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header12.xml" ContentType="application/vnd.openxmlformats-officedocument.wordprocessingml.head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2"/>
          <w:szCs w:val="22"/>
        </w:rPr>
      </w:pPr>
    </w:p>
    <w:p>
      <w:pPr>
        <w:spacing w:line="540" w:lineRule="exact" w:before="0"/>
        <w:ind w:left="718" w:right="717" w:firstLine="0"/>
        <w:jc w:val="center"/>
        <w:rPr>
          <w:rFonts w:ascii="宋体" w:hAnsi="宋体" w:cs="宋体" w:eastAsia="宋体" w:hint="default"/>
          <w:sz w:val="44"/>
          <w:szCs w:val="44"/>
        </w:rPr>
      </w:pPr>
      <w:r>
        <w:rPr>
          <w:rFonts w:ascii="宋体" w:hAnsi="宋体" w:cs="宋体" w:eastAsia="宋体" w:hint="default"/>
          <w:b/>
          <w:bCs/>
          <w:sz w:val="44"/>
          <w:szCs w:val="44"/>
        </w:rPr>
        <w:t>北京中长石基信息技术股份有限公司</w:t>
      </w:r>
      <w:r>
        <w:rPr>
          <w:rFonts w:ascii="宋体" w:hAnsi="宋体" w:cs="宋体" w:eastAsia="宋体" w:hint="default"/>
          <w:sz w:val="44"/>
          <w:szCs w:val="44"/>
        </w:rPr>
      </w:r>
    </w:p>
    <w:p>
      <w:pPr>
        <w:spacing w:before="352"/>
        <w:ind w:left="718" w:right="555" w:firstLine="0"/>
        <w:jc w:val="center"/>
        <w:rPr>
          <w:rFonts w:ascii="Times New Roman" w:hAnsi="Times New Roman" w:cs="Times New Roman" w:eastAsia="Times New Roman" w:hint="default"/>
          <w:sz w:val="32"/>
          <w:szCs w:val="32"/>
        </w:rPr>
      </w:pPr>
      <w:r>
        <w:rPr>
          <w:rFonts w:ascii="Times New Roman"/>
          <w:b/>
          <w:sz w:val="32"/>
        </w:rPr>
        <w:t>Beijing Shiji Information </w:t>
      </w:r>
      <w:r>
        <w:rPr>
          <w:rFonts w:ascii="Times New Roman"/>
          <w:b/>
          <w:spacing w:val="-4"/>
          <w:sz w:val="32"/>
        </w:rPr>
        <w:t>Technology </w:t>
      </w:r>
      <w:r>
        <w:rPr>
          <w:rFonts w:ascii="Times New Roman"/>
          <w:b/>
          <w:sz w:val="32"/>
        </w:rPr>
        <w:t>Co.,</w:t>
      </w:r>
      <w:r>
        <w:rPr>
          <w:rFonts w:ascii="Times New Roman"/>
          <w:b/>
          <w:spacing w:val="14"/>
          <w:sz w:val="32"/>
        </w:rPr>
        <w:t> </w:t>
      </w:r>
      <w:r>
        <w:rPr>
          <w:rFonts w:ascii="Times New Roman"/>
          <w:b/>
          <w:sz w:val="32"/>
        </w:rPr>
        <w:t>Ltd.</w:t>
      </w:r>
      <w:r>
        <w:rPr>
          <w:rFonts w:ascii="Times New Roman"/>
          <w:sz w:val="32"/>
        </w:rPr>
      </w: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8"/>
        <w:rPr>
          <w:rFonts w:ascii="Times New Roman" w:hAnsi="Times New Roman" w:cs="Times New Roman" w:eastAsia="Times New Roman" w:hint="default"/>
          <w:b/>
          <w:bCs/>
          <w:sz w:val="34"/>
          <w:szCs w:val="34"/>
        </w:rPr>
      </w:pPr>
    </w:p>
    <w:p>
      <w:pPr>
        <w:spacing w:before="0"/>
        <w:ind w:left="718" w:right="393" w:firstLine="0"/>
        <w:jc w:val="center"/>
        <w:rPr>
          <w:rFonts w:ascii="宋体" w:hAnsi="宋体" w:cs="宋体" w:eastAsia="宋体" w:hint="default"/>
          <w:sz w:val="48"/>
          <w:szCs w:val="48"/>
        </w:rPr>
      </w:pPr>
      <w:r>
        <w:rPr>
          <w:rFonts w:ascii="宋体" w:hAnsi="宋体" w:cs="宋体" w:eastAsia="宋体" w:hint="default"/>
          <w:b/>
          <w:bCs/>
          <w:sz w:val="48"/>
          <w:szCs w:val="48"/>
        </w:rPr>
        <w:t>2008</w:t>
      </w:r>
      <w:r>
        <w:rPr>
          <w:rFonts w:ascii="宋体" w:hAnsi="宋体" w:cs="宋体" w:eastAsia="宋体" w:hint="default"/>
          <w:b/>
          <w:bCs/>
          <w:spacing w:val="-138"/>
          <w:sz w:val="48"/>
          <w:szCs w:val="48"/>
        </w:rPr>
        <w:t> </w:t>
      </w:r>
      <w:r>
        <w:rPr>
          <w:rFonts w:ascii="宋体" w:hAnsi="宋体" w:cs="宋体" w:eastAsia="宋体" w:hint="default"/>
          <w:b/>
          <w:bCs/>
          <w:sz w:val="48"/>
          <w:szCs w:val="48"/>
        </w:rPr>
        <w:t>年年度报告</w:t>
      </w:r>
      <w:r>
        <w:rPr>
          <w:rFonts w:ascii="宋体" w:hAnsi="宋体" w:cs="宋体" w:eastAsia="宋体" w:hint="default"/>
          <w:sz w:val="48"/>
          <w:szCs w:val="4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4"/>
          <w:szCs w:val="14"/>
        </w:rPr>
      </w:pPr>
    </w:p>
    <w:p>
      <w:pPr>
        <w:spacing w:line="3549" w:lineRule="exact"/>
        <w:ind w:left="2772" w:right="0" w:firstLine="0"/>
        <w:rPr>
          <w:rFonts w:ascii="宋体" w:hAnsi="宋体" w:cs="宋体" w:eastAsia="宋体" w:hint="default"/>
          <w:sz w:val="20"/>
          <w:szCs w:val="20"/>
        </w:rPr>
      </w:pPr>
      <w:r>
        <w:rPr>
          <w:rFonts w:ascii="宋体" w:hAnsi="宋体" w:cs="宋体" w:eastAsia="宋体" w:hint="default"/>
          <w:position w:val="-70"/>
          <w:sz w:val="20"/>
          <w:szCs w:val="20"/>
        </w:rPr>
        <w:drawing>
          <wp:inline distT="0" distB="0" distL="0" distR="0">
            <wp:extent cx="2179286" cy="225361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179286" cy="2253615"/>
                    </a:xfrm>
                    <a:prstGeom prst="rect">
                      <a:avLst/>
                    </a:prstGeom>
                  </pic:spPr>
                </pic:pic>
              </a:graphicData>
            </a:graphic>
          </wp:inline>
        </w:drawing>
      </w:r>
      <w:r>
        <w:rPr>
          <w:rFonts w:ascii="宋体" w:hAnsi="宋体" w:cs="宋体" w:eastAsia="宋体" w:hint="default"/>
          <w:position w:val="-70"/>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7"/>
          <w:szCs w:val="17"/>
        </w:rPr>
      </w:pPr>
    </w:p>
    <w:p>
      <w:pPr>
        <w:spacing w:line="338" w:lineRule="auto" w:before="13"/>
        <w:ind w:left="3219" w:right="2775" w:hanging="2"/>
        <w:jc w:val="left"/>
        <w:rPr>
          <w:rFonts w:ascii="宋体" w:hAnsi="宋体" w:cs="宋体" w:eastAsia="宋体" w:hint="default"/>
          <w:sz w:val="28"/>
          <w:szCs w:val="28"/>
        </w:rPr>
      </w:pPr>
      <w:r>
        <w:rPr>
          <w:rFonts w:ascii="宋体" w:hAnsi="宋体" w:cs="宋体" w:eastAsia="宋体" w:hint="default"/>
          <w:b/>
          <w:bCs/>
          <w:sz w:val="28"/>
          <w:szCs w:val="28"/>
        </w:rPr>
        <w:t>证券代码：</w:t>
      </w:r>
      <w:r>
        <w:rPr>
          <w:rFonts w:ascii="Times New Roman" w:hAnsi="Times New Roman" w:cs="Times New Roman" w:eastAsia="Times New Roman" w:hint="default"/>
          <w:b/>
          <w:bCs/>
          <w:sz w:val="28"/>
          <w:szCs w:val="28"/>
        </w:rPr>
        <w:t>002153</w:t>
      </w:r>
      <w:r>
        <w:rPr>
          <w:rFonts w:ascii="Times New Roman" w:hAnsi="Times New Roman" w:cs="Times New Roman" w:eastAsia="Times New Roman" w:hint="default"/>
          <w:b/>
          <w:bCs/>
          <w:w w:val="99"/>
          <w:sz w:val="28"/>
          <w:szCs w:val="28"/>
        </w:rPr>
        <w:t> </w:t>
      </w:r>
      <w:r>
        <w:rPr>
          <w:rFonts w:ascii="宋体" w:hAnsi="宋体" w:cs="宋体" w:eastAsia="宋体" w:hint="default"/>
          <w:b/>
          <w:bCs/>
          <w:sz w:val="28"/>
          <w:szCs w:val="28"/>
        </w:rPr>
        <w:t>证券简称：石基信息</w:t>
      </w:r>
      <w:r>
        <w:rPr>
          <w:rFonts w:ascii="宋体" w:hAnsi="宋体" w:cs="宋体" w:eastAsia="宋体" w:hint="default"/>
          <w:sz w:val="28"/>
          <w:szCs w:val="28"/>
        </w:rPr>
      </w:r>
    </w:p>
    <w:p>
      <w:pPr>
        <w:spacing w:before="63"/>
        <w:ind w:left="2700" w:right="0" w:firstLine="0"/>
        <w:jc w:val="left"/>
        <w:rPr>
          <w:rFonts w:ascii="宋体" w:hAnsi="宋体" w:cs="宋体" w:eastAsia="宋体" w:hint="default"/>
          <w:sz w:val="28"/>
          <w:szCs w:val="28"/>
        </w:rPr>
      </w:pPr>
      <w:r>
        <w:rPr>
          <w:rFonts w:ascii="宋体" w:hAnsi="宋体" w:cs="宋体" w:eastAsia="宋体" w:hint="default"/>
          <w:b/>
          <w:bCs/>
          <w:sz w:val="28"/>
          <w:szCs w:val="28"/>
        </w:rPr>
        <w:t>披露日期：</w:t>
      </w:r>
      <w:r>
        <w:rPr>
          <w:rFonts w:ascii="Times New Roman" w:hAnsi="Times New Roman" w:cs="Times New Roman" w:eastAsia="Times New Roman" w:hint="default"/>
          <w:b/>
          <w:bCs/>
          <w:sz w:val="28"/>
          <w:szCs w:val="28"/>
        </w:rPr>
        <w:t>2009</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年</w:t>
      </w:r>
      <w:r>
        <w:rPr>
          <w:rFonts w:ascii="宋体" w:hAnsi="宋体" w:cs="宋体" w:eastAsia="宋体" w:hint="default"/>
          <w:b/>
          <w:bCs/>
          <w:spacing w:val="-72"/>
          <w:sz w:val="28"/>
          <w:szCs w:val="28"/>
        </w:rPr>
        <w:t> </w:t>
      </w:r>
      <w:r>
        <w:rPr>
          <w:rFonts w:ascii="Times New Roman" w:hAnsi="Times New Roman" w:cs="Times New Roman" w:eastAsia="Times New Roman" w:hint="default"/>
          <w:b/>
          <w:bCs/>
          <w:sz w:val="28"/>
          <w:szCs w:val="28"/>
        </w:rPr>
        <w:t>7</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月</w:t>
      </w:r>
      <w:r>
        <w:rPr>
          <w:rFonts w:ascii="宋体" w:hAnsi="宋体" w:cs="宋体" w:eastAsia="宋体" w:hint="default"/>
          <w:b/>
          <w:bCs/>
          <w:spacing w:val="-72"/>
          <w:sz w:val="28"/>
          <w:szCs w:val="28"/>
        </w:rPr>
        <w:t> </w:t>
      </w:r>
      <w:r>
        <w:rPr>
          <w:rFonts w:ascii="Times New Roman" w:hAnsi="Times New Roman" w:cs="Times New Roman" w:eastAsia="Times New Roman" w:hint="default"/>
          <w:b/>
          <w:bCs/>
          <w:spacing w:val="-8"/>
          <w:sz w:val="28"/>
          <w:szCs w:val="28"/>
        </w:rPr>
        <w:t>11</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日</w:t>
      </w:r>
      <w:r>
        <w:rPr>
          <w:rFonts w:ascii="宋体" w:hAnsi="宋体" w:cs="宋体" w:eastAsia="宋体" w:hint="default"/>
          <w:sz w:val="28"/>
          <w:szCs w:val="28"/>
        </w:rPr>
      </w:r>
    </w:p>
    <w:p>
      <w:pPr>
        <w:spacing w:after="0"/>
        <w:jc w:val="left"/>
        <w:rPr>
          <w:rFonts w:ascii="宋体" w:hAnsi="宋体" w:cs="宋体" w:eastAsia="宋体" w:hint="default"/>
          <w:sz w:val="28"/>
          <w:szCs w:val="28"/>
        </w:rPr>
        <w:sectPr>
          <w:type w:val="continuous"/>
          <w:pgSz w:w="11910" w:h="16840"/>
          <w:pgMar w:top="1600" w:bottom="280" w:left="1680" w:right="1680"/>
        </w:sectPr>
      </w:pPr>
    </w:p>
    <w:p>
      <w:pPr>
        <w:spacing w:line="240" w:lineRule="auto" w:before="6"/>
        <w:rPr>
          <w:rFonts w:ascii="宋体" w:hAnsi="宋体" w:cs="宋体" w:eastAsia="宋体" w:hint="default"/>
          <w:b/>
          <w:bCs/>
          <w:sz w:val="28"/>
          <w:szCs w:val="28"/>
        </w:rPr>
      </w:pPr>
    </w:p>
    <w:p>
      <w:pPr>
        <w:tabs>
          <w:tab w:pos="4520" w:val="left" w:leader="none"/>
          <w:tab w:pos="5124" w:val="left" w:leader="none"/>
          <w:tab w:pos="5727" w:val="left" w:leader="none"/>
        </w:tabs>
        <w:spacing w:before="7"/>
        <w:ind w:left="3707" w:right="172" w:firstLine="0"/>
        <w:jc w:val="left"/>
        <w:rPr>
          <w:rFonts w:ascii="宋体" w:hAnsi="宋体" w:cs="宋体" w:eastAsia="宋体" w:hint="default"/>
          <w:sz w:val="21"/>
          <w:szCs w:val="21"/>
        </w:rPr>
      </w:pPr>
      <w:r>
        <w:rPr>
          <w:rFonts w:ascii="宋体" w:hAnsi="宋体" w:cs="宋体" w:eastAsia="宋体" w:hint="default"/>
          <w:w w:val="95"/>
          <w:sz w:val="21"/>
          <w:szCs w:val="21"/>
        </w:rPr>
        <w:t>【</w:t>
      </w:r>
      <w:r>
        <w:rPr>
          <w:rFonts w:ascii="宋体" w:hAnsi="宋体" w:cs="宋体" w:eastAsia="宋体" w:hint="default"/>
          <w:b/>
          <w:bCs/>
          <w:w w:val="95"/>
          <w:sz w:val="30"/>
          <w:szCs w:val="30"/>
        </w:rPr>
        <w:t>重</w:t>
        <w:tab/>
        <w:t>要</w:t>
        <w:tab/>
        <w:t>提</w:t>
        <w:tab/>
      </w:r>
      <w:r>
        <w:rPr>
          <w:rFonts w:ascii="宋体" w:hAnsi="宋体" w:cs="宋体" w:eastAsia="宋体" w:hint="default"/>
          <w:b/>
          <w:bCs/>
          <w:sz w:val="30"/>
          <w:szCs w:val="30"/>
        </w:rPr>
        <w:t>示</w:t>
      </w:r>
      <w:r>
        <w:rPr>
          <w:rFonts w:ascii="宋体" w:hAnsi="宋体" w:cs="宋体" w:eastAsia="宋体" w:hint="default"/>
          <w:sz w:val="21"/>
          <w:szCs w:val="21"/>
        </w:rPr>
        <w:t>】</w:t>
      </w:r>
    </w:p>
    <w:p>
      <w:pPr>
        <w:spacing w:line="240" w:lineRule="auto" w:before="0"/>
        <w:rPr>
          <w:rFonts w:ascii="宋体" w:hAnsi="宋体" w:cs="宋体" w:eastAsia="宋体" w:hint="default"/>
          <w:sz w:val="30"/>
          <w:szCs w:val="30"/>
        </w:rPr>
      </w:pPr>
    </w:p>
    <w:p>
      <w:pPr>
        <w:pStyle w:val="BodyText"/>
        <w:spacing w:line="357" w:lineRule="auto" w:before="221"/>
        <w:ind w:left="512" w:right="172" w:firstLine="420"/>
        <w:jc w:val="left"/>
      </w:pPr>
      <w:r>
        <w:rPr/>
        <w:t>本公司董事会、监事会及董事、监事、高级管理人员保证本报告所载资料不存在任何虚假记载、 误导性陈述或者重大遗漏，并对其内容的真实性、准确性和完整性承担个别及连带责任。</w:t>
      </w:r>
    </w:p>
    <w:p>
      <w:pPr>
        <w:pStyle w:val="BodyText"/>
        <w:spacing w:line="357" w:lineRule="auto" w:before="30"/>
        <w:ind w:left="932" w:right="0" w:firstLine="1"/>
        <w:jc w:val="left"/>
      </w:pPr>
      <w:r>
        <w:rPr>
          <w:spacing w:val="-4"/>
        </w:rPr>
        <w:t>没有董事、监事、高级管理人员对年度报告内容的真实性、准确性、完整性无法保证或存在异议。</w:t>
      </w:r>
      <w:r>
        <w:rPr>
          <w:spacing w:val="-74"/>
        </w:rPr>
        <w:t> </w:t>
      </w:r>
      <w:r>
        <w:rPr>
          <w:spacing w:val="-74"/>
        </w:rPr>
      </w:r>
      <w:r>
        <w:rPr/>
        <w:t>公司全体董事亲自出席了本次审议年度报告的董事会。 武汉众环会计师事务所有限责任公司对本公司财务报表出具了标准无保留意见的审计报告。 公司董事长李仲初先生、财务负责人及会计机构负责人赖德源先生声明：保证年度报告中财务报</w:t>
      </w:r>
    </w:p>
    <w:p>
      <w:pPr>
        <w:pStyle w:val="BodyText"/>
        <w:spacing w:line="240" w:lineRule="auto" w:before="31"/>
        <w:ind w:left="512" w:right="172"/>
        <w:jc w:val="left"/>
      </w:pPr>
      <w:r>
        <w:rPr/>
        <w:t>告的真实、完整。</w:t>
      </w:r>
    </w:p>
    <w:p>
      <w:pPr>
        <w:spacing w:after="0" w:line="240" w:lineRule="auto"/>
        <w:jc w:val="left"/>
        <w:sectPr>
          <w:headerReference w:type="default" r:id="rId6"/>
          <w:footerReference w:type="default" r:id="rId7"/>
          <w:pgSz w:w="11910" w:h="16840"/>
          <w:pgMar w:header="851" w:footer="982" w:top="1340" w:bottom="1180" w:left="980" w:right="980"/>
          <w:pgNumType w:start="2"/>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7"/>
          <w:szCs w:val="17"/>
        </w:rPr>
      </w:pPr>
    </w:p>
    <w:p>
      <w:pPr>
        <w:spacing w:before="1"/>
        <w:ind w:left="4552" w:right="4569" w:firstLine="0"/>
        <w:jc w:val="center"/>
        <w:rPr>
          <w:rFonts w:ascii="宋体" w:hAnsi="宋体" w:cs="宋体" w:eastAsia="宋体" w:hint="default"/>
          <w:sz w:val="32"/>
          <w:szCs w:val="32"/>
        </w:rPr>
      </w:pPr>
      <w:r>
        <w:rPr>
          <w:rFonts w:ascii="宋体" w:hAnsi="宋体" w:cs="宋体" w:eastAsia="宋体" w:hint="default"/>
          <w:b/>
          <w:bCs/>
          <w:sz w:val="32"/>
          <w:szCs w:val="32"/>
        </w:rPr>
        <w:t>目</w:t>
      </w:r>
      <w:r>
        <w:rPr>
          <w:rFonts w:ascii="宋体" w:hAnsi="宋体" w:cs="宋体" w:eastAsia="宋体" w:hint="default"/>
          <w:b/>
          <w:bCs/>
          <w:spacing w:val="-2"/>
          <w:sz w:val="32"/>
          <w:szCs w:val="32"/>
        </w:rPr>
        <w:t> </w:t>
      </w:r>
      <w:r>
        <w:rPr>
          <w:rFonts w:ascii="宋体" w:hAnsi="宋体" w:cs="宋体" w:eastAsia="宋体" w:hint="default"/>
          <w:b/>
          <w:bCs/>
          <w:sz w:val="32"/>
          <w:szCs w:val="32"/>
        </w:rPr>
        <w:t>录</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6"/>
        <w:rPr>
          <w:rFonts w:ascii="宋体" w:hAnsi="宋体" w:cs="宋体" w:eastAsia="宋体" w:hint="default"/>
          <w:b/>
          <w:bCs/>
          <w:sz w:val="22"/>
          <w:szCs w:val="22"/>
        </w:rPr>
      </w:pPr>
    </w:p>
    <w:sdt>
      <w:sdtPr>
        <w:docPartObj>
          <w:docPartGallery w:val="Table of Contents"/>
          <w:docPartUnique/>
        </w:docPartObj>
      </w:sdtPr>
      <w:sdtEndPr/>
      <w:sdtContent>
        <w:p>
          <w:pPr>
            <w:pStyle w:val="TOC1"/>
            <w:tabs>
              <w:tab w:pos="9661" w:val="left" w:leader="dot"/>
            </w:tabs>
            <w:spacing w:line="240" w:lineRule="auto" w:before="0"/>
            <w:ind w:right="0"/>
            <w:jc w:val="left"/>
          </w:pPr>
          <w:r>
            <w:fldChar w:fldCharType="begin"/>
          </w:r>
          <w:r>
            <w:instrText>TOC \o "1-1" \h \z \u </w:instrText>
          </w:r>
          <w:r>
            <w:fldChar w:fldCharType="separate"/>
          </w:r>
          <w:hyperlink w:history="true" w:anchor="_TOC_250010">
            <w:r>
              <w:rPr/>
              <w:t>第一节 公司基本情况简介</w:t>
            </w:r>
            <w:r>
              <w:rPr>
                <w:rFonts w:ascii="Times New Roman" w:hAnsi="Times New Roman" w:cs="Times New Roman" w:eastAsia="Times New Roman" w:hint="default"/>
              </w:rPr>
              <w:tab/>
            </w:r>
            <w:r>
              <w:rPr/>
              <w:t>4</w:t>
            </w:r>
          </w:hyperlink>
        </w:p>
        <w:p>
          <w:pPr>
            <w:pStyle w:val="TOC1"/>
            <w:tabs>
              <w:tab w:pos="9661" w:val="left" w:leader="dot"/>
            </w:tabs>
            <w:spacing w:line="240" w:lineRule="auto"/>
            <w:ind w:left="153" w:right="0"/>
            <w:jc w:val="left"/>
          </w:pPr>
          <w:hyperlink w:history="true" w:anchor="_TOC_250009">
            <w:r>
              <w:rPr/>
              <w:t>第二节 会计数据和业务数据摘要</w:t>
            </w:r>
            <w:r>
              <w:rPr>
                <w:rFonts w:ascii="Times New Roman" w:hAnsi="Times New Roman" w:cs="Times New Roman" w:eastAsia="Times New Roman" w:hint="default"/>
              </w:rPr>
              <w:tab/>
            </w:r>
            <w:r>
              <w:rPr/>
              <w:t>6</w:t>
            </w:r>
            <w:r>
              <w:rPr>
                <w:spacing w:val="-39"/>
              </w:rPr>
              <w:t> </w:t>
            </w:r>
            <w:r>
              <w:rPr/>
            </w:r>
          </w:hyperlink>
        </w:p>
        <w:p>
          <w:pPr>
            <w:pStyle w:val="TOC1"/>
            <w:tabs>
              <w:tab w:pos="9661" w:val="left" w:leader="dot"/>
            </w:tabs>
            <w:spacing w:line="240" w:lineRule="auto"/>
            <w:ind w:right="0"/>
            <w:jc w:val="left"/>
          </w:pPr>
          <w:hyperlink w:history="true" w:anchor="_TOC_250008">
            <w:r>
              <w:rPr/>
              <w:t>第三节 股本变动及股东情况</w:t>
            </w:r>
            <w:r>
              <w:rPr>
                <w:rFonts w:ascii="Times New Roman" w:hAnsi="Times New Roman" w:cs="Times New Roman" w:eastAsia="Times New Roman" w:hint="default"/>
              </w:rPr>
              <w:tab/>
            </w:r>
            <w:r>
              <w:rPr/>
              <w:t>8</w:t>
            </w:r>
          </w:hyperlink>
        </w:p>
        <w:p>
          <w:pPr>
            <w:pStyle w:val="TOC1"/>
            <w:tabs>
              <w:tab w:pos="9541" w:val="left" w:leader="dot"/>
            </w:tabs>
            <w:spacing w:line="240" w:lineRule="auto"/>
            <w:ind w:right="0"/>
            <w:jc w:val="left"/>
          </w:pPr>
          <w:hyperlink w:history="true" w:anchor="_TOC_250007">
            <w:r>
              <w:rPr/>
              <w:t>第四节 董事、监事、高级管理人员和员工情况</w:t>
            </w:r>
            <w:r>
              <w:rPr>
                <w:rFonts w:ascii="Times New Roman" w:hAnsi="Times New Roman" w:cs="Times New Roman" w:eastAsia="Times New Roman" w:hint="default"/>
              </w:rPr>
              <w:tab/>
            </w:r>
            <w:r>
              <w:rPr/>
              <w:t>12</w:t>
            </w:r>
          </w:hyperlink>
        </w:p>
        <w:p>
          <w:pPr>
            <w:pStyle w:val="TOC1"/>
            <w:tabs>
              <w:tab w:pos="9541" w:val="left" w:leader="dot"/>
            </w:tabs>
            <w:spacing w:line="240" w:lineRule="auto"/>
            <w:ind w:right="0"/>
            <w:jc w:val="left"/>
          </w:pPr>
          <w:hyperlink w:history="true" w:anchor="_TOC_250006">
            <w:r>
              <w:rPr/>
              <w:t>第五节 公司治理结构</w:t>
            </w:r>
            <w:r>
              <w:rPr>
                <w:rFonts w:ascii="Times New Roman" w:hAnsi="Times New Roman" w:cs="Times New Roman" w:eastAsia="Times New Roman" w:hint="default"/>
              </w:rPr>
              <w:tab/>
            </w:r>
            <w:r>
              <w:rPr/>
              <w:t>16</w:t>
            </w:r>
          </w:hyperlink>
        </w:p>
        <w:p>
          <w:pPr>
            <w:pStyle w:val="TOC1"/>
            <w:tabs>
              <w:tab w:pos="9541" w:val="left" w:leader="dot"/>
            </w:tabs>
            <w:spacing w:line="240" w:lineRule="auto" w:before="154"/>
            <w:ind w:right="0"/>
            <w:jc w:val="left"/>
          </w:pPr>
          <w:hyperlink w:history="true" w:anchor="_TOC_250005">
            <w:r>
              <w:rPr/>
              <w:t>第六节 股东大会情况简介</w:t>
            </w:r>
            <w:r>
              <w:rPr>
                <w:rFonts w:ascii="Times New Roman" w:hAnsi="Times New Roman" w:cs="Times New Roman" w:eastAsia="Times New Roman" w:hint="default"/>
              </w:rPr>
              <w:tab/>
            </w:r>
            <w:r>
              <w:rPr/>
              <w:t>23</w:t>
            </w:r>
          </w:hyperlink>
        </w:p>
        <w:p>
          <w:pPr>
            <w:pStyle w:val="TOC1"/>
            <w:tabs>
              <w:tab w:pos="9541" w:val="left" w:leader="dot"/>
            </w:tabs>
            <w:spacing w:line="240" w:lineRule="auto"/>
            <w:ind w:right="0"/>
            <w:jc w:val="left"/>
          </w:pPr>
          <w:hyperlink w:history="true" w:anchor="_TOC_250004">
            <w:r>
              <w:rPr/>
              <w:t>第七节 董事会工作报告</w:t>
            </w:r>
            <w:r>
              <w:rPr>
                <w:rFonts w:ascii="Times New Roman" w:hAnsi="Times New Roman" w:cs="Times New Roman" w:eastAsia="Times New Roman" w:hint="default"/>
              </w:rPr>
              <w:tab/>
            </w:r>
            <w:r>
              <w:rPr/>
              <w:t>24</w:t>
            </w:r>
          </w:hyperlink>
        </w:p>
        <w:p>
          <w:pPr>
            <w:pStyle w:val="TOC1"/>
            <w:tabs>
              <w:tab w:pos="9541" w:val="left" w:leader="dot"/>
            </w:tabs>
            <w:spacing w:line="240" w:lineRule="auto"/>
            <w:ind w:right="0"/>
            <w:jc w:val="left"/>
          </w:pPr>
          <w:hyperlink w:history="true" w:anchor="_TOC_250003">
            <w:r>
              <w:rPr/>
              <w:t>第八节 监事会工作报告</w:t>
            </w:r>
            <w:r>
              <w:rPr>
                <w:rFonts w:ascii="Times New Roman" w:hAnsi="Times New Roman" w:cs="Times New Roman" w:eastAsia="Times New Roman" w:hint="default"/>
              </w:rPr>
              <w:tab/>
            </w:r>
            <w:r>
              <w:rPr/>
              <w:t>43</w:t>
            </w:r>
          </w:hyperlink>
        </w:p>
        <w:p>
          <w:pPr>
            <w:pStyle w:val="TOC1"/>
            <w:tabs>
              <w:tab w:pos="9541" w:val="left" w:leader="dot"/>
            </w:tabs>
            <w:spacing w:line="240" w:lineRule="auto"/>
            <w:ind w:right="0"/>
            <w:jc w:val="left"/>
          </w:pPr>
          <w:hyperlink w:history="true" w:anchor="_TOC_250002">
            <w:r>
              <w:rPr/>
              <w:t>第九节 重要事项</w:t>
            </w:r>
            <w:r>
              <w:rPr>
                <w:rFonts w:ascii="Times New Roman" w:hAnsi="Times New Roman" w:cs="Times New Roman" w:eastAsia="Times New Roman" w:hint="default"/>
              </w:rPr>
              <w:tab/>
            </w:r>
            <w:r>
              <w:rPr/>
              <w:t>45</w:t>
            </w:r>
          </w:hyperlink>
        </w:p>
        <w:p>
          <w:pPr>
            <w:pStyle w:val="TOC1"/>
            <w:tabs>
              <w:tab w:pos="9541" w:val="left" w:leader="dot"/>
            </w:tabs>
            <w:spacing w:line="240" w:lineRule="auto"/>
            <w:ind w:right="0"/>
            <w:jc w:val="left"/>
          </w:pPr>
          <w:hyperlink w:history="true" w:anchor="_TOC_250001">
            <w:r>
              <w:rPr/>
              <w:t>第十节 财务报告</w:t>
            </w:r>
            <w:r>
              <w:rPr>
                <w:rFonts w:ascii="Times New Roman" w:hAnsi="Times New Roman" w:cs="Times New Roman" w:eastAsia="Times New Roman" w:hint="default"/>
              </w:rPr>
              <w:tab/>
            </w:r>
            <w:r>
              <w:rPr/>
              <w:t>50</w:t>
            </w:r>
          </w:hyperlink>
        </w:p>
        <w:p>
          <w:pPr>
            <w:pStyle w:val="TOC1"/>
            <w:tabs>
              <w:tab w:pos="9421" w:val="left" w:leader="dot"/>
            </w:tabs>
            <w:spacing w:line="240" w:lineRule="auto"/>
            <w:ind w:right="0"/>
            <w:jc w:val="left"/>
          </w:pPr>
          <w:hyperlink w:history="true" w:anchor="_TOC_250000">
            <w:r>
              <w:rPr/>
              <w:t>第十一节 备查文件目录</w:t>
            </w:r>
            <w:r>
              <w:rPr>
                <w:rFonts w:ascii="Times New Roman" w:hAnsi="Times New Roman" w:cs="Times New Roman" w:eastAsia="Times New Roman" w:hint="default"/>
              </w:rPr>
              <w:tab/>
            </w:r>
            <w:r>
              <w:rPr/>
              <w:t>119</w:t>
            </w:r>
          </w:hyperlink>
        </w:p>
        <w:p>
          <w:pPr/>
          <w:r>
            <w:fldChar w:fldCharType="end"/>
          </w:r>
        </w:p>
      </w:sdtContent>
    </w:sdt>
    <w:p>
      <w:pPr>
        <w:spacing w:after="0"/>
        <w:sectPr>
          <w:pgSz w:w="11910" w:h="16840"/>
          <w:pgMar w:header="851" w:footer="982" w:top="1400" w:bottom="1180" w:left="980" w:right="960"/>
        </w:sectPr>
      </w:pPr>
    </w:p>
    <w:p>
      <w:pPr>
        <w:pStyle w:val="Heading1"/>
        <w:spacing w:line="240" w:lineRule="auto" w:before="234"/>
        <w:ind w:right="3325"/>
        <w:jc w:val="center"/>
        <w:rPr>
          <w:b w:val="0"/>
          <w:bCs w:val="0"/>
        </w:rPr>
      </w:pPr>
      <w:bookmarkStart w:name="_TOC_250010" w:id="1"/>
      <w:r>
        <w:rPr/>
        <w:t>第一节</w:t>
      </w:r>
      <w:r>
        <w:rPr>
          <w:spacing w:val="-7"/>
        </w:rPr>
        <w:t> </w:t>
      </w:r>
      <w:r>
        <w:rPr/>
        <w:t>公司基本情况简介</w:t>
      </w:r>
      <w:bookmarkEnd w:id="1"/>
      <w:r>
        <w:rPr>
          <w:b w:val="0"/>
          <w:bCs w:val="0"/>
        </w:rPr>
      </w:r>
    </w:p>
    <w:p>
      <w:pPr>
        <w:spacing w:line="240" w:lineRule="auto" w:before="11"/>
        <w:rPr>
          <w:rFonts w:ascii="宋体" w:hAnsi="宋体" w:cs="宋体" w:eastAsia="宋体" w:hint="default"/>
          <w:b/>
          <w:bCs/>
          <w:sz w:val="35"/>
          <w:szCs w:val="35"/>
        </w:rPr>
      </w:pPr>
    </w:p>
    <w:p>
      <w:pPr>
        <w:pStyle w:val="BodyText"/>
        <w:spacing w:line="357" w:lineRule="auto"/>
        <w:ind w:left="573" w:right="1580" w:hanging="420"/>
        <w:jc w:val="left"/>
      </w:pPr>
      <w:r>
        <w:rPr/>
        <w:t>一、公司法定中文名称：北京中长石基信息技术股份有限公司 公司法定英文名称：Beijing Shiji Information Technology Co.,</w:t>
      </w:r>
      <w:r>
        <w:rPr>
          <w:spacing w:val="5"/>
        </w:rPr>
        <w:t> </w:t>
      </w:r>
      <w:r>
        <w:rPr/>
        <w:t>Ltd.</w:t>
      </w:r>
      <w:r>
        <w:rPr/>
        <w:t> 中文简称：石基信息</w:t>
      </w:r>
    </w:p>
    <w:p>
      <w:pPr>
        <w:pStyle w:val="BodyText"/>
        <w:spacing w:line="355" w:lineRule="auto" w:before="31"/>
        <w:ind w:left="153" w:right="6411"/>
        <w:jc w:val="left"/>
      </w:pPr>
      <w:r>
        <w:rPr/>
        <w:t>二、法定代表人: 李仲初 三、公司董事会秘书、证券事务代表</w:t>
      </w:r>
    </w:p>
    <w:p>
      <w:pPr>
        <w:pStyle w:val="BodyText"/>
        <w:spacing w:line="240" w:lineRule="auto" w:before="32"/>
        <w:ind w:left="573" w:right="172"/>
        <w:jc w:val="left"/>
      </w:pPr>
      <w:r>
        <w:rPr/>
        <w:t>公司董事会秘书：郭洁</w:t>
      </w:r>
    </w:p>
    <w:p>
      <w:pPr>
        <w:pStyle w:val="BodyText"/>
        <w:spacing w:line="355" w:lineRule="auto" w:before="134"/>
        <w:ind w:left="573" w:right="4783"/>
        <w:jc w:val="left"/>
      </w:pPr>
      <w:r>
        <w:rPr/>
        <w:t>联系地址 ：北京市海淀区复兴路甲</w:t>
      </w:r>
      <w:r>
        <w:rPr>
          <w:spacing w:val="-53"/>
        </w:rPr>
        <w:t> </w:t>
      </w:r>
      <w:r>
        <w:rPr/>
        <w:t>65</w:t>
      </w:r>
      <w:r>
        <w:rPr>
          <w:spacing w:val="-52"/>
        </w:rPr>
        <w:t> </w:t>
      </w:r>
      <w:r>
        <w:rPr/>
        <w:t>号-A 14</w:t>
      </w:r>
      <w:r>
        <w:rPr>
          <w:spacing w:val="-52"/>
        </w:rPr>
        <w:t> </w:t>
      </w:r>
      <w:r>
        <w:rPr/>
        <w:t>层</w:t>
      </w:r>
      <w:r>
        <w:rPr/>
        <w:t> 联系电话 ：010-68249356</w:t>
      </w:r>
    </w:p>
    <w:p>
      <w:pPr>
        <w:pStyle w:val="BodyText"/>
        <w:tabs>
          <w:tab w:pos="1206" w:val="left" w:leader="none"/>
        </w:tabs>
        <w:spacing w:line="240" w:lineRule="auto" w:before="33"/>
        <w:ind w:left="573" w:right="172"/>
        <w:jc w:val="left"/>
      </w:pPr>
      <w:r>
        <w:rPr/>
        <w:t>传</w:t>
        <w:tab/>
        <w:t>真</w:t>
      </w:r>
      <w:r>
        <w:rPr>
          <w:spacing w:val="1"/>
        </w:rPr>
        <w:t> </w:t>
      </w:r>
      <w:r>
        <w:rPr/>
        <w:t>：010-68183776</w:t>
      </w:r>
    </w:p>
    <w:p>
      <w:pPr>
        <w:pStyle w:val="BodyText"/>
        <w:spacing w:line="357" w:lineRule="auto" w:before="133"/>
        <w:ind w:left="573" w:right="6306"/>
        <w:jc w:val="left"/>
      </w:pPr>
      <w:hyperlink r:id="rId8">
        <w:r>
          <w:rPr/>
          <w:t>电子信箱 ：Ir@shijinet.com.cn</w:t>
        </w:r>
      </w:hyperlink>
      <w:r>
        <w:rPr/>
        <w:t> 证券事务代表：王雯娟</w:t>
      </w:r>
    </w:p>
    <w:p>
      <w:pPr>
        <w:pStyle w:val="BodyText"/>
        <w:spacing w:line="355" w:lineRule="auto" w:before="30"/>
        <w:ind w:left="573" w:right="4783"/>
        <w:jc w:val="left"/>
      </w:pPr>
      <w:r>
        <w:rPr/>
        <w:t>联系地址 ：北京市海淀区复兴路甲</w:t>
      </w:r>
      <w:r>
        <w:rPr>
          <w:spacing w:val="-53"/>
        </w:rPr>
        <w:t> </w:t>
      </w:r>
      <w:r>
        <w:rPr/>
        <w:t>65</w:t>
      </w:r>
      <w:r>
        <w:rPr>
          <w:spacing w:val="-52"/>
        </w:rPr>
        <w:t> </w:t>
      </w:r>
      <w:r>
        <w:rPr/>
        <w:t>号-A 14</w:t>
      </w:r>
      <w:r>
        <w:rPr>
          <w:spacing w:val="-52"/>
        </w:rPr>
        <w:t> </w:t>
      </w:r>
      <w:r>
        <w:rPr/>
        <w:t>层</w:t>
      </w:r>
      <w:r>
        <w:rPr/>
        <w:t> 联系电话 ：010-68183778-670</w:t>
      </w:r>
    </w:p>
    <w:p>
      <w:pPr>
        <w:pStyle w:val="BodyText"/>
        <w:tabs>
          <w:tab w:pos="1206" w:val="left" w:leader="none"/>
        </w:tabs>
        <w:spacing w:line="240" w:lineRule="auto" w:before="33"/>
        <w:ind w:left="573" w:right="172"/>
        <w:jc w:val="left"/>
      </w:pPr>
      <w:r>
        <w:rPr/>
        <w:t>传</w:t>
        <w:tab/>
        <w:t>真</w:t>
      </w:r>
      <w:r>
        <w:rPr>
          <w:spacing w:val="1"/>
        </w:rPr>
        <w:t> </w:t>
      </w:r>
      <w:r>
        <w:rPr/>
        <w:t>：010-68183776</w:t>
      </w:r>
    </w:p>
    <w:p>
      <w:pPr>
        <w:pStyle w:val="BodyText"/>
        <w:spacing w:line="357" w:lineRule="auto" w:before="133"/>
        <w:ind w:left="153" w:right="4468" w:firstLine="420"/>
        <w:jc w:val="left"/>
      </w:pPr>
      <w:r>
        <w:rPr/>
        <w:t>电子信箱</w:t>
      </w:r>
      <w:r>
        <w:rPr>
          <w:spacing w:val="1"/>
        </w:rPr>
        <w:t> </w:t>
      </w:r>
      <w:hyperlink r:id="rId9">
        <w:r>
          <w:rPr/>
          <w:t>：willa.wang@shijinet.com.cn</w:t>
        </w:r>
      </w:hyperlink>
      <w:r>
        <w:rPr/>
        <w:t> 四、公司注册地址：北京市海淀区复兴路甲</w:t>
      </w:r>
      <w:r>
        <w:rPr>
          <w:spacing w:val="-53"/>
        </w:rPr>
        <w:t> </w:t>
      </w:r>
      <w:r>
        <w:rPr/>
        <w:t>65</w:t>
      </w:r>
      <w:r>
        <w:rPr>
          <w:spacing w:val="-52"/>
        </w:rPr>
        <w:t> </w:t>
      </w:r>
      <w:r>
        <w:rPr/>
        <w:t>号-A 11</w:t>
      </w:r>
      <w:r>
        <w:rPr>
          <w:spacing w:val="-52"/>
        </w:rPr>
        <w:t> </w:t>
      </w:r>
      <w:r>
        <w:rPr/>
        <w:t>层</w:t>
      </w:r>
    </w:p>
    <w:p>
      <w:pPr>
        <w:pStyle w:val="BodyText"/>
        <w:spacing w:line="357" w:lineRule="auto" w:before="30"/>
        <w:ind w:left="573" w:right="3785"/>
        <w:jc w:val="left"/>
      </w:pPr>
      <w:r>
        <w:rPr/>
        <w:t>公司办公地址：北京市海淀区复兴路甲</w:t>
      </w:r>
      <w:r>
        <w:rPr>
          <w:spacing w:val="-53"/>
        </w:rPr>
        <w:t> </w:t>
      </w:r>
      <w:r>
        <w:rPr/>
        <w:t>65</w:t>
      </w:r>
      <w:r>
        <w:rPr>
          <w:spacing w:val="-52"/>
        </w:rPr>
        <w:t> </w:t>
      </w:r>
      <w:r>
        <w:rPr/>
        <w:t>号-A 11</w:t>
      </w:r>
      <w:r>
        <w:rPr>
          <w:spacing w:val="-52"/>
        </w:rPr>
        <w:t> </w:t>
      </w:r>
      <w:r>
        <w:rPr/>
        <w:t>层、14</w:t>
      </w:r>
      <w:r>
        <w:rPr>
          <w:spacing w:val="-52"/>
        </w:rPr>
        <w:t> </w:t>
      </w:r>
      <w:r>
        <w:rPr/>
        <w:t>层</w:t>
      </w:r>
      <w:r>
        <w:rPr/>
        <w:t> 邮政编码：100036</w:t>
      </w:r>
    </w:p>
    <w:p>
      <w:pPr>
        <w:pStyle w:val="BodyText"/>
        <w:spacing w:line="355" w:lineRule="auto" w:before="30"/>
        <w:ind w:left="573" w:right="5676"/>
        <w:jc w:val="left"/>
      </w:pPr>
      <w:r>
        <w:rPr/>
        <w:t>公司互联网网址：</w:t>
      </w:r>
      <w:r>
        <w:rPr>
          <w:color w:val="0000FF"/>
        </w:rPr>
      </w:r>
      <w:hyperlink r:id="rId10">
        <w:r>
          <w:rPr>
            <w:color w:val="0000FF"/>
            <w:u w:val="single" w:color="0000FF"/>
          </w:rPr>
          <w:t>www.shijinet.com.cn</w:t>
        </w:r>
        <w:r>
          <w:rPr>
            <w:color w:val="0000FF"/>
          </w:rPr>
        </w:r>
      </w:hyperlink>
      <w:r>
        <w:rPr>
          <w:color w:val="0000FF"/>
        </w:rPr>
        <w:t> </w:t>
      </w:r>
      <w:hyperlink r:id="rId8">
        <w:r>
          <w:rPr/>
          <w:t>电子信箱：Ir@shijinet.com.cn</w:t>
        </w:r>
      </w:hyperlink>
    </w:p>
    <w:p>
      <w:pPr>
        <w:pStyle w:val="BodyText"/>
        <w:spacing w:line="357" w:lineRule="auto" w:before="33"/>
        <w:ind w:left="573" w:right="3576" w:hanging="420"/>
        <w:jc w:val="left"/>
      </w:pPr>
      <w:r>
        <w:rPr>
          <w:spacing w:val="-11"/>
        </w:rPr>
        <w:t>五、公司指定信息披露报刊名称：《中国证券报》、《证券时报》</w:t>
      </w:r>
      <w:r>
        <w:rPr>
          <w:spacing w:val="-101"/>
        </w:rPr>
        <w:t> </w:t>
      </w:r>
      <w:r>
        <w:rPr>
          <w:spacing w:val="-101"/>
        </w:rPr>
      </w:r>
      <w:r>
        <w:rPr/>
        <w:t>登载年度报告的中国证监会指定网站网址：</w:t>
      </w:r>
      <w:r>
        <w:rPr>
          <w:color w:val="0000FF"/>
        </w:rPr>
      </w:r>
      <w:hyperlink r:id="rId11">
        <w:r>
          <w:rPr>
            <w:color w:val="0000FF"/>
            <w:u w:val="single" w:color="0000FF"/>
          </w:rPr>
          <w:t>www.cninfo.com.cn</w:t>
        </w:r>
        <w:r>
          <w:rPr>
            <w:color w:val="0000FF"/>
          </w:rPr>
        </w:r>
      </w:hyperlink>
      <w:r>
        <w:rPr>
          <w:color w:val="0000FF"/>
        </w:rPr>
        <w:t> </w:t>
      </w:r>
      <w:r>
        <w:rPr/>
        <w:t>公司年度报告备置地点：深圳证券交易所</w:t>
      </w:r>
    </w:p>
    <w:p>
      <w:pPr>
        <w:pStyle w:val="BodyText"/>
        <w:spacing w:line="357" w:lineRule="auto" w:before="30"/>
        <w:ind w:right="5780" w:firstLine="2731"/>
        <w:jc w:val="left"/>
      </w:pPr>
      <w:r>
        <w:rPr/>
        <w:t>公司证券部 六、公司股票上市交易所：深圳证券交易所</w:t>
      </w:r>
    </w:p>
    <w:p>
      <w:pPr>
        <w:pStyle w:val="BodyText"/>
        <w:spacing w:line="355" w:lineRule="auto" w:before="30"/>
        <w:ind w:left="574" w:right="7040"/>
        <w:jc w:val="left"/>
      </w:pPr>
      <w:r>
        <w:rPr/>
        <w:t>公司股票简称：石基信息 公司股票代码：002153</w:t>
      </w:r>
    </w:p>
    <w:p>
      <w:pPr>
        <w:pStyle w:val="BodyText"/>
        <w:spacing w:line="240" w:lineRule="auto" w:before="33"/>
        <w:ind w:right="172"/>
        <w:jc w:val="left"/>
      </w:pPr>
      <w:r>
        <w:rPr/>
        <w:t>七、其他有关资料</w:t>
      </w:r>
    </w:p>
    <w:p>
      <w:pPr>
        <w:pStyle w:val="BodyText"/>
        <w:spacing w:line="357" w:lineRule="auto" w:before="133"/>
        <w:ind w:left="512" w:right="5054" w:firstLine="61"/>
        <w:jc w:val="left"/>
      </w:pPr>
      <w:r>
        <w:rPr/>
        <w:t>公司首次注册登记日期：2001</w:t>
      </w:r>
      <w:r>
        <w:rPr>
          <w:spacing w:val="-52"/>
        </w:rPr>
        <w:t> </w:t>
      </w:r>
      <w:r>
        <w:rPr/>
        <w:t>年</w:t>
      </w:r>
      <w:r>
        <w:rPr>
          <w:spacing w:val="-53"/>
        </w:rPr>
        <w:t> </w:t>
      </w:r>
      <w:r>
        <w:rPr/>
        <w:t>12</w:t>
      </w:r>
      <w:r>
        <w:rPr>
          <w:spacing w:val="-52"/>
        </w:rPr>
        <w:t> </w:t>
      </w:r>
      <w:r>
        <w:rPr/>
        <w:t>月</w:t>
      </w:r>
      <w:r>
        <w:rPr>
          <w:spacing w:val="-53"/>
        </w:rPr>
        <w:t> </w:t>
      </w:r>
      <w:r>
        <w:rPr/>
        <w:t>21</w:t>
      </w:r>
      <w:r>
        <w:rPr>
          <w:spacing w:val="-52"/>
        </w:rPr>
        <w:t> </w:t>
      </w:r>
      <w:r>
        <w:rPr/>
        <w:t>日</w:t>
      </w:r>
      <w:r>
        <w:rPr/>
        <w:t> 注册登记地点：北京市工商行政管理局 公司最近一次变更登记日期：2008</w:t>
      </w:r>
      <w:r>
        <w:rPr>
          <w:spacing w:val="-52"/>
        </w:rPr>
        <w:t> </w:t>
      </w:r>
      <w:r>
        <w:rPr/>
        <w:t>年</w:t>
      </w:r>
      <w:r>
        <w:rPr>
          <w:spacing w:val="-53"/>
        </w:rPr>
        <w:t> </w:t>
      </w:r>
      <w:r>
        <w:rPr/>
        <w:t>5</w:t>
      </w:r>
      <w:r>
        <w:rPr>
          <w:spacing w:val="-52"/>
        </w:rPr>
        <w:t> </w:t>
      </w:r>
      <w:r>
        <w:rPr/>
        <w:t>月</w:t>
      </w:r>
      <w:r>
        <w:rPr>
          <w:spacing w:val="-53"/>
        </w:rPr>
        <w:t> </w:t>
      </w:r>
      <w:r>
        <w:rPr/>
        <w:t>20</w:t>
      </w:r>
      <w:r>
        <w:rPr>
          <w:spacing w:val="-52"/>
        </w:rPr>
        <w:t> </w:t>
      </w:r>
      <w:r>
        <w:rPr/>
        <w:t>日</w:t>
      </w:r>
      <w:r>
        <w:rPr/>
        <w:t> 注册登记地点：北京市工商行政管理局</w:t>
      </w:r>
    </w:p>
    <w:p>
      <w:pPr>
        <w:spacing w:after="0" w:line="357" w:lineRule="auto"/>
        <w:jc w:val="left"/>
        <w:sectPr>
          <w:pgSz w:w="11910" w:h="16840"/>
          <w:pgMar w:header="851" w:footer="982" w:top="1400" w:bottom="1180" w:left="980" w:right="980"/>
        </w:sectPr>
      </w:pPr>
    </w:p>
    <w:p>
      <w:pPr>
        <w:pStyle w:val="BodyText"/>
        <w:spacing w:line="338" w:lineRule="auto" w:before="32"/>
        <w:ind w:left="512" w:right="3339"/>
        <w:jc w:val="left"/>
      </w:pPr>
      <w:r>
        <w:rPr/>
        <w:pict>
          <v:group style="position:absolute;margin-left:55.200001pt;margin-top:2.943997pt;width:484.95pt;height:.1pt;mso-position-horizontal-relative:page;mso-position-vertical-relative:paragraph;z-index:-656128" coordorigin="1104,59" coordsize="9699,2">
            <v:shape style="position:absolute;left:1104;top:59;width:9699;height:2" coordorigin="1104,59" coordsize="9699,0" path="m1104,59l10802,59e" filled="false" stroked="true" strokeweight=".71997pt" strokecolor="#000000">
              <v:path arrowok="t"/>
            </v:shape>
            <w10:wrap type="none"/>
          </v:group>
        </w:pict>
      </w:r>
      <w:r>
        <w:rPr/>
        <w:t>注册资本：</w:t>
      </w:r>
      <w:r>
        <w:rPr>
          <w:rFonts w:ascii="Arial" w:hAnsi="Arial" w:cs="Arial" w:eastAsia="Arial" w:hint="default"/>
        </w:rPr>
        <w:t>11,200</w:t>
      </w:r>
      <w:r>
        <w:rPr>
          <w:rFonts w:ascii="Arial" w:hAnsi="Arial" w:cs="Arial" w:eastAsia="Arial" w:hint="default"/>
          <w:spacing w:val="-7"/>
        </w:rPr>
        <w:t> </w:t>
      </w:r>
      <w:r>
        <w:rPr/>
        <w:t>万元 公司法人营业执照注册号：</w:t>
      </w:r>
      <w:r>
        <w:rPr>
          <w:rFonts w:ascii="Arial" w:hAnsi="Arial" w:cs="Arial" w:eastAsia="Arial" w:hint="default"/>
        </w:rPr>
        <w:t>110000004733224</w:t>
      </w:r>
      <w:r>
        <w:rPr>
          <w:rFonts w:ascii="Arial" w:hAnsi="Arial" w:cs="Arial" w:eastAsia="Arial" w:hint="default"/>
          <w:spacing w:val="-1"/>
          <w:w w:val="99"/>
        </w:rPr>
        <w:t> </w:t>
      </w:r>
      <w:r>
        <w:rPr/>
        <w:t>公司税务登记证号码：</w:t>
      </w:r>
      <w:r>
        <w:rPr>
          <w:rFonts w:ascii="Arial" w:hAnsi="Arial" w:cs="Arial" w:eastAsia="Arial" w:hint="default"/>
        </w:rPr>
        <w:t>110108634342985</w:t>
      </w:r>
      <w:r>
        <w:rPr>
          <w:rFonts w:ascii="Arial" w:hAnsi="Arial" w:cs="Arial" w:eastAsia="Arial" w:hint="default"/>
          <w:spacing w:val="-1"/>
          <w:w w:val="99"/>
        </w:rPr>
        <w:t> </w:t>
      </w:r>
      <w:r>
        <w:rPr/>
        <w:t>公司组织机构代码：</w:t>
      </w:r>
      <w:r>
        <w:rPr>
          <w:rFonts w:ascii="Arial" w:hAnsi="Arial" w:cs="Arial" w:eastAsia="Arial" w:hint="default"/>
        </w:rPr>
        <w:t>63434298-5</w:t>
      </w:r>
      <w:r>
        <w:rPr>
          <w:rFonts w:ascii="Arial" w:hAnsi="Arial" w:cs="Arial" w:eastAsia="Arial" w:hint="default"/>
          <w:spacing w:val="-1"/>
          <w:w w:val="99"/>
        </w:rPr>
        <w:t> </w:t>
      </w:r>
      <w:r>
        <w:rPr/>
        <w:t>本公司聘请的会计师事务所：武汉众环会计师事务所有限责任公司</w:t>
      </w:r>
    </w:p>
    <w:p>
      <w:pPr>
        <w:pStyle w:val="BodyText"/>
        <w:spacing w:line="240" w:lineRule="auto" w:before="48"/>
        <w:ind w:left="512" w:right="172"/>
        <w:jc w:val="left"/>
      </w:pPr>
      <w:r>
        <w:rPr/>
        <w:t>会计师事务所办公地址：江汉区单洞路特</w:t>
      </w:r>
      <w:r>
        <w:rPr>
          <w:spacing w:val="-54"/>
        </w:rPr>
        <w:t> </w:t>
      </w:r>
      <w:r>
        <w:rPr>
          <w:rFonts w:ascii="Arial" w:hAnsi="Arial" w:cs="Arial" w:eastAsia="Arial" w:hint="default"/>
        </w:rPr>
        <w:t>1</w:t>
      </w:r>
      <w:r>
        <w:rPr>
          <w:rFonts w:ascii="Arial" w:hAnsi="Arial" w:cs="Arial" w:eastAsia="Arial" w:hint="default"/>
          <w:spacing w:val="-7"/>
        </w:rPr>
        <w:t> </w:t>
      </w:r>
      <w:r>
        <w:rPr/>
        <w:t>号武汉国际大厦</w:t>
      </w:r>
      <w:r>
        <w:rPr>
          <w:spacing w:val="-54"/>
        </w:rPr>
        <w:t> </w:t>
      </w:r>
      <w:r>
        <w:rPr>
          <w:rFonts w:ascii="Arial" w:hAnsi="Arial" w:cs="Arial" w:eastAsia="Arial" w:hint="default"/>
        </w:rPr>
        <w:t>B</w:t>
      </w:r>
      <w:r>
        <w:rPr>
          <w:rFonts w:ascii="Arial" w:hAnsi="Arial" w:cs="Arial" w:eastAsia="Arial" w:hint="default"/>
          <w:spacing w:val="-7"/>
        </w:rPr>
        <w:t> </w:t>
      </w:r>
      <w:r>
        <w:rPr/>
        <w:t>栋</w:t>
      </w:r>
      <w:r>
        <w:rPr>
          <w:spacing w:val="-54"/>
        </w:rPr>
        <w:t> </w:t>
      </w:r>
      <w:r>
        <w:rPr>
          <w:rFonts w:ascii="Arial" w:hAnsi="Arial" w:cs="Arial" w:eastAsia="Arial" w:hint="default"/>
        </w:rPr>
        <w:t>16</w:t>
      </w:r>
      <w:r>
        <w:rPr>
          <w:rFonts w:ascii="Arial" w:hAnsi="Arial" w:cs="Arial" w:eastAsia="Arial" w:hint="default"/>
          <w:spacing w:val="-7"/>
        </w:rPr>
        <w:t> </w:t>
      </w:r>
      <w:r>
        <w:rPr/>
        <w:t>层</w:t>
      </w:r>
    </w:p>
    <w:p>
      <w:pPr>
        <w:spacing w:after="0" w:line="240" w:lineRule="auto"/>
        <w:jc w:val="left"/>
        <w:sectPr>
          <w:pgSz w:w="11910" w:h="16840"/>
          <w:pgMar w:header="851" w:footer="982" w:top="1340" w:bottom="1180" w:left="980" w:right="980"/>
        </w:sectPr>
      </w:pPr>
    </w:p>
    <w:p>
      <w:pPr>
        <w:pStyle w:val="Heading1"/>
        <w:spacing w:line="240" w:lineRule="auto" w:before="21"/>
        <w:ind w:left="2996" w:right="0"/>
        <w:jc w:val="left"/>
        <w:rPr>
          <w:b w:val="0"/>
          <w:bCs w:val="0"/>
        </w:rPr>
      </w:pPr>
      <w:r>
        <w:rPr/>
        <w:pict>
          <v:group style="position:absolute;margin-left:55.200001pt;margin-top:2.941849pt;width:484.95pt;height:.1pt;mso-position-horizontal-relative:page;mso-position-vertical-relative:paragraph;z-index:-656104" coordorigin="1104,59" coordsize="9699,2">
            <v:shape style="position:absolute;left:1104;top:59;width:9699;height:2" coordorigin="1104,59" coordsize="9699,0" path="m1104,59l10802,59e" filled="false" stroked="true" strokeweight=".71997pt" strokecolor="#000000">
              <v:path arrowok="t"/>
            </v:shape>
            <w10:wrap type="none"/>
          </v:group>
        </w:pict>
      </w:r>
      <w:bookmarkStart w:name="_TOC_250009" w:id="2"/>
      <w:r>
        <w:rPr/>
        <w:t>第二节</w:t>
      </w:r>
      <w:r>
        <w:rPr>
          <w:spacing w:val="-8"/>
        </w:rPr>
        <w:t> </w:t>
      </w:r>
      <w:r>
        <w:rPr/>
        <w:t>会计数据和业务数据摘要</w:t>
      </w:r>
      <w:bookmarkEnd w:id="2"/>
      <w:r>
        <w:rPr>
          <w:b w:val="0"/>
          <w:bCs w:val="0"/>
        </w:rPr>
      </w:r>
    </w:p>
    <w:p>
      <w:pPr>
        <w:spacing w:line="240" w:lineRule="auto" w:before="11"/>
        <w:rPr>
          <w:rFonts w:ascii="宋体" w:hAnsi="宋体" w:cs="宋体" w:eastAsia="宋体" w:hint="default"/>
          <w:b/>
          <w:bCs/>
          <w:sz w:val="35"/>
          <w:szCs w:val="35"/>
        </w:rPr>
      </w:pPr>
    </w:p>
    <w:p>
      <w:pPr>
        <w:pStyle w:val="Heading3"/>
        <w:spacing w:line="240" w:lineRule="auto"/>
        <w:ind w:left="421" w:right="0"/>
        <w:jc w:val="left"/>
        <w:rPr>
          <w:b w:val="0"/>
          <w:bCs w:val="0"/>
        </w:rPr>
      </w:pPr>
      <w:r>
        <w:rPr/>
        <w:t>一、报告期内主要财务数据和指标</w:t>
      </w:r>
      <w:r>
        <w:rPr>
          <w:spacing w:val="4"/>
        </w:rPr>
        <w:t> </w:t>
      </w:r>
      <w:r>
        <w:rPr/>
        <w:t>（单位：人民币元）</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tbl>
      <w:tblPr>
        <w:tblW w:w="0" w:type="auto"/>
        <w:jc w:val="left"/>
        <w:tblInd w:w="101" w:type="dxa"/>
        <w:tblLayout w:type="fixed"/>
        <w:tblCellMar>
          <w:top w:w="0" w:type="dxa"/>
          <w:left w:w="0" w:type="dxa"/>
          <w:bottom w:w="0" w:type="dxa"/>
          <w:right w:w="0" w:type="dxa"/>
        </w:tblCellMar>
        <w:tblLook w:val="01E0"/>
      </w:tblPr>
      <w:tblGrid>
        <w:gridCol w:w="5328"/>
        <w:gridCol w:w="4526"/>
      </w:tblGrid>
      <w:tr>
        <w:trPr>
          <w:trHeight w:val="323" w:hRule="exact"/>
        </w:trPr>
        <w:tc>
          <w:tcPr>
            <w:tcW w:w="53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539" w:val="left" w:leader="none"/>
              </w:tabs>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4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449" w:val="left" w:leader="none"/>
              </w:tabs>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金</w:t>
              <w:tab/>
              <w:t>额</w:t>
            </w:r>
          </w:p>
        </w:tc>
      </w:tr>
      <w:tr>
        <w:trPr>
          <w:trHeight w:val="324" w:hRule="exact"/>
        </w:trPr>
        <w:tc>
          <w:tcPr>
            <w:tcW w:w="53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144,135,249.34</w:t>
            </w:r>
          </w:p>
        </w:tc>
      </w:tr>
      <w:tr>
        <w:trPr>
          <w:trHeight w:val="323" w:hRule="exact"/>
        </w:trPr>
        <w:tc>
          <w:tcPr>
            <w:tcW w:w="53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170,328,029.99</w:t>
            </w:r>
          </w:p>
        </w:tc>
      </w:tr>
      <w:tr>
        <w:trPr>
          <w:trHeight w:val="324" w:hRule="exact"/>
        </w:trPr>
        <w:tc>
          <w:tcPr>
            <w:tcW w:w="53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142,217,978.46</w:t>
            </w:r>
          </w:p>
        </w:tc>
      </w:tr>
      <w:tr>
        <w:trPr>
          <w:trHeight w:val="323" w:hRule="exact"/>
        </w:trPr>
        <w:tc>
          <w:tcPr>
            <w:tcW w:w="53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归属于上市公司股东的扣除非经常性损益后的净利润</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142,181,983.02</w:t>
            </w:r>
          </w:p>
        </w:tc>
      </w:tr>
      <w:tr>
        <w:trPr>
          <w:trHeight w:val="324" w:hRule="exact"/>
        </w:trPr>
        <w:tc>
          <w:tcPr>
            <w:tcW w:w="53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168,128,227.34</w:t>
            </w:r>
          </w:p>
        </w:tc>
      </w:tr>
    </w:tbl>
    <w:p>
      <w:pPr>
        <w:spacing w:line="240" w:lineRule="auto" w:before="1"/>
        <w:rPr>
          <w:rFonts w:ascii="宋体" w:hAnsi="宋体" w:cs="宋体" w:eastAsia="宋体" w:hint="default"/>
          <w:b/>
          <w:bCs/>
          <w:sz w:val="16"/>
          <w:szCs w:val="16"/>
        </w:rPr>
      </w:pPr>
    </w:p>
    <w:p>
      <w:pPr>
        <w:pStyle w:val="BodyText"/>
        <w:spacing w:line="240" w:lineRule="auto" w:before="35"/>
        <w:ind w:left="214" w:right="0"/>
        <w:jc w:val="left"/>
      </w:pPr>
      <w:r>
        <w:rPr/>
        <w:t>【注】：非经常性损益项目（单位：人民币元）</w:t>
      </w: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5328"/>
        <w:gridCol w:w="4526"/>
      </w:tblGrid>
      <w:tr>
        <w:trPr>
          <w:trHeight w:val="323" w:hRule="exact"/>
        </w:trPr>
        <w:tc>
          <w:tcPr>
            <w:tcW w:w="53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非经常性损益项目</w:t>
            </w:r>
          </w:p>
        </w:tc>
        <w:tc>
          <w:tcPr>
            <w:tcW w:w="45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  额</w:t>
            </w:r>
          </w:p>
        </w:tc>
      </w:tr>
      <w:tr>
        <w:trPr>
          <w:trHeight w:val="340" w:hRule="exact"/>
        </w:trPr>
        <w:tc>
          <w:tcPr>
            <w:tcW w:w="53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22,255.35</w:t>
            </w:r>
          </w:p>
        </w:tc>
      </w:tr>
      <w:tr>
        <w:trPr>
          <w:trHeight w:val="340" w:hRule="exact"/>
        </w:trPr>
        <w:tc>
          <w:tcPr>
            <w:tcW w:w="53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9"/>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788.50</w:t>
            </w:r>
          </w:p>
        </w:tc>
      </w:tr>
      <w:tr>
        <w:trPr>
          <w:trHeight w:val="323" w:hRule="exact"/>
        </w:trPr>
        <w:tc>
          <w:tcPr>
            <w:tcW w:w="53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4,295.37</w:t>
            </w:r>
          </w:p>
        </w:tc>
      </w:tr>
      <w:tr>
        <w:trPr>
          <w:trHeight w:val="324" w:hRule="exact"/>
        </w:trPr>
        <w:tc>
          <w:tcPr>
            <w:tcW w:w="53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8,656.22</w:t>
            </w:r>
          </w:p>
        </w:tc>
      </w:tr>
      <w:tr>
        <w:trPr>
          <w:trHeight w:val="324" w:hRule="exact"/>
        </w:trPr>
        <w:tc>
          <w:tcPr>
            <w:tcW w:w="53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1"/>
              <w:jc w:val="right"/>
              <w:rPr>
                <w:rFonts w:ascii="宋体" w:hAnsi="宋体" w:cs="宋体" w:eastAsia="宋体" w:hint="default"/>
                <w:sz w:val="18"/>
                <w:szCs w:val="18"/>
              </w:rPr>
            </w:pPr>
            <w:r>
              <w:rPr>
                <w:rFonts w:ascii="宋体"/>
                <w:sz w:val="18"/>
              </w:rPr>
              <w:t>35,995.44</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Heading3"/>
        <w:spacing w:line="240" w:lineRule="auto" w:before="35"/>
        <w:ind w:left="523" w:right="0"/>
        <w:jc w:val="left"/>
        <w:rPr>
          <w:b w:val="0"/>
          <w:bCs w:val="0"/>
        </w:rPr>
      </w:pPr>
      <w:r>
        <w:rPr/>
        <w:t>二、截止报告期末公司近三年的主要会计数据和财务指标</w:t>
      </w:r>
      <w:r>
        <w:rPr>
          <w:b w:val="0"/>
          <w:bCs w:val="0"/>
        </w:rPr>
      </w:r>
    </w:p>
    <w:p>
      <w:pPr>
        <w:spacing w:line="240" w:lineRule="auto" w:before="0"/>
        <w:rPr>
          <w:rFonts w:ascii="宋体" w:hAnsi="宋体" w:cs="宋体" w:eastAsia="宋体" w:hint="default"/>
          <w:b/>
          <w:bCs/>
          <w:sz w:val="20"/>
          <w:szCs w:val="20"/>
        </w:rPr>
      </w:pPr>
    </w:p>
    <w:p>
      <w:pPr>
        <w:pStyle w:val="Heading3"/>
        <w:spacing w:line="240" w:lineRule="auto" w:before="151"/>
        <w:ind w:left="425" w:right="0"/>
        <w:jc w:val="left"/>
        <w:rPr>
          <w:b w:val="0"/>
          <w:bCs w:val="0"/>
        </w:rPr>
      </w:pPr>
      <w:r>
        <w:rPr/>
        <w:t>（一）主要会计数据（单位：人民币元）</w:t>
      </w:r>
      <w:r>
        <w:rPr>
          <w:b w:val="0"/>
          <w:bCs w:val="0"/>
        </w:rPr>
      </w:r>
    </w:p>
    <w:p>
      <w:pPr>
        <w:spacing w:line="240" w:lineRule="auto" w:before="12"/>
        <w:rPr>
          <w:rFonts w:ascii="宋体" w:hAnsi="宋体" w:cs="宋体" w:eastAsia="宋体" w:hint="default"/>
          <w:b/>
          <w:bCs/>
          <w:sz w:val="12"/>
          <w:szCs w:val="12"/>
        </w:rPr>
      </w:pPr>
    </w:p>
    <w:tbl>
      <w:tblPr>
        <w:tblW w:w="0" w:type="auto"/>
        <w:jc w:val="left"/>
        <w:tblInd w:w="220" w:type="dxa"/>
        <w:tblLayout w:type="fixed"/>
        <w:tblCellMar>
          <w:top w:w="0" w:type="dxa"/>
          <w:left w:w="0" w:type="dxa"/>
          <w:bottom w:w="0" w:type="dxa"/>
          <w:right w:w="0" w:type="dxa"/>
        </w:tblCellMar>
        <w:tblLook w:val="01E0"/>
      </w:tblPr>
      <w:tblGrid>
        <w:gridCol w:w="1693"/>
        <w:gridCol w:w="2040"/>
        <w:gridCol w:w="2028"/>
        <w:gridCol w:w="2028"/>
        <w:gridCol w:w="2028"/>
      </w:tblGrid>
      <w:tr>
        <w:trPr>
          <w:trHeight w:val="344"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0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9"/>
              <w:ind w:left="10"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9"/>
              <w:ind w:left="107"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202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9"/>
              <w:ind w:right="1"/>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342"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040" w:type="dxa"/>
            <w:tcBorders>
              <w:top w:val="single" w:sz="6" w:space="0" w:color="000000"/>
              <w:left w:val="single" w:sz="13" w:space="0" w:color="DCDCDC"/>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442,732,505.08</w:t>
            </w:r>
          </w:p>
        </w:tc>
        <w:tc>
          <w:tcPr>
            <w:tcW w:w="202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279,475,328.60</w:t>
            </w:r>
          </w:p>
        </w:tc>
        <w:tc>
          <w:tcPr>
            <w:tcW w:w="202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58.42%</w:t>
            </w:r>
          </w:p>
        </w:tc>
        <w:tc>
          <w:tcPr>
            <w:tcW w:w="202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193,108,942.34</w:t>
            </w:r>
          </w:p>
        </w:tc>
      </w:tr>
      <w:tr>
        <w:trPr>
          <w:trHeight w:val="338"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利润总额</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170,328,029.99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107,222,725.60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58.85%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61,839,298.79</w:t>
            </w:r>
          </w:p>
        </w:tc>
      </w:tr>
      <w:tr>
        <w:trPr>
          <w:trHeight w:val="574"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480" w:right="30" w:hanging="450"/>
              <w:jc w:val="left"/>
              <w:rPr>
                <w:rFonts w:ascii="宋体" w:hAnsi="宋体" w:cs="宋体" w:eastAsia="宋体" w:hint="default"/>
                <w:sz w:val="18"/>
                <w:szCs w:val="18"/>
              </w:rPr>
            </w:pPr>
            <w:r>
              <w:rPr>
                <w:rFonts w:ascii="宋体" w:hAnsi="宋体" w:cs="宋体" w:eastAsia="宋体" w:hint="default"/>
                <w:sz w:val="18"/>
                <w:szCs w:val="18"/>
              </w:rPr>
              <w:t>归属于上市公司股东 的净利润</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4"/>
              <w:ind w:right="23"/>
              <w:jc w:val="right"/>
              <w:rPr>
                <w:rFonts w:ascii="宋体" w:hAnsi="宋体" w:cs="宋体" w:eastAsia="宋体" w:hint="default"/>
                <w:sz w:val="18"/>
                <w:szCs w:val="18"/>
              </w:rPr>
            </w:pPr>
            <w:r>
              <w:rPr>
                <w:rFonts w:ascii="宋体"/>
                <w:sz w:val="18"/>
              </w:rPr>
              <w:t>142,217,978.46</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3"/>
              <w:jc w:val="right"/>
              <w:rPr>
                <w:rFonts w:ascii="宋体" w:hAnsi="宋体" w:cs="宋体" w:eastAsia="宋体" w:hint="default"/>
                <w:sz w:val="18"/>
                <w:szCs w:val="18"/>
              </w:rPr>
            </w:pPr>
            <w:r>
              <w:rPr>
                <w:rFonts w:ascii="宋体"/>
                <w:sz w:val="18"/>
              </w:rPr>
              <w:t>101,261,176.95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3"/>
              <w:jc w:val="right"/>
              <w:rPr>
                <w:rFonts w:ascii="宋体" w:hAnsi="宋体" w:cs="宋体" w:eastAsia="宋体" w:hint="default"/>
                <w:sz w:val="18"/>
                <w:szCs w:val="18"/>
              </w:rPr>
            </w:pPr>
            <w:r>
              <w:rPr>
                <w:rFonts w:ascii="宋体"/>
                <w:sz w:val="18"/>
              </w:rPr>
              <w:t>40.45%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3"/>
              <w:jc w:val="right"/>
              <w:rPr>
                <w:rFonts w:ascii="宋体" w:hAnsi="宋体" w:cs="宋体" w:eastAsia="宋体" w:hint="default"/>
                <w:sz w:val="18"/>
                <w:szCs w:val="18"/>
              </w:rPr>
            </w:pPr>
            <w:r>
              <w:rPr>
                <w:rFonts w:ascii="宋体"/>
                <w:sz w:val="18"/>
              </w:rPr>
              <w:t>57,230,717.65</w:t>
            </w:r>
          </w:p>
        </w:tc>
      </w:tr>
      <w:tr>
        <w:trPr>
          <w:trHeight w:val="806"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7" w:lineRule="auto" w:before="20"/>
              <w:ind w:left="30" w:right="30"/>
              <w:jc w:val="center"/>
              <w:rPr>
                <w:rFonts w:ascii="宋体" w:hAnsi="宋体" w:cs="宋体" w:eastAsia="宋体" w:hint="default"/>
                <w:sz w:val="18"/>
                <w:szCs w:val="18"/>
              </w:rPr>
            </w:pPr>
            <w:r>
              <w:rPr>
                <w:rFonts w:ascii="宋体" w:hAnsi="宋体" w:cs="宋体" w:eastAsia="宋体" w:hint="default"/>
                <w:sz w:val="18"/>
                <w:szCs w:val="18"/>
              </w:rPr>
              <w:t>归属于上市公司股东 的扣除非经常性损益 的净利润</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23"/>
              <w:jc w:val="right"/>
              <w:rPr>
                <w:rFonts w:ascii="宋体" w:hAnsi="宋体" w:cs="宋体" w:eastAsia="宋体" w:hint="default"/>
                <w:sz w:val="18"/>
                <w:szCs w:val="18"/>
              </w:rPr>
            </w:pPr>
            <w:r>
              <w:rPr>
                <w:rFonts w:ascii="宋体"/>
                <w:sz w:val="18"/>
              </w:rPr>
              <w:t>142,181,983.02</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23"/>
              <w:jc w:val="right"/>
              <w:rPr>
                <w:rFonts w:ascii="宋体" w:hAnsi="宋体" w:cs="宋体" w:eastAsia="宋体" w:hint="default"/>
                <w:sz w:val="18"/>
                <w:szCs w:val="18"/>
              </w:rPr>
            </w:pPr>
            <w:r>
              <w:rPr>
                <w:rFonts w:ascii="宋体"/>
                <w:sz w:val="18"/>
              </w:rPr>
              <w:t>92,050,532.23</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23"/>
              <w:jc w:val="right"/>
              <w:rPr>
                <w:rFonts w:ascii="宋体" w:hAnsi="宋体" w:cs="宋体" w:eastAsia="宋体" w:hint="default"/>
                <w:sz w:val="18"/>
                <w:szCs w:val="18"/>
              </w:rPr>
            </w:pPr>
            <w:r>
              <w:rPr>
                <w:rFonts w:ascii="宋体"/>
                <w:sz w:val="18"/>
              </w:rPr>
              <w:t>54.46%</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23"/>
              <w:jc w:val="right"/>
              <w:rPr>
                <w:rFonts w:ascii="宋体" w:hAnsi="宋体" w:cs="宋体" w:eastAsia="宋体" w:hint="default"/>
                <w:sz w:val="18"/>
                <w:szCs w:val="18"/>
              </w:rPr>
            </w:pPr>
            <w:r>
              <w:rPr>
                <w:rFonts w:ascii="宋体"/>
                <w:sz w:val="18"/>
              </w:rPr>
              <w:t>56,502,595.11</w:t>
            </w:r>
          </w:p>
        </w:tc>
      </w:tr>
      <w:tr>
        <w:trPr>
          <w:trHeight w:val="572"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42"/>
              <w:ind w:left="480" w:right="30" w:hanging="450"/>
              <w:jc w:val="left"/>
              <w:rPr>
                <w:rFonts w:ascii="宋体" w:hAnsi="宋体" w:cs="宋体" w:eastAsia="宋体" w:hint="default"/>
                <w:sz w:val="18"/>
                <w:szCs w:val="18"/>
              </w:rPr>
            </w:pPr>
            <w:r>
              <w:rPr>
                <w:rFonts w:ascii="宋体" w:hAnsi="宋体" w:cs="宋体" w:eastAsia="宋体" w:hint="default"/>
                <w:sz w:val="18"/>
                <w:szCs w:val="18"/>
              </w:rPr>
              <w:t>经营活动产生的现金 流量净额</w:t>
            </w:r>
          </w:p>
        </w:tc>
        <w:tc>
          <w:tcPr>
            <w:tcW w:w="2040" w:type="dxa"/>
            <w:tcBorders>
              <w:top w:val="single" w:sz="4" w:space="0" w:color="000000"/>
              <w:left w:val="single" w:sz="13" w:space="0" w:color="DCDCDC"/>
              <w:bottom w:val="single" w:sz="47" w:space="0" w:color="DCDCDC"/>
              <w:right w:val="single" w:sz="4" w:space="0" w:color="000000"/>
            </w:tcBorders>
          </w:tcPr>
          <w:p>
            <w:pPr>
              <w:pStyle w:val="TableParagraph"/>
              <w:spacing w:line="240" w:lineRule="auto" w:before="134"/>
              <w:ind w:right="23"/>
              <w:jc w:val="right"/>
              <w:rPr>
                <w:rFonts w:ascii="宋体" w:hAnsi="宋体" w:cs="宋体" w:eastAsia="宋体" w:hint="default"/>
                <w:sz w:val="18"/>
                <w:szCs w:val="18"/>
              </w:rPr>
            </w:pPr>
            <w:r>
              <w:rPr>
                <w:rFonts w:ascii="宋体"/>
                <w:sz w:val="18"/>
              </w:rPr>
              <w:t>168,128,227.34</w:t>
            </w:r>
          </w:p>
        </w:tc>
        <w:tc>
          <w:tcPr>
            <w:tcW w:w="2028" w:type="dxa"/>
            <w:tcBorders>
              <w:top w:val="single" w:sz="4" w:space="0" w:color="000000"/>
              <w:left w:val="single" w:sz="4" w:space="0" w:color="000000"/>
              <w:bottom w:val="single" w:sz="47" w:space="0" w:color="DCDCDC"/>
              <w:right w:val="single" w:sz="4" w:space="0" w:color="000000"/>
            </w:tcBorders>
          </w:tcPr>
          <w:p>
            <w:pPr>
              <w:pStyle w:val="TableParagraph"/>
              <w:spacing w:line="240" w:lineRule="auto" w:before="134"/>
              <w:ind w:right="23"/>
              <w:jc w:val="right"/>
              <w:rPr>
                <w:rFonts w:ascii="宋体" w:hAnsi="宋体" w:cs="宋体" w:eastAsia="宋体" w:hint="default"/>
                <w:sz w:val="18"/>
                <w:szCs w:val="18"/>
              </w:rPr>
            </w:pPr>
            <w:r>
              <w:rPr>
                <w:rFonts w:ascii="宋体"/>
                <w:sz w:val="18"/>
              </w:rPr>
              <w:t>105,307,812.40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3"/>
              <w:jc w:val="right"/>
              <w:rPr>
                <w:rFonts w:ascii="宋体" w:hAnsi="宋体" w:cs="宋体" w:eastAsia="宋体" w:hint="default"/>
                <w:sz w:val="18"/>
                <w:szCs w:val="18"/>
              </w:rPr>
            </w:pPr>
            <w:r>
              <w:rPr>
                <w:rFonts w:ascii="宋体"/>
                <w:sz w:val="18"/>
              </w:rPr>
              <w:t>59.65%</w:t>
            </w:r>
          </w:p>
        </w:tc>
        <w:tc>
          <w:tcPr>
            <w:tcW w:w="2028" w:type="dxa"/>
            <w:tcBorders>
              <w:top w:val="single" w:sz="4" w:space="0" w:color="000000"/>
              <w:left w:val="single" w:sz="4" w:space="0" w:color="000000"/>
              <w:bottom w:val="single" w:sz="47" w:space="0" w:color="DCDCDC"/>
              <w:right w:val="single" w:sz="4" w:space="0" w:color="000000"/>
            </w:tcBorders>
          </w:tcPr>
          <w:p>
            <w:pPr>
              <w:pStyle w:val="TableParagraph"/>
              <w:spacing w:line="240" w:lineRule="auto" w:before="134"/>
              <w:ind w:right="23"/>
              <w:jc w:val="right"/>
              <w:rPr>
                <w:rFonts w:ascii="宋体" w:hAnsi="宋体" w:cs="宋体" w:eastAsia="宋体" w:hint="default"/>
                <w:sz w:val="18"/>
                <w:szCs w:val="18"/>
              </w:rPr>
            </w:pPr>
            <w:r>
              <w:rPr>
                <w:rFonts w:ascii="宋体"/>
                <w:sz w:val="18"/>
              </w:rPr>
              <w:t>54,631,242.58</w:t>
            </w:r>
          </w:p>
        </w:tc>
      </w:tr>
      <w:tr>
        <w:trPr>
          <w:trHeight w:val="121" w:hRule="exact"/>
        </w:trPr>
        <w:tc>
          <w:tcPr>
            <w:tcW w:w="1693" w:type="dxa"/>
            <w:tcBorders>
              <w:top w:val="single" w:sz="4" w:space="0" w:color="000000"/>
              <w:left w:val="single" w:sz="4" w:space="0" w:color="000000"/>
              <w:bottom w:val="nil" w:sz="6" w:space="0" w:color="auto"/>
              <w:right w:val="single" w:sz="4" w:space="0" w:color="000000"/>
            </w:tcBorders>
            <w:shd w:val="clear" w:color="auto" w:fill="DCDCDC"/>
          </w:tcPr>
          <w:p>
            <w:pPr/>
          </w:p>
        </w:tc>
        <w:tc>
          <w:tcPr>
            <w:tcW w:w="2040" w:type="dxa"/>
            <w:tcBorders>
              <w:top w:val="single" w:sz="4" w:space="0" w:color="000000"/>
              <w:left w:val="single" w:sz="4" w:space="0" w:color="000000"/>
              <w:bottom w:val="nil" w:sz="6" w:space="0" w:color="auto"/>
              <w:right w:val="single" w:sz="4" w:space="0" w:color="000000"/>
            </w:tcBorders>
            <w:shd w:val="clear" w:color="auto" w:fill="DCDCDC"/>
          </w:tcPr>
          <w:p>
            <w:pPr/>
          </w:p>
        </w:tc>
        <w:tc>
          <w:tcPr>
            <w:tcW w:w="2028" w:type="dxa"/>
            <w:tcBorders>
              <w:top w:val="single" w:sz="4" w:space="0" w:color="000000"/>
              <w:left w:val="single" w:sz="4" w:space="0" w:color="000000"/>
              <w:bottom w:val="nil" w:sz="6" w:space="0" w:color="auto"/>
              <w:right w:val="single" w:sz="4" w:space="0" w:color="000000"/>
            </w:tcBorders>
            <w:shd w:val="clear" w:color="auto" w:fill="DCDCDC"/>
          </w:tcPr>
          <w:p>
            <w:pPr/>
          </w:p>
        </w:tc>
        <w:tc>
          <w:tcPr>
            <w:tcW w:w="2028" w:type="dxa"/>
            <w:vMerge w:val="restart"/>
            <w:tcBorders>
              <w:top w:val="single" w:sz="4" w:space="0" w:color="000000"/>
              <w:left w:val="single" w:sz="4" w:space="0" w:color="000000"/>
              <w:right w:val="single" w:sz="4" w:space="0" w:color="000000"/>
            </w:tcBorders>
            <w:shd w:val="clear" w:color="auto" w:fill="DCDCDC"/>
          </w:tcPr>
          <w:p>
            <w:pPr>
              <w:pStyle w:val="TableParagraph"/>
              <w:spacing w:line="235" w:lineRule="exact" w:before="17"/>
              <w:ind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28"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452" w:hRule="exact"/>
        </w:trPr>
        <w:tc>
          <w:tcPr>
            <w:tcW w:w="1693" w:type="dxa"/>
            <w:tcBorders>
              <w:top w:val="nil" w:sz="6" w:space="0" w:color="auto"/>
              <w:left w:val="single" w:sz="4" w:space="0" w:color="000000"/>
              <w:bottom w:val="single" w:sz="4" w:space="0" w:color="000000"/>
              <w:right w:val="single" w:sz="4" w:space="0" w:color="000000"/>
            </w:tcBorders>
            <w:shd w:val="clear" w:color="auto" w:fill="DCDCDC"/>
          </w:tcPr>
          <w:p>
            <w:pPr/>
          </w:p>
        </w:tc>
        <w:tc>
          <w:tcPr>
            <w:tcW w:w="204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17"/>
              <w:ind w:left="638"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202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17"/>
              <w:ind w:left="626"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2028" w:type="dxa"/>
            <w:vMerge/>
            <w:tcBorders>
              <w:left w:val="single" w:sz="4" w:space="0" w:color="000000"/>
              <w:bottom w:val="single" w:sz="4" w:space="0" w:color="000000"/>
              <w:right w:val="single" w:sz="4" w:space="0" w:color="000000"/>
            </w:tcBorders>
            <w:shd w:val="clear" w:color="auto" w:fill="DCDCDC"/>
          </w:tcPr>
          <w:p>
            <w:pPr/>
          </w:p>
        </w:tc>
        <w:tc>
          <w:tcPr>
            <w:tcW w:w="202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17"/>
              <w:ind w:left="626"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年末</w:t>
            </w:r>
          </w:p>
        </w:tc>
      </w:tr>
      <w:tr>
        <w:trPr>
          <w:trHeight w:val="338"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2040" w:type="dxa"/>
            <w:tcBorders>
              <w:top w:val="single" w:sz="51" w:space="0" w:color="DCDCDC"/>
              <w:left w:val="single" w:sz="13" w:space="0" w:color="DCDCDC"/>
              <w:bottom w:val="single" w:sz="4" w:space="0" w:color="000000"/>
              <w:right w:val="single" w:sz="4" w:space="0" w:color="000000"/>
            </w:tcBorders>
          </w:tcPr>
          <w:p>
            <w:pPr>
              <w:pStyle w:val="TableParagraph"/>
              <w:spacing w:line="195" w:lineRule="exact"/>
              <w:ind w:right="23"/>
              <w:jc w:val="right"/>
              <w:rPr>
                <w:rFonts w:ascii="宋体" w:hAnsi="宋体" w:cs="宋体" w:eastAsia="宋体" w:hint="default"/>
                <w:sz w:val="18"/>
                <w:szCs w:val="18"/>
              </w:rPr>
            </w:pPr>
            <w:r>
              <w:rPr>
                <w:rFonts w:ascii="宋体"/>
                <w:sz w:val="18"/>
              </w:rPr>
              <w:t>782,121,103.61</w:t>
            </w:r>
          </w:p>
        </w:tc>
        <w:tc>
          <w:tcPr>
            <w:tcW w:w="2028" w:type="dxa"/>
            <w:tcBorders>
              <w:top w:val="single" w:sz="51" w:space="0" w:color="DCDCDC"/>
              <w:left w:val="single" w:sz="4" w:space="0" w:color="000000"/>
              <w:bottom w:val="single" w:sz="4" w:space="0" w:color="000000"/>
              <w:right w:val="single" w:sz="4" w:space="0" w:color="000000"/>
            </w:tcBorders>
          </w:tcPr>
          <w:p>
            <w:pPr>
              <w:pStyle w:val="TableParagraph"/>
              <w:spacing w:line="195" w:lineRule="exact"/>
              <w:ind w:right="23"/>
              <w:jc w:val="right"/>
              <w:rPr>
                <w:rFonts w:ascii="宋体" w:hAnsi="宋体" w:cs="宋体" w:eastAsia="宋体" w:hint="default"/>
                <w:sz w:val="18"/>
                <w:szCs w:val="18"/>
              </w:rPr>
            </w:pPr>
            <w:r>
              <w:rPr>
                <w:rFonts w:ascii="宋体"/>
                <w:sz w:val="18"/>
              </w:rPr>
              <w:t>634,205,881.99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23.32%</w:t>
            </w:r>
          </w:p>
        </w:tc>
        <w:tc>
          <w:tcPr>
            <w:tcW w:w="2028" w:type="dxa"/>
            <w:tcBorders>
              <w:top w:val="single" w:sz="51" w:space="0" w:color="DCDCDC"/>
              <w:left w:val="single" w:sz="4" w:space="0" w:color="000000"/>
              <w:bottom w:val="single" w:sz="4" w:space="0" w:color="000000"/>
              <w:right w:val="single" w:sz="4" w:space="0" w:color="000000"/>
            </w:tcBorders>
          </w:tcPr>
          <w:p>
            <w:pPr>
              <w:pStyle w:val="TableParagraph"/>
              <w:spacing w:line="195" w:lineRule="exact"/>
              <w:ind w:right="23"/>
              <w:jc w:val="right"/>
              <w:rPr>
                <w:rFonts w:ascii="宋体" w:hAnsi="宋体" w:cs="宋体" w:eastAsia="宋体" w:hint="default"/>
                <w:sz w:val="18"/>
                <w:szCs w:val="18"/>
              </w:rPr>
            </w:pPr>
            <w:r>
              <w:rPr>
                <w:rFonts w:ascii="宋体"/>
                <w:sz w:val="18"/>
              </w:rPr>
              <w:t>226,369,455.32</w:t>
            </w:r>
          </w:p>
        </w:tc>
      </w:tr>
      <w:tr>
        <w:trPr>
          <w:trHeight w:val="574"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570" w:right="30" w:hanging="540"/>
              <w:jc w:val="left"/>
              <w:rPr>
                <w:rFonts w:ascii="宋体" w:hAnsi="宋体" w:cs="宋体" w:eastAsia="宋体" w:hint="default"/>
                <w:sz w:val="18"/>
                <w:szCs w:val="18"/>
              </w:rPr>
            </w:pPr>
            <w:r>
              <w:rPr>
                <w:rFonts w:ascii="宋体" w:hAnsi="宋体" w:cs="宋体" w:eastAsia="宋体" w:hint="default"/>
                <w:sz w:val="18"/>
                <w:szCs w:val="18"/>
              </w:rPr>
              <w:t>所有者权益（或股东 权益）</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4"/>
              <w:ind w:right="23"/>
              <w:jc w:val="right"/>
              <w:rPr>
                <w:rFonts w:ascii="宋体" w:hAnsi="宋体" w:cs="宋体" w:eastAsia="宋体" w:hint="default"/>
                <w:sz w:val="18"/>
                <w:szCs w:val="18"/>
              </w:rPr>
            </w:pPr>
            <w:r>
              <w:rPr>
                <w:rFonts w:ascii="宋体"/>
                <w:sz w:val="18"/>
              </w:rPr>
              <w:t>639,691,335.18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3"/>
              <w:jc w:val="right"/>
              <w:rPr>
                <w:rFonts w:ascii="宋体" w:hAnsi="宋体" w:cs="宋体" w:eastAsia="宋体" w:hint="default"/>
                <w:sz w:val="18"/>
                <w:szCs w:val="18"/>
              </w:rPr>
            </w:pPr>
            <w:r>
              <w:rPr>
                <w:rFonts w:ascii="宋体"/>
                <w:sz w:val="18"/>
              </w:rPr>
              <w:t>525,417,712.22</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3"/>
              <w:jc w:val="right"/>
              <w:rPr>
                <w:rFonts w:ascii="宋体" w:hAnsi="宋体" w:cs="宋体" w:eastAsia="宋体" w:hint="default"/>
                <w:sz w:val="18"/>
                <w:szCs w:val="18"/>
              </w:rPr>
            </w:pPr>
            <w:r>
              <w:rPr>
                <w:rFonts w:ascii="宋体"/>
                <w:sz w:val="18"/>
              </w:rPr>
              <w:t>21.75%</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3"/>
              <w:jc w:val="right"/>
              <w:rPr>
                <w:rFonts w:ascii="宋体" w:hAnsi="宋体" w:cs="宋体" w:eastAsia="宋体" w:hint="default"/>
                <w:sz w:val="18"/>
                <w:szCs w:val="18"/>
              </w:rPr>
            </w:pPr>
            <w:r>
              <w:rPr>
                <w:rFonts w:ascii="宋体"/>
                <w:sz w:val="18"/>
              </w:rPr>
              <w:t>140,038,711.47</w:t>
            </w:r>
          </w:p>
        </w:tc>
      </w:tr>
      <w:tr>
        <w:trPr>
          <w:trHeight w:val="340" w:hRule="exact"/>
        </w:trPr>
        <w:tc>
          <w:tcPr>
            <w:tcW w:w="16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20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112,000,000.00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56,000,000.00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100.00%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42,000,000.00</w:t>
            </w:r>
          </w:p>
        </w:tc>
      </w:tr>
    </w:tbl>
    <w:p>
      <w:pPr>
        <w:spacing w:line="240" w:lineRule="auto" w:before="5"/>
        <w:rPr>
          <w:rFonts w:ascii="宋体" w:hAnsi="宋体" w:cs="宋体" w:eastAsia="宋体" w:hint="default"/>
          <w:b/>
          <w:bCs/>
          <w:sz w:val="22"/>
          <w:szCs w:val="22"/>
        </w:rPr>
      </w:pPr>
    </w:p>
    <w:p>
      <w:pPr>
        <w:pStyle w:val="Heading3"/>
        <w:spacing w:line="240" w:lineRule="auto" w:before="35"/>
        <w:ind w:left="425" w:right="0"/>
        <w:jc w:val="left"/>
        <w:rPr>
          <w:b w:val="0"/>
          <w:bCs w:val="0"/>
        </w:rPr>
      </w:pPr>
      <w:r>
        <w:rPr/>
        <w:t>（二）主要财务指标（单位：人民币元）</w:t>
      </w:r>
      <w:r>
        <w:rPr>
          <w:b w:val="0"/>
          <w:bCs w:val="0"/>
        </w:rPr>
      </w:r>
    </w:p>
    <w:p>
      <w:pPr>
        <w:spacing w:line="240" w:lineRule="auto" w:before="10"/>
        <w:rPr>
          <w:rFonts w:ascii="宋体" w:hAnsi="宋体" w:cs="宋体" w:eastAsia="宋体" w:hint="default"/>
          <w:b/>
          <w:bCs/>
          <w:sz w:val="12"/>
          <w:szCs w:val="12"/>
        </w:rPr>
      </w:pPr>
    </w:p>
    <w:tbl>
      <w:tblPr>
        <w:tblW w:w="0" w:type="auto"/>
        <w:jc w:val="left"/>
        <w:tblInd w:w="225" w:type="dxa"/>
        <w:tblLayout w:type="fixed"/>
        <w:tblCellMar>
          <w:top w:w="0" w:type="dxa"/>
          <w:left w:w="0" w:type="dxa"/>
          <w:bottom w:w="0" w:type="dxa"/>
          <w:right w:w="0" w:type="dxa"/>
        </w:tblCellMar>
        <w:tblLook w:val="01E0"/>
      </w:tblPr>
      <w:tblGrid>
        <w:gridCol w:w="2255"/>
        <w:gridCol w:w="1940"/>
        <w:gridCol w:w="1924"/>
        <w:gridCol w:w="1768"/>
        <w:gridCol w:w="1912"/>
      </w:tblGrid>
      <w:tr>
        <w:trPr>
          <w:trHeight w:val="333" w:hRule="exact"/>
        </w:trPr>
        <w:tc>
          <w:tcPr>
            <w:tcW w:w="225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9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6"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9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89"/>
              <w:jc w:val="center"/>
              <w:rPr>
                <w:rFonts w:ascii="宋体" w:hAnsi="宋体" w:cs="宋体" w:eastAsia="宋体" w:hint="default"/>
                <w:sz w:val="18"/>
                <w:szCs w:val="18"/>
              </w:rPr>
            </w:pPr>
            <w:r>
              <w:rPr>
                <w:rFonts w:ascii="宋体" w:hAnsi="宋体" w:cs="宋体" w:eastAsia="宋体" w:hint="default"/>
                <w:sz w:val="18"/>
                <w:szCs w:val="18"/>
              </w:rPr>
              <w:t>本年比上年增减（％</w:t>
            </w:r>
          </w:p>
        </w:tc>
        <w:tc>
          <w:tcPr>
            <w:tcW w:w="19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664" w:val="left" w:leader="none"/>
              </w:tabs>
              <w:spacing w:line="240" w:lineRule="auto" w:before="17"/>
              <w:ind w:left="-125" w:right="0"/>
              <w:jc w:val="left"/>
              <w:rPr>
                <w:rFonts w:ascii="宋体" w:hAnsi="宋体" w:cs="宋体" w:eastAsia="宋体" w:hint="default"/>
                <w:sz w:val="18"/>
                <w:szCs w:val="18"/>
              </w:rPr>
            </w:pPr>
            <w:r>
              <w:rPr>
                <w:rFonts w:ascii="宋体" w:hAnsi="宋体" w:cs="宋体" w:eastAsia="宋体" w:hint="default"/>
                <w:sz w:val="18"/>
                <w:szCs w:val="18"/>
              </w:rPr>
              <w:t>）</w:t>
              <w:tab/>
              <w:t>2006</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347" w:hRule="exact"/>
        </w:trPr>
        <w:tc>
          <w:tcPr>
            <w:tcW w:w="225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4"/>
              <w:ind w:left="176" w:right="0"/>
              <w:jc w:val="left"/>
              <w:rPr>
                <w:rFonts w:ascii="宋体" w:hAnsi="宋体" w:cs="宋体" w:eastAsia="宋体" w:hint="default"/>
                <w:sz w:val="18"/>
                <w:szCs w:val="18"/>
              </w:rPr>
            </w:pPr>
            <w:r>
              <w:rPr>
                <w:rFonts w:ascii="宋体" w:hAnsi="宋体" w:cs="宋体" w:eastAsia="宋体" w:hint="default"/>
                <w:sz w:val="18"/>
                <w:szCs w:val="18"/>
              </w:rPr>
              <w:t>基本每股收益（元/股）</w:t>
            </w:r>
          </w:p>
        </w:tc>
        <w:tc>
          <w:tcPr>
            <w:tcW w:w="1940"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24"/>
              <w:ind w:left="3" w:right="0"/>
              <w:jc w:val="center"/>
              <w:rPr>
                <w:rFonts w:ascii="宋体" w:hAnsi="宋体" w:cs="宋体" w:eastAsia="宋体" w:hint="default"/>
                <w:sz w:val="18"/>
                <w:szCs w:val="18"/>
              </w:rPr>
            </w:pPr>
            <w:r>
              <w:rPr>
                <w:rFonts w:ascii="宋体"/>
                <w:sz w:val="18"/>
              </w:rPr>
              <w:t>1.27</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
              <w:jc w:val="center"/>
              <w:rPr>
                <w:rFonts w:ascii="宋体" w:hAnsi="宋体" w:cs="宋体" w:eastAsia="宋体" w:hint="default"/>
                <w:sz w:val="18"/>
                <w:szCs w:val="18"/>
              </w:rPr>
            </w:pPr>
            <w:r>
              <w:rPr>
                <w:rFonts w:ascii="宋体"/>
                <w:sz w:val="18"/>
              </w:rPr>
              <w:t>1.09</w:t>
            </w:r>
          </w:p>
        </w:tc>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0"/>
              <w:jc w:val="center"/>
              <w:rPr>
                <w:rFonts w:ascii="宋体" w:hAnsi="宋体" w:cs="宋体" w:eastAsia="宋体" w:hint="default"/>
                <w:sz w:val="18"/>
                <w:szCs w:val="18"/>
              </w:rPr>
            </w:pPr>
            <w:r>
              <w:rPr>
                <w:rFonts w:ascii="宋体"/>
                <w:sz w:val="18"/>
              </w:rPr>
              <w:t>16.51%</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0" w:right="0"/>
              <w:jc w:val="center"/>
              <w:rPr>
                <w:rFonts w:ascii="宋体" w:hAnsi="宋体" w:cs="宋体" w:eastAsia="宋体" w:hint="default"/>
                <w:sz w:val="18"/>
                <w:szCs w:val="18"/>
              </w:rPr>
            </w:pPr>
            <w:r>
              <w:rPr>
                <w:rFonts w:ascii="宋体"/>
                <w:sz w:val="18"/>
              </w:rPr>
              <w:t>0.68</w:t>
            </w:r>
          </w:p>
        </w:tc>
      </w:tr>
    </w:tbl>
    <w:p>
      <w:pPr>
        <w:spacing w:after="0" w:line="240" w:lineRule="auto"/>
        <w:jc w:val="center"/>
        <w:rPr>
          <w:rFonts w:ascii="宋体" w:hAnsi="宋体" w:cs="宋体" w:eastAsia="宋体" w:hint="default"/>
          <w:sz w:val="18"/>
          <w:szCs w:val="18"/>
        </w:rPr>
        <w:sectPr>
          <w:pgSz w:w="11910" w:h="16840"/>
          <w:pgMar w:header="851" w:footer="982" w:top="1340" w:bottom="1180" w:left="920" w:right="820"/>
        </w:sectPr>
      </w:pPr>
    </w:p>
    <w:p>
      <w:pPr>
        <w:spacing w:line="240" w:lineRule="auto" w:before="13"/>
        <w:rPr>
          <w:rFonts w:ascii="宋体" w:hAnsi="宋体" w:cs="宋体" w:eastAsia="宋体" w:hint="default"/>
          <w:b/>
          <w:bCs/>
          <w:sz w:val="3"/>
          <w:szCs w:val="3"/>
        </w:rPr>
      </w:pPr>
    </w:p>
    <w:tbl>
      <w:tblPr>
        <w:tblW w:w="0" w:type="auto"/>
        <w:jc w:val="left"/>
        <w:tblInd w:w="120" w:type="dxa"/>
        <w:tblLayout w:type="fixed"/>
        <w:tblCellMar>
          <w:top w:w="0" w:type="dxa"/>
          <w:left w:w="0" w:type="dxa"/>
          <w:bottom w:w="0" w:type="dxa"/>
          <w:right w:w="0" w:type="dxa"/>
        </w:tblCellMar>
        <w:tblLook w:val="01E0"/>
      </w:tblPr>
      <w:tblGrid>
        <w:gridCol w:w="2265"/>
        <w:gridCol w:w="1936"/>
        <w:gridCol w:w="1924"/>
        <w:gridCol w:w="1769"/>
        <w:gridCol w:w="1924"/>
      </w:tblGrid>
      <w:tr>
        <w:trPr>
          <w:trHeight w:val="347" w:hRule="exact"/>
        </w:trPr>
        <w:tc>
          <w:tcPr>
            <w:tcW w:w="2265" w:type="dxa"/>
            <w:tcBorders>
              <w:top w:val="single" w:sz="10"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稀释每股收益（元/股）</w:t>
            </w:r>
          </w:p>
        </w:tc>
        <w:tc>
          <w:tcPr>
            <w:tcW w:w="1936" w:type="dxa"/>
            <w:tcBorders>
              <w:top w:val="single" w:sz="10" w:space="0" w:color="000000"/>
              <w:left w:val="single" w:sz="13" w:space="0" w:color="DCDCDC"/>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1.27</w:t>
            </w:r>
          </w:p>
        </w:tc>
        <w:tc>
          <w:tcPr>
            <w:tcW w:w="192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1.09</w:t>
            </w:r>
          </w:p>
        </w:tc>
        <w:tc>
          <w:tcPr>
            <w:tcW w:w="176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7"/>
              <w:ind w:right="607"/>
              <w:jc w:val="right"/>
              <w:rPr>
                <w:rFonts w:ascii="宋体" w:hAnsi="宋体" w:cs="宋体" w:eastAsia="宋体" w:hint="default"/>
                <w:sz w:val="18"/>
                <w:szCs w:val="18"/>
              </w:rPr>
            </w:pPr>
            <w:r>
              <w:rPr>
                <w:rFonts w:ascii="宋体"/>
                <w:sz w:val="18"/>
              </w:rPr>
              <w:t>16.51%</w:t>
            </w:r>
          </w:p>
        </w:tc>
        <w:tc>
          <w:tcPr>
            <w:tcW w:w="192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0.68</w:t>
            </w:r>
          </w:p>
        </w:tc>
      </w:tr>
      <w:tr>
        <w:trPr>
          <w:trHeight w:val="572"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42"/>
              <w:ind w:left="361" w:right="47" w:hanging="315"/>
              <w:jc w:val="left"/>
              <w:rPr>
                <w:rFonts w:ascii="宋体" w:hAnsi="宋体" w:cs="宋体" w:eastAsia="宋体" w:hint="default"/>
                <w:sz w:val="18"/>
                <w:szCs w:val="18"/>
              </w:rPr>
            </w:pPr>
            <w:r>
              <w:rPr>
                <w:rFonts w:ascii="宋体" w:hAnsi="宋体" w:cs="宋体" w:eastAsia="宋体" w:hint="default"/>
                <w:sz w:val="18"/>
                <w:szCs w:val="18"/>
              </w:rPr>
              <w:t>扣除非经常性损益后的基本 每股收益（元/股）</w:t>
            </w:r>
          </w:p>
        </w:tc>
        <w:tc>
          <w:tcPr>
            <w:tcW w:w="19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4"/>
              <w:ind w:right="1"/>
              <w:jc w:val="center"/>
              <w:rPr>
                <w:rFonts w:ascii="宋体" w:hAnsi="宋体" w:cs="宋体" w:eastAsia="宋体" w:hint="default"/>
                <w:sz w:val="18"/>
                <w:szCs w:val="18"/>
              </w:rPr>
            </w:pPr>
            <w:r>
              <w:rPr>
                <w:rFonts w:ascii="宋体"/>
                <w:sz w:val="18"/>
              </w:rPr>
              <w:t>1.27</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宋体" w:hAnsi="宋体" w:cs="宋体" w:eastAsia="宋体" w:hint="default"/>
                <w:sz w:val="18"/>
                <w:szCs w:val="18"/>
              </w:rPr>
            </w:pPr>
            <w:r>
              <w:rPr>
                <w:rFonts w:ascii="宋体"/>
                <w:sz w:val="18"/>
              </w:rPr>
              <w:t>0.99</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607"/>
              <w:jc w:val="right"/>
              <w:rPr>
                <w:rFonts w:ascii="宋体" w:hAnsi="宋体" w:cs="宋体" w:eastAsia="宋体" w:hint="default"/>
                <w:sz w:val="18"/>
                <w:szCs w:val="18"/>
              </w:rPr>
            </w:pPr>
            <w:r>
              <w:rPr>
                <w:rFonts w:ascii="宋体"/>
                <w:sz w:val="18"/>
              </w:rPr>
              <w:t>28.28%</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宋体" w:hAnsi="宋体" w:cs="宋体" w:eastAsia="宋体" w:hint="default"/>
                <w:sz w:val="18"/>
                <w:szCs w:val="18"/>
              </w:rPr>
            </w:pPr>
            <w:r>
              <w:rPr>
                <w:rFonts w:ascii="宋体"/>
                <w:sz w:val="18"/>
              </w:rPr>
              <w:t>0.68</w:t>
            </w:r>
          </w:p>
        </w:tc>
      </w:tr>
      <w:tr>
        <w:trPr>
          <w:trHeight w:val="340"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1" w:right="-7"/>
              <w:jc w:val="center"/>
              <w:rPr>
                <w:rFonts w:ascii="宋体" w:hAnsi="宋体" w:cs="宋体" w:eastAsia="宋体" w:hint="default"/>
                <w:sz w:val="18"/>
                <w:szCs w:val="18"/>
              </w:rPr>
            </w:pPr>
            <w:r>
              <w:rPr>
                <w:rFonts w:ascii="宋体" w:hAnsi="宋体" w:cs="宋体" w:eastAsia="宋体" w:hint="default"/>
                <w:sz w:val="18"/>
                <w:szCs w:val="18"/>
              </w:rPr>
              <w:t>全面摊薄净资产收益率（%）</w:t>
            </w:r>
          </w:p>
        </w:tc>
        <w:tc>
          <w:tcPr>
            <w:tcW w:w="19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22.23%</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19.27%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653"/>
              <w:jc w:val="right"/>
              <w:rPr>
                <w:rFonts w:ascii="宋体" w:hAnsi="宋体" w:cs="宋体" w:eastAsia="宋体" w:hint="default"/>
                <w:sz w:val="18"/>
                <w:szCs w:val="18"/>
              </w:rPr>
            </w:pPr>
            <w:r>
              <w:rPr>
                <w:rFonts w:ascii="宋体"/>
                <w:sz w:val="18"/>
              </w:rPr>
              <w:t>2.96%</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40.87%</w:t>
            </w:r>
          </w:p>
        </w:tc>
      </w:tr>
      <w:tr>
        <w:trPr>
          <w:trHeight w:val="340"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1" w:right="-7"/>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9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24.14%</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35.48%</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563"/>
              <w:jc w:val="right"/>
              <w:rPr>
                <w:rFonts w:ascii="宋体" w:hAnsi="宋体" w:cs="宋体" w:eastAsia="宋体" w:hint="default"/>
                <w:sz w:val="18"/>
                <w:szCs w:val="18"/>
              </w:rPr>
            </w:pPr>
            <w:r>
              <w:rPr>
                <w:rFonts w:ascii="宋体"/>
                <w:sz w:val="18"/>
              </w:rPr>
              <w:t>-11.34%</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48.16%</w:t>
            </w:r>
          </w:p>
        </w:tc>
      </w:tr>
      <w:tr>
        <w:trPr>
          <w:trHeight w:val="572"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42"/>
              <w:ind w:left="271" w:right="47" w:hanging="225"/>
              <w:jc w:val="left"/>
              <w:rPr>
                <w:rFonts w:ascii="宋体" w:hAnsi="宋体" w:cs="宋体" w:eastAsia="宋体" w:hint="default"/>
                <w:sz w:val="18"/>
                <w:szCs w:val="18"/>
              </w:rPr>
            </w:pPr>
            <w:r>
              <w:rPr>
                <w:rFonts w:ascii="宋体" w:hAnsi="宋体" w:cs="宋体" w:eastAsia="宋体" w:hint="default"/>
                <w:sz w:val="18"/>
                <w:szCs w:val="18"/>
              </w:rPr>
              <w:t>扣除非经常性损益后全面摊 薄净资产收益率（%）</w:t>
            </w:r>
          </w:p>
        </w:tc>
        <w:tc>
          <w:tcPr>
            <w:tcW w:w="19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4"/>
              <w:ind w:right="1"/>
              <w:jc w:val="center"/>
              <w:rPr>
                <w:rFonts w:ascii="宋体" w:hAnsi="宋体" w:cs="宋体" w:eastAsia="宋体" w:hint="default"/>
                <w:sz w:val="18"/>
                <w:szCs w:val="18"/>
              </w:rPr>
            </w:pPr>
            <w:r>
              <w:rPr>
                <w:rFonts w:ascii="宋体"/>
                <w:sz w:val="18"/>
              </w:rPr>
              <w:t>22.23%</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宋体" w:hAnsi="宋体" w:cs="宋体" w:eastAsia="宋体" w:hint="default"/>
                <w:sz w:val="18"/>
                <w:szCs w:val="18"/>
              </w:rPr>
            </w:pPr>
            <w:r>
              <w:rPr>
                <w:rFonts w:ascii="宋体"/>
                <w:sz w:val="18"/>
              </w:rPr>
              <w:t>17.52%</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653"/>
              <w:jc w:val="right"/>
              <w:rPr>
                <w:rFonts w:ascii="宋体" w:hAnsi="宋体" w:cs="宋体" w:eastAsia="宋体" w:hint="default"/>
                <w:sz w:val="18"/>
                <w:szCs w:val="18"/>
              </w:rPr>
            </w:pPr>
            <w:r>
              <w:rPr>
                <w:rFonts w:ascii="宋体"/>
                <w:sz w:val="18"/>
              </w:rPr>
              <w:t>4.71%</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宋体" w:hAnsi="宋体" w:cs="宋体" w:eastAsia="宋体" w:hint="default"/>
                <w:sz w:val="18"/>
                <w:szCs w:val="18"/>
              </w:rPr>
            </w:pPr>
            <w:r>
              <w:rPr>
                <w:rFonts w:ascii="宋体"/>
                <w:sz w:val="18"/>
              </w:rPr>
              <w:t>40.35%</w:t>
            </w:r>
          </w:p>
        </w:tc>
      </w:tr>
      <w:tr>
        <w:trPr>
          <w:trHeight w:val="574"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81" w:right="47" w:hanging="135"/>
              <w:jc w:val="left"/>
              <w:rPr>
                <w:rFonts w:ascii="宋体" w:hAnsi="宋体" w:cs="宋体" w:eastAsia="宋体" w:hint="default"/>
                <w:sz w:val="18"/>
                <w:szCs w:val="18"/>
              </w:rPr>
            </w:pPr>
            <w:r>
              <w:rPr>
                <w:rFonts w:ascii="宋体" w:hAnsi="宋体" w:cs="宋体" w:eastAsia="宋体" w:hint="default"/>
                <w:sz w:val="18"/>
                <w:szCs w:val="18"/>
              </w:rPr>
              <w:t>扣除非经常性损益后的加权 平均净资产收益率（%）</w:t>
            </w:r>
          </w:p>
        </w:tc>
        <w:tc>
          <w:tcPr>
            <w:tcW w:w="193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34"/>
              <w:ind w:right="1"/>
              <w:jc w:val="center"/>
              <w:rPr>
                <w:rFonts w:ascii="宋体" w:hAnsi="宋体" w:cs="宋体" w:eastAsia="宋体" w:hint="default"/>
                <w:sz w:val="18"/>
                <w:szCs w:val="18"/>
              </w:rPr>
            </w:pPr>
            <w:r>
              <w:rPr>
                <w:rFonts w:ascii="宋体"/>
                <w:sz w:val="18"/>
              </w:rPr>
              <w:t>24.14%</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宋体" w:hAnsi="宋体" w:cs="宋体" w:eastAsia="宋体" w:hint="default"/>
                <w:sz w:val="18"/>
                <w:szCs w:val="18"/>
              </w:rPr>
            </w:pPr>
            <w:r>
              <w:rPr>
                <w:rFonts w:ascii="宋体"/>
                <w:sz w:val="18"/>
              </w:rPr>
              <w:t>32.25%</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607"/>
              <w:jc w:val="right"/>
              <w:rPr>
                <w:rFonts w:ascii="宋体" w:hAnsi="宋体" w:cs="宋体" w:eastAsia="宋体" w:hint="default"/>
                <w:sz w:val="18"/>
                <w:szCs w:val="18"/>
              </w:rPr>
            </w:pPr>
            <w:r>
              <w:rPr>
                <w:rFonts w:ascii="宋体"/>
                <w:sz w:val="18"/>
              </w:rPr>
              <w:t>-8.11%</w:t>
            </w:r>
          </w:p>
        </w:tc>
        <w:tc>
          <w:tcPr>
            <w:tcW w:w="1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
              <w:jc w:val="center"/>
              <w:rPr>
                <w:rFonts w:ascii="宋体" w:hAnsi="宋体" w:cs="宋体" w:eastAsia="宋体" w:hint="default"/>
                <w:sz w:val="18"/>
                <w:szCs w:val="18"/>
              </w:rPr>
            </w:pPr>
            <w:r>
              <w:rPr>
                <w:rFonts w:ascii="宋体"/>
                <w:sz w:val="18"/>
              </w:rPr>
              <w:t>47.54%</w:t>
            </w:r>
          </w:p>
        </w:tc>
      </w:tr>
      <w:tr>
        <w:trPr>
          <w:trHeight w:val="630"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42"/>
              <w:ind w:left="451" w:right="47" w:hanging="405"/>
              <w:jc w:val="left"/>
              <w:rPr>
                <w:rFonts w:ascii="宋体" w:hAnsi="宋体" w:cs="宋体" w:eastAsia="宋体" w:hint="default"/>
                <w:sz w:val="18"/>
                <w:szCs w:val="18"/>
              </w:rPr>
            </w:pPr>
            <w:r>
              <w:rPr>
                <w:rFonts w:ascii="宋体" w:hAnsi="宋体" w:cs="宋体" w:eastAsia="宋体" w:hint="default"/>
                <w:sz w:val="18"/>
                <w:szCs w:val="18"/>
              </w:rPr>
              <w:t>每股经营活动产生的现金流 量净额（元/股）</w:t>
            </w:r>
          </w:p>
        </w:tc>
        <w:tc>
          <w:tcPr>
            <w:tcW w:w="1936" w:type="dxa"/>
            <w:tcBorders>
              <w:top w:val="single" w:sz="4" w:space="0" w:color="000000"/>
              <w:left w:val="single" w:sz="13" w:space="0" w:color="DCDCDC"/>
              <w:bottom w:val="single" w:sz="46" w:space="0" w:color="DCDCDC"/>
              <w:right w:val="single" w:sz="4" w:space="0" w:color="000000"/>
            </w:tcBorders>
          </w:tcPr>
          <w:p>
            <w:pPr>
              <w:pStyle w:val="TableParagraph"/>
              <w:spacing w:line="240" w:lineRule="auto" w:before="134"/>
              <w:ind w:right="1"/>
              <w:jc w:val="center"/>
              <w:rPr>
                <w:rFonts w:ascii="宋体" w:hAnsi="宋体" w:cs="宋体" w:eastAsia="宋体" w:hint="default"/>
                <w:sz w:val="18"/>
                <w:szCs w:val="18"/>
              </w:rPr>
            </w:pPr>
            <w:r>
              <w:rPr>
                <w:rFonts w:ascii="宋体"/>
                <w:sz w:val="18"/>
              </w:rPr>
              <w:t>1.50</w:t>
            </w:r>
          </w:p>
        </w:tc>
        <w:tc>
          <w:tcPr>
            <w:tcW w:w="1924" w:type="dxa"/>
            <w:tcBorders>
              <w:top w:val="single" w:sz="4" w:space="0" w:color="000000"/>
              <w:left w:val="single" w:sz="4" w:space="0" w:color="000000"/>
              <w:bottom w:val="single" w:sz="46" w:space="0" w:color="DCDCDC"/>
              <w:right w:val="single" w:sz="13" w:space="0" w:color="DCDCDC"/>
            </w:tcBorders>
          </w:tcPr>
          <w:p>
            <w:pPr>
              <w:pStyle w:val="TableParagraph"/>
              <w:spacing w:line="240" w:lineRule="auto" w:before="134"/>
              <w:ind w:left="10" w:right="0"/>
              <w:jc w:val="center"/>
              <w:rPr>
                <w:rFonts w:ascii="宋体" w:hAnsi="宋体" w:cs="宋体" w:eastAsia="宋体" w:hint="default"/>
                <w:sz w:val="18"/>
                <w:szCs w:val="18"/>
              </w:rPr>
            </w:pPr>
            <w:r>
              <w:rPr>
                <w:rFonts w:ascii="宋体"/>
                <w:sz w:val="18"/>
              </w:rPr>
              <w:t>1.88</w:t>
            </w:r>
          </w:p>
        </w:tc>
        <w:tc>
          <w:tcPr>
            <w:tcW w:w="1769" w:type="dxa"/>
            <w:tcBorders>
              <w:top w:val="single" w:sz="4" w:space="0" w:color="000000"/>
              <w:left w:val="single" w:sz="13" w:space="0" w:color="DCDCDC"/>
              <w:bottom w:val="single" w:sz="4" w:space="0" w:color="000000"/>
              <w:right w:val="single" w:sz="9" w:space="0" w:color="DCDCDC"/>
            </w:tcBorders>
          </w:tcPr>
          <w:p>
            <w:pPr>
              <w:pStyle w:val="TableParagraph"/>
              <w:spacing w:line="240" w:lineRule="auto" w:before="134"/>
              <w:ind w:right="555"/>
              <w:jc w:val="right"/>
              <w:rPr>
                <w:rFonts w:ascii="宋体" w:hAnsi="宋体" w:cs="宋体" w:eastAsia="宋体" w:hint="default"/>
                <w:sz w:val="18"/>
                <w:szCs w:val="18"/>
              </w:rPr>
            </w:pPr>
            <w:r>
              <w:rPr>
                <w:rFonts w:ascii="宋体"/>
                <w:sz w:val="18"/>
              </w:rPr>
              <w:t>-20.21%</w:t>
            </w:r>
          </w:p>
        </w:tc>
        <w:tc>
          <w:tcPr>
            <w:tcW w:w="1924" w:type="dxa"/>
            <w:tcBorders>
              <w:top w:val="single" w:sz="4" w:space="0" w:color="000000"/>
              <w:left w:val="single" w:sz="9" w:space="0" w:color="DCDCDC"/>
              <w:bottom w:val="single" w:sz="46" w:space="0" w:color="DCDCDC"/>
              <w:right w:val="single" w:sz="4" w:space="0" w:color="000000"/>
            </w:tcBorders>
          </w:tcPr>
          <w:p>
            <w:pPr>
              <w:pStyle w:val="TableParagraph"/>
              <w:spacing w:line="240" w:lineRule="auto" w:before="134"/>
              <w:ind w:right="5"/>
              <w:jc w:val="center"/>
              <w:rPr>
                <w:rFonts w:ascii="宋体" w:hAnsi="宋体" w:cs="宋体" w:eastAsia="宋体" w:hint="default"/>
                <w:sz w:val="18"/>
                <w:szCs w:val="18"/>
              </w:rPr>
            </w:pPr>
            <w:r>
              <w:rPr>
                <w:rFonts w:ascii="宋体"/>
                <w:sz w:val="18"/>
              </w:rPr>
              <w:t>1.30</w:t>
            </w:r>
          </w:p>
        </w:tc>
      </w:tr>
      <w:tr>
        <w:trPr>
          <w:trHeight w:val="456"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9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6"/>
              <w:ind w:left="12"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9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年末</w:t>
            </w:r>
          </w:p>
        </w:tc>
        <w:tc>
          <w:tcPr>
            <w:tcW w:w="17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4" w:lineRule="exact"/>
              <w:ind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9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年末</w:t>
            </w:r>
          </w:p>
        </w:tc>
      </w:tr>
      <w:tr>
        <w:trPr>
          <w:trHeight w:val="632" w:hRule="exact"/>
        </w:trPr>
        <w:tc>
          <w:tcPr>
            <w:tcW w:w="22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6"/>
              <w:ind w:left="451" w:right="47" w:hanging="405"/>
              <w:jc w:val="left"/>
              <w:rPr>
                <w:rFonts w:ascii="宋体" w:hAnsi="宋体" w:cs="宋体" w:eastAsia="宋体" w:hint="default"/>
                <w:sz w:val="18"/>
                <w:szCs w:val="18"/>
              </w:rPr>
            </w:pPr>
            <w:r>
              <w:rPr>
                <w:rFonts w:ascii="宋体" w:hAnsi="宋体" w:cs="宋体" w:eastAsia="宋体" w:hint="default"/>
                <w:sz w:val="18"/>
                <w:szCs w:val="18"/>
              </w:rPr>
              <w:t>归属于上市公司股东的每股 净资产（元/股）</w:t>
            </w:r>
          </w:p>
        </w:tc>
        <w:tc>
          <w:tcPr>
            <w:tcW w:w="1936" w:type="dxa"/>
            <w:tcBorders>
              <w:top w:val="single" w:sz="47" w:space="0" w:color="DCDCDC"/>
              <w:left w:val="single" w:sz="13" w:space="0" w:color="DCDCDC"/>
              <w:bottom w:val="single" w:sz="4" w:space="0" w:color="000000"/>
              <w:right w:val="single" w:sz="4" w:space="0" w:color="000000"/>
            </w:tcBorders>
          </w:tcPr>
          <w:p>
            <w:pPr>
              <w:pStyle w:val="TableParagraph"/>
              <w:spacing w:line="240" w:lineRule="auto" w:before="138"/>
              <w:ind w:right="1"/>
              <w:jc w:val="center"/>
              <w:rPr>
                <w:rFonts w:ascii="宋体" w:hAnsi="宋体" w:cs="宋体" w:eastAsia="宋体" w:hint="default"/>
                <w:sz w:val="18"/>
                <w:szCs w:val="18"/>
              </w:rPr>
            </w:pPr>
            <w:r>
              <w:rPr>
                <w:rFonts w:ascii="宋体"/>
                <w:sz w:val="18"/>
              </w:rPr>
              <w:t>5.71</w:t>
            </w:r>
          </w:p>
        </w:tc>
        <w:tc>
          <w:tcPr>
            <w:tcW w:w="1924" w:type="dxa"/>
            <w:tcBorders>
              <w:top w:val="single" w:sz="47" w:space="0" w:color="DCDCDC"/>
              <w:left w:val="single" w:sz="4" w:space="0" w:color="000000"/>
              <w:bottom w:val="single" w:sz="4" w:space="0" w:color="000000"/>
              <w:right w:val="single" w:sz="13" w:space="0" w:color="DCDCDC"/>
            </w:tcBorders>
          </w:tcPr>
          <w:p>
            <w:pPr>
              <w:pStyle w:val="TableParagraph"/>
              <w:spacing w:line="240" w:lineRule="auto" w:before="138"/>
              <w:ind w:left="10" w:right="0"/>
              <w:jc w:val="center"/>
              <w:rPr>
                <w:rFonts w:ascii="宋体" w:hAnsi="宋体" w:cs="宋体" w:eastAsia="宋体" w:hint="default"/>
                <w:sz w:val="18"/>
                <w:szCs w:val="18"/>
              </w:rPr>
            </w:pPr>
            <w:r>
              <w:rPr>
                <w:rFonts w:ascii="宋体"/>
                <w:sz w:val="18"/>
              </w:rPr>
              <w:t>9.38</w:t>
            </w:r>
          </w:p>
        </w:tc>
        <w:tc>
          <w:tcPr>
            <w:tcW w:w="1769" w:type="dxa"/>
            <w:tcBorders>
              <w:top w:val="single" w:sz="4" w:space="0" w:color="000000"/>
              <w:left w:val="single" w:sz="13" w:space="0" w:color="DCDCDC"/>
              <w:bottom w:val="single" w:sz="4" w:space="0" w:color="000000"/>
              <w:right w:val="single" w:sz="9" w:space="0" w:color="DCDCDC"/>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555"/>
              <w:jc w:val="right"/>
              <w:rPr>
                <w:rFonts w:ascii="宋体" w:hAnsi="宋体" w:cs="宋体" w:eastAsia="宋体" w:hint="default"/>
                <w:sz w:val="18"/>
                <w:szCs w:val="18"/>
              </w:rPr>
            </w:pPr>
            <w:r>
              <w:rPr>
                <w:rFonts w:ascii="宋体"/>
                <w:sz w:val="18"/>
              </w:rPr>
              <w:t>-39.13%</w:t>
            </w:r>
          </w:p>
        </w:tc>
        <w:tc>
          <w:tcPr>
            <w:tcW w:w="1924" w:type="dxa"/>
            <w:tcBorders>
              <w:top w:val="single" w:sz="47" w:space="0" w:color="DCDCDC"/>
              <w:left w:val="single" w:sz="9" w:space="0" w:color="DCDCDC"/>
              <w:bottom w:val="single" w:sz="4" w:space="0" w:color="000000"/>
              <w:right w:val="single" w:sz="4" w:space="0" w:color="000000"/>
            </w:tcBorders>
          </w:tcPr>
          <w:p>
            <w:pPr>
              <w:pStyle w:val="TableParagraph"/>
              <w:spacing w:line="240" w:lineRule="auto" w:before="138"/>
              <w:ind w:right="5"/>
              <w:jc w:val="center"/>
              <w:rPr>
                <w:rFonts w:ascii="宋体" w:hAnsi="宋体" w:cs="宋体" w:eastAsia="宋体" w:hint="default"/>
                <w:sz w:val="18"/>
                <w:szCs w:val="18"/>
              </w:rPr>
            </w:pPr>
            <w:r>
              <w:rPr>
                <w:rFonts w:ascii="宋体"/>
                <w:sz w:val="18"/>
              </w:rPr>
              <w:t>3.33</w:t>
            </w:r>
          </w:p>
        </w:tc>
      </w:tr>
    </w:tbl>
    <w:p>
      <w:pPr>
        <w:pStyle w:val="BodyText"/>
        <w:spacing w:line="257" w:lineRule="exact"/>
        <w:ind w:left="114" w:right="276"/>
        <w:jc w:val="left"/>
      </w:pPr>
      <w:r>
        <w:rPr/>
        <w:t>[注]：1.</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年度，公司实施了每</w:t>
      </w:r>
      <w:r>
        <w:rPr>
          <w:spacing w:val="-50"/>
        </w:rPr>
        <w:t> </w:t>
      </w:r>
      <w:r>
        <w:rPr/>
        <w:t>10</w:t>
      </w:r>
      <w:r>
        <w:rPr>
          <w:spacing w:val="-49"/>
        </w:rPr>
        <w:t> </w:t>
      </w:r>
      <w:r>
        <w:rPr/>
        <w:t>股转增</w:t>
      </w:r>
      <w:r>
        <w:rPr>
          <w:spacing w:val="-50"/>
        </w:rPr>
        <w:t> </w:t>
      </w:r>
      <w:r>
        <w:rPr/>
        <w:t>10</w:t>
      </w:r>
      <w:r>
        <w:rPr>
          <w:spacing w:val="-49"/>
        </w:rPr>
        <w:t> </w:t>
      </w:r>
      <w:r>
        <w:rPr/>
        <w:t>股的分配方案，总股本由年初的</w:t>
      </w:r>
      <w:r>
        <w:rPr>
          <w:spacing w:val="-50"/>
        </w:rPr>
        <w:t> </w:t>
      </w:r>
      <w:r>
        <w:rPr/>
        <w:t>5600</w:t>
      </w:r>
      <w:r>
        <w:rPr>
          <w:spacing w:val="-51"/>
        </w:rPr>
        <w:t> </w:t>
      </w:r>
      <w:r>
        <w:rPr/>
        <w:t>万股增加</w:t>
      </w:r>
    </w:p>
    <w:p>
      <w:pPr>
        <w:pStyle w:val="BodyText"/>
        <w:spacing w:line="240" w:lineRule="auto" w:before="117"/>
        <w:ind w:left="114" w:right="276"/>
        <w:jc w:val="left"/>
      </w:pPr>
      <w:r>
        <w:rPr/>
        <w:t>到</w:t>
      </w:r>
      <w:r>
        <w:rPr>
          <w:spacing w:val="-53"/>
        </w:rPr>
        <w:t> </w:t>
      </w:r>
      <w:r>
        <w:rPr/>
        <w:t>11200</w:t>
      </w:r>
      <w:r>
        <w:rPr>
          <w:spacing w:val="-52"/>
        </w:rPr>
        <w:t> </w:t>
      </w:r>
      <w:r>
        <w:rPr/>
        <w:t>万股。</w:t>
      </w:r>
    </w:p>
    <w:p>
      <w:pPr>
        <w:pStyle w:val="BodyText"/>
        <w:spacing w:line="338" w:lineRule="auto" w:before="134"/>
        <w:ind w:left="113" w:right="1151" w:firstLine="525"/>
        <w:jc w:val="both"/>
      </w:pPr>
      <w:r>
        <w:rPr>
          <w:rFonts w:ascii="Times New Roman" w:hAnsi="Times New Roman" w:cs="Times New Roman" w:eastAsia="Times New Roman" w:hint="default"/>
        </w:rPr>
        <w:t>2</w:t>
      </w:r>
      <w:r>
        <w:rPr/>
        <w:t>．根据《公开发行证券的公司信息披露编报规则第</w:t>
      </w:r>
      <w:r>
        <w:rPr>
          <w:spacing w:val="-65"/>
        </w:rPr>
        <w:t> </w:t>
      </w:r>
      <w:r>
        <w:rPr>
          <w:rFonts w:ascii="Times New Roman" w:hAnsi="Times New Roman" w:cs="Times New Roman" w:eastAsia="Times New Roman" w:hint="default"/>
        </w:rPr>
        <w:t>9</w:t>
      </w:r>
      <w:r>
        <w:rPr>
          <w:rFonts w:ascii="Times New Roman" w:hAnsi="Times New Roman" w:cs="Times New Roman" w:eastAsia="Times New Roman" w:hint="default"/>
          <w:spacing w:val="-12"/>
        </w:rPr>
        <w:t> </w:t>
      </w:r>
      <w:r>
        <w:rPr/>
        <w:t>号——净资产收益率和每股收益的计 算及披露》的要求，公司</w:t>
      </w:r>
      <w:r>
        <w:rPr>
          <w:spacing w:val="-61"/>
        </w:rPr>
        <w:t> </w:t>
      </w:r>
      <w:r>
        <w:rPr>
          <w:rFonts w:ascii="Times New Roman" w:hAnsi="Times New Roman" w:cs="Times New Roman" w:eastAsia="Times New Roman" w:hint="default"/>
        </w:rPr>
        <w:t>2008</w:t>
      </w:r>
      <w:r>
        <w:rPr>
          <w:rFonts w:ascii="Times New Roman" w:hAnsi="Times New Roman" w:cs="Times New Roman" w:eastAsia="Times New Roman" w:hint="default"/>
          <w:spacing w:val="-8"/>
        </w:rPr>
        <w:t> </w:t>
      </w:r>
      <w:r>
        <w:rPr/>
        <w:t>年度基本每股收益以调整后的总股本计算，</w:t>
      </w:r>
      <w:r>
        <w:rPr>
          <w:rFonts w:ascii="Times New Roman" w:hAnsi="Times New Roman" w:cs="Times New Roman" w:eastAsia="Times New Roman" w:hint="default"/>
        </w:rPr>
        <w:t>2007</w:t>
      </w:r>
      <w:r>
        <w:rPr>
          <w:rFonts w:ascii="Times New Roman" w:hAnsi="Times New Roman" w:cs="Times New Roman" w:eastAsia="Times New Roman" w:hint="default"/>
          <w:spacing w:val="-8"/>
        </w:rPr>
        <w:t> </w:t>
      </w:r>
      <w:r>
        <w:rPr/>
        <w:t>年度、</w:t>
      </w:r>
      <w:r>
        <w:rPr>
          <w:rFonts w:ascii="Times New Roman" w:hAnsi="Times New Roman" w:cs="Times New Roman" w:eastAsia="Times New Roman" w:hint="default"/>
        </w:rPr>
        <w:t>2006</w:t>
      </w:r>
      <w:r>
        <w:rPr>
          <w:rFonts w:ascii="Times New Roman" w:hAnsi="Times New Roman" w:cs="Times New Roman" w:eastAsia="Times New Roman" w:hint="default"/>
          <w:spacing w:val="-8"/>
        </w:rPr>
        <w:t> </w:t>
      </w:r>
      <w:r>
        <w:rPr/>
        <w:t>年度 每股收益以调整后的总股本计算，分别为</w:t>
      </w:r>
      <w:r>
        <w:rPr>
          <w:spacing w:val="-53"/>
        </w:rPr>
        <w:t> </w:t>
      </w:r>
      <w:r>
        <w:rPr>
          <w:rFonts w:ascii="Times New Roman" w:hAnsi="Times New Roman" w:cs="Times New Roman" w:eastAsia="Times New Roman" w:hint="default"/>
        </w:rPr>
        <w:t>1.09 </w:t>
      </w:r>
      <w:r>
        <w:rPr/>
        <w:t>元、</w:t>
      </w:r>
      <w:r>
        <w:rPr>
          <w:rFonts w:ascii="Times New Roman" w:hAnsi="Times New Roman" w:cs="Times New Roman" w:eastAsia="Times New Roman" w:hint="default"/>
        </w:rPr>
        <w:t>0.68 </w:t>
      </w:r>
      <w:r>
        <w:rPr/>
        <w:t>元。</w:t>
      </w:r>
    </w:p>
    <w:p>
      <w:pPr>
        <w:spacing w:line="240" w:lineRule="auto" w:before="2"/>
        <w:rPr>
          <w:rFonts w:ascii="宋体" w:hAnsi="宋体" w:cs="宋体" w:eastAsia="宋体" w:hint="default"/>
          <w:sz w:val="23"/>
          <w:szCs w:val="23"/>
        </w:rPr>
      </w:pPr>
    </w:p>
    <w:p>
      <w:pPr>
        <w:pStyle w:val="Heading3"/>
        <w:spacing w:line="240" w:lineRule="auto"/>
        <w:ind w:left="526" w:right="276"/>
        <w:jc w:val="left"/>
        <w:rPr>
          <w:b w:val="0"/>
          <w:bCs w:val="0"/>
        </w:rPr>
      </w:pPr>
      <w:r>
        <w:rPr/>
        <w:t>三、报告期内股东权益变动情况（单位：人民币元）</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4"/>
          <w:szCs w:val="14"/>
        </w:rPr>
      </w:pPr>
    </w:p>
    <w:tbl>
      <w:tblPr>
        <w:tblW w:w="0" w:type="auto"/>
        <w:jc w:val="left"/>
        <w:tblInd w:w="109" w:type="dxa"/>
        <w:tblLayout w:type="fixed"/>
        <w:tblCellMar>
          <w:top w:w="0" w:type="dxa"/>
          <w:left w:w="0" w:type="dxa"/>
          <w:bottom w:w="0" w:type="dxa"/>
          <w:right w:w="0" w:type="dxa"/>
        </w:tblCellMar>
        <w:tblLook w:val="01E0"/>
      </w:tblPr>
      <w:tblGrid>
        <w:gridCol w:w="1548"/>
        <w:gridCol w:w="2052"/>
        <w:gridCol w:w="1980"/>
        <w:gridCol w:w="1800"/>
        <w:gridCol w:w="2447"/>
      </w:tblGrid>
      <w:tr>
        <w:trPr>
          <w:trHeight w:val="335" w:hRule="exact"/>
        </w:trPr>
        <w:tc>
          <w:tcPr>
            <w:tcW w:w="1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20"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68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5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4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left="118"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44" w:hRule="exact"/>
        </w:trPr>
        <w:tc>
          <w:tcPr>
            <w:tcW w:w="1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539" w:val="left" w:leader="none"/>
              </w:tabs>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股</w:t>
              <w:tab/>
              <w:t>本</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56,000,000.00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56,000,000.00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0.00</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sz w:val="18"/>
              </w:rPr>
              <w:t>112,000,000.00</w:t>
            </w:r>
          </w:p>
        </w:tc>
      </w:tr>
      <w:tr>
        <w:trPr>
          <w:trHeight w:val="340" w:hRule="exact"/>
        </w:trPr>
        <w:tc>
          <w:tcPr>
            <w:tcW w:w="1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270,170,000.00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416,294.16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56,000,000.00</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214,586,294.16</w:t>
            </w:r>
          </w:p>
        </w:tc>
      </w:tr>
      <w:tr>
        <w:trPr>
          <w:trHeight w:val="340" w:hRule="exact"/>
        </w:trPr>
        <w:tc>
          <w:tcPr>
            <w:tcW w:w="1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盈余公积</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24,186,151.65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8,069,544.67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0.00</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32,255,696.32</w:t>
            </w:r>
          </w:p>
        </w:tc>
      </w:tr>
      <w:tr>
        <w:trPr>
          <w:trHeight w:val="340" w:hRule="exact"/>
        </w:trPr>
        <w:tc>
          <w:tcPr>
            <w:tcW w:w="1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175,113,736.77</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142,217,978.46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36,069,544.67</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281,262,170.56</w:t>
            </w:r>
          </w:p>
        </w:tc>
      </w:tr>
      <w:tr>
        <w:trPr>
          <w:trHeight w:val="340" w:hRule="exact"/>
        </w:trPr>
        <w:tc>
          <w:tcPr>
            <w:tcW w:w="1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股东权益</w:t>
            </w:r>
          </w:p>
        </w:tc>
        <w:tc>
          <w:tcPr>
            <w:tcW w:w="2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543,674,517.88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150,415,364.27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28,223,617.40</w:t>
            </w:r>
          </w:p>
        </w:tc>
        <w:tc>
          <w:tcPr>
            <w:tcW w:w="2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665,866,264.75</w:t>
            </w:r>
          </w:p>
        </w:tc>
      </w:tr>
    </w:tbl>
    <w:p>
      <w:pPr>
        <w:spacing w:line="240" w:lineRule="auto" w:before="6"/>
        <w:rPr>
          <w:rFonts w:ascii="宋体" w:hAnsi="宋体" w:cs="宋体" w:eastAsia="宋体" w:hint="default"/>
          <w:b/>
          <w:bCs/>
          <w:sz w:val="10"/>
          <w:szCs w:val="10"/>
        </w:rPr>
      </w:pPr>
    </w:p>
    <w:p>
      <w:pPr>
        <w:pStyle w:val="BodyText"/>
        <w:spacing w:line="240" w:lineRule="auto" w:before="35"/>
        <w:ind w:left="225" w:right="276"/>
        <w:jc w:val="left"/>
      </w:pPr>
      <w:r>
        <w:rPr/>
        <w:t>[注]：1．股本增加及资本公积减少，是因本年度公司实施了每</w:t>
      </w:r>
      <w:r>
        <w:rPr>
          <w:spacing w:val="-63"/>
        </w:rPr>
        <w:t> </w:t>
      </w:r>
      <w:r>
        <w:rPr/>
        <w:t>10</w:t>
      </w:r>
      <w:r>
        <w:rPr>
          <w:spacing w:val="-62"/>
        </w:rPr>
        <w:t> </w:t>
      </w:r>
      <w:r>
        <w:rPr/>
        <w:t>股转增</w:t>
      </w:r>
      <w:r>
        <w:rPr>
          <w:spacing w:val="-63"/>
        </w:rPr>
        <w:t> </w:t>
      </w:r>
      <w:r>
        <w:rPr/>
        <w:t>10</w:t>
      </w:r>
      <w:r>
        <w:rPr>
          <w:spacing w:val="-62"/>
        </w:rPr>
        <w:t> </w:t>
      </w:r>
      <w:r>
        <w:rPr/>
        <w:t>股的分配方案，资</w:t>
      </w:r>
    </w:p>
    <w:p>
      <w:pPr>
        <w:pStyle w:val="BodyText"/>
        <w:spacing w:line="355" w:lineRule="auto" w:before="134"/>
        <w:ind w:left="639" w:right="6360" w:hanging="414"/>
        <w:jc w:val="left"/>
      </w:pPr>
      <w:r>
        <w:rPr/>
        <w:t>本公积转增股本</w:t>
      </w:r>
      <w:r>
        <w:rPr>
          <w:spacing w:val="-53"/>
        </w:rPr>
        <w:t> </w:t>
      </w:r>
      <w:r>
        <w:rPr/>
        <w:t>5600</w:t>
      </w:r>
      <w:r>
        <w:rPr>
          <w:spacing w:val="-52"/>
        </w:rPr>
        <w:t> </w:t>
      </w:r>
      <w:r>
        <w:rPr/>
        <w:t>万元。</w:t>
      </w:r>
      <w:r>
        <w:rPr/>
        <w:t> 2．盈余公积增加系因本年计提。</w:t>
      </w:r>
    </w:p>
    <w:p>
      <w:pPr>
        <w:pStyle w:val="BodyText"/>
        <w:spacing w:line="240" w:lineRule="auto" w:before="33"/>
        <w:ind w:left="639" w:right="276"/>
        <w:jc w:val="left"/>
      </w:pPr>
      <w:r>
        <w:rPr/>
        <w:t>3．未分配利润增加额为本年度利润增加额，减少额为提取盈余公积及 2008</w:t>
      </w:r>
      <w:r>
        <w:rPr>
          <w:spacing w:val="-25"/>
        </w:rPr>
        <w:t> </w:t>
      </w:r>
      <w:r>
        <w:rPr/>
        <w:t>年度分配现金</w:t>
      </w:r>
    </w:p>
    <w:p>
      <w:pPr>
        <w:pStyle w:val="BodyText"/>
        <w:spacing w:line="240" w:lineRule="auto" w:before="133"/>
        <w:ind w:left="219" w:right="276"/>
        <w:jc w:val="left"/>
      </w:pPr>
      <w:r>
        <w:rPr/>
        <w:t>股利</w:t>
      </w:r>
      <w:r>
        <w:rPr>
          <w:spacing w:val="-53"/>
        </w:rPr>
        <w:t> </w:t>
      </w:r>
      <w:r>
        <w:rPr/>
        <w:t>2800</w:t>
      </w:r>
      <w:r>
        <w:rPr>
          <w:spacing w:val="-52"/>
        </w:rPr>
        <w:t> </w:t>
      </w:r>
      <w:r>
        <w:rPr/>
        <w:t>万元。</w:t>
      </w:r>
    </w:p>
    <w:p>
      <w:pPr>
        <w:spacing w:after="0" w:line="240" w:lineRule="auto"/>
        <w:jc w:val="left"/>
        <w:sectPr>
          <w:pgSz w:w="11910" w:h="16840"/>
          <w:pgMar w:header="851" w:footer="982" w:top="1340" w:bottom="1180" w:left="1020" w:right="820"/>
        </w:sectPr>
      </w:pPr>
    </w:p>
    <w:p>
      <w:pPr>
        <w:pStyle w:val="Heading1"/>
        <w:spacing w:line="240" w:lineRule="auto" w:before="20"/>
        <w:ind w:left="3638" w:right="0"/>
        <w:jc w:val="left"/>
        <w:rPr>
          <w:b w:val="0"/>
          <w:bCs w:val="0"/>
        </w:rPr>
      </w:pPr>
      <w:r>
        <w:rPr/>
        <w:pict>
          <v:group style="position:absolute;margin-left:55.200001pt;margin-top:2.951907pt;width:484.95pt;height:.1pt;mso-position-horizontal-relative:page;mso-position-vertical-relative:paragraph;z-index:-656080" coordorigin="1104,59" coordsize="9699,2">
            <v:shape style="position:absolute;left:1104;top:59;width:9699;height:2" coordorigin="1104,59" coordsize="9699,0" path="m1104,59l10802,59e" filled="false" stroked="true" strokeweight=".71997pt" strokecolor="#000000">
              <v:path arrowok="t"/>
            </v:shape>
            <w10:wrap type="none"/>
          </v:group>
        </w:pict>
      </w:r>
      <w:bookmarkStart w:name="_TOC_250008" w:id="3"/>
      <w:r>
        <w:rPr/>
        <w:t>第三节</w:t>
      </w:r>
      <w:r>
        <w:rPr>
          <w:spacing w:val="-7"/>
        </w:rPr>
        <w:t> </w:t>
      </w:r>
      <w:r>
        <w:rPr/>
        <w:t>股本变动及股东情况</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pStyle w:val="Heading3"/>
        <w:spacing w:line="240" w:lineRule="auto"/>
        <w:ind w:right="0"/>
        <w:jc w:val="left"/>
        <w:rPr>
          <w:b w:val="0"/>
          <w:bCs w:val="0"/>
        </w:rPr>
      </w:pPr>
      <w:r>
        <w:rPr/>
        <w:t>一、股本变动情况</w:t>
      </w:r>
      <w:r>
        <w:rPr>
          <w:b w:val="0"/>
          <w:bCs w:val="0"/>
        </w:rPr>
      </w:r>
    </w:p>
    <w:p>
      <w:pPr>
        <w:spacing w:line="240" w:lineRule="auto" w:before="0"/>
        <w:rPr>
          <w:rFonts w:ascii="宋体" w:hAnsi="宋体" w:cs="宋体" w:eastAsia="宋体" w:hint="default"/>
          <w:b/>
          <w:bCs/>
          <w:sz w:val="20"/>
          <w:szCs w:val="20"/>
        </w:rPr>
      </w:pPr>
    </w:p>
    <w:p>
      <w:pPr>
        <w:pStyle w:val="Heading3"/>
        <w:spacing w:line="240" w:lineRule="auto" w:before="152"/>
        <w:ind w:left="574" w:right="0"/>
        <w:jc w:val="left"/>
        <w:rPr>
          <w:b w:val="0"/>
          <w:bCs w:val="0"/>
        </w:rPr>
      </w:pPr>
      <w:r>
        <w:rPr/>
        <w:t>（一）股本变动情况表（单位：万股）</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4"/>
          <w:szCs w:val="14"/>
        </w:rPr>
      </w:pPr>
    </w:p>
    <w:tbl>
      <w:tblPr>
        <w:tblW w:w="0" w:type="auto"/>
        <w:jc w:val="left"/>
        <w:tblInd w:w="160" w:type="dxa"/>
        <w:tblLayout w:type="fixed"/>
        <w:tblCellMar>
          <w:top w:w="0" w:type="dxa"/>
          <w:left w:w="0" w:type="dxa"/>
          <w:bottom w:w="0" w:type="dxa"/>
          <w:right w:w="0" w:type="dxa"/>
        </w:tblCellMar>
        <w:tblLook w:val="01E0"/>
      </w:tblPr>
      <w:tblGrid>
        <w:gridCol w:w="2137"/>
        <w:gridCol w:w="912"/>
        <w:gridCol w:w="900"/>
        <w:gridCol w:w="900"/>
        <w:gridCol w:w="586"/>
        <w:gridCol w:w="1080"/>
        <w:gridCol w:w="854"/>
        <w:gridCol w:w="808"/>
        <w:gridCol w:w="900"/>
        <w:gridCol w:w="900"/>
      </w:tblGrid>
      <w:tr>
        <w:trPr>
          <w:trHeight w:val="183" w:hRule="exact"/>
        </w:trPr>
        <w:tc>
          <w:tcPr>
            <w:tcW w:w="2137" w:type="dxa"/>
            <w:tcBorders>
              <w:top w:val="single" w:sz="4" w:space="0" w:color="000000"/>
              <w:left w:val="single" w:sz="4" w:space="0" w:color="000000"/>
              <w:bottom w:val="nil" w:sz="6" w:space="0" w:color="auto"/>
              <w:right w:val="single" w:sz="4" w:space="0" w:color="000000"/>
            </w:tcBorders>
            <w:shd w:val="clear" w:color="auto" w:fill="DCDCDC"/>
          </w:tcPr>
          <w:p>
            <w:pPr/>
          </w:p>
        </w:tc>
        <w:tc>
          <w:tcPr>
            <w:tcW w:w="1812"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7"/>
              <w:ind w:left="45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28" w:type="dxa"/>
            <w:gridSpan w:val="5"/>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7"/>
              <w:ind w:left="1216"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00"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7"/>
              <w:ind w:left="443"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57" w:hRule="exact"/>
        </w:trPr>
        <w:tc>
          <w:tcPr>
            <w:tcW w:w="2137" w:type="dxa"/>
            <w:vMerge w:val="restart"/>
            <w:tcBorders>
              <w:top w:val="nil" w:sz="6" w:space="0" w:color="auto"/>
              <w:left w:val="single" w:sz="4" w:space="0" w:color="000000"/>
              <w:right w:val="single" w:sz="4" w:space="0" w:color="000000"/>
            </w:tcBorders>
            <w:shd w:val="clear" w:color="auto" w:fill="DCDCDC"/>
          </w:tcPr>
          <w:p>
            <w:pPr/>
          </w:p>
        </w:tc>
        <w:tc>
          <w:tcPr>
            <w:tcW w:w="1812" w:type="dxa"/>
            <w:gridSpan w:val="2"/>
            <w:vMerge/>
            <w:tcBorders>
              <w:left w:val="single" w:sz="4" w:space="0" w:color="000000"/>
              <w:bottom w:val="single" w:sz="4" w:space="0" w:color="000000"/>
              <w:right w:val="single" w:sz="4" w:space="0" w:color="000000"/>
            </w:tcBorders>
            <w:shd w:val="clear" w:color="auto" w:fill="DCDCDC"/>
          </w:tcPr>
          <w:p>
            <w:pPr/>
          </w:p>
        </w:tc>
        <w:tc>
          <w:tcPr>
            <w:tcW w:w="4228" w:type="dxa"/>
            <w:gridSpan w:val="5"/>
            <w:vMerge/>
            <w:tcBorders>
              <w:left w:val="single" w:sz="4" w:space="0" w:color="000000"/>
              <w:bottom w:val="single" w:sz="4" w:space="0" w:color="000000"/>
              <w:right w:val="single" w:sz="4" w:space="0" w:color="000000"/>
            </w:tcBorders>
            <w:shd w:val="clear" w:color="auto" w:fill="DCDCDC"/>
          </w:tcPr>
          <w:p>
            <w:pPr/>
          </w:p>
        </w:tc>
        <w:tc>
          <w:tcPr>
            <w:tcW w:w="1800" w:type="dxa"/>
            <w:gridSpan w:val="2"/>
            <w:vMerge/>
            <w:tcBorders>
              <w:left w:val="single" w:sz="4" w:space="0" w:color="000000"/>
              <w:bottom w:val="single" w:sz="4" w:space="0" w:color="000000"/>
              <w:right w:val="single" w:sz="4" w:space="0" w:color="000000"/>
            </w:tcBorders>
            <w:shd w:val="clear" w:color="auto" w:fill="DCDCDC"/>
          </w:tcPr>
          <w:p>
            <w:pPr/>
          </w:p>
        </w:tc>
      </w:tr>
      <w:tr>
        <w:trPr>
          <w:trHeight w:val="146" w:hRule="exact"/>
        </w:trPr>
        <w:tc>
          <w:tcPr>
            <w:tcW w:w="2137" w:type="dxa"/>
            <w:vMerge/>
            <w:tcBorders>
              <w:left w:val="single" w:sz="4" w:space="0" w:color="000000"/>
              <w:bottom w:val="nil" w:sz="6" w:space="0" w:color="auto"/>
              <w:right w:val="single" w:sz="4" w:space="0" w:color="000000"/>
            </w:tcBorders>
            <w:shd w:val="clear" w:color="auto" w:fill="DCDCDC"/>
          </w:tcPr>
          <w:p>
            <w:pPr/>
          </w:p>
        </w:tc>
        <w:tc>
          <w:tcPr>
            <w:tcW w:w="91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7"/>
              <w:ind w:left="27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90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7"/>
              <w:ind w:left="18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0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7"/>
              <w:ind w:left="8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86"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7"/>
              <w:ind w:left="10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08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7"/>
              <w:ind w:left="85"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854"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7"/>
              <w:ind w:left="2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08"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7"/>
              <w:ind w:left="21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0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7"/>
              <w:ind w:left="26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90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7"/>
              <w:ind w:left="18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194" w:hRule="exact"/>
        </w:trPr>
        <w:tc>
          <w:tcPr>
            <w:tcW w:w="2137" w:type="dxa"/>
            <w:tcBorders>
              <w:top w:val="nil" w:sz="6" w:space="0" w:color="auto"/>
              <w:left w:val="single" w:sz="4" w:space="0" w:color="000000"/>
              <w:bottom w:val="single" w:sz="4" w:space="0" w:color="000000"/>
              <w:right w:val="single" w:sz="4" w:space="0" w:color="000000"/>
            </w:tcBorders>
            <w:shd w:val="clear" w:color="auto" w:fill="DCDCDC"/>
          </w:tcPr>
          <w:p>
            <w:pPr/>
          </w:p>
        </w:tc>
        <w:tc>
          <w:tcPr>
            <w:tcW w:w="912" w:type="dxa"/>
            <w:vMerge/>
            <w:tcBorders>
              <w:left w:val="single" w:sz="4" w:space="0" w:color="000000"/>
              <w:bottom w:val="single" w:sz="4" w:space="0" w:color="000000"/>
              <w:right w:val="single" w:sz="4" w:space="0" w:color="000000"/>
            </w:tcBorders>
            <w:shd w:val="clear" w:color="auto" w:fill="DCDCDC"/>
          </w:tcPr>
          <w:p>
            <w:pPr/>
          </w:p>
        </w:tc>
        <w:tc>
          <w:tcPr>
            <w:tcW w:w="900" w:type="dxa"/>
            <w:vMerge/>
            <w:tcBorders>
              <w:left w:val="single" w:sz="4" w:space="0" w:color="000000"/>
              <w:bottom w:val="single" w:sz="4" w:space="0" w:color="000000"/>
              <w:right w:val="single" w:sz="4" w:space="0" w:color="000000"/>
            </w:tcBorders>
            <w:shd w:val="clear" w:color="auto" w:fill="DCDCDC"/>
          </w:tcPr>
          <w:p>
            <w:pPr/>
          </w:p>
        </w:tc>
        <w:tc>
          <w:tcPr>
            <w:tcW w:w="900" w:type="dxa"/>
            <w:vMerge/>
            <w:tcBorders>
              <w:left w:val="single" w:sz="4" w:space="0" w:color="000000"/>
              <w:bottom w:val="single" w:sz="4" w:space="0" w:color="000000"/>
              <w:right w:val="single" w:sz="4" w:space="0" w:color="000000"/>
            </w:tcBorders>
            <w:shd w:val="clear" w:color="auto" w:fill="DCDCDC"/>
          </w:tcPr>
          <w:p>
            <w:pPr/>
          </w:p>
        </w:tc>
        <w:tc>
          <w:tcPr>
            <w:tcW w:w="586" w:type="dxa"/>
            <w:vMerge/>
            <w:tcBorders>
              <w:left w:val="single" w:sz="4" w:space="0" w:color="000000"/>
              <w:bottom w:val="single" w:sz="4" w:space="0" w:color="000000"/>
              <w:right w:val="single" w:sz="4" w:space="0" w:color="000000"/>
            </w:tcBorders>
            <w:shd w:val="clear" w:color="auto" w:fill="DCDCDC"/>
          </w:tcPr>
          <w:p>
            <w:pPr/>
          </w:p>
        </w:tc>
        <w:tc>
          <w:tcPr>
            <w:tcW w:w="1080" w:type="dxa"/>
            <w:vMerge/>
            <w:tcBorders>
              <w:left w:val="single" w:sz="4" w:space="0" w:color="000000"/>
              <w:bottom w:val="single" w:sz="4" w:space="0" w:color="000000"/>
              <w:right w:val="single" w:sz="4" w:space="0" w:color="000000"/>
            </w:tcBorders>
            <w:shd w:val="clear" w:color="auto" w:fill="DCDCDC"/>
          </w:tcPr>
          <w:p>
            <w:pPr/>
          </w:p>
        </w:tc>
        <w:tc>
          <w:tcPr>
            <w:tcW w:w="854" w:type="dxa"/>
            <w:vMerge/>
            <w:tcBorders>
              <w:left w:val="single" w:sz="4" w:space="0" w:color="000000"/>
              <w:bottom w:val="single" w:sz="4" w:space="0" w:color="000000"/>
              <w:right w:val="single" w:sz="4" w:space="0" w:color="000000"/>
            </w:tcBorders>
            <w:shd w:val="clear" w:color="auto" w:fill="DCDCDC"/>
          </w:tcPr>
          <w:p>
            <w:pPr/>
          </w:p>
        </w:tc>
        <w:tc>
          <w:tcPr>
            <w:tcW w:w="808" w:type="dxa"/>
            <w:vMerge/>
            <w:tcBorders>
              <w:left w:val="single" w:sz="4" w:space="0" w:color="000000"/>
              <w:bottom w:val="single" w:sz="4" w:space="0" w:color="000000"/>
              <w:right w:val="single" w:sz="4" w:space="0" w:color="000000"/>
            </w:tcBorders>
            <w:shd w:val="clear" w:color="auto" w:fill="DCDCDC"/>
          </w:tcPr>
          <w:p>
            <w:pPr/>
          </w:p>
        </w:tc>
        <w:tc>
          <w:tcPr>
            <w:tcW w:w="900" w:type="dxa"/>
            <w:vMerge/>
            <w:tcBorders>
              <w:left w:val="single" w:sz="4" w:space="0" w:color="000000"/>
              <w:bottom w:val="single" w:sz="4" w:space="0" w:color="000000"/>
              <w:right w:val="single" w:sz="4" w:space="0" w:color="000000"/>
            </w:tcBorders>
            <w:shd w:val="clear" w:color="auto" w:fill="DCDCDC"/>
          </w:tcPr>
          <w:p>
            <w:pPr/>
          </w:p>
        </w:tc>
        <w:tc>
          <w:tcPr>
            <w:tcW w:w="900" w:type="dxa"/>
            <w:vMerge/>
            <w:tcBorders>
              <w:left w:val="single" w:sz="4" w:space="0" w:color="000000"/>
              <w:bottom w:val="single" w:sz="4" w:space="0" w:color="000000"/>
              <w:right w:val="single" w:sz="4" w:space="0" w:color="000000"/>
            </w:tcBorders>
            <w:shd w:val="clear" w:color="auto" w:fill="DCDCDC"/>
          </w:tcPr>
          <w:p>
            <w:pPr/>
          </w:p>
        </w:tc>
      </w:tr>
      <w:tr>
        <w:trPr>
          <w:trHeight w:val="340"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1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4,200.00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75.00</w:t>
            </w:r>
          </w:p>
        </w:tc>
        <w:tc>
          <w:tcPr>
            <w:tcW w:w="900"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4,200.00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-772.80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20" w:right="0"/>
              <w:jc w:val="center"/>
              <w:rPr>
                <w:rFonts w:ascii="宋体" w:hAnsi="宋体" w:cs="宋体" w:eastAsia="宋体" w:hint="default"/>
                <w:sz w:val="18"/>
                <w:szCs w:val="18"/>
              </w:rPr>
            </w:pPr>
            <w:r>
              <w:rPr>
                <w:rFonts w:ascii="宋体"/>
                <w:sz w:val="18"/>
              </w:rPr>
              <w:t>3427.20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7,627.20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68.10</w:t>
            </w:r>
          </w:p>
        </w:tc>
      </w:tr>
      <w:tr>
        <w:trPr>
          <w:trHeight w:val="340"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912" w:type="dxa"/>
            <w:tcBorders>
              <w:top w:val="single" w:sz="4" w:space="0" w:color="000000"/>
              <w:left w:val="single" w:sz="10"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912" w:type="dxa"/>
            <w:tcBorders>
              <w:top w:val="single" w:sz="4" w:space="0" w:color="000000"/>
              <w:left w:val="single" w:sz="10"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1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4,200.00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75.00</w:t>
            </w:r>
          </w:p>
        </w:tc>
        <w:tc>
          <w:tcPr>
            <w:tcW w:w="900"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4,200.00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-772.80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0" w:right="0"/>
              <w:jc w:val="center"/>
              <w:rPr>
                <w:rFonts w:ascii="宋体" w:hAnsi="宋体" w:cs="宋体" w:eastAsia="宋体" w:hint="default"/>
                <w:sz w:val="18"/>
                <w:szCs w:val="18"/>
              </w:rPr>
            </w:pPr>
            <w:r>
              <w:rPr>
                <w:rFonts w:ascii="宋体"/>
                <w:sz w:val="18"/>
              </w:rPr>
              <w:t>3,427.20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7,627.20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68.10</w:t>
            </w:r>
          </w:p>
        </w:tc>
      </w:tr>
      <w:tr>
        <w:trPr>
          <w:trHeight w:val="340"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0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91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268.80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4.80</w:t>
            </w:r>
          </w:p>
        </w:tc>
        <w:tc>
          <w:tcPr>
            <w:tcW w:w="900"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268.80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-537.60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20" w:right="0"/>
              <w:jc w:val="center"/>
              <w:rPr>
                <w:rFonts w:ascii="宋体" w:hAnsi="宋体" w:cs="宋体" w:eastAsia="宋体" w:hint="default"/>
                <w:sz w:val="18"/>
                <w:szCs w:val="18"/>
              </w:rPr>
            </w:pPr>
            <w:r>
              <w:rPr>
                <w:rFonts w:ascii="宋体"/>
                <w:sz w:val="18"/>
              </w:rPr>
              <w:t>-268.80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0</w:t>
            </w:r>
          </w:p>
        </w:tc>
      </w:tr>
      <w:tr>
        <w:trPr>
          <w:trHeight w:val="338"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223"/>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91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3931.20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70.20</w:t>
            </w:r>
          </w:p>
        </w:tc>
        <w:tc>
          <w:tcPr>
            <w:tcW w:w="900"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3,931.20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-235.20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0" w:right="0"/>
              <w:jc w:val="center"/>
              <w:rPr>
                <w:rFonts w:ascii="宋体" w:hAnsi="宋体" w:cs="宋体" w:eastAsia="宋体" w:hint="default"/>
                <w:sz w:val="18"/>
                <w:szCs w:val="18"/>
              </w:rPr>
            </w:pPr>
            <w:r>
              <w:rPr>
                <w:rFonts w:ascii="宋体"/>
                <w:sz w:val="18"/>
              </w:rPr>
              <w:t>3,696.00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7,627.20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68.10</w:t>
            </w:r>
          </w:p>
        </w:tc>
      </w:tr>
      <w:tr>
        <w:trPr>
          <w:trHeight w:val="340"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912" w:type="dxa"/>
            <w:tcBorders>
              <w:top w:val="single" w:sz="4" w:space="0" w:color="000000"/>
              <w:left w:val="single" w:sz="10"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0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912" w:type="dxa"/>
            <w:tcBorders>
              <w:top w:val="single" w:sz="4" w:space="0" w:color="000000"/>
              <w:left w:val="single" w:sz="10"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223"/>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912" w:type="dxa"/>
            <w:tcBorders>
              <w:top w:val="single" w:sz="4" w:space="0" w:color="000000"/>
              <w:left w:val="single" w:sz="10"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912" w:type="dxa"/>
            <w:tcBorders>
              <w:top w:val="single" w:sz="4" w:space="0" w:color="000000"/>
              <w:left w:val="single" w:sz="10"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1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1,400.00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25.00</w:t>
            </w:r>
          </w:p>
        </w:tc>
        <w:tc>
          <w:tcPr>
            <w:tcW w:w="900"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1,400.00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772.80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0" w:right="0"/>
              <w:jc w:val="center"/>
              <w:rPr>
                <w:rFonts w:ascii="宋体" w:hAnsi="宋体" w:cs="宋体" w:eastAsia="宋体" w:hint="default"/>
                <w:sz w:val="18"/>
                <w:szCs w:val="18"/>
              </w:rPr>
            </w:pPr>
            <w:r>
              <w:rPr>
                <w:rFonts w:ascii="宋体"/>
                <w:sz w:val="18"/>
              </w:rPr>
              <w:t>2,172.80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3,572.80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31.90</w:t>
            </w:r>
          </w:p>
        </w:tc>
      </w:tr>
      <w:tr>
        <w:trPr>
          <w:trHeight w:val="340"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1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1,400.00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25.00</w:t>
            </w:r>
          </w:p>
        </w:tc>
        <w:tc>
          <w:tcPr>
            <w:tcW w:w="900"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1,400.00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772.80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0" w:right="0"/>
              <w:jc w:val="center"/>
              <w:rPr>
                <w:rFonts w:ascii="宋体" w:hAnsi="宋体" w:cs="宋体" w:eastAsia="宋体" w:hint="default"/>
                <w:sz w:val="18"/>
                <w:szCs w:val="18"/>
              </w:rPr>
            </w:pPr>
            <w:r>
              <w:rPr>
                <w:rFonts w:ascii="宋体"/>
                <w:sz w:val="18"/>
              </w:rPr>
              <w:t>2,172.80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3,572.80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31.90</w:t>
            </w:r>
          </w:p>
        </w:tc>
      </w:tr>
      <w:tr>
        <w:trPr>
          <w:trHeight w:val="338"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912" w:type="dxa"/>
            <w:tcBorders>
              <w:top w:val="single" w:sz="4" w:space="0" w:color="000000"/>
              <w:left w:val="single" w:sz="10"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912" w:type="dxa"/>
            <w:tcBorders>
              <w:top w:val="single" w:sz="4" w:space="0" w:color="000000"/>
              <w:left w:val="single" w:sz="10"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12" w:type="dxa"/>
            <w:tcBorders>
              <w:top w:val="single" w:sz="4" w:space="0" w:color="000000"/>
              <w:left w:val="single" w:sz="10" w:space="0" w:color="DCDCDC"/>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213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1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5,600.00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100.00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5,600.00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0</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0" w:right="0"/>
              <w:jc w:val="center"/>
              <w:rPr>
                <w:rFonts w:ascii="宋体" w:hAnsi="宋体" w:cs="宋体" w:eastAsia="宋体" w:hint="default"/>
                <w:sz w:val="18"/>
                <w:szCs w:val="18"/>
              </w:rPr>
            </w:pPr>
            <w:r>
              <w:rPr>
                <w:rFonts w:ascii="宋体"/>
                <w:sz w:val="18"/>
              </w:rPr>
              <w:t>5,600.00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11,200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100</w:t>
            </w:r>
          </w:p>
        </w:tc>
      </w:tr>
    </w:tbl>
    <w:p>
      <w:pPr>
        <w:pStyle w:val="BodyText"/>
        <w:spacing w:line="241" w:lineRule="exact"/>
        <w:ind w:right="0"/>
        <w:jc w:val="left"/>
      </w:pPr>
      <w:r>
        <w:rPr/>
        <w:t>[注]：1.公司</w:t>
      </w:r>
      <w:r>
        <w:rPr>
          <w:spacing w:val="-31"/>
        </w:rPr>
        <w:t> </w:t>
      </w:r>
      <w:r>
        <w:rPr/>
        <w:t>2008年3月19日召开的2007年年度股东大会审议通过了公司2007年度分红派息方案，公司以</w:t>
      </w:r>
    </w:p>
    <w:p>
      <w:pPr>
        <w:pStyle w:val="BodyText"/>
        <w:spacing w:line="355" w:lineRule="auto" w:before="134"/>
        <w:ind w:right="0"/>
        <w:jc w:val="left"/>
      </w:pPr>
      <w:r>
        <w:rPr>
          <w:spacing w:val="-1"/>
        </w:rPr>
        <w:t>2008年3月27日为股权登记日，以截止2007年12月31日的总股本5,600万股为基数，向全体股东每以公积金</w:t>
      </w:r>
      <w:r>
        <w:rPr>
          <w:spacing w:val="-79"/>
        </w:rPr>
        <w:t> </w:t>
      </w:r>
      <w:r>
        <w:rPr>
          <w:spacing w:val="-79"/>
        </w:rPr>
      </w:r>
      <w:r>
        <w:rPr/>
        <w:t>每10股转增10股红股，转增完成后，公司总股本由5,600万股增至11,200万股。</w:t>
      </w:r>
    </w:p>
    <w:p>
      <w:pPr>
        <w:pStyle w:val="BodyText"/>
        <w:spacing w:line="355" w:lineRule="auto" w:before="33"/>
        <w:ind w:right="535" w:firstLine="420"/>
        <w:jc w:val="left"/>
      </w:pPr>
      <w:r>
        <w:rPr/>
        <w:t>2．2008年8月13日，公司873.6万股解除限售，因李殿坤先生作为公司副董事长，任职期间每年转让 的股份不超过其所持有本公司股份总数的</w:t>
      </w:r>
      <w:r>
        <w:rPr>
          <w:rFonts w:ascii="Times New Roman" w:hAnsi="Times New Roman" w:cs="Times New Roman" w:eastAsia="Times New Roman" w:hint="default"/>
        </w:rPr>
        <w:t>25%</w:t>
      </w:r>
      <w:r>
        <w:rPr/>
        <w:t>，故本次实际上市流通数量为772.8万股。</w:t>
      </w:r>
    </w:p>
    <w:p>
      <w:pPr>
        <w:spacing w:line="240" w:lineRule="auto" w:before="13"/>
        <w:rPr>
          <w:rFonts w:ascii="宋体" w:hAnsi="宋体" w:cs="宋体" w:eastAsia="宋体" w:hint="default"/>
          <w:sz w:val="21"/>
          <w:szCs w:val="21"/>
        </w:rPr>
      </w:pPr>
    </w:p>
    <w:p>
      <w:pPr>
        <w:pStyle w:val="Heading3"/>
        <w:spacing w:line="240" w:lineRule="auto"/>
        <w:ind w:left="573" w:right="0"/>
        <w:jc w:val="left"/>
        <w:rPr>
          <w:b w:val="0"/>
          <w:bCs w:val="0"/>
        </w:rPr>
      </w:pPr>
      <w:r>
        <w:rPr/>
        <w:t>（二）限售股份变动情况表（单位：股）</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4"/>
          <w:szCs w:val="14"/>
        </w:rPr>
      </w:pPr>
    </w:p>
    <w:tbl>
      <w:tblPr>
        <w:tblW w:w="0" w:type="auto"/>
        <w:jc w:val="left"/>
        <w:tblInd w:w="133" w:type="dxa"/>
        <w:tblLayout w:type="fixed"/>
        <w:tblCellMar>
          <w:top w:w="0" w:type="dxa"/>
          <w:left w:w="0" w:type="dxa"/>
          <w:bottom w:w="0" w:type="dxa"/>
          <w:right w:w="0" w:type="dxa"/>
        </w:tblCellMar>
        <w:tblLook w:val="01E0"/>
      </w:tblPr>
      <w:tblGrid>
        <w:gridCol w:w="1381"/>
        <w:gridCol w:w="1416"/>
        <w:gridCol w:w="1404"/>
        <w:gridCol w:w="1404"/>
        <w:gridCol w:w="1404"/>
        <w:gridCol w:w="1404"/>
        <w:gridCol w:w="1404"/>
      </w:tblGrid>
      <w:tr>
        <w:trPr>
          <w:trHeight w:val="121" w:hRule="exact"/>
        </w:trPr>
        <w:tc>
          <w:tcPr>
            <w:tcW w:w="1381" w:type="dxa"/>
            <w:tcBorders>
              <w:top w:val="single" w:sz="4" w:space="0" w:color="000000"/>
              <w:left w:val="single" w:sz="4" w:space="0" w:color="000000"/>
              <w:bottom w:val="nil" w:sz="6" w:space="0" w:color="auto"/>
              <w:right w:val="single" w:sz="4" w:space="0" w:color="000000"/>
            </w:tcBorders>
            <w:shd w:val="clear" w:color="auto" w:fill="DCDCDC"/>
          </w:tcPr>
          <w:p>
            <w:pPr/>
          </w:p>
        </w:tc>
        <w:tc>
          <w:tcPr>
            <w:tcW w:w="1416" w:type="dxa"/>
            <w:tcBorders>
              <w:top w:val="single" w:sz="4" w:space="0" w:color="000000"/>
              <w:left w:val="single" w:sz="4" w:space="0" w:color="000000"/>
              <w:bottom w:val="nil" w:sz="6" w:space="0" w:color="auto"/>
              <w:right w:val="single" w:sz="4" w:space="0" w:color="000000"/>
            </w:tcBorders>
            <w:shd w:val="clear" w:color="auto" w:fill="DCDCDC"/>
          </w:tcPr>
          <w:p>
            <w:pPr/>
          </w:p>
        </w:tc>
        <w:tc>
          <w:tcPr>
            <w:tcW w:w="1404"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42"/>
              <w:ind w:left="605" w:right="66" w:hanging="540"/>
              <w:jc w:val="left"/>
              <w:rPr>
                <w:rFonts w:ascii="宋体" w:hAnsi="宋体" w:cs="宋体" w:eastAsia="宋体" w:hint="default"/>
                <w:sz w:val="18"/>
                <w:szCs w:val="18"/>
              </w:rPr>
            </w:pPr>
            <w:r>
              <w:rPr>
                <w:rFonts w:ascii="宋体" w:hAnsi="宋体" w:cs="宋体" w:eastAsia="宋体" w:hint="default"/>
                <w:sz w:val="18"/>
                <w:szCs w:val="18"/>
              </w:rPr>
              <w:t>本年解除限售股 数</w:t>
            </w:r>
          </w:p>
        </w:tc>
        <w:tc>
          <w:tcPr>
            <w:tcW w:w="1404"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42"/>
              <w:ind w:left="605" w:right="66" w:hanging="540"/>
              <w:jc w:val="left"/>
              <w:rPr>
                <w:rFonts w:ascii="宋体" w:hAnsi="宋体" w:cs="宋体" w:eastAsia="宋体" w:hint="default"/>
                <w:sz w:val="18"/>
                <w:szCs w:val="18"/>
              </w:rPr>
            </w:pPr>
            <w:r>
              <w:rPr>
                <w:rFonts w:ascii="宋体" w:hAnsi="宋体" w:cs="宋体" w:eastAsia="宋体" w:hint="default"/>
                <w:sz w:val="18"/>
                <w:szCs w:val="18"/>
              </w:rPr>
              <w:t>本年增加限售股 数</w:t>
            </w:r>
          </w:p>
        </w:tc>
        <w:tc>
          <w:tcPr>
            <w:tcW w:w="1404" w:type="dxa"/>
            <w:tcBorders>
              <w:top w:val="single" w:sz="4" w:space="0" w:color="000000"/>
              <w:left w:val="single" w:sz="4" w:space="0" w:color="000000"/>
              <w:bottom w:val="nil" w:sz="6" w:space="0" w:color="auto"/>
              <w:right w:val="single" w:sz="4" w:space="0" w:color="000000"/>
            </w:tcBorders>
            <w:shd w:val="clear" w:color="auto" w:fill="DCDCDC"/>
          </w:tcPr>
          <w:p>
            <w:pPr/>
          </w:p>
        </w:tc>
        <w:tc>
          <w:tcPr>
            <w:tcW w:w="1404" w:type="dxa"/>
            <w:tcBorders>
              <w:top w:val="single" w:sz="4" w:space="0" w:color="000000"/>
              <w:left w:val="single" w:sz="4" w:space="0" w:color="000000"/>
              <w:bottom w:val="nil" w:sz="6" w:space="0" w:color="auto"/>
              <w:right w:val="single" w:sz="4" w:space="0" w:color="000000"/>
            </w:tcBorders>
            <w:shd w:val="clear" w:color="auto" w:fill="DCDCDC"/>
          </w:tcPr>
          <w:p>
            <w:pPr/>
          </w:p>
        </w:tc>
        <w:tc>
          <w:tcPr>
            <w:tcW w:w="1404"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451" w:hRule="exact"/>
        </w:trPr>
        <w:tc>
          <w:tcPr>
            <w:tcW w:w="1381"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416"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17"/>
              <w:ind w:left="167" w:right="0"/>
              <w:jc w:val="left"/>
              <w:rPr>
                <w:rFonts w:ascii="宋体" w:hAnsi="宋体" w:cs="宋体" w:eastAsia="宋体" w:hint="default"/>
                <w:sz w:val="18"/>
                <w:szCs w:val="18"/>
              </w:rPr>
            </w:pPr>
            <w:r>
              <w:rPr>
                <w:rFonts w:ascii="宋体" w:hAnsi="宋体" w:cs="宋体" w:eastAsia="宋体" w:hint="default"/>
                <w:sz w:val="18"/>
                <w:szCs w:val="18"/>
              </w:rPr>
              <w:t>年初限售股数</w:t>
            </w:r>
          </w:p>
        </w:tc>
        <w:tc>
          <w:tcPr>
            <w:tcW w:w="1404" w:type="dxa"/>
            <w:vMerge/>
            <w:tcBorders>
              <w:left w:val="single" w:sz="4" w:space="0" w:color="000000"/>
              <w:bottom w:val="single" w:sz="4" w:space="0" w:color="000000"/>
              <w:right w:val="single" w:sz="4" w:space="0" w:color="000000"/>
            </w:tcBorders>
            <w:shd w:val="clear" w:color="auto" w:fill="DCDCDC"/>
          </w:tcPr>
          <w:p>
            <w:pPr/>
          </w:p>
        </w:tc>
        <w:tc>
          <w:tcPr>
            <w:tcW w:w="1404" w:type="dxa"/>
            <w:vMerge/>
            <w:tcBorders>
              <w:left w:val="single" w:sz="4" w:space="0" w:color="000000"/>
              <w:bottom w:val="single" w:sz="4" w:space="0" w:color="000000"/>
              <w:right w:val="single" w:sz="4" w:space="0" w:color="000000"/>
            </w:tcBorders>
            <w:shd w:val="clear" w:color="auto" w:fill="DCDCDC"/>
          </w:tcPr>
          <w:p>
            <w:pPr/>
          </w:p>
        </w:tc>
        <w:tc>
          <w:tcPr>
            <w:tcW w:w="1404"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17"/>
              <w:ind w:left="155" w:right="0"/>
              <w:jc w:val="left"/>
              <w:rPr>
                <w:rFonts w:ascii="宋体" w:hAnsi="宋体" w:cs="宋体" w:eastAsia="宋体" w:hint="default"/>
                <w:sz w:val="18"/>
                <w:szCs w:val="18"/>
              </w:rPr>
            </w:pPr>
            <w:r>
              <w:rPr>
                <w:rFonts w:ascii="宋体" w:hAnsi="宋体" w:cs="宋体" w:eastAsia="宋体" w:hint="default"/>
                <w:sz w:val="18"/>
                <w:szCs w:val="18"/>
              </w:rPr>
              <w:t>年末限售股数</w:t>
            </w:r>
          </w:p>
        </w:tc>
        <w:tc>
          <w:tcPr>
            <w:tcW w:w="1404"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404"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572" w:hRule="exact"/>
        </w:trPr>
        <w:tc>
          <w:tcPr>
            <w:tcW w:w="13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234" w:right="54" w:hanging="180"/>
              <w:jc w:val="left"/>
              <w:rPr>
                <w:rFonts w:ascii="宋体" w:hAnsi="宋体" w:cs="宋体" w:eastAsia="宋体" w:hint="default"/>
                <w:sz w:val="18"/>
                <w:szCs w:val="18"/>
              </w:rPr>
            </w:pPr>
            <w:r>
              <w:rPr>
                <w:rFonts w:ascii="宋体" w:hAnsi="宋体" w:cs="宋体" w:eastAsia="宋体" w:hint="default"/>
                <w:sz w:val="18"/>
                <w:szCs w:val="18"/>
              </w:rPr>
              <w:t>北京业勤投资顾 问有限公司</w:t>
            </w:r>
          </w:p>
        </w:tc>
        <w:tc>
          <w:tcPr>
            <w:tcW w:w="1416" w:type="dxa"/>
            <w:tcBorders>
              <w:top w:val="single" w:sz="51" w:space="0" w:color="DCDCDC"/>
              <w:left w:val="single" w:sz="13" w:space="0" w:color="DCDCDC"/>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2,688,000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3"/>
              <w:jc w:val="right"/>
              <w:rPr>
                <w:rFonts w:ascii="宋体" w:hAnsi="宋体" w:cs="宋体" w:eastAsia="宋体" w:hint="default"/>
                <w:sz w:val="18"/>
                <w:szCs w:val="18"/>
              </w:rPr>
            </w:pPr>
            <w:r>
              <w:rPr>
                <w:rFonts w:ascii="宋体"/>
                <w:sz w:val="18"/>
              </w:rPr>
              <w:t>5,376,000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3"/>
              <w:jc w:val="right"/>
              <w:rPr>
                <w:rFonts w:ascii="宋体" w:hAnsi="宋体" w:cs="宋体" w:eastAsia="宋体" w:hint="default"/>
                <w:sz w:val="18"/>
                <w:szCs w:val="18"/>
              </w:rPr>
            </w:pPr>
            <w:r>
              <w:rPr>
                <w:rFonts w:ascii="宋体"/>
                <w:sz w:val="18"/>
              </w:rPr>
              <w:t>2,688,000</w:t>
            </w:r>
          </w:p>
        </w:tc>
        <w:tc>
          <w:tcPr>
            <w:tcW w:w="1404" w:type="dxa"/>
            <w:tcBorders>
              <w:top w:val="single" w:sz="51" w:space="0" w:color="DCDCDC"/>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sz w:val="18"/>
              </w:rPr>
              <w:t>0</w:t>
            </w:r>
          </w:p>
        </w:tc>
        <w:tc>
          <w:tcPr>
            <w:tcW w:w="1404" w:type="dxa"/>
            <w:tcBorders>
              <w:top w:val="single" w:sz="51" w:space="0" w:color="DCDCDC"/>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18"/>
                <w:szCs w:val="18"/>
              </w:rPr>
            </w:pPr>
            <w:r>
              <w:rPr>
                <w:rFonts w:ascii="宋体" w:hAnsi="宋体" w:cs="宋体" w:eastAsia="宋体" w:hint="default"/>
                <w:sz w:val="18"/>
                <w:szCs w:val="18"/>
              </w:rPr>
              <w:t>发行限售</w:t>
            </w:r>
          </w:p>
        </w:tc>
        <w:tc>
          <w:tcPr>
            <w:tcW w:w="1404" w:type="dxa"/>
            <w:tcBorders>
              <w:top w:val="single" w:sz="51" w:space="0" w:color="DCDCDC"/>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18"/>
                <w:szCs w:val="18"/>
              </w:rPr>
            </w:pPr>
            <w:r>
              <w:rPr>
                <w:rFonts w:ascii="宋体" w:hAnsi="宋体" w:cs="宋体" w:eastAsia="宋体" w:hint="default"/>
                <w:spacing w:val="15"/>
                <w:sz w:val="18"/>
                <w:szCs w:val="18"/>
              </w:rPr>
              <w:t>2008年8月</w:t>
            </w:r>
            <w:r>
              <w:rPr>
                <w:rFonts w:ascii="宋体" w:hAnsi="宋体" w:cs="宋体" w:eastAsia="宋体" w:hint="default"/>
                <w:spacing w:val="-54"/>
                <w:sz w:val="18"/>
                <w:szCs w:val="18"/>
              </w:rPr>
              <w:t> </w:t>
            </w:r>
            <w:r>
              <w:rPr>
                <w:rFonts w:ascii="宋体" w:hAnsi="宋体" w:cs="宋体" w:eastAsia="宋体" w:hint="default"/>
                <w:sz w:val="18"/>
                <w:szCs w:val="18"/>
              </w:rPr>
              <w:t>13</w:t>
            </w:r>
            <w:r>
              <w:rPr>
                <w:rFonts w:ascii="宋体" w:hAnsi="宋体" w:cs="宋体" w:eastAsia="宋体" w:hint="default"/>
                <w:spacing w:val="-56"/>
                <w:sz w:val="18"/>
                <w:szCs w:val="18"/>
              </w:rPr>
              <w:t> </w:t>
            </w:r>
            <w:r>
              <w:rPr>
                <w:rFonts w:ascii="宋体" w:hAnsi="宋体" w:cs="宋体" w:eastAsia="宋体" w:hint="default"/>
                <w:sz w:val="18"/>
                <w:szCs w:val="18"/>
              </w:rPr>
              <w:t>日</w:t>
            </w:r>
          </w:p>
        </w:tc>
      </w:tr>
      <w:tr>
        <w:trPr>
          <w:trHeight w:val="340" w:hRule="exact"/>
        </w:trPr>
        <w:tc>
          <w:tcPr>
            <w:tcW w:w="13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陈国强</w:t>
            </w:r>
          </w:p>
        </w:tc>
        <w:tc>
          <w:tcPr>
            <w:tcW w:w="141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1,008,000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2,016,000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1,008,000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pacing w:val="15"/>
                <w:sz w:val="18"/>
                <w:szCs w:val="18"/>
              </w:rPr>
              <w:t>2008年8月</w:t>
            </w:r>
            <w:r>
              <w:rPr>
                <w:rFonts w:ascii="宋体" w:hAnsi="宋体" w:cs="宋体" w:eastAsia="宋体" w:hint="default"/>
                <w:spacing w:val="-54"/>
                <w:sz w:val="18"/>
                <w:szCs w:val="18"/>
              </w:rPr>
              <w:t> </w:t>
            </w:r>
            <w:r>
              <w:rPr>
                <w:rFonts w:ascii="宋体" w:hAnsi="宋体" w:cs="宋体" w:eastAsia="宋体" w:hint="default"/>
                <w:sz w:val="18"/>
                <w:szCs w:val="18"/>
              </w:rPr>
              <w:t>13</w:t>
            </w:r>
            <w:r>
              <w:rPr>
                <w:rFonts w:ascii="宋体" w:hAnsi="宋体" w:cs="宋体" w:eastAsia="宋体" w:hint="default"/>
                <w:spacing w:val="-56"/>
                <w:sz w:val="18"/>
                <w:szCs w:val="18"/>
              </w:rPr>
              <w:t> </w:t>
            </w:r>
            <w:r>
              <w:rPr>
                <w:rFonts w:ascii="宋体" w:hAnsi="宋体" w:cs="宋体" w:eastAsia="宋体" w:hint="default"/>
                <w:sz w:val="18"/>
                <w:szCs w:val="18"/>
              </w:rPr>
              <w:t>日</w:t>
            </w:r>
          </w:p>
        </w:tc>
      </w:tr>
      <w:tr>
        <w:trPr>
          <w:trHeight w:val="121" w:hRule="exact"/>
        </w:trPr>
        <w:tc>
          <w:tcPr>
            <w:tcW w:w="1381" w:type="dxa"/>
            <w:tcBorders>
              <w:top w:val="single" w:sz="4" w:space="0" w:color="000000"/>
              <w:left w:val="single" w:sz="4" w:space="0" w:color="000000"/>
              <w:bottom w:val="nil" w:sz="6" w:space="0" w:color="auto"/>
              <w:right w:val="single" w:sz="4" w:space="0" w:color="000000"/>
            </w:tcBorders>
            <w:shd w:val="clear" w:color="auto" w:fill="DCDCDC"/>
          </w:tcPr>
          <w:p>
            <w:pPr/>
          </w:p>
        </w:tc>
        <w:tc>
          <w:tcPr>
            <w:tcW w:w="1416" w:type="dxa"/>
            <w:vMerge w:val="restart"/>
            <w:tcBorders>
              <w:top w:val="single" w:sz="4" w:space="0" w:color="000000"/>
              <w:left w:val="single" w:sz="13" w:space="0" w:color="DCDCDC"/>
              <w:right w:val="single" w:sz="4" w:space="0" w:color="000000"/>
            </w:tcBorders>
          </w:tcPr>
          <w:p>
            <w:pPr>
              <w:pStyle w:val="TableParagraph"/>
              <w:spacing w:line="240" w:lineRule="auto" w:before="134"/>
              <w:ind w:left="740" w:right="0"/>
              <w:jc w:val="left"/>
              <w:rPr>
                <w:rFonts w:ascii="宋体" w:hAnsi="宋体" w:cs="宋体" w:eastAsia="宋体" w:hint="default"/>
                <w:sz w:val="18"/>
                <w:szCs w:val="18"/>
              </w:rPr>
            </w:pPr>
            <w:r>
              <w:rPr>
                <w:rFonts w:ascii="宋体"/>
                <w:sz w:val="18"/>
              </w:rPr>
              <w:t>672,000</w:t>
            </w:r>
          </w:p>
        </w:tc>
        <w:tc>
          <w:tcPr>
            <w:tcW w:w="1404" w:type="dxa"/>
            <w:vMerge w:val="restart"/>
            <w:tcBorders>
              <w:top w:val="single" w:sz="4" w:space="0" w:color="000000"/>
              <w:left w:val="single" w:sz="4" w:space="0" w:color="000000"/>
              <w:right w:val="single" w:sz="4" w:space="0" w:color="000000"/>
            </w:tcBorders>
          </w:tcPr>
          <w:p>
            <w:pPr>
              <w:pStyle w:val="TableParagraph"/>
              <w:spacing w:line="240" w:lineRule="auto" w:before="134"/>
              <w:ind w:left="740" w:right="0"/>
              <w:jc w:val="left"/>
              <w:rPr>
                <w:rFonts w:ascii="宋体" w:hAnsi="宋体" w:cs="宋体" w:eastAsia="宋体" w:hint="default"/>
                <w:sz w:val="18"/>
                <w:szCs w:val="18"/>
              </w:rPr>
            </w:pPr>
            <w:r>
              <w:rPr>
                <w:rFonts w:ascii="宋体"/>
                <w:sz w:val="18"/>
              </w:rPr>
              <w:t>336,000</w:t>
            </w:r>
          </w:p>
        </w:tc>
        <w:tc>
          <w:tcPr>
            <w:tcW w:w="1404" w:type="dxa"/>
            <w:vMerge w:val="restart"/>
            <w:tcBorders>
              <w:top w:val="single" w:sz="4" w:space="0" w:color="000000"/>
              <w:left w:val="single" w:sz="4" w:space="0" w:color="000000"/>
              <w:right w:val="single" w:sz="4" w:space="0" w:color="000000"/>
            </w:tcBorders>
          </w:tcPr>
          <w:p>
            <w:pPr>
              <w:pStyle w:val="TableParagraph"/>
              <w:spacing w:line="240" w:lineRule="auto" w:before="134"/>
              <w:ind w:left="740" w:right="0"/>
              <w:jc w:val="left"/>
              <w:rPr>
                <w:rFonts w:ascii="宋体" w:hAnsi="宋体" w:cs="宋体" w:eastAsia="宋体" w:hint="default"/>
                <w:sz w:val="18"/>
                <w:szCs w:val="18"/>
              </w:rPr>
            </w:pPr>
            <w:r>
              <w:rPr>
                <w:rFonts w:ascii="宋体"/>
                <w:sz w:val="18"/>
              </w:rPr>
              <w:t>672,000</w:t>
            </w:r>
          </w:p>
        </w:tc>
        <w:tc>
          <w:tcPr>
            <w:tcW w:w="1404" w:type="dxa"/>
            <w:vMerge w:val="restart"/>
            <w:tcBorders>
              <w:top w:val="single" w:sz="4" w:space="0" w:color="000000"/>
              <w:left w:val="single" w:sz="4" w:space="0" w:color="000000"/>
              <w:right w:val="single" w:sz="4" w:space="0" w:color="000000"/>
            </w:tcBorders>
          </w:tcPr>
          <w:p>
            <w:pPr>
              <w:pStyle w:val="TableParagraph"/>
              <w:spacing w:line="240" w:lineRule="auto" w:before="134"/>
              <w:ind w:left="560" w:right="0"/>
              <w:jc w:val="left"/>
              <w:rPr>
                <w:rFonts w:ascii="宋体" w:hAnsi="宋体" w:cs="宋体" w:eastAsia="宋体" w:hint="default"/>
                <w:sz w:val="18"/>
                <w:szCs w:val="18"/>
              </w:rPr>
            </w:pPr>
            <w:r>
              <w:rPr>
                <w:rFonts w:ascii="宋体"/>
                <w:sz w:val="18"/>
              </w:rPr>
              <w:t>1,008,000</w:t>
            </w:r>
          </w:p>
        </w:tc>
        <w:tc>
          <w:tcPr>
            <w:tcW w:w="1404" w:type="dxa"/>
            <w:vMerge w:val="restart"/>
            <w:tcBorders>
              <w:top w:val="single" w:sz="4" w:space="0" w:color="000000"/>
              <w:left w:val="single" w:sz="4" w:space="0" w:color="000000"/>
              <w:right w:val="single" w:sz="4" w:space="0" w:color="000000"/>
            </w:tcBorders>
          </w:tcPr>
          <w:p>
            <w:pPr>
              <w:pStyle w:val="TableParagraph"/>
              <w:spacing w:line="240" w:lineRule="auto" w:before="134"/>
              <w:ind w:left="335" w:right="0"/>
              <w:jc w:val="left"/>
              <w:rPr>
                <w:rFonts w:ascii="宋体" w:hAnsi="宋体" w:cs="宋体" w:eastAsia="宋体" w:hint="default"/>
                <w:sz w:val="18"/>
                <w:szCs w:val="18"/>
              </w:rPr>
            </w:pPr>
            <w:r>
              <w:rPr>
                <w:rFonts w:ascii="宋体" w:hAnsi="宋体" w:cs="宋体" w:eastAsia="宋体" w:hint="default"/>
                <w:sz w:val="18"/>
                <w:szCs w:val="18"/>
              </w:rPr>
              <w:t>高管持股</w:t>
            </w:r>
          </w:p>
        </w:tc>
        <w:tc>
          <w:tcPr>
            <w:tcW w:w="1404" w:type="dxa"/>
            <w:vMerge w:val="restart"/>
            <w:tcBorders>
              <w:top w:val="single" w:sz="4" w:space="0" w:color="000000"/>
              <w:left w:val="single" w:sz="4" w:space="0" w:color="000000"/>
              <w:right w:val="single" w:sz="4" w:space="0" w:color="000000"/>
            </w:tcBorders>
          </w:tcPr>
          <w:p>
            <w:pPr>
              <w:pStyle w:val="TableParagraph"/>
              <w:spacing w:line="240" w:lineRule="auto" w:before="17"/>
              <w:ind w:left="22" w:right="23"/>
              <w:jc w:val="left"/>
              <w:rPr>
                <w:rFonts w:ascii="宋体" w:hAnsi="宋体" w:cs="宋体" w:eastAsia="宋体" w:hint="default"/>
                <w:sz w:val="18"/>
                <w:szCs w:val="18"/>
              </w:rPr>
            </w:pPr>
            <w:r>
              <w:rPr>
                <w:rFonts w:ascii="宋体" w:hAnsi="宋体" w:cs="宋体" w:eastAsia="宋体" w:hint="default"/>
                <w:spacing w:val="12"/>
                <w:sz w:val="18"/>
                <w:szCs w:val="18"/>
              </w:rPr>
              <w:t>可减持上年末所</w:t>
            </w:r>
            <w:r>
              <w:rPr>
                <w:rFonts w:ascii="宋体" w:hAnsi="宋体" w:cs="宋体" w:eastAsia="宋体" w:hint="default"/>
                <w:sz w:val="18"/>
                <w:szCs w:val="18"/>
              </w:rPr>
              <w:t> 持股份的</w:t>
            </w:r>
            <w:r>
              <w:rPr>
                <w:rFonts w:ascii="宋体" w:hAnsi="宋体" w:cs="宋体" w:eastAsia="宋体" w:hint="default"/>
                <w:spacing w:val="-46"/>
                <w:sz w:val="18"/>
                <w:szCs w:val="18"/>
              </w:rPr>
              <w:t> </w:t>
            </w:r>
            <w:r>
              <w:rPr>
                <w:rFonts w:ascii="宋体" w:hAnsi="宋体" w:cs="宋体" w:eastAsia="宋体" w:hint="default"/>
                <w:sz w:val="18"/>
                <w:szCs w:val="18"/>
              </w:rPr>
              <w:t>25%</w:t>
            </w:r>
          </w:p>
        </w:tc>
      </w:tr>
      <w:tr>
        <w:trPr>
          <w:trHeight w:val="452" w:hRule="exact"/>
        </w:trPr>
        <w:tc>
          <w:tcPr>
            <w:tcW w:w="1381"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李殿坤</w:t>
            </w:r>
          </w:p>
        </w:tc>
        <w:tc>
          <w:tcPr>
            <w:tcW w:w="1416" w:type="dxa"/>
            <w:vMerge/>
            <w:tcBorders>
              <w:left w:val="single" w:sz="13" w:space="0" w:color="DCDCDC"/>
              <w:bottom w:val="single" w:sz="4" w:space="0" w:color="000000"/>
              <w:right w:val="single" w:sz="4" w:space="0" w:color="000000"/>
            </w:tcBorders>
          </w:tcPr>
          <w:p>
            <w:pPr/>
          </w:p>
        </w:tc>
        <w:tc>
          <w:tcPr>
            <w:tcW w:w="1404" w:type="dxa"/>
            <w:vMerge/>
            <w:tcBorders>
              <w:left w:val="single" w:sz="4" w:space="0" w:color="000000"/>
              <w:bottom w:val="single" w:sz="4" w:space="0" w:color="000000"/>
              <w:right w:val="single" w:sz="4" w:space="0" w:color="000000"/>
            </w:tcBorders>
          </w:tcPr>
          <w:p>
            <w:pPr/>
          </w:p>
        </w:tc>
        <w:tc>
          <w:tcPr>
            <w:tcW w:w="1404" w:type="dxa"/>
            <w:vMerge/>
            <w:tcBorders>
              <w:left w:val="single" w:sz="4" w:space="0" w:color="000000"/>
              <w:bottom w:val="single" w:sz="4" w:space="0" w:color="000000"/>
              <w:right w:val="single" w:sz="4" w:space="0" w:color="000000"/>
            </w:tcBorders>
          </w:tcPr>
          <w:p>
            <w:pPr/>
          </w:p>
        </w:tc>
        <w:tc>
          <w:tcPr>
            <w:tcW w:w="1404" w:type="dxa"/>
            <w:vMerge/>
            <w:tcBorders>
              <w:left w:val="single" w:sz="4" w:space="0" w:color="000000"/>
              <w:bottom w:val="single" w:sz="4" w:space="0" w:color="000000"/>
              <w:right w:val="single" w:sz="4" w:space="0" w:color="000000"/>
            </w:tcBorders>
          </w:tcPr>
          <w:p>
            <w:pPr/>
          </w:p>
        </w:tc>
        <w:tc>
          <w:tcPr>
            <w:tcW w:w="1404" w:type="dxa"/>
            <w:vMerge/>
            <w:tcBorders>
              <w:left w:val="single" w:sz="4" w:space="0" w:color="000000"/>
              <w:bottom w:val="single" w:sz="4" w:space="0" w:color="000000"/>
              <w:right w:val="single" w:sz="4" w:space="0" w:color="000000"/>
            </w:tcBorders>
          </w:tcPr>
          <w:p>
            <w:pPr/>
          </w:p>
        </w:tc>
        <w:tc>
          <w:tcPr>
            <w:tcW w:w="1404" w:type="dxa"/>
            <w:vMerge/>
            <w:tcBorders>
              <w:left w:val="single" w:sz="4" w:space="0" w:color="000000"/>
              <w:bottom w:val="single" w:sz="4" w:space="0" w:color="000000"/>
              <w:right w:val="single" w:sz="4" w:space="0" w:color="000000"/>
            </w:tcBorders>
          </w:tcPr>
          <w:p>
            <w:pPr/>
          </w:p>
        </w:tc>
      </w:tr>
      <w:tr>
        <w:trPr>
          <w:trHeight w:val="340" w:hRule="exact"/>
        </w:trPr>
        <w:tc>
          <w:tcPr>
            <w:tcW w:w="13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李仲初</w:t>
            </w:r>
          </w:p>
        </w:tc>
        <w:tc>
          <w:tcPr>
            <w:tcW w:w="141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35,280,000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35,280,000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70,560,000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pacing w:val="15"/>
                <w:sz w:val="18"/>
                <w:szCs w:val="18"/>
              </w:rPr>
              <w:t>2010年8月</w:t>
            </w:r>
            <w:r>
              <w:rPr>
                <w:rFonts w:ascii="宋体" w:hAnsi="宋体" w:cs="宋体" w:eastAsia="宋体" w:hint="default"/>
                <w:spacing w:val="-54"/>
                <w:sz w:val="18"/>
                <w:szCs w:val="18"/>
              </w:rPr>
              <w:t> </w:t>
            </w:r>
            <w:r>
              <w:rPr>
                <w:rFonts w:ascii="宋体" w:hAnsi="宋体" w:cs="宋体" w:eastAsia="宋体" w:hint="default"/>
                <w:sz w:val="18"/>
                <w:szCs w:val="18"/>
              </w:rPr>
              <w:t>13</w:t>
            </w:r>
            <w:r>
              <w:rPr>
                <w:rFonts w:ascii="宋体" w:hAnsi="宋体" w:cs="宋体" w:eastAsia="宋体" w:hint="default"/>
                <w:spacing w:val="-56"/>
                <w:sz w:val="18"/>
                <w:szCs w:val="18"/>
              </w:rPr>
              <w:t> </w:t>
            </w:r>
            <w:r>
              <w:rPr>
                <w:rFonts w:ascii="宋体" w:hAnsi="宋体" w:cs="宋体" w:eastAsia="宋体" w:hint="default"/>
                <w:sz w:val="18"/>
                <w:szCs w:val="18"/>
              </w:rPr>
              <w:t>日</w:t>
            </w:r>
          </w:p>
        </w:tc>
      </w:tr>
      <w:tr>
        <w:trPr>
          <w:trHeight w:val="340" w:hRule="exact"/>
        </w:trPr>
        <w:tc>
          <w:tcPr>
            <w:tcW w:w="13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焦梅荣</w:t>
            </w:r>
          </w:p>
        </w:tc>
        <w:tc>
          <w:tcPr>
            <w:tcW w:w="1416"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2,352,000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2,352,000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4,704,000</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发行限售</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pacing w:val="15"/>
                <w:sz w:val="18"/>
                <w:szCs w:val="18"/>
              </w:rPr>
              <w:t>2010年8月</w:t>
            </w:r>
            <w:r>
              <w:rPr>
                <w:rFonts w:ascii="宋体" w:hAnsi="宋体" w:cs="宋体" w:eastAsia="宋体" w:hint="default"/>
                <w:spacing w:val="-54"/>
                <w:sz w:val="18"/>
                <w:szCs w:val="18"/>
              </w:rPr>
              <w:t> </w:t>
            </w:r>
            <w:r>
              <w:rPr>
                <w:rFonts w:ascii="宋体" w:hAnsi="宋体" w:cs="宋体" w:eastAsia="宋体" w:hint="default"/>
                <w:sz w:val="18"/>
                <w:szCs w:val="18"/>
              </w:rPr>
              <w:t>13</w:t>
            </w:r>
            <w:r>
              <w:rPr>
                <w:rFonts w:ascii="宋体" w:hAnsi="宋体" w:cs="宋体" w:eastAsia="宋体" w:hint="default"/>
                <w:spacing w:val="-56"/>
                <w:sz w:val="18"/>
                <w:szCs w:val="18"/>
              </w:rPr>
              <w:t>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851" w:footer="982" w:top="1340" w:bottom="1180" w:left="980" w:right="660"/>
        </w:sectPr>
      </w:pPr>
    </w:p>
    <w:p>
      <w:pPr>
        <w:spacing w:line="240" w:lineRule="auto" w:before="13"/>
        <w:rPr>
          <w:rFonts w:ascii="宋体" w:hAnsi="宋体" w:cs="宋体" w:eastAsia="宋体" w:hint="default"/>
          <w:b/>
          <w:bCs/>
          <w:sz w:val="3"/>
          <w:szCs w:val="3"/>
        </w:rPr>
      </w:pPr>
    </w:p>
    <w:tbl>
      <w:tblPr>
        <w:tblW w:w="0" w:type="auto"/>
        <w:jc w:val="left"/>
        <w:tblInd w:w="101" w:type="dxa"/>
        <w:tblLayout w:type="fixed"/>
        <w:tblCellMar>
          <w:top w:w="0" w:type="dxa"/>
          <w:left w:w="0" w:type="dxa"/>
          <w:bottom w:w="0" w:type="dxa"/>
          <w:right w:w="0" w:type="dxa"/>
        </w:tblCellMar>
        <w:tblLook w:val="01E0"/>
      </w:tblPr>
      <w:tblGrid>
        <w:gridCol w:w="1392"/>
        <w:gridCol w:w="1416"/>
        <w:gridCol w:w="1404"/>
        <w:gridCol w:w="1404"/>
        <w:gridCol w:w="1404"/>
        <w:gridCol w:w="1404"/>
        <w:gridCol w:w="1404"/>
      </w:tblGrid>
      <w:tr>
        <w:trPr>
          <w:trHeight w:val="347" w:hRule="exact"/>
        </w:trPr>
        <w:tc>
          <w:tcPr>
            <w:tcW w:w="1392" w:type="dxa"/>
            <w:tcBorders>
              <w:top w:val="single" w:sz="10"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10" w:space="0" w:color="000000"/>
              <w:left w:val="single" w:sz="13" w:space="0" w:color="DCDCDC"/>
              <w:bottom w:val="single" w:sz="4" w:space="0" w:color="000000"/>
              <w:right w:val="single" w:sz="4" w:space="0" w:color="000000"/>
            </w:tcBorders>
          </w:tcPr>
          <w:p>
            <w:pPr>
              <w:pStyle w:val="TableParagraph"/>
              <w:spacing w:line="240" w:lineRule="auto" w:before="17"/>
              <w:ind w:left="470" w:right="0"/>
              <w:jc w:val="left"/>
              <w:rPr>
                <w:rFonts w:ascii="宋体" w:hAnsi="宋体" w:cs="宋体" w:eastAsia="宋体" w:hint="default"/>
                <w:sz w:val="18"/>
                <w:szCs w:val="18"/>
              </w:rPr>
            </w:pPr>
            <w:r>
              <w:rPr>
                <w:rFonts w:ascii="宋体"/>
                <w:sz w:val="18"/>
              </w:rPr>
              <w:t>42,000,000</w:t>
            </w:r>
          </w:p>
        </w:tc>
        <w:tc>
          <w:tcPr>
            <w:tcW w:w="140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7"/>
              <w:ind w:left="560" w:right="0"/>
              <w:jc w:val="left"/>
              <w:rPr>
                <w:rFonts w:ascii="宋体" w:hAnsi="宋体" w:cs="宋体" w:eastAsia="宋体" w:hint="default"/>
                <w:sz w:val="18"/>
                <w:szCs w:val="18"/>
              </w:rPr>
            </w:pPr>
            <w:r>
              <w:rPr>
                <w:rFonts w:ascii="宋体"/>
                <w:sz w:val="18"/>
              </w:rPr>
              <w:t>7,728,000</w:t>
            </w:r>
          </w:p>
        </w:tc>
        <w:tc>
          <w:tcPr>
            <w:tcW w:w="140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7"/>
              <w:ind w:left="470" w:right="0"/>
              <w:jc w:val="left"/>
              <w:rPr>
                <w:rFonts w:ascii="宋体" w:hAnsi="宋体" w:cs="宋体" w:eastAsia="宋体" w:hint="default"/>
                <w:sz w:val="18"/>
                <w:szCs w:val="18"/>
              </w:rPr>
            </w:pPr>
            <w:r>
              <w:rPr>
                <w:rFonts w:ascii="宋体"/>
                <w:sz w:val="18"/>
              </w:rPr>
              <w:t>42,000,000</w:t>
            </w:r>
          </w:p>
        </w:tc>
        <w:tc>
          <w:tcPr>
            <w:tcW w:w="140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7"/>
              <w:ind w:left="470" w:right="0"/>
              <w:jc w:val="left"/>
              <w:rPr>
                <w:rFonts w:ascii="宋体" w:hAnsi="宋体" w:cs="宋体" w:eastAsia="宋体" w:hint="default"/>
                <w:sz w:val="18"/>
                <w:szCs w:val="18"/>
              </w:rPr>
            </w:pPr>
            <w:r>
              <w:rPr>
                <w:rFonts w:ascii="宋体"/>
                <w:sz w:val="18"/>
              </w:rPr>
              <w:t>76,272,000</w:t>
            </w:r>
          </w:p>
        </w:tc>
        <w:tc>
          <w:tcPr>
            <w:tcW w:w="140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w:t>
            </w:r>
          </w:p>
        </w:tc>
        <w:tc>
          <w:tcPr>
            <w:tcW w:w="140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w:t>
            </w:r>
          </w:p>
        </w:tc>
      </w:tr>
    </w:tbl>
    <w:p>
      <w:pPr>
        <w:pStyle w:val="BodyText"/>
        <w:spacing w:line="257" w:lineRule="exact"/>
        <w:ind w:left="554" w:right="7"/>
        <w:jc w:val="left"/>
      </w:pPr>
      <w:r>
        <w:rPr/>
        <w:t>[注]：李殿坤先生因发行所持有的限售股份</w:t>
      </w:r>
      <w:r>
        <w:rPr>
          <w:rFonts w:ascii="Times New Roman" w:hAnsi="Times New Roman" w:cs="Times New Roman" w:eastAsia="Times New Roman" w:hint="default"/>
        </w:rPr>
        <w:t>134.4</w:t>
      </w:r>
      <w:r>
        <w:rPr/>
        <w:t>万股已于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13</w:t>
      </w:r>
      <w:r>
        <w:rPr/>
        <w:t>日解除限售，但按照《公司法》</w:t>
      </w:r>
    </w:p>
    <w:p>
      <w:pPr>
        <w:pStyle w:val="BodyText"/>
        <w:spacing w:line="338" w:lineRule="auto" w:before="117"/>
        <w:ind w:left="133" w:right="283"/>
        <w:jc w:val="both"/>
      </w:pPr>
      <w:r>
        <w:rPr>
          <w:rFonts w:ascii="Times New Roman" w:hAnsi="Times New Roman" w:cs="Times New Roman" w:eastAsia="Times New Roman" w:hint="default"/>
        </w:rPr>
        <w:t>142</w:t>
      </w:r>
      <w:r>
        <w:rPr/>
        <w:t>条规定：公司董事、监事、高级管理人员在任职期间解除限售股份，每年转让的股份不得超过其所持 有本公司股份总数的</w:t>
      </w:r>
      <w:r>
        <w:rPr>
          <w:rFonts w:ascii="Times New Roman" w:hAnsi="Times New Roman" w:cs="Times New Roman" w:eastAsia="Times New Roman" w:hint="default"/>
        </w:rPr>
        <w:t>25%</w:t>
      </w:r>
      <w:r>
        <w:rPr/>
        <w:t>，李殿坤作为公司副董事长承诺：任职期间每年转让的股份不超过其所持有本公 司股份总数的</w:t>
      </w:r>
      <w:r>
        <w:rPr>
          <w:rFonts w:ascii="Times New Roman" w:hAnsi="Times New Roman" w:cs="Times New Roman" w:eastAsia="Times New Roman" w:hint="default"/>
        </w:rPr>
        <w:t>25%</w:t>
      </w:r>
      <w:r>
        <w:rPr/>
        <w:t>，因此解除限售后，因高管持股自动锁定</w:t>
      </w:r>
      <w:r>
        <w:rPr>
          <w:rFonts w:ascii="Times New Roman" w:hAnsi="Times New Roman" w:cs="Times New Roman" w:eastAsia="Times New Roman" w:hint="default"/>
        </w:rPr>
        <w:t>100.8</w:t>
      </w:r>
      <w:r>
        <w:rPr/>
        <w:t>万股（</w:t>
      </w:r>
      <w:r>
        <w:rPr>
          <w:rFonts w:ascii="Times New Roman" w:hAnsi="Times New Roman" w:cs="Times New Roman" w:eastAsia="Times New Roman" w:hint="default"/>
        </w:rPr>
        <w:t>134.40</w:t>
      </w:r>
      <w:r>
        <w:rPr/>
        <w:t>万股</w:t>
      </w:r>
      <w:r>
        <w:rPr>
          <w:rFonts w:ascii="Times New Roman" w:hAnsi="Times New Roman" w:cs="Times New Roman" w:eastAsia="Times New Roman" w:hint="default"/>
        </w:rPr>
        <w:t>*75%=100.8</w:t>
      </w:r>
      <w:r>
        <w:rPr/>
        <w:t>万股）</w:t>
      </w:r>
    </w:p>
    <w:p>
      <w:pPr>
        <w:pStyle w:val="Heading3"/>
        <w:spacing w:line="240" w:lineRule="auto" w:before="143"/>
        <w:ind w:left="546" w:right="7"/>
        <w:jc w:val="left"/>
        <w:rPr>
          <w:b w:val="0"/>
          <w:bCs w:val="0"/>
        </w:rPr>
      </w:pPr>
      <w:r>
        <w:rPr/>
        <w:t>二、股票发行与上市情况</w:t>
      </w:r>
      <w:r>
        <w:rPr>
          <w:b w:val="0"/>
          <w:bCs w:val="0"/>
        </w:rPr>
      </w:r>
    </w:p>
    <w:p>
      <w:pPr>
        <w:spacing w:line="240" w:lineRule="auto" w:before="5"/>
        <w:rPr>
          <w:rFonts w:ascii="宋体" w:hAnsi="宋体" w:cs="宋体" w:eastAsia="宋体" w:hint="default"/>
          <w:b/>
          <w:bCs/>
          <w:sz w:val="19"/>
          <w:szCs w:val="19"/>
        </w:rPr>
      </w:pPr>
    </w:p>
    <w:p>
      <w:pPr>
        <w:pStyle w:val="BodyText"/>
        <w:spacing w:line="357" w:lineRule="auto"/>
        <w:ind w:left="134" w:right="7" w:firstLine="420"/>
        <w:jc w:val="left"/>
      </w:pPr>
      <w:r>
        <w:rPr/>
        <w:t>1、2007年7月，经中国证券监督管理委员会证监发字【2007】189号《关于核准北京中长石基信息技 术股份有限公司首次公开发行股票的通知》核准，本公司于2007年7月27日、30日，采用网下向询价对象 询价配售与网上资金申购定价发行相结合的方式，首次公开发行人民币普通股（A股）1，400万股；其中 </w:t>
      </w:r>
      <w:r>
        <w:rPr>
          <w:spacing w:val="-1"/>
        </w:rPr>
        <w:t>网下向询价对象询价配售280万股，网上向社会公众投资者按市值配售1,120万股。网下配售部分已于2007</w:t>
      </w:r>
      <w:r>
        <w:rPr>
          <w:spacing w:val="-77"/>
        </w:rPr>
        <w:t> </w:t>
      </w:r>
      <w:r>
        <w:rPr>
          <w:spacing w:val="-77"/>
        </w:rPr>
      </w:r>
      <w:r>
        <w:rPr/>
        <w:t>年7 月27 日在保荐机构(主承销商)国信证券有限责任公司主持下发行完毕，网上配售部分已于2007 年7 月30 日成功发行。公司股本由4,200万股增加到5,600万股。</w:t>
      </w:r>
    </w:p>
    <w:p>
      <w:pPr>
        <w:pStyle w:val="BodyText"/>
        <w:spacing w:line="357" w:lineRule="auto" w:before="31"/>
        <w:ind w:left="134" w:right="335" w:firstLine="420"/>
        <w:jc w:val="left"/>
      </w:pPr>
      <w:r>
        <w:rPr/>
        <w:t>2、2007年7月，经深圳证券交易所深证上【2007】125号文批准，本公司公开发行的1,400万股人民 币普通股（A股）在深圳证券交易所挂牌交易。其中：网上定价发行的1,120万股股票于2007年8月13日上 市交易，股票简称“石基信息”，股票代码“002153 ”，股票发行价21.50元/股。其余股票的上市可交 易时间按照有关法律法规、深交所上市规则及公司相关股东的承诺执行。</w:t>
      </w:r>
    </w:p>
    <w:p>
      <w:pPr>
        <w:pStyle w:val="BodyText"/>
        <w:spacing w:line="240" w:lineRule="auto" w:before="30"/>
        <w:ind w:left="554" w:right="7"/>
        <w:jc w:val="left"/>
      </w:pPr>
      <w:r>
        <w:rPr/>
        <w:t>3、公司 2008年3月19日召开的2007年年度股东大会审议通过了公司2007年度分红派息方案，公司以</w:t>
      </w:r>
    </w:p>
    <w:p>
      <w:pPr>
        <w:pStyle w:val="BodyText"/>
        <w:spacing w:line="355" w:lineRule="auto" w:before="134"/>
        <w:ind w:left="134" w:right="270"/>
        <w:jc w:val="both"/>
      </w:pPr>
      <w:r>
        <w:rPr>
          <w:spacing w:val="-1"/>
        </w:rPr>
        <w:t>2008年3月27日为股权登记日，以截止2007年12月31日的总股本5,600万股为基数，向全体股东每以公积金</w:t>
      </w:r>
      <w:r>
        <w:rPr>
          <w:spacing w:val="-79"/>
        </w:rPr>
        <w:t> </w:t>
      </w:r>
      <w:r>
        <w:rPr>
          <w:spacing w:val="-79"/>
        </w:rPr>
      </w:r>
      <w:r>
        <w:rPr/>
        <w:t>每10股转增10股红股，转增完成后，公司总股本由5,600万股增至11,200万股。</w:t>
      </w:r>
    </w:p>
    <w:p>
      <w:pPr>
        <w:pStyle w:val="BodyText"/>
        <w:spacing w:line="240" w:lineRule="auto" w:before="33"/>
        <w:ind w:left="554" w:right="7"/>
        <w:jc w:val="left"/>
      </w:pPr>
      <w:r>
        <w:rPr/>
        <w:t>4、本公司无内部职工股。</w:t>
      </w:r>
    </w:p>
    <w:p>
      <w:pPr>
        <w:spacing w:line="463" w:lineRule="auto" w:before="133"/>
        <w:ind w:left="546" w:right="2646" w:firstLine="7"/>
        <w:jc w:val="left"/>
        <w:rPr>
          <w:rFonts w:ascii="宋体" w:hAnsi="宋体" w:cs="宋体" w:eastAsia="宋体" w:hint="default"/>
          <w:sz w:val="21"/>
          <w:szCs w:val="21"/>
        </w:rPr>
      </w:pPr>
      <w:r>
        <w:rPr>
          <w:rFonts w:ascii="宋体" w:hAnsi="宋体" w:cs="宋体" w:eastAsia="宋体" w:hint="default"/>
          <w:sz w:val="21"/>
          <w:szCs w:val="21"/>
        </w:rPr>
        <w:t>5、本公司报告期末止的前三年除首次上市发行外无发行新股及衍生证券。 </w:t>
      </w:r>
      <w:r>
        <w:rPr>
          <w:rFonts w:ascii="宋体" w:hAnsi="宋体" w:cs="宋体" w:eastAsia="宋体" w:hint="default"/>
          <w:b/>
          <w:bCs/>
          <w:sz w:val="21"/>
          <w:szCs w:val="21"/>
        </w:rPr>
        <w:t>三、股东和实际控制人情况</w:t>
      </w:r>
      <w:r>
        <w:rPr>
          <w:rFonts w:ascii="宋体" w:hAnsi="宋体" w:cs="宋体" w:eastAsia="宋体" w:hint="default"/>
          <w:sz w:val="21"/>
          <w:szCs w:val="21"/>
        </w:rPr>
      </w:r>
    </w:p>
    <w:p>
      <w:pPr>
        <w:pStyle w:val="Heading3"/>
        <w:spacing w:line="240" w:lineRule="auto" w:before="58"/>
        <w:ind w:left="554" w:right="7"/>
        <w:jc w:val="left"/>
        <w:rPr>
          <w:b w:val="0"/>
          <w:bCs w:val="0"/>
        </w:rPr>
      </w:pPr>
      <w:r>
        <w:rPr/>
        <w:t>（一）报告期末股东数量和持股情况（单位：股）</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0"/>
          <w:szCs w:val="20"/>
        </w:rPr>
      </w:pPr>
    </w:p>
    <w:tbl>
      <w:tblPr>
        <w:tblW w:w="0" w:type="auto"/>
        <w:jc w:val="left"/>
        <w:tblInd w:w="129" w:type="dxa"/>
        <w:tblLayout w:type="fixed"/>
        <w:tblCellMar>
          <w:top w:w="0" w:type="dxa"/>
          <w:left w:w="0" w:type="dxa"/>
          <w:bottom w:w="0" w:type="dxa"/>
          <w:right w:w="0" w:type="dxa"/>
        </w:tblCellMar>
        <w:tblLook w:val="01E0"/>
      </w:tblPr>
      <w:tblGrid>
        <w:gridCol w:w="4494"/>
        <w:gridCol w:w="1399"/>
        <w:gridCol w:w="587"/>
        <w:gridCol w:w="976"/>
        <w:gridCol w:w="1181"/>
        <w:gridCol w:w="1021"/>
      </w:tblGrid>
      <w:tr>
        <w:trPr>
          <w:trHeight w:val="340" w:hRule="exact"/>
        </w:trPr>
        <w:tc>
          <w:tcPr>
            <w:tcW w:w="44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3" w:right="0"/>
              <w:jc w:val="center"/>
              <w:rPr>
                <w:rFonts w:ascii="宋体" w:hAnsi="宋体" w:cs="宋体" w:eastAsia="宋体" w:hint="default"/>
                <w:sz w:val="18"/>
                <w:szCs w:val="18"/>
              </w:rPr>
            </w:pPr>
            <w:r>
              <w:rPr>
                <w:rFonts w:ascii="宋体" w:hAnsi="宋体" w:cs="宋体" w:eastAsia="宋体" w:hint="default"/>
                <w:sz w:val="18"/>
                <w:szCs w:val="18"/>
              </w:rPr>
              <w:t>股东总数</w:t>
            </w:r>
          </w:p>
        </w:tc>
        <w:tc>
          <w:tcPr>
            <w:tcW w:w="5164" w:type="dxa"/>
            <w:gridSpan w:val="5"/>
            <w:tcBorders>
              <w:top w:val="single" w:sz="4" w:space="0" w:color="000000"/>
              <w:left w:val="single" w:sz="10" w:space="0" w:color="DCDCDC"/>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3,740</w:t>
            </w:r>
            <w:r>
              <w:rPr>
                <w:rFonts w:ascii="宋体" w:hAnsi="宋体" w:cs="宋体" w:eastAsia="宋体" w:hint="default"/>
                <w:spacing w:val="-46"/>
                <w:sz w:val="18"/>
                <w:szCs w:val="18"/>
              </w:rPr>
              <w:t> </w:t>
            </w:r>
            <w:r>
              <w:rPr>
                <w:rFonts w:ascii="宋体" w:hAnsi="宋体" w:cs="宋体" w:eastAsia="宋体" w:hint="default"/>
                <w:sz w:val="18"/>
                <w:szCs w:val="18"/>
              </w:rPr>
              <w:t>人</w:t>
            </w:r>
          </w:p>
        </w:tc>
      </w:tr>
      <w:tr>
        <w:trPr>
          <w:trHeight w:val="397" w:hRule="exact"/>
        </w:trPr>
        <w:tc>
          <w:tcPr>
            <w:tcW w:w="9658" w:type="dxa"/>
            <w:gridSpan w:val="6"/>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56" w:hRule="exact"/>
        </w:trPr>
        <w:tc>
          <w:tcPr>
            <w:tcW w:w="449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6"/>
              <w:ind w:left="3"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39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6"/>
              <w:ind w:left="337"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58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4" w:lineRule="exact"/>
              <w:ind w:left="33" w:right="0" w:firstLine="74"/>
              <w:jc w:val="left"/>
              <w:rPr>
                <w:rFonts w:ascii="宋体" w:hAnsi="宋体" w:cs="宋体" w:eastAsia="宋体" w:hint="default"/>
                <w:sz w:val="18"/>
                <w:szCs w:val="18"/>
              </w:rPr>
            </w:pPr>
            <w:r>
              <w:rPr>
                <w:rFonts w:ascii="宋体" w:hAnsi="宋体" w:cs="宋体" w:eastAsia="宋体" w:hint="default"/>
                <w:sz w:val="18"/>
                <w:szCs w:val="18"/>
              </w:rPr>
              <w:t>持股</w:t>
            </w:r>
          </w:p>
          <w:p>
            <w:pPr>
              <w:pStyle w:val="TableParagraph"/>
              <w:spacing w:line="248" w:lineRule="exact"/>
              <w:ind w:left="3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7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18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4" w:lineRule="exact"/>
              <w:ind w:left="135" w:right="0" w:hanging="90"/>
              <w:jc w:val="left"/>
              <w:rPr>
                <w:rFonts w:ascii="宋体" w:hAnsi="宋体" w:cs="宋体" w:eastAsia="宋体" w:hint="default"/>
                <w:sz w:val="18"/>
                <w:szCs w:val="18"/>
              </w:rPr>
            </w:pPr>
            <w:r>
              <w:rPr>
                <w:rFonts w:ascii="宋体" w:hAnsi="宋体" w:cs="宋体" w:eastAsia="宋体" w:hint="default"/>
                <w:sz w:val="18"/>
                <w:szCs w:val="18"/>
              </w:rPr>
              <w:t>持有有限售条</w:t>
            </w:r>
          </w:p>
          <w:p>
            <w:pPr>
              <w:pStyle w:val="TableParagraph"/>
              <w:spacing w:line="234" w:lineRule="exact"/>
              <w:ind w:left="135" w:right="0"/>
              <w:jc w:val="left"/>
              <w:rPr>
                <w:rFonts w:ascii="宋体" w:hAnsi="宋体" w:cs="宋体" w:eastAsia="宋体" w:hint="default"/>
                <w:sz w:val="18"/>
                <w:szCs w:val="18"/>
              </w:rPr>
            </w:pPr>
            <w:r>
              <w:rPr>
                <w:rFonts w:ascii="宋体" w:hAnsi="宋体" w:cs="宋体" w:eastAsia="宋体" w:hint="default"/>
                <w:sz w:val="18"/>
                <w:szCs w:val="18"/>
              </w:rPr>
              <w:t>件股份数量</w:t>
            </w:r>
          </w:p>
        </w:tc>
        <w:tc>
          <w:tcPr>
            <w:tcW w:w="10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4" w:lineRule="exact"/>
              <w:ind w:left="55" w:right="0"/>
              <w:jc w:val="left"/>
              <w:rPr>
                <w:rFonts w:ascii="宋体" w:hAnsi="宋体" w:cs="宋体" w:eastAsia="宋体" w:hint="default"/>
                <w:sz w:val="18"/>
                <w:szCs w:val="18"/>
              </w:rPr>
            </w:pPr>
            <w:r>
              <w:rPr>
                <w:rFonts w:ascii="宋体" w:hAnsi="宋体" w:cs="宋体" w:eastAsia="宋体" w:hint="default"/>
                <w:sz w:val="18"/>
                <w:szCs w:val="18"/>
              </w:rPr>
              <w:t>质押或冻结</w:t>
            </w:r>
          </w:p>
          <w:p>
            <w:pPr>
              <w:pStyle w:val="TableParagraph"/>
              <w:spacing w:line="234" w:lineRule="exact"/>
              <w:ind w:left="55" w:right="0"/>
              <w:jc w:val="left"/>
              <w:rPr>
                <w:rFonts w:ascii="宋体" w:hAnsi="宋体" w:cs="宋体" w:eastAsia="宋体" w:hint="default"/>
                <w:sz w:val="18"/>
                <w:szCs w:val="18"/>
              </w:rPr>
            </w:pPr>
            <w:r>
              <w:rPr>
                <w:rFonts w:ascii="宋体" w:hAnsi="宋体" w:cs="宋体" w:eastAsia="宋体" w:hint="default"/>
                <w:sz w:val="18"/>
                <w:szCs w:val="18"/>
              </w:rPr>
              <w:t>的股份数量</w:t>
            </w:r>
          </w:p>
        </w:tc>
      </w:tr>
      <w:tr>
        <w:trPr>
          <w:trHeight w:val="398" w:hRule="exact"/>
        </w:trPr>
        <w:tc>
          <w:tcPr>
            <w:tcW w:w="4494" w:type="dxa"/>
            <w:tcBorders>
              <w:top w:val="single" w:sz="47" w:space="0" w:color="DCDCDC"/>
              <w:left w:val="single" w:sz="4" w:space="0" w:color="000000"/>
              <w:bottom w:val="single" w:sz="4" w:space="0" w:color="000000"/>
              <w:right w:val="single" w:sz="4" w:space="0" w:color="000000"/>
            </w:tcBorders>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李仲初</w:t>
            </w:r>
          </w:p>
        </w:tc>
        <w:tc>
          <w:tcPr>
            <w:tcW w:w="1399" w:type="dxa"/>
            <w:tcBorders>
              <w:top w:val="single" w:sz="47" w:space="0" w:color="DCDCDC"/>
              <w:left w:val="single" w:sz="4" w:space="0" w:color="000000"/>
              <w:bottom w:val="single" w:sz="4" w:space="0" w:color="000000"/>
              <w:right w:val="single" w:sz="13" w:space="0" w:color="DCDCDC"/>
            </w:tcBorders>
          </w:tcPr>
          <w:p>
            <w:pPr>
              <w:pStyle w:val="TableParagraph"/>
              <w:spacing w:line="240" w:lineRule="auto" w:before="22"/>
              <w:ind w:left="2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587" w:type="dxa"/>
            <w:tcBorders>
              <w:top w:val="single" w:sz="4" w:space="0" w:color="000000"/>
              <w:left w:val="single" w:sz="13" w:space="0" w:color="DCDCDC"/>
              <w:bottom w:val="single" w:sz="4" w:space="0" w:color="000000"/>
              <w:right w:val="single" w:sz="9" w:space="0" w:color="DCDCDC"/>
            </w:tcBorders>
          </w:tcPr>
          <w:p>
            <w:pPr>
              <w:pStyle w:val="TableParagraph"/>
              <w:spacing w:line="240" w:lineRule="auto" w:before="76"/>
              <w:ind w:right="14"/>
              <w:jc w:val="right"/>
              <w:rPr>
                <w:rFonts w:ascii="宋体" w:hAnsi="宋体" w:cs="宋体" w:eastAsia="宋体" w:hint="default"/>
                <w:sz w:val="18"/>
                <w:szCs w:val="18"/>
              </w:rPr>
            </w:pPr>
            <w:r>
              <w:rPr>
                <w:rFonts w:ascii="宋体"/>
                <w:sz w:val="18"/>
              </w:rPr>
              <w:t>63.00</w:t>
            </w:r>
          </w:p>
        </w:tc>
        <w:tc>
          <w:tcPr>
            <w:tcW w:w="976" w:type="dxa"/>
            <w:tcBorders>
              <w:top w:val="single" w:sz="47" w:space="0" w:color="DCDCDC"/>
              <w:left w:val="single" w:sz="9" w:space="0" w:color="DCDCDC"/>
              <w:bottom w:val="single" w:sz="4" w:space="0" w:color="000000"/>
              <w:right w:val="single" w:sz="13" w:space="0" w:color="DCDCDC"/>
            </w:tcBorders>
          </w:tcPr>
          <w:p>
            <w:pPr>
              <w:pStyle w:val="TableParagraph"/>
              <w:spacing w:line="240" w:lineRule="auto" w:before="22"/>
              <w:ind w:right="10"/>
              <w:jc w:val="right"/>
              <w:rPr>
                <w:rFonts w:ascii="宋体" w:hAnsi="宋体" w:cs="宋体" w:eastAsia="宋体" w:hint="default"/>
                <w:sz w:val="18"/>
                <w:szCs w:val="18"/>
              </w:rPr>
            </w:pPr>
            <w:r>
              <w:rPr>
                <w:rFonts w:ascii="宋体"/>
                <w:sz w:val="18"/>
              </w:rPr>
              <w:t>70,560,000</w:t>
            </w:r>
          </w:p>
        </w:tc>
        <w:tc>
          <w:tcPr>
            <w:tcW w:w="1181" w:type="dxa"/>
            <w:tcBorders>
              <w:top w:val="single" w:sz="4" w:space="0" w:color="000000"/>
              <w:left w:val="single" w:sz="13" w:space="0" w:color="DCDCDC"/>
              <w:bottom w:val="single" w:sz="4" w:space="0" w:color="000000"/>
              <w:right w:val="single" w:sz="23" w:space="0" w:color="DCDCDC"/>
            </w:tcBorders>
          </w:tcPr>
          <w:p>
            <w:pPr>
              <w:pStyle w:val="TableParagraph"/>
              <w:spacing w:line="240" w:lineRule="auto" w:before="76"/>
              <w:ind w:right="-1"/>
              <w:jc w:val="right"/>
              <w:rPr>
                <w:rFonts w:ascii="宋体" w:hAnsi="宋体" w:cs="宋体" w:eastAsia="宋体" w:hint="default"/>
                <w:sz w:val="18"/>
                <w:szCs w:val="18"/>
              </w:rPr>
            </w:pPr>
            <w:r>
              <w:rPr>
                <w:rFonts w:ascii="宋体"/>
                <w:sz w:val="18"/>
              </w:rPr>
              <w:t>70,560,000</w:t>
            </w:r>
          </w:p>
        </w:tc>
        <w:tc>
          <w:tcPr>
            <w:tcW w:w="1021" w:type="dxa"/>
            <w:tcBorders>
              <w:top w:val="single" w:sz="4" w:space="0" w:color="000000"/>
              <w:left w:val="single" w:sz="23" w:space="0" w:color="DCDCDC"/>
              <w:bottom w:val="single" w:sz="4" w:space="0" w:color="000000"/>
              <w:right w:val="single" w:sz="13" w:space="0" w:color="DCDCDC"/>
            </w:tcBorders>
          </w:tcPr>
          <w:p>
            <w:pPr>
              <w:pStyle w:val="TableParagraph"/>
              <w:spacing w:line="240" w:lineRule="auto" w:before="76"/>
              <w:ind w:right="9"/>
              <w:jc w:val="right"/>
              <w:rPr>
                <w:rFonts w:ascii="宋体" w:hAnsi="宋体" w:cs="宋体" w:eastAsia="宋体" w:hint="default"/>
                <w:sz w:val="18"/>
                <w:szCs w:val="18"/>
              </w:rPr>
            </w:pPr>
            <w:r>
              <w:rPr>
                <w:rFonts w:ascii="宋体"/>
                <w:sz w:val="18"/>
              </w:rPr>
              <w:t>0</w:t>
            </w:r>
          </w:p>
        </w:tc>
      </w:tr>
      <w:tr>
        <w:trPr>
          <w:trHeight w:val="340" w:hRule="exact"/>
        </w:trPr>
        <w:tc>
          <w:tcPr>
            <w:tcW w:w="4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北京业勤投资顾问有限公司</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4.82</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2"/>
              <w:jc w:val="right"/>
              <w:rPr>
                <w:rFonts w:ascii="宋体" w:hAnsi="宋体" w:cs="宋体" w:eastAsia="宋体" w:hint="default"/>
                <w:sz w:val="18"/>
                <w:szCs w:val="18"/>
              </w:rPr>
            </w:pPr>
            <w:r>
              <w:rPr>
                <w:rFonts w:ascii="宋体"/>
                <w:sz w:val="18"/>
              </w:rPr>
              <w:t>5,394,200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0</w:t>
            </w:r>
          </w:p>
        </w:tc>
      </w:tr>
      <w:tr>
        <w:trPr>
          <w:trHeight w:val="340" w:hRule="exact"/>
        </w:trPr>
        <w:tc>
          <w:tcPr>
            <w:tcW w:w="4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焦梅荣</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4.20</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2"/>
              <w:jc w:val="right"/>
              <w:rPr>
                <w:rFonts w:ascii="宋体" w:hAnsi="宋体" w:cs="宋体" w:eastAsia="宋体" w:hint="default"/>
                <w:sz w:val="18"/>
                <w:szCs w:val="18"/>
              </w:rPr>
            </w:pPr>
            <w:r>
              <w:rPr>
                <w:rFonts w:ascii="宋体"/>
                <w:sz w:val="18"/>
              </w:rPr>
              <w:t>4,704,000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4,704,000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0</w:t>
            </w:r>
          </w:p>
        </w:tc>
      </w:tr>
      <w:tr>
        <w:trPr>
          <w:trHeight w:val="340" w:hRule="exact"/>
        </w:trPr>
        <w:tc>
          <w:tcPr>
            <w:tcW w:w="4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交通银行－富国天益价值证券投资基金</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4.13</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2"/>
              <w:jc w:val="right"/>
              <w:rPr>
                <w:rFonts w:ascii="宋体" w:hAnsi="宋体" w:cs="宋体" w:eastAsia="宋体" w:hint="default"/>
                <w:sz w:val="18"/>
                <w:szCs w:val="18"/>
              </w:rPr>
            </w:pPr>
            <w:r>
              <w:rPr>
                <w:rFonts w:ascii="宋体"/>
                <w:sz w:val="18"/>
              </w:rPr>
              <w:t>4,620,475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0</w:t>
            </w:r>
          </w:p>
        </w:tc>
      </w:tr>
      <w:tr>
        <w:trPr>
          <w:trHeight w:val="572" w:hRule="exact"/>
        </w:trPr>
        <w:tc>
          <w:tcPr>
            <w:tcW w:w="449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2"/>
              <w:ind w:left="22" w:right="12"/>
              <w:jc w:val="left"/>
              <w:rPr>
                <w:rFonts w:ascii="宋体" w:hAnsi="宋体" w:cs="宋体" w:eastAsia="宋体" w:hint="default"/>
                <w:sz w:val="18"/>
                <w:szCs w:val="18"/>
              </w:rPr>
            </w:pPr>
            <w:r>
              <w:rPr>
                <w:rFonts w:ascii="宋体" w:hAnsi="宋体" w:cs="宋体" w:eastAsia="宋体" w:hint="default"/>
                <w:spacing w:val="4"/>
                <w:sz w:val="18"/>
                <w:szCs w:val="18"/>
              </w:rPr>
              <w:t>中国民生银行股份有限公司－华商领先企业混合型证券</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投资基金</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8"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0"/>
              <w:jc w:val="right"/>
              <w:rPr>
                <w:rFonts w:ascii="宋体" w:hAnsi="宋体" w:cs="宋体" w:eastAsia="宋体" w:hint="default"/>
                <w:sz w:val="18"/>
                <w:szCs w:val="18"/>
              </w:rPr>
            </w:pPr>
            <w:r>
              <w:rPr>
                <w:rFonts w:ascii="宋体"/>
                <w:sz w:val="18"/>
              </w:rPr>
              <w:t>2.55</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2"/>
              <w:jc w:val="right"/>
              <w:rPr>
                <w:rFonts w:ascii="宋体" w:hAnsi="宋体" w:cs="宋体" w:eastAsia="宋体" w:hint="default"/>
                <w:sz w:val="18"/>
                <w:szCs w:val="18"/>
              </w:rPr>
            </w:pPr>
            <w:r>
              <w:rPr>
                <w:rFonts w:ascii="宋体"/>
                <w:sz w:val="18"/>
              </w:rPr>
              <w:t>2,855,296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0"/>
              <w:jc w:val="right"/>
              <w:rPr>
                <w:rFonts w:ascii="宋体" w:hAnsi="宋体" w:cs="宋体" w:eastAsia="宋体" w:hint="default"/>
                <w:sz w:val="18"/>
                <w:szCs w:val="18"/>
              </w:rPr>
            </w:pPr>
            <w:r>
              <w:rPr>
                <w:rFonts w:ascii="宋体"/>
                <w:sz w:val="18"/>
              </w:rPr>
              <w:t>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0"/>
              <w:jc w:val="right"/>
              <w:rPr>
                <w:rFonts w:ascii="宋体" w:hAnsi="宋体" w:cs="宋体" w:eastAsia="宋体" w:hint="default"/>
                <w:sz w:val="18"/>
                <w:szCs w:val="18"/>
              </w:rPr>
            </w:pPr>
            <w:r>
              <w:rPr>
                <w:rFonts w:ascii="宋体"/>
                <w:sz w:val="18"/>
              </w:rPr>
              <w:t>0</w:t>
            </w:r>
          </w:p>
        </w:tc>
      </w:tr>
      <w:tr>
        <w:trPr>
          <w:trHeight w:val="340" w:hRule="exact"/>
        </w:trPr>
        <w:tc>
          <w:tcPr>
            <w:tcW w:w="4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陈国强</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1.80</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2"/>
              <w:jc w:val="right"/>
              <w:rPr>
                <w:rFonts w:ascii="宋体" w:hAnsi="宋体" w:cs="宋体" w:eastAsia="宋体" w:hint="default"/>
                <w:sz w:val="18"/>
                <w:szCs w:val="18"/>
              </w:rPr>
            </w:pPr>
            <w:r>
              <w:rPr>
                <w:rFonts w:ascii="宋体"/>
                <w:sz w:val="18"/>
              </w:rPr>
              <w:t>2,016,000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0</w:t>
            </w:r>
          </w:p>
        </w:tc>
      </w:tr>
      <w:tr>
        <w:trPr>
          <w:trHeight w:val="340" w:hRule="exact"/>
        </w:trPr>
        <w:tc>
          <w:tcPr>
            <w:tcW w:w="4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中国农业银行－长盛同德主题增长股票型证券投资基金</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1.24</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2"/>
              <w:jc w:val="right"/>
              <w:rPr>
                <w:rFonts w:ascii="宋体" w:hAnsi="宋体" w:cs="宋体" w:eastAsia="宋体" w:hint="default"/>
                <w:sz w:val="18"/>
                <w:szCs w:val="18"/>
              </w:rPr>
            </w:pPr>
            <w:r>
              <w:rPr>
                <w:rFonts w:ascii="宋体"/>
                <w:sz w:val="18"/>
              </w:rPr>
              <w:t>1,390,312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0</w:t>
            </w:r>
          </w:p>
        </w:tc>
      </w:tr>
    </w:tbl>
    <w:p>
      <w:pPr>
        <w:spacing w:after="0" w:line="240" w:lineRule="auto"/>
        <w:jc w:val="right"/>
        <w:rPr>
          <w:rFonts w:ascii="宋体" w:hAnsi="宋体" w:cs="宋体" w:eastAsia="宋体" w:hint="default"/>
          <w:sz w:val="18"/>
          <w:szCs w:val="18"/>
        </w:rPr>
        <w:sectPr>
          <w:pgSz w:w="11910" w:h="16840"/>
          <w:pgMar w:header="851" w:footer="982" w:top="1340" w:bottom="1180" w:left="1000" w:right="860"/>
        </w:sectPr>
      </w:pPr>
    </w:p>
    <w:p>
      <w:pPr>
        <w:spacing w:line="240" w:lineRule="auto" w:before="13"/>
        <w:rPr>
          <w:rFonts w:ascii="宋体" w:hAnsi="宋体" w:cs="宋体" w:eastAsia="宋体" w:hint="default"/>
          <w:b/>
          <w:bCs/>
          <w:sz w:val="3"/>
          <w:szCs w:val="3"/>
        </w:rPr>
      </w:pPr>
    </w:p>
    <w:tbl>
      <w:tblPr>
        <w:tblW w:w="0" w:type="auto"/>
        <w:jc w:val="left"/>
        <w:tblInd w:w="109" w:type="dxa"/>
        <w:tblLayout w:type="fixed"/>
        <w:tblCellMar>
          <w:top w:w="0" w:type="dxa"/>
          <w:left w:w="0" w:type="dxa"/>
          <w:bottom w:w="0" w:type="dxa"/>
          <w:right w:w="0" w:type="dxa"/>
        </w:tblCellMar>
        <w:tblLook w:val="01E0"/>
      </w:tblPr>
      <w:tblGrid>
        <w:gridCol w:w="1440"/>
        <w:gridCol w:w="3060"/>
        <w:gridCol w:w="1393"/>
        <w:gridCol w:w="587"/>
        <w:gridCol w:w="976"/>
        <w:gridCol w:w="520"/>
        <w:gridCol w:w="661"/>
        <w:gridCol w:w="1021"/>
      </w:tblGrid>
      <w:tr>
        <w:trPr>
          <w:trHeight w:val="347" w:hRule="exact"/>
        </w:trPr>
        <w:tc>
          <w:tcPr>
            <w:tcW w:w="4500" w:type="dxa"/>
            <w:gridSpan w:val="2"/>
            <w:tcBorders>
              <w:top w:val="single" w:sz="10"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上海浦东发展银行－广发小盘成长股票型证券投资基金</w:t>
            </w:r>
          </w:p>
        </w:tc>
        <w:tc>
          <w:tcPr>
            <w:tcW w:w="139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58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1.12</w:t>
            </w:r>
          </w:p>
        </w:tc>
        <w:tc>
          <w:tcPr>
            <w:tcW w:w="97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7"/>
              <w:ind w:right="22"/>
              <w:jc w:val="right"/>
              <w:rPr>
                <w:rFonts w:ascii="宋体" w:hAnsi="宋体" w:cs="宋体" w:eastAsia="宋体" w:hint="default"/>
                <w:sz w:val="18"/>
                <w:szCs w:val="18"/>
              </w:rPr>
            </w:pPr>
            <w:r>
              <w:rPr>
                <w:rFonts w:ascii="宋体"/>
                <w:sz w:val="18"/>
              </w:rPr>
              <w:t>1,256,444</w:t>
            </w:r>
          </w:p>
        </w:tc>
        <w:tc>
          <w:tcPr>
            <w:tcW w:w="1181" w:type="dxa"/>
            <w:gridSpan w:val="2"/>
            <w:tcBorders>
              <w:top w:val="single" w:sz="10"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0</w:t>
            </w:r>
          </w:p>
        </w:tc>
        <w:tc>
          <w:tcPr>
            <w:tcW w:w="102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0</w:t>
            </w:r>
          </w:p>
        </w:tc>
      </w:tr>
      <w:tr>
        <w:trPr>
          <w:trHeight w:val="338" w:hRule="exact"/>
        </w:trPr>
        <w:tc>
          <w:tcPr>
            <w:tcW w:w="45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李殿坤</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1.09</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2"/>
              <w:jc w:val="right"/>
              <w:rPr>
                <w:rFonts w:ascii="宋体" w:hAnsi="宋体" w:cs="宋体" w:eastAsia="宋体" w:hint="default"/>
                <w:sz w:val="18"/>
                <w:szCs w:val="18"/>
              </w:rPr>
            </w:pPr>
            <w:r>
              <w:rPr>
                <w:rFonts w:ascii="宋体"/>
                <w:sz w:val="18"/>
              </w:rPr>
              <w:t>1,225,142</w:t>
            </w:r>
          </w:p>
        </w:tc>
        <w:tc>
          <w:tcPr>
            <w:tcW w:w="11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38" w:right="0"/>
              <w:jc w:val="left"/>
              <w:rPr>
                <w:rFonts w:ascii="宋体" w:hAnsi="宋体" w:cs="宋体" w:eastAsia="宋体" w:hint="default"/>
                <w:sz w:val="18"/>
                <w:szCs w:val="18"/>
              </w:rPr>
            </w:pPr>
            <w:r>
              <w:rPr>
                <w:rFonts w:ascii="宋体"/>
                <w:sz w:val="18"/>
              </w:rPr>
              <w:t>1,008,000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0</w:t>
            </w:r>
          </w:p>
        </w:tc>
      </w:tr>
      <w:tr>
        <w:trPr>
          <w:trHeight w:val="340" w:hRule="exact"/>
        </w:trPr>
        <w:tc>
          <w:tcPr>
            <w:tcW w:w="45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中国工商银行－广发策略优选混合型证券投资基金</w:t>
            </w:r>
          </w:p>
        </w:tc>
        <w:tc>
          <w:tcPr>
            <w:tcW w:w="1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1.04</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2"/>
              <w:jc w:val="right"/>
              <w:rPr>
                <w:rFonts w:ascii="宋体" w:hAnsi="宋体" w:cs="宋体" w:eastAsia="宋体" w:hint="default"/>
                <w:sz w:val="18"/>
                <w:szCs w:val="18"/>
              </w:rPr>
            </w:pPr>
            <w:r>
              <w:rPr>
                <w:rFonts w:ascii="宋体"/>
                <w:sz w:val="18"/>
              </w:rPr>
              <w:t>1,167,780</w:t>
            </w:r>
          </w:p>
        </w:tc>
        <w:tc>
          <w:tcPr>
            <w:tcW w:w="11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0</w:t>
            </w:r>
          </w:p>
        </w:tc>
        <w:tc>
          <w:tcPr>
            <w:tcW w:w="1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0</w:t>
            </w:r>
          </w:p>
        </w:tc>
      </w:tr>
      <w:tr>
        <w:trPr>
          <w:trHeight w:val="339" w:hRule="exact"/>
        </w:trPr>
        <w:tc>
          <w:tcPr>
            <w:tcW w:w="9658" w:type="dxa"/>
            <w:gridSpan w:val="8"/>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3969"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340" w:hRule="exact"/>
        </w:trPr>
        <w:tc>
          <w:tcPr>
            <w:tcW w:w="5893"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8"/>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082"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8"/>
              <w:ind w:left="45"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1682"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8"/>
              <w:ind w:left="476"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340" w:hRule="exact"/>
        </w:trPr>
        <w:tc>
          <w:tcPr>
            <w:tcW w:w="58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北京业勤投资顾问有限公司</w:t>
            </w:r>
          </w:p>
        </w:tc>
        <w:tc>
          <w:tcPr>
            <w:tcW w:w="20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238" w:right="0"/>
              <w:jc w:val="left"/>
              <w:rPr>
                <w:rFonts w:ascii="宋体" w:hAnsi="宋体" w:cs="宋体" w:eastAsia="宋体" w:hint="default"/>
                <w:sz w:val="18"/>
                <w:szCs w:val="18"/>
              </w:rPr>
            </w:pPr>
            <w:r>
              <w:rPr>
                <w:rFonts w:ascii="宋体"/>
                <w:sz w:val="18"/>
              </w:rPr>
              <w:t>5,394,200</w:t>
            </w:r>
          </w:p>
        </w:tc>
        <w:tc>
          <w:tcPr>
            <w:tcW w:w="1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股</w:t>
            </w:r>
          </w:p>
        </w:tc>
      </w:tr>
      <w:tr>
        <w:trPr>
          <w:trHeight w:val="340" w:hRule="exact"/>
        </w:trPr>
        <w:tc>
          <w:tcPr>
            <w:tcW w:w="58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交通银行－富国天益价值证券投资基金</w:t>
            </w:r>
          </w:p>
        </w:tc>
        <w:tc>
          <w:tcPr>
            <w:tcW w:w="20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238" w:right="0"/>
              <w:jc w:val="left"/>
              <w:rPr>
                <w:rFonts w:ascii="宋体" w:hAnsi="宋体" w:cs="宋体" w:eastAsia="宋体" w:hint="default"/>
                <w:sz w:val="18"/>
                <w:szCs w:val="18"/>
              </w:rPr>
            </w:pPr>
            <w:r>
              <w:rPr>
                <w:rFonts w:ascii="宋体"/>
                <w:sz w:val="18"/>
              </w:rPr>
              <w:t>4,620,475</w:t>
            </w:r>
          </w:p>
        </w:tc>
        <w:tc>
          <w:tcPr>
            <w:tcW w:w="1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股</w:t>
            </w:r>
          </w:p>
        </w:tc>
      </w:tr>
      <w:tr>
        <w:trPr>
          <w:trHeight w:val="340" w:hRule="exact"/>
        </w:trPr>
        <w:tc>
          <w:tcPr>
            <w:tcW w:w="58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中国民生银行股份有限公司－华商领先企业混合型证券投资基金</w:t>
            </w:r>
          </w:p>
        </w:tc>
        <w:tc>
          <w:tcPr>
            <w:tcW w:w="20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238" w:right="0"/>
              <w:jc w:val="left"/>
              <w:rPr>
                <w:rFonts w:ascii="宋体" w:hAnsi="宋体" w:cs="宋体" w:eastAsia="宋体" w:hint="default"/>
                <w:sz w:val="18"/>
                <w:szCs w:val="18"/>
              </w:rPr>
            </w:pPr>
            <w:r>
              <w:rPr>
                <w:rFonts w:ascii="宋体"/>
                <w:sz w:val="18"/>
              </w:rPr>
              <w:t>2,855,296</w:t>
            </w:r>
          </w:p>
        </w:tc>
        <w:tc>
          <w:tcPr>
            <w:tcW w:w="1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股</w:t>
            </w:r>
          </w:p>
        </w:tc>
      </w:tr>
      <w:tr>
        <w:trPr>
          <w:trHeight w:val="340" w:hRule="exact"/>
        </w:trPr>
        <w:tc>
          <w:tcPr>
            <w:tcW w:w="58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陈国强</w:t>
            </w:r>
          </w:p>
        </w:tc>
        <w:tc>
          <w:tcPr>
            <w:tcW w:w="20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238" w:right="0"/>
              <w:jc w:val="left"/>
              <w:rPr>
                <w:rFonts w:ascii="宋体" w:hAnsi="宋体" w:cs="宋体" w:eastAsia="宋体" w:hint="default"/>
                <w:sz w:val="18"/>
                <w:szCs w:val="18"/>
              </w:rPr>
            </w:pPr>
            <w:r>
              <w:rPr>
                <w:rFonts w:ascii="宋体"/>
                <w:sz w:val="18"/>
              </w:rPr>
              <w:t>2,016,000</w:t>
            </w:r>
          </w:p>
        </w:tc>
        <w:tc>
          <w:tcPr>
            <w:tcW w:w="1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股</w:t>
            </w:r>
          </w:p>
        </w:tc>
      </w:tr>
      <w:tr>
        <w:trPr>
          <w:trHeight w:val="338" w:hRule="exact"/>
        </w:trPr>
        <w:tc>
          <w:tcPr>
            <w:tcW w:w="58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中国农业银行－长盛同德主题增长股票型证券投资基金</w:t>
            </w:r>
          </w:p>
        </w:tc>
        <w:tc>
          <w:tcPr>
            <w:tcW w:w="20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238" w:right="0"/>
              <w:jc w:val="left"/>
              <w:rPr>
                <w:rFonts w:ascii="宋体" w:hAnsi="宋体" w:cs="宋体" w:eastAsia="宋体" w:hint="default"/>
                <w:sz w:val="18"/>
                <w:szCs w:val="18"/>
              </w:rPr>
            </w:pPr>
            <w:r>
              <w:rPr>
                <w:rFonts w:ascii="宋体"/>
                <w:sz w:val="18"/>
              </w:rPr>
              <w:t>1,390,312</w:t>
            </w:r>
          </w:p>
        </w:tc>
        <w:tc>
          <w:tcPr>
            <w:tcW w:w="1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股</w:t>
            </w:r>
          </w:p>
        </w:tc>
      </w:tr>
      <w:tr>
        <w:trPr>
          <w:trHeight w:val="340" w:hRule="exact"/>
        </w:trPr>
        <w:tc>
          <w:tcPr>
            <w:tcW w:w="58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上海浦东发展银行－广发小盘成长股票型证券投资基金</w:t>
            </w:r>
          </w:p>
        </w:tc>
        <w:tc>
          <w:tcPr>
            <w:tcW w:w="20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238" w:right="0"/>
              <w:jc w:val="left"/>
              <w:rPr>
                <w:rFonts w:ascii="宋体" w:hAnsi="宋体" w:cs="宋体" w:eastAsia="宋体" w:hint="default"/>
                <w:sz w:val="18"/>
                <w:szCs w:val="18"/>
              </w:rPr>
            </w:pPr>
            <w:r>
              <w:rPr>
                <w:rFonts w:ascii="宋体"/>
                <w:sz w:val="18"/>
              </w:rPr>
              <w:t>1,256,444</w:t>
            </w:r>
          </w:p>
        </w:tc>
        <w:tc>
          <w:tcPr>
            <w:tcW w:w="1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股</w:t>
            </w:r>
          </w:p>
        </w:tc>
      </w:tr>
      <w:tr>
        <w:trPr>
          <w:trHeight w:val="340" w:hRule="exact"/>
        </w:trPr>
        <w:tc>
          <w:tcPr>
            <w:tcW w:w="58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李殿坤</w:t>
            </w:r>
          </w:p>
        </w:tc>
        <w:tc>
          <w:tcPr>
            <w:tcW w:w="20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238" w:right="0"/>
              <w:jc w:val="left"/>
              <w:rPr>
                <w:rFonts w:ascii="宋体" w:hAnsi="宋体" w:cs="宋体" w:eastAsia="宋体" w:hint="default"/>
                <w:sz w:val="18"/>
                <w:szCs w:val="18"/>
              </w:rPr>
            </w:pPr>
            <w:r>
              <w:rPr>
                <w:rFonts w:ascii="宋体"/>
                <w:sz w:val="18"/>
              </w:rPr>
              <w:t>1,225,142</w:t>
            </w:r>
          </w:p>
        </w:tc>
        <w:tc>
          <w:tcPr>
            <w:tcW w:w="1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股</w:t>
            </w:r>
          </w:p>
        </w:tc>
      </w:tr>
      <w:tr>
        <w:trPr>
          <w:trHeight w:val="340" w:hRule="exact"/>
        </w:trPr>
        <w:tc>
          <w:tcPr>
            <w:tcW w:w="58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中国工商银行－广发策略优选混合型证券投资基金</w:t>
            </w:r>
          </w:p>
        </w:tc>
        <w:tc>
          <w:tcPr>
            <w:tcW w:w="20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238" w:right="0"/>
              <w:jc w:val="left"/>
              <w:rPr>
                <w:rFonts w:ascii="宋体" w:hAnsi="宋体" w:cs="宋体" w:eastAsia="宋体" w:hint="default"/>
                <w:sz w:val="18"/>
                <w:szCs w:val="18"/>
              </w:rPr>
            </w:pPr>
            <w:r>
              <w:rPr>
                <w:rFonts w:ascii="宋体"/>
                <w:sz w:val="18"/>
              </w:rPr>
              <w:t>1,167,780</w:t>
            </w:r>
          </w:p>
        </w:tc>
        <w:tc>
          <w:tcPr>
            <w:tcW w:w="1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股</w:t>
            </w:r>
          </w:p>
        </w:tc>
      </w:tr>
      <w:tr>
        <w:trPr>
          <w:trHeight w:val="340" w:hRule="exact"/>
        </w:trPr>
        <w:tc>
          <w:tcPr>
            <w:tcW w:w="58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中国建设银行－富国天博创新主题股票型证券投资基金</w:t>
            </w:r>
          </w:p>
        </w:tc>
        <w:tc>
          <w:tcPr>
            <w:tcW w:w="20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238" w:right="0"/>
              <w:jc w:val="left"/>
              <w:rPr>
                <w:rFonts w:ascii="宋体" w:hAnsi="宋体" w:cs="宋体" w:eastAsia="宋体" w:hint="default"/>
                <w:sz w:val="18"/>
                <w:szCs w:val="18"/>
              </w:rPr>
            </w:pPr>
            <w:r>
              <w:rPr>
                <w:rFonts w:ascii="宋体"/>
                <w:sz w:val="18"/>
              </w:rPr>
              <w:t>1,100,725</w:t>
            </w:r>
          </w:p>
        </w:tc>
        <w:tc>
          <w:tcPr>
            <w:tcW w:w="1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股</w:t>
            </w:r>
          </w:p>
        </w:tc>
      </w:tr>
      <w:tr>
        <w:trPr>
          <w:trHeight w:val="340" w:hRule="exact"/>
        </w:trPr>
        <w:tc>
          <w:tcPr>
            <w:tcW w:w="58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中国工商银行－富国天惠精选成长混合型证券投资基金（ＬＯＦ</w:t>
            </w:r>
          </w:p>
        </w:tc>
        <w:tc>
          <w:tcPr>
            <w:tcW w:w="20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238" w:right="0"/>
              <w:jc w:val="left"/>
              <w:rPr>
                <w:rFonts w:ascii="宋体" w:hAnsi="宋体" w:cs="宋体" w:eastAsia="宋体" w:hint="default"/>
                <w:sz w:val="18"/>
                <w:szCs w:val="18"/>
              </w:rPr>
            </w:pPr>
            <w:r>
              <w:rPr>
                <w:rFonts w:ascii="宋体"/>
                <w:sz w:val="18"/>
              </w:rPr>
              <w:t>1,000,502</w:t>
            </w:r>
          </w:p>
        </w:tc>
        <w:tc>
          <w:tcPr>
            <w:tcW w:w="1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股</w:t>
            </w:r>
          </w:p>
        </w:tc>
      </w:tr>
      <w:tr>
        <w:trPr>
          <w:trHeight w:val="2092" w:hRule="exact"/>
        </w:trPr>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4"/>
                <w:szCs w:val="14"/>
              </w:rPr>
            </w:pPr>
          </w:p>
          <w:p>
            <w:pPr>
              <w:pStyle w:val="TableParagraph"/>
              <w:spacing w:line="237" w:lineRule="auto"/>
              <w:ind w:left="83" w:right="84"/>
              <w:jc w:val="center"/>
              <w:rPr>
                <w:rFonts w:ascii="宋体" w:hAnsi="宋体" w:cs="宋体" w:eastAsia="宋体" w:hint="default"/>
                <w:sz w:val="18"/>
                <w:szCs w:val="18"/>
              </w:rPr>
            </w:pPr>
            <w:r>
              <w:rPr>
                <w:rFonts w:ascii="宋体" w:hAnsi="宋体" w:cs="宋体" w:eastAsia="宋体" w:hint="default"/>
                <w:sz w:val="18"/>
                <w:szCs w:val="18"/>
              </w:rPr>
              <w:t>上述股东关联关 系或一致行动的 说明</w:t>
            </w:r>
          </w:p>
        </w:tc>
        <w:tc>
          <w:tcPr>
            <w:tcW w:w="8218" w:type="dxa"/>
            <w:gridSpan w:val="7"/>
            <w:tcBorders>
              <w:top w:val="single" w:sz="4" w:space="0" w:color="000000"/>
              <w:left w:val="single" w:sz="4" w:space="0" w:color="000000"/>
              <w:bottom w:val="single" w:sz="4" w:space="0" w:color="000000"/>
              <w:right w:val="single" w:sz="4" w:space="0" w:color="000000"/>
            </w:tcBorders>
          </w:tcPr>
          <w:p>
            <w:pPr>
              <w:pStyle w:val="TableParagraph"/>
              <w:spacing w:line="232" w:lineRule="exact" w:before="42"/>
              <w:ind w:left="22" w:right="68" w:firstLine="360"/>
              <w:jc w:val="both"/>
              <w:rPr>
                <w:rFonts w:ascii="宋体" w:hAnsi="宋体" w:cs="宋体" w:eastAsia="宋体" w:hint="default"/>
                <w:sz w:val="18"/>
                <w:szCs w:val="18"/>
              </w:rPr>
            </w:pPr>
            <w:r>
              <w:rPr>
                <w:rFonts w:ascii="宋体" w:hAnsi="宋体" w:cs="宋体" w:eastAsia="宋体" w:hint="default"/>
                <w:sz w:val="18"/>
                <w:szCs w:val="18"/>
              </w:rPr>
              <w:t>本公司股东焦梅荣为本公司控股股东李仲初之岳母，李仲初持有本公司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63%</w:t>
            </w:r>
            <w:r>
              <w:rPr>
                <w:rFonts w:ascii="宋体" w:hAnsi="宋体" w:cs="宋体" w:eastAsia="宋体" w:hint="default"/>
                <w:sz w:val="18"/>
                <w:szCs w:val="18"/>
              </w:rPr>
              <w:t>的股份，焦梅荣持有本 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w:t>
            </w:r>
            <w:r>
              <w:rPr>
                <w:rFonts w:ascii="宋体" w:hAnsi="宋体" w:cs="宋体" w:eastAsia="宋体" w:hint="default"/>
                <w:sz w:val="18"/>
                <w:szCs w:val="18"/>
              </w:rPr>
              <w:t>的股份。与有限售条件的其他股东之间不存在关联关系，也不属于一致行动人。</w:t>
            </w:r>
          </w:p>
          <w:p>
            <w:pPr>
              <w:pStyle w:val="TableParagraph"/>
              <w:spacing w:line="237" w:lineRule="auto" w:before="27"/>
              <w:ind w:left="22" w:right="83" w:firstLine="360"/>
              <w:jc w:val="both"/>
              <w:rPr>
                <w:rFonts w:ascii="宋体" w:hAnsi="宋体" w:cs="宋体" w:eastAsia="宋体" w:hint="default"/>
                <w:sz w:val="18"/>
                <w:szCs w:val="18"/>
              </w:rPr>
            </w:pPr>
            <w:r>
              <w:rPr>
                <w:rFonts w:ascii="宋体" w:hAnsi="宋体" w:cs="宋体" w:eastAsia="宋体" w:hint="default"/>
                <w:sz w:val="18"/>
                <w:szCs w:val="18"/>
              </w:rPr>
              <w:t>交通银行－富国天益价值证券投资基金、中国建设银行－富国天博创新主题股票型证券投资基金、 中国工商银行－富国天惠精选成长混合型证券投资基金（ＬＯＦ均属于富国基金管理公司管理，占公司 总股本的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，存在一致行动的可能。</w:t>
            </w:r>
          </w:p>
          <w:p>
            <w:pPr>
              <w:pStyle w:val="TableParagraph"/>
              <w:spacing w:line="240" w:lineRule="auto" w:before="32"/>
              <w:ind w:left="22" w:right="83" w:firstLine="360"/>
              <w:jc w:val="both"/>
              <w:rPr>
                <w:rFonts w:ascii="宋体" w:hAnsi="宋体" w:cs="宋体" w:eastAsia="宋体" w:hint="default"/>
                <w:sz w:val="18"/>
                <w:szCs w:val="18"/>
              </w:rPr>
            </w:pPr>
            <w:r>
              <w:rPr>
                <w:rFonts w:ascii="宋体" w:hAnsi="宋体" w:cs="宋体" w:eastAsia="宋体" w:hint="default"/>
                <w:sz w:val="18"/>
                <w:szCs w:val="18"/>
              </w:rPr>
              <w:t>未知其他股东相互之间是否存在关联关系，也未知是否属于《上市公司信息披露管理办法》中规定 的一致行动人。</w:t>
            </w:r>
          </w:p>
        </w:tc>
      </w:tr>
    </w:tbl>
    <w:p>
      <w:pPr>
        <w:spacing w:line="240" w:lineRule="auto" w:before="12"/>
        <w:rPr>
          <w:rFonts w:ascii="宋体" w:hAnsi="宋体" w:cs="宋体" w:eastAsia="宋体" w:hint="default"/>
          <w:b/>
          <w:bCs/>
          <w:sz w:val="25"/>
          <w:szCs w:val="25"/>
        </w:rPr>
      </w:pPr>
    </w:p>
    <w:p>
      <w:pPr>
        <w:spacing w:line="355" w:lineRule="auto" w:before="35"/>
        <w:ind w:left="534" w:right="5804" w:firstLine="2"/>
        <w:jc w:val="left"/>
        <w:rPr>
          <w:rFonts w:ascii="宋体" w:hAnsi="宋体" w:cs="宋体" w:eastAsia="宋体" w:hint="default"/>
          <w:sz w:val="21"/>
          <w:szCs w:val="21"/>
        </w:rPr>
      </w:pPr>
      <w:r>
        <w:rPr>
          <w:rFonts w:ascii="宋体" w:hAnsi="宋体" w:cs="宋体" w:eastAsia="宋体" w:hint="default"/>
          <w:b/>
          <w:bCs/>
          <w:sz w:val="21"/>
          <w:szCs w:val="21"/>
        </w:rPr>
        <w:t>（二）公司控股股东及实际控制人情况</w:t>
      </w:r>
      <w:r>
        <w:rPr>
          <w:rFonts w:ascii="宋体" w:hAnsi="宋体" w:cs="宋体" w:eastAsia="宋体" w:hint="default"/>
          <w:b/>
          <w:bCs/>
          <w:spacing w:val="1"/>
          <w:w w:val="99"/>
          <w:sz w:val="21"/>
          <w:szCs w:val="21"/>
        </w:rPr>
        <w:t> </w:t>
      </w:r>
      <w:r>
        <w:rPr>
          <w:rFonts w:ascii="宋体" w:hAnsi="宋体" w:cs="宋体" w:eastAsia="宋体" w:hint="default"/>
          <w:sz w:val="21"/>
          <w:szCs w:val="21"/>
        </w:rPr>
        <w:t>1、控股股东与实际控制人情况介绍</w:t>
      </w:r>
    </w:p>
    <w:p>
      <w:pPr>
        <w:pStyle w:val="BodyText"/>
        <w:spacing w:line="355" w:lineRule="auto" w:before="33"/>
        <w:ind w:left="534" w:right="0"/>
        <w:jc w:val="left"/>
      </w:pPr>
      <w:r>
        <w:rPr>
          <w:spacing w:val="-4"/>
        </w:rPr>
        <w:t>本公司控股股东和实际控制人是自然人李仲初。报告期内，本公司控股股东和实际控制人未发生变化。</w:t>
      </w:r>
      <w:r>
        <w:rPr>
          <w:spacing w:val="-78"/>
        </w:rPr>
        <w:t> </w:t>
      </w:r>
      <w:r>
        <w:rPr>
          <w:spacing w:val="-78"/>
        </w:rPr>
      </w:r>
      <w:r>
        <w:rPr>
          <w:spacing w:val="-4"/>
        </w:rPr>
        <w:t>李仲初先生是本公司创始人及控股股东，中国国籍，身份证号码为</w:t>
      </w:r>
      <w:r>
        <w:rPr>
          <w:spacing w:val="-13"/>
        </w:rPr>
        <w:t> </w:t>
      </w:r>
      <w:r>
        <w:rPr>
          <w:spacing w:val="-3"/>
        </w:rPr>
        <w:t>110108196308263712，住址为北京</w:t>
      </w:r>
      <w:r>
        <w:rPr/>
      </w:r>
    </w:p>
    <w:p>
      <w:pPr>
        <w:pStyle w:val="BodyText"/>
        <w:spacing w:line="240" w:lineRule="auto" w:before="33"/>
        <w:ind w:left="114" w:right="172"/>
        <w:jc w:val="left"/>
      </w:pPr>
      <w:r>
        <w:rPr/>
        <w:t>市海淀区复兴路</w:t>
      </w:r>
      <w:r>
        <w:rPr>
          <w:spacing w:val="-53"/>
        </w:rPr>
        <w:t> </w:t>
      </w:r>
      <w:r>
        <w:rPr/>
        <w:t>79</w:t>
      </w:r>
      <w:r>
        <w:rPr>
          <w:spacing w:val="-52"/>
        </w:rPr>
        <w:t> </w:t>
      </w:r>
      <w:r>
        <w:rPr/>
        <w:t>号</w:t>
      </w:r>
      <w:r>
        <w:rPr>
          <w:spacing w:val="-53"/>
        </w:rPr>
        <w:t> </w:t>
      </w:r>
      <w:r>
        <w:rPr/>
        <w:t>608</w:t>
      </w:r>
      <w:r>
        <w:rPr>
          <w:spacing w:val="-52"/>
        </w:rPr>
        <w:t> </w:t>
      </w:r>
      <w:r>
        <w:rPr/>
        <w:t>楼</w:t>
      </w:r>
      <w:r>
        <w:rPr>
          <w:spacing w:val="-53"/>
        </w:rPr>
        <w:t> </w:t>
      </w:r>
      <w:r>
        <w:rPr/>
        <w:t>2</w:t>
      </w:r>
      <w:r>
        <w:rPr>
          <w:spacing w:val="-52"/>
        </w:rPr>
        <w:t> </w:t>
      </w:r>
      <w:r>
        <w:rPr/>
        <w:t>门</w:t>
      </w:r>
      <w:r>
        <w:rPr>
          <w:spacing w:val="-53"/>
        </w:rPr>
        <w:t> </w:t>
      </w:r>
      <w:r>
        <w:rPr/>
        <w:t>3</w:t>
      </w:r>
      <w:r>
        <w:rPr>
          <w:spacing w:val="-52"/>
        </w:rPr>
        <w:t> </w:t>
      </w:r>
      <w:r>
        <w:rPr/>
        <w:t>层</w:t>
      </w:r>
      <w:r>
        <w:rPr>
          <w:spacing w:val="-53"/>
        </w:rPr>
        <w:t> </w:t>
      </w:r>
      <w:r>
        <w:rPr/>
        <w:t>4</w:t>
      </w:r>
      <w:r>
        <w:rPr>
          <w:spacing w:val="-52"/>
        </w:rPr>
        <w:t> </w:t>
      </w:r>
      <w:r>
        <w:rPr/>
        <w:t>号，无境外永久居留权，持有本公司</w:t>
      </w:r>
      <w:r>
        <w:rPr>
          <w:spacing w:val="-53"/>
        </w:rPr>
        <w:t> </w:t>
      </w:r>
      <w:r>
        <w:rPr/>
        <w:t>63%的股权。</w:t>
      </w:r>
    </w:p>
    <w:p>
      <w:pPr>
        <w:pStyle w:val="BodyText"/>
        <w:spacing w:line="357" w:lineRule="auto" w:before="133"/>
        <w:ind w:left="114" w:right="212" w:firstLine="420"/>
        <w:jc w:val="both"/>
      </w:pPr>
      <w:r>
        <w:rPr/>
        <w:t>李仲初先生</w:t>
      </w:r>
      <w:r>
        <w:rPr>
          <w:spacing w:val="-61"/>
        </w:rPr>
        <w:t> </w:t>
      </w:r>
      <w:r>
        <w:rPr/>
        <w:t>1984</w:t>
      </w:r>
      <w:r>
        <w:rPr>
          <w:spacing w:val="-61"/>
        </w:rPr>
        <w:t> </w:t>
      </w:r>
      <w:r>
        <w:rPr/>
        <w:t>年毕业于武汉大学空间物理系，获得理学学士学位，1987</w:t>
      </w:r>
      <w:r>
        <w:rPr>
          <w:spacing w:val="-61"/>
        </w:rPr>
        <w:t> </w:t>
      </w:r>
      <w:r>
        <w:rPr/>
        <w:t>年获得原国家航天部第二</w:t>
      </w:r>
      <w:r>
        <w:rPr/>
        <w:t> </w:t>
      </w:r>
      <w:r>
        <w:rPr>
          <w:spacing w:val="-2"/>
        </w:rPr>
        <w:t>研究院光电技术专业工学硕士学位，工程师职称。毕业后任职国家航天部第二研究院，从事原子分子物理</w:t>
      </w:r>
      <w:r>
        <w:rPr>
          <w:spacing w:val="-63"/>
        </w:rPr>
        <w:t> </w:t>
      </w:r>
      <w:r>
        <w:rPr>
          <w:spacing w:val="-63"/>
        </w:rPr>
      </w:r>
      <w:r>
        <w:rPr>
          <w:spacing w:val="-3"/>
        </w:rPr>
        <w:t>在宇航科学的应用研究。90</w:t>
      </w:r>
      <w:r>
        <w:rPr>
          <w:spacing w:val="-48"/>
        </w:rPr>
        <w:t> </w:t>
      </w:r>
      <w:r>
        <w:rPr>
          <w:spacing w:val="-2"/>
        </w:rPr>
        <w:t>年代初李仲初先生曾任职国家某重点实验室，从事理论建模研究，是当时国内</w:t>
      </w:r>
      <w:r>
        <w:rPr/>
        <w:t> </w:t>
      </w:r>
      <w:r>
        <w:rPr>
          <w:spacing w:val="-5"/>
        </w:rPr>
        <w:t>红外制导和隐身技术的主要理论研究者之一。1998</w:t>
      </w:r>
      <w:r>
        <w:rPr>
          <w:spacing w:val="-16"/>
        </w:rPr>
        <w:t> </w:t>
      </w:r>
      <w:r>
        <w:rPr>
          <w:spacing w:val="-1"/>
        </w:rPr>
        <w:t>年李仲初先生创办北京中长石基网络系统工程技术有限</w:t>
      </w:r>
      <w:r>
        <w:rPr>
          <w:spacing w:val="-98"/>
        </w:rPr>
        <w:t> </w:t>
      </w:r>
      <w:r>
        <w:rPr>
          <w:spacing w:val="-98"/>
        </w:rPr>
      </w:r>
      <w:r>
        <w:rPr/>
        <w:t>公司，专门从事酒店信息管理系统的研究与开发，现任本公司董事长兼总裁。</w:t>
      </w:r>
    </w:p>
    <w:p>
      <w:pPr>
        <w:pStyle w:val="BodyText"/>
        <w:spacing w:line="240" w:lineRule="auto" w:before="30"/>
        <w:ind w:left="534" w:right="172"/>
        <w:jc w:val="left"/>
      </w:pPr>
      <w:r>
        <w:rPr/>
        <w:pict>
          <v:shape style="position:absolute;margin-left:191.699997pt;margin-top:37.879620pt;width:59.6pt;height:23.4pt;mso-position-horizontal-relative:page;mso-position-vertical-relative:paragraph;z-index:-655960" type="#_x0000_t202" filled="false" stroked="false">
            <v:textbox inset="0,0,0,0">
              <w:txbxContent>
                <w:p>
                  <w:pPr>
                    <w:pStyle w:val="BodyText"/>
                    <w:spacing w:line="240" w:lineRule="auto" w:before="41"/>
                    <w:ind w:left="152" w:right="0"/>
                    <w:jc w:val="left"/>
                  </w:pPr>
                  <w:r>
                    <w:rPr/>
                    <w:t>李 仲 初</w:t>
                  </w:r>
                </w:p>
              </w:txbxContent>
            </v:textbox>
            <w10:wrap type="none"/>
          </v:shape>
        </w:pict>
      </w:r>
      <w:r>
        <w:rPr/>
        <w:pict>
          <v:shape style="position:absolute;margin-left:164.699997pt;margin-top:99.259621pt;width:185.65pt;height:23.4pt;mso-position-horizontal-relative:page;mso-position-vertical-relative:paragraph;z-index:-655936" type="#_x0000_t202" filled="false" stroked="false">
            <v:textbox inset="0,0,0,0">
              <w:txbxContent>
                <w:p>
                  <w:pPr>
                    <w:pStyle w:val="BodyText"/>
                    <w:spacing w:line="240" w:lineRule="auto" w:before="41"/>
                    <w:ind w:left="152" w:right="0"/>
                    <w:jc w:val="left"/>
                  </w:pPr>
                  <w:r>
                    <w:rPr/>
                    <w:t>北京中长石基信息技术股份有限公司</w:t>
                  </w:r>
                </w:p>
              </w:txbxContent>
            </v:textbox>
            <w10:wrap type="none"/>
          </v:shape>
        </w:pict>
      </w:r>
      <w:r>
        <w:rPr/>
        <w:pict>
          <v:shape style="position:absolute;margin-left:264.359985pt;margin-top:37.699619pt;width:62.35pt;height:23.4pt;mso-position-horizontal-relative:page;mso-position-vertical-relative:paragraph;z-index:-655912" type="#_x0000_t202" filled="false" stroked="false">
            <v:textbox inset="0,0,0,0">
              <w:txbxContent>
                <w:p>
                  <w:pPr>
                    <w:pStyle w:val="BodyText"/>
                    <w:spacing w:line="240" w:lineRule="auto" w:before="41"/>
                    <w:ind w:left="151" w:right="0"/>
                    <w:jc w:val="left"/>
                  </w:pPr>
                  <w:r>
                    <w:rPr/>
                    <w:t>焦 梅 荣</w:t>
                  </w:r>
                </w:p>
              </w:txbxContent>
            </v:textbox>
            <w10:wrap type="none"/>
          </v:shape>
        </w:pict>
      </w:r>
      <w:r>
        <w:rPr/>
        <w:pict>
          <v:shape style="position:absolute;margin-left:294.420013pt;margin-top:69.199615pt;width:27.1pt;height:15.5pt;mso-position-horizontal-relative:page;mso-position-vertical-relative:paragraph;z-index:-655888" type="#_x0000_t202" filled="false" stroked="false">
            <v:textbox inset="0,0,0,0">
              <w:txbxContent>
                <w:p>
                  <w:pPr>
                    <w:pStyle w:val="BodyText"/>
                    <w:spacing w:line="237" w:lineRule="exact"/>
                    <w:ind w:left="0" w:right="0"/>
                    <w:jc w:val="left"/>
                  </w:pPr>
                  <w:r>
                    <w:rPr/>
                    <w:t>4.2%</w:t>
                  </w:r>
                </w:p>
              </w:txbxContent>
            </v:textbox>
            <w10:wrap type="none"/>
          </v:shape>
        </w:pict>
      </w:r>
      <w:r>
        <w:rPr/>
        <w:pict>
          <v:shape style="position:absolute;margin-left:222.419998pt;margin-top:70.939621pt;width:20.3pt;height:15.6pt;mso-position-horizontal-relative:page;mso-position-vertical-relative:paragraph;z-index:-655864" type="#_x0000_t202" filled="false" stroked="false">
            <v:textbox inset="0,0,0,0">
              <w:txbxContent>
                <w:p>
                  <w:pPr>
                    <w:pStyle w:val="BodyText"/>
                    <w:spacing w:line="240" w:lineRule="exact"/>
                    <w:ind w:left="0" w:right="0"/>
                    <w:jc w:val="left"/>
                  </w:pPr>
                  <w:r>
                    <w:rPr/>
                    <w:t>63%</w:t>
                  </w:r>
                </w:p>
              </w:txbxContent>
            </v:textbox>
            <w10:wrap type="none"/>
          </v:shape>
        </w:pict>
      </w:r>
      <w:r>
        <w:rPr/>
        <w:pict>
          <v:shape style="position:absolute;margin-left:191.699997pt;margin-top:37.879620pt;width:59.6pt;height:23.4pt;mso-position-horizontal-relative:page;mso-position-vertical-relative:paragraph;z-index:-655840" type="#_x0000_t202" filled="false" stroked="false">
            <v:textbox inset="0,0,0,0">
              <w:txbxContent>
                <w:p>
                  <w:pPr>
                    <w:pStyle w:val="BodyText"/>
                    <w:spacing w:line="240" w:lineRule="auto" w:before="44"/>
                    <w:ind w:left="152" w:right="0"/>
                    <w:jc w:val="left"/>
                  </w:pPr>
                  <w:r>
                    <w:rPr/>
                    <w:t>李 仲 初</w:t>
                  </w:r>
                </w:p>
              </w:txbxContent>
            </v:textbox>
            <w10:wrap type="none"/>
          </v:shape>
        </w:pict>
      </w:r>
      <w:r>
        <w:rPr/>
        <w:pict>
          <v:shape style="position:absolute;margin-left:164.699997pt;margin-top:99.259621pt;width:185.65pt;height:23.4pt;mso-position-horizontal-relative:page;mso-position-vertical-relative:paragraph;z-index:-655816" type="#_x0000_t202" filled="false" stroked="false">
            <v:textbox inset="0,0,0,0">
              <w:txbxContent>
                <w:p>
                  <w:pPr>
                    <w:pStyle w:val="BodyText"/>
                    <w:spacing w:line="240" w:lineRule="auto" w:before="45"/>
                    <w:ind w:left="152" w:right="0"/>
                    <w:jc w:val="left"/>
                  </w:pPr>
                  <w:r>
                    <w:rPr/>
                    <w:t>北京中长石基信息技术股份有限公司</w:t>
                  </w:r>
                </w:p>
              </w:txbxContent>
            </v:textbox>
            <w10:wrap type="none"/>
          </v:shape>
        </w:pict>
      </w:r>
      <w:r>
        <w:rPr/>
        <w:pict>
          <v:shape style="position:absolute;margin-left:264.359985pt;margin-top:37.699619pt;width:62.35pt;height:23.4pt;mso-position-horizontal-relative:page;mso-position-vertical-relative:paragraph;z-index:-655792" type="#_x0000_t202" filled="false" stroked="false">
            <v:textbox inset="0,0,0,0">
              <w:txbxContent>
                <w:p>
                  <w:pPr>
                    <w:pStyle w:val="BodyText"/>
                    <w:spacing w:line="240" w:lineRule="auto" w:before="45"/>
                    <w:ind w:left="151" w:right="0"/>
                    <w:jc w:val="left"/>
                  </w:pPr>
                  <w:r>
                    <w:rPr/>
                    <w:t>焦 梅 荣</w:t>
                  </w:r>
                </w:p>
              </w:txbxContent>
            </v:textbox>
            <w10:wrap type="none"/>
          </v:shape>
        </w:pict>
      </w:r>
      <w:r>
        <w:rPr/>
        <w:pict>
          <v:shape style="position:absolute;margin-left:294.420013pt;margin-top:69.199615pt;width:27.1pt;height:15.5pt;mso-position-horizontal-relative:page;mso-position-vertical-relative:paragraph;z-index:-655768" type="#_x0000_t202" filled="false" stroked="false">
            <v:textbox inset="0,0,0,0">
              <w:txbxContent>
                <w:p>
                  <w:pPr>
                    <w:pStyle w:val="BodyText"/>
                    <w:spacing w:line="240" w:lineRule="exact"/>
                    <w:ind w:left="0" w:right="0"/>
                    <w:jc w:val="left"/>
                  </w:pPr>
                  <w:r>
                    <w:rPr/>
                    <w:t>4.2%</w:t>
                  </w:r>
                </w:p>
              </w:txbxContent>
            </v:textbox>
            <w10:wrap type="none"/>
          </v:shape>
        </w:pict>
      </w:r>
      <w:r>
        <w:rPr/>
        <w:pict>
          <v:group style="position:absolute;margin-left:191.699997pt;margin-top:37.789619pt;width:59.6pt;height:57.7pt;mso-position-horizontal-relative:page;mso-position-vertical-relative:paragraph;z-index:-655696" coordorigin="3834,756" coordsize="1192,1154">
            <v:group style="position:absolute;left:4374;top:1283;width:2;height:470" coordorigin="4374,1283" coordsize="2,470">
              <v:shape style="position:absolute;left:4374;top:1283;width:2;height:470" coordorigin="4374,1283" coordsize="0,470" path="m4374,1283l4374,1752e" filled="false" stroked="true" strokeweight=".72pt" strokecolor="#000000">
                <v:path arrowok="t"/>
              </v:shape>
            </v:group>
            <v:group style="position:absolute;left:4296;top:1750;width:158;height:158" coordorigin="4296,1750" coordsize="158,158">
              <v:shape style="position:absolute;left:4296;top:1750;width:158;height:158" coordorigin="4296,1750" coordsize="158,158" path="m4453,1750l4296,1750,4375,1907,4453,1750xe" filled="true" fillcolor="#000000" stroked="false">
                <v:path arrowok="t"/>
                <v:fill type="solid"/>
              </v:shape>
            </v:group>
            <v:group style="position:absolute;left:4374;top:1286;width:2;height:470" coordorigin="4374,1286" coordsize="2,470">
              <v:shape style="position:absolute;left:4374;top:1286;width:2;height:470" coordorigin="4374,1286" coordsize="0,470" path="m4374,1286l4374,1755e" filled="false" stroked="true" strokeweight=".72pt" strokecolor="#000000">
                <v:path arrowok="t"/>
              </v:shape>
            </v:group>
            <v:group style="position:absolute;left:4296;top:1752;width:158;height:158" coordorigin="4296,1752" coordsize="158,158">
              <v:shape style="position:absolute;left:4296;top:1752;width:158;height:158" coordorigin="4296,1752" coordsize="158,158" path="m4453,1752l4296,1752,4375,1910,4453,1752xe" filled="true" fillcolor="#000000" stroked="false">
                <v:path arrowok="t"/>
                <v:fill type="solid"/>
              </v:shape>
            </v:group>
            <v:group style="position:absolute;left:4450;top:1419;width:405;height:312" coordorigin="4450,1419" coordsize="405,312">
              <v:shape style="position:absolute;left:4450;top:1419;width:405;height:312" coordorigin="4450,1419" coordsize="405,312" path="m4450,1731l4854,1731,4854,1419,4450,1419,4450,1731xe" filled="true" fillcolor="#ffffff" stroked="false">
                <v:path arrowok="t"/>
                <v:fill type="solid"/>
              </v:shape>
            </v:group>
            <v:group style="position:absolute;left:3834;top:758;width:1192;height:468" coordorigin="3834,758" coordsize="1192,468">
              <v:shape style="position:absolute;left:3834;top:758;width:1192;height:468" coordorigin="3834,758" coordsize="1192,468" path="m5026,758l3834,758,3834,1226,5026,1226,5026,758xe" filled="true" fillcolor="#ffffff" stroked="false">
                <v:path arrowok="t"/>
                <v:fill type="solid"/>
              </v:shape>
            </v:group>
            <v:group style="position:absolute;left:4374;top:1286;width:2;height:470" coordorigin="4374,1286" coordsize="2,470">
              <v:shape style="position:absolute;left:4374;top:1286;width:2;height:470" coordorigin="4374,1286" coordsize="0,470" path="m4374,1286l4374,1755e" filled="false" stroked="true" strokeweight=".72pt" strokecolor="#000000">
                <v:path arrowok="t"/>
              </v:shape>
            </v:group>
            <v:group style="position:absolute;left:4296;top:1752;width:158;height:158" coordorigin="4296,1752" coordsize="158,158">
              <v:shape style="position:absolute;left:4296;top:1752;width:158;height:158" coordorigin="4296,1752" coordsize="158,158" path="m4453,1752l4296,1752,4375,1910,4453,1752xe" filled="true" fillcolor="#000000" stroked="false">
                <v:path arrowok="t"/>
                <v:fill type="solid"/>
              </v:shape>
              <v:shape style="position:absolute;left:4448;top:1448;width:317;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z w:val="21"/>
                        </w:rPr>
                        <w:t>63%</w:t>
                      </w:r>
                    </w:p>
                  </w:txbxContent>
                </v:textbox>
                <w10:wrap type="none"/>
              </v:shape>
              <v:shape style="position:absolute;left:3834;top:756;width:1192;height:468" type="#_x0000_t202" filled="false" stroked="true" strokeweight=".72pt" strokecolor="#000000">
                <v:textbox inset="0,0,0,0">
                  <w:txbxContent>
                    <w:p>
                      <w:pPr>
                        <w:spacing w:before="38"/>
                        <w:ind w:left="145" w:right="0" w:firstLine="0"/>
                        <w:jc w:val="left"/>
                        <w:rPr>
                          <w:rFonts w:ascii="宋体" w:hAnsi="宋体" w:cs="宋体" w:eastAsia="宋体" w:hint="default"/>
                          <w:sz w:val="21"/>
                          <w:szCs w:val="21"/>
                        </w:rPr>
                      </w:pPr>
                      <w:r>
                        <w:rPr>
                          <w:rFonts w:ascii="宋体" w:hAnsi="宋体" w:cs="宋体" w:eastAsia="宋体" w:hint="default"/>
                          <w:sz w:val="21"/>
                          <w:szCs w:val="21"/>
                        </w:rPr>
                        <w:t>李 仲 初</w:t>
                      </w:r>
                    </w:p>
                  </w:txbxContent>
                </v:textbox>
                <w10:wrap type="none"/>
              </v:shape>
            </v:group>
            <w10:wrap type="none"/>
          </v:group>
        </w:pict>
      </w:r>
      <w:r>
        <w:rPr/>
        <w:t>2、公司与实际控制人的产权和控制关系如图：</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3"/>
          <w:szCs w:val="13"/>
        </w:rPr>
      </w:pPr>
    </w:p>
    <w:p>
      <w:pPr>
        <w:spacing w:line="1708" w:lineRule="exact"/>
        <w:ind w:left="2274" w:right="0" w:firstLine="0"/>
        <w:rPr>
          <w:rFonts w:ascii="宋体" w:hAnsi="宋体" w:cs="宋体" w:eastAsia="宋体" w:hint="default"/>
          <w:sz w:val="20"/>
          <w:szCs w:val="20"/>
        </w:rPr>
      </w:pPr>
      <w:r>
        <w:rPr>
          <w:rFonts w:ascii="宋体" w:hAnsi="宋体" w:cs="宋体" w:eastAsia="宋体" w:hint="default"/>
          <w:position w:val="-33"/>
          <w:sz w:val="20"/>
          <w:szCs w:val="20"/>
        </w:rPr>
        <w:pict>
          <v:group style="width:185.65pt;height:85.45pt;mso-position-horizontal-relative:char;mso-position-vertical-relative:line" coordorigin="0,0" coordsize="3713,1709">
            <v:group style="position:absolute;left:1993;top:7;width:1247;height:468" coordorigin="1993,7" coordsize="1247,468">
              <v:shape style="position:absolute;left:1993;top:7;width:1247;height:468" coordorigin="1993,7" coordsize="1247,468" path="m3240,7l1993,7,1993,475,3240,475,3240,7xe" filled="false" stroked="true" strokeweight=".72pt" strokecolor="#000000">
                <v:path arrowok="t"/>
              </v:shape>
            </v:group>
            <v:group style="position:absolute;left:2533;top:508;width:2;height:526" coordorigin="2533,508" coordsize="2,526">
              <v:shape style="position:absolute;left:2533;top:508;width:2;height:526" coordorigin="2533,508" coordsize="0,526" path="m2533,508l2533,1033e" filled="false" stroked="true" strokeweight=".72pt" strokecolor="#000000">
                <v:path arrowok="t"/>
              </v:shape>
            </v:group>
            <v:group style="position:absolute;left:2455;top:1031;width:158;height:159" coordorigin="2455,1031" coordsize="158,159">
              <v:shape style="position:absolute;left:2455;top:1031;width:158;height:159" coordorigin="2455,1031" coordsize="158,159" path="m2612,1031l2455,1031,2533,1189,2612,1031xe" filled="true" fillcolor="#000000" stroked="false">
                <v:path arrowok="t"/>
                <v:fill type="solid"/>
              </v:shape>
            </v:group>
            <v:group style="position:absolute;left:1993;top:10;width:1247;height:468" coordorigin="1993,10" coordsize="1247,468">
              <v:shape style="position:absolute;left:1993;top:10;width:1247;height:468" coordorigin="1993,10" coordsize="1247,468" path="m3240,10l1993,10,1993,478,3240,478,3240,10xe" filled="false" stroked="true" strokeweight=".72pt" strokecolor="#000000">
                <v:path arrowok="t"/>
              </v:shape>
            </v:group>
            <v:group style="position:absolute;left:2533;top:511;width:2;height:525" coordorigin="2533,511" coordsize="2,525">
              <v:shape style="position:absolute;left:2533;top:511;width:2;height:525" coordorigin="2533,511" coordsize="0,525" path="m2533,511l2533,1036e" filled="false" stroked="true" strokeweight=".72pt" strokecolor="#000000">
                <v:path arrowok="t"/>
              </v:shape>
            </v:group>
            <v:group style="position:absolute;left:2455;top:1033;width:158;height:159" coordorigin="2455,1033" coordsize="158,159">
              <v:shape style="position:absolute;left:2455;top:1033;width:158;height:159" coordorigin="2455,1033" coordsize="158,159" path="m2612,1033l2455,1033,2533,1192,2612,1033xe" filled="true" fillcolor="#000000" stroked="false">
                <v:path arrowok="t"/>
                <v:fill type="solid"/>
              </v:shape>
            </v:group>
            <v:group style="position:absolute;left:2596;top:640;width:2;height:310" coordorigin="2596,640" coordsize="2,310">
              <v:shape style="position:absolute;left:2596;top:640;width:2;height:310" coordorigin="2596,640" coordsize="0,310" path="m2596,949l2596,640,2596,949xe" filled="true" fillcolor="#ffffff" stroked="false">
                <v:path arrowok="t"/>
                <v:fill type="solid"/>
              </v:shape>
            </v:group>
            <v:group style="position:absolute;left:0;top:1241;width:3713;height:468" coordorigin="0,1241" coordsize="3713,468">
              <v:shape style="position:absolute;left:0;top:1241;width:3713;height:468" coordorigin="0,1241" coordsize="3713,468" path="m3713,1241l0,1241,0,1709,3713,1709,3713,1241xe" filled="true" fillcolor="#ffffff" stroked="false">
                <v:path arrowok="t"/>
                <v:fill type="solid"/>
              </v:shape>
            </v:group>
            <v:group style="position:absolute;left:1993;top:10;width:1247;height:468" coordorigin="1993,10" coordsize="1247,468">
              <v:shape style="position:absolute;left:1993;top:10;width:1247;height:468" coordorigin="1993,10" coordsize="1247,468" path="m3240,10l1993,10,1993,478,3240,478,3240,10xe" filled="true" fillcolor="#ffffff" stroked="false">
                <v:path arrowok="t"/>
                <v:fill type="solid"/>
              </v:shape>
            </v:group>
            <v:group style="position:absolute;left:1993;top:10;width:1247;height:468" coordorigin="1993,10" coordsize="1247,468">
              <v:shape style="position:absolute;left:1993;top:10;width:1247;height:468" coordorigin="1993,10" coordsize="1247,468" path="m3240,10l1993,10,1993,478,3240,478,3240,10xe" filled="false" stroked="true" strokeweight=".72pt" strokecolor="#000000">
                <v:path arrowok="t"/>
              </v:shape>
            </v:group>
            <v:group style="position:absolute;left:2533;top:511;width:2;height:525" coordorigin="2533,511" coordsize="2,525">
              <v:shape style="position:absolute;left:2533;top:511;width:2;height:525" coordorigin="2533,511" coordsize="0,525" path="m2533,511l2533,1036e" filled="false" stroked="true" strokeweight=".72pt" strokecolor="#000000">
                <v:path arrowok="t"/>
              </v:shape>
            </v:group>
            <v:group style="position:absolute;left:2455;top:1033;width:158;height:159" coordorigin="2455,1033" coordsize="158,159">
              <v:shape style="position:absolute;left:2455;top:1033;width:158;height:159" coordorigin="2455,1033" coordsize="158,159" path="m2612,1033l2455,1033,2533,1192,2612,1033xe" filled="true" fillcolor="#000000" stroked="false">
                <v:path arrowok="t"/>
                <v:fill type="solid"/>
              </v:shape>
            </v:group>
            <v:group style="position:absolute;left:2596;top:640;width:540;height:310" coordorigin="2596,640" coordsize="540,310">
              <v:shape style="position:absolute;left:2596;top:640;width:540;height:310" coordorigin="2596,640" coordsize="540,310" path="m2596,949l3136,949,3136,640,2596,640,2596,949xe" filled="true" fillcolor="#ffffff" stroked="false">
                <v:path arrowok="t"/>
                <v:fill type="solid"/>
              </v:shape>
              <v:shape style="position:absolute;left:1993;top:8;width:1247;height:468" type="#_x0000_t202" filled="false" stroked="false">
                <v:textbox inset="0,0,0,0">
                  <w:txbxContent>
                    <w:p>
                      <w:pPr>
                        <w:spacing w:before="46"/>
                        <w:ind w:left="151" w:right="0" w:firstLine="0"/>
                        <w:jc w:val="left"/>
                        <w:rPr>
                          <w:rFonts w:ascii="宋体" w:hAnsi="宋体" w:cs="宋体" w:eastAsia="宋体" w:hint="default"/>
                          <w:sz w:val="21"/>
                          <w:szCs w:val="21"/>
                        </w:rPr>
                      </w:pPr>
                      <w:r>
                        <w:rPr>
                          <w:rFonts w:ascii="宋体" w:hAnsi="宋体" w:cs="宋体" w:eastAsia="宋体" w:hint="default"/>
                          <w:sz w:val="21"/>
                          <w:szCs w:val="21"/>
                        </w:rPr>
                        <w:t>焦 梅 荣</w:t>
                      </w:r>
                    </w:p>
                  </w:txbxContent>
                </v:textbox>
                <w10:wrap type="none"/>
              </v:shape>
              <v:shape style="position:absolute;left:2594;top:669;width:423;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sz w:val="21"/>
                        </w:rPr>
                        <w:t>4.2%</w:t>
                      </w:r>
                    </w:p>
                  </w:txbxContent>
                </v:textbox>
                <w10:wrap type="none"/>
              </v:shape>
              <v:shape style="position:absolute;left:0;top:1240;width:3713;height:468" type="#_x0000_t202" filled="false" stroked="true" strokeweight=".72pt" strokecolor="#000000">
                <v:textbox inset="0,0,0,0">
                  <w:txbxContent>
                    <w:p>
                      <w:pPr>
                        <w:spacing w:before="39"/>
                        <w:ind w:left="145" w:right="0" w:firstLine="0"/>
                        <w:jc w:val="left"/>
                        <w:rPr>
                          <w:rFonts w:ascii="宋体" w:hAnsi="宋体" w:cs="宋体" w:eastAsia="宋体" w:hint="default"/>
                          <w:sz w:val="21"/>
                          <w:szCs w:val="21"/>
                        </w:rPr>
                      </w:pPr>
                      <w:r>
                        <w:rPr>
                          <w:rFonts w:ascii="宋体" w:hAnsi="宋体" w:cs="宋体" w:eastAsia="宋体" w:hint="default"/>
                          <w:sz w:val="21"/>
                          <w:szCs w:val="21"/>
                        </w:rPr>
                        <w:t>北京中长石基信息技术股份有限公司</w:t>
                      </w:r>
                    </w:p>
                  </w:txbxContent>
                </v:textbox>
                <w10:wrap type="none"/>
              </v:shape>
            </v:group>
          </v:group>
        </w:pict>
      </w:r>
      <w:r>
        <w:rPr>
          <w:rFonts w:ascii="宋体" w:hAnsi="宋体" w:cs="宋体" w:eastAsia="宋体" w:hint="default"/>
          <w:position w:val="-33"/>
          <w:sz w:val="20"/>
          <w:szCs w:val="20"/>
        </w:rPr>
      </w:r>
    </w:p>
    <w:p>
      <w:pPr>
        <w:spacing w:after="0" w:line="1708" w:lineRule="exact"/>
        <w:rPr>
          <w:rFonts w:ascii="宋体" w:hAnsi="宋体" w:cs="宋体" w:eastAsia="宋体" w:hint="default"/>
          <w:sz w:val="20"/>
          <w:szCs w:val="20"/>
        </w:rPr>
        <w:sectPr>
          <w:pgSz w:w="11910" w:h="16840"/>
          <w:pgMar w:header="851" w:footer="982" w:top="1340" w:bottom="1180" w:left="1020" w:right="940"/>
        </w:sectPr>
      </w:pPr>
    </w:p>
    <w:p>
      <w:pPr>
        <w:pStyle w:val="BodyText"/>
        <w:spacing w:line="240" w:lineRule="auto" w:before="32"/>
        <w:ind w:left="576" w:right="172"/>
        <w:jc w:val="left"/>
      </w:pPr>
      <w:r>
        <w:rPr/>
        <w:pict>
          <v:group style="position:absolute;margin-left:55.200001pt;margin-top:2.943997pt;width:484.95pt;height:.1pt;mso-position-horizontal-relative:page;mso-position-vertical-relative:paragraph;z-index:-655672" coordorigin="1104,59" coordsize="9699,2">
            <v:shape style="position:absolute;left:1104;top:59;width:9699;height:2" coordorigin="1104,59" coordsize="9699,0" path="m1104,59l10802,59e" filled="false" stroked="true" strokeweight=".71997pt" strokecolor="#000000">
              <v:path arrowok="t"/>
            </v:shape>
            <w10:wrap type="none"/>
          </v:group>
        </w:pict>
      </w:r>
      <w:r>
        <w:rPr/>
        <w:t>注：本公司股东焦梅荣为本公司控股股东李仲初之岳母。</w:t>
      </w:r>
    </w:p>
    <w:p>
      <w:pPr>
        <w:spacing w:line="357" w:lineRule="auto" w:before="133"/>
        <w:ind w:left="574" w:right="3156" w:firstLine="0"/>
        <w:jc w:val="left"/>
        <w:rPr>
          <w:rFonts w:ascii="宋体" w:hAnsi="宋体" w:cs="宋体" w:eastAsia="宋体" w:hint="default"/>
          <w:sz w:val="21"/>
          <w:szCs w:val="21"/>
        </w:rPr>
      </w:pPr>
      <w:r>
        <w:rPr>
          <w:rFonts w:ascii="宋体" w:hAnsi="宋体" w:cs="宋体" w:eastAsia="宋体" w:hint="default"/>
          <w:b/>
          <w:bCs/>
          <w:sz w:val="21"/>
          <w:szCs w:val="21"/>
        </w:rPr>
        <w:t>（三）其他持股在10%以上（含10%）的法人股股东情况介绍：</w:t>
      </w:r>
      <w:r>
        <w:rPr>
          <w:rFonts w:ascii="宋体" w:hAnsi="宋体" w:cs="宋体" w:eastAsia="宋体" w:hint="default"/>
          <w:b/>
          <w:bCs/>
          <w:spacing w:val="-101"/>
          <w:sz w:val="21"/>
          <w:szCs w:val="21"/>
        </w:rPr>
        <w:t> </w:t>
      </w:r>
      <w:r>
        <w:rPr>
          <w:rFonts w:ascii="宋体" w:hAnsi="宋体" w:cs="宋体" w:eastAsia="宋体" w:hint="default"/>
          <w:sz w:val="21"/>
          <w:szCs w:val="21"/>
        </w:rPr>
        <w:t>报告期内，本公司无其他持股在</w:t>
      </w:r>
      <w:r>
        <w:rPr>
          <w:rFonts w:ascii="宋体" w:hAnsi="宋体" w:cs="宋体" w:eastAsia="宋体" w:hint="default"/>
          <w:spacing w:val="-53"/>
          <w:sz w:val="21"/>
          <w:szCs w:val="21"/>
        </w:rPr>
        <w:t> </w:t>
      </w:r>
      <w:r>
        <w:rPr>
          <w:rFonts w:ascii="宋体" w:hAnsi="宋体" w:cs="宋体" w:eastAsia="宋体" w:hint="default"/>
          <w:sz w:val="21"/>
          <w:szCs w:val="21"/>
        </w:rPr>
        <w:t>10%以上（含</w:t>
      </w:r>
      <w:r>
        <w:rPr>
          <w:rFonts w:ascii="宋体" w:hAnsi="宋体" w:cs="宋体" w:eastAsia="宋体" w:hint="default"/>
          <w:spacing w:val="-53"/>
          <w:sz w:val="21"/>
          <w:szCs w:val="21"/>
        </w:rPr>
        <w:t> </w:t>
      </w:r>
      <w:r>
        <w:rPr>
          <w:rFonts w:ascii="宋体" w:hAnsi="宋体" w:cs="宋体" w:eastAsia="宋体" w:hint="default"/>
          <w:sz w:val="21"/>
          <w:szCs w:val="21"/>
        </w:rPr>
        <w:t>10%）的法人股股东。</w:t>
      </w:r>
    </w:p>
    <w:p>
      <w:pPr>
        <w:spacing w:after="0" w:line="357" w:lineRule="auto"/>
        <w:jc w:val="left"/>
        <w:rPr>
          <w:rFonts w:ascii="宋体" w:hAnsi="宋体" w:cs="宋体" w:eastAsia="宋体" w:hint="default"/>
          <w:sz w:val="21"/>
          <w:szCs w:val="21"/>
        </w:rPr>
        <w:sectPr>
          <w:pgSz w:w="11910" w:h="16840"/>
          <w:pgMar w:header="851" w:footer="982" w:top="1340" w:bottom="1180" w:left="980" w:right="980"/>
        </w:sectPr>
      </w:pPr>
    </w:p>
    <w:p>
      <w:pPr>
        <w:spacing w:line="240" w:lineRule="auto" w:before="1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16"/>
          <w:szCs w:val="16"/>
        </w:rPr>
      </w:pPr>
    </w:p>
    <w:p>
      <w:pPr>
        <w:pStyle w:val="Heading1"/>
        <w:spacing w:line="240" w:lineRule="auto"/>
        <w:ind w:left="2094" w:right="172"/>
        <w:jc w:val="left"/>
        <w:rPr>
          <w:b w:val="0"/>
          <w:bCs w:val="0"/>
        </w:rPr>
      </w:pPr>
      <w:bookmarkStart w:name="_TOC_250007" w:id="4"/>
      <w:r>
        <w:rPr/>
        <w:t>第四节</w:t>
      </w:r>
      <w:r>
        <w:rPr>
          <w:spacing w:val="-11"/>
        </w:rPr>
        <w:t> </w:t>
      </w:r>
      <w:r>
        <w:rPr/>
        <w:t>董事、监事、高级管理人员和员工情况</w:t>
      </w:r>
      <w:bookmarkEnd w:id="4"/>
      <w:r>
        <w:rPr>
          <w:b w:val="0"/>
          <w:bCs w:val="0"/>
        </w:rPr>
      </w:r>
    </w:p>
    <w:p>
      <w:pPr>
        <w:spacing w:line="240" w:lineRule="auto" w:before="11"/>
        <w:rPr>
          <w:rFonts w:ascii="宋体" w:hAnsi="宋体" w:cs="宋体" w:eastAsia="宋体" w:hint="default"/>
          <w:b/>
          <w:bCs/>
          <w:sz w:val="35"/>
          <w:szCs w:val="35"/>
        </w:rPr>
      </w:pPr>
    </w:p>
    <w:p>
      <w:pPr>
        <w:pStyle w:val="Heading3"/>
        <w:spacing w:line="240" w:lineRule="auto"/>
        <w:ind w:left="568" w:right="172"/>
        <w:jc w:val="left"/>
        <w:rPr>
          <w:b w:val="0"/>
          <w:bCs w:val="0"/>
        </w:rPr>
      </w:pPr>
      <w:r>
        <w:rPr/>
        <w:t>一、公司董事、监事、高级管理人员情况</w:t>
      </w:r>
      <w:r>
        <w:rPr>
          <w:b w:val="0"/>
          <w:bCs w:val="0"/>
        </w:rPr>
      </w:r>
    </w:p>
    <w:p>
      <w:pPr>
        <w:spacing w:line="240" w:lineRule="auto" w:before="0"/>
        <w:rPr>
          <w:rFonts w:ascii="宋体" w:hAnsi="宋体" w:cs="宋体" w:eastAsia="宋体" w:hint="default"/>
          <w:b/>
          <w:bCs/>
          <w:sz w:val="20"/>
          <w:szCs w:val="20"/>
        </w:rPr>
      </w:pPr>
    </w:p>
    <w:p>
      <w:pPr>
        <w:pStyle w:val="Heading3"/>
        <w:spacing w:line="240" w:lineRule="auto" w:before="152"/>
        <w:ind w:left="567" w:right="172"/>
        <w:jc w:val="left"/>
        <w:rPr>
          <w:b w:val="0"/>
          <w:bCs w:val="0"/>
        </w:rPr>
      </w:pPr>
      <w:r>
        <w:rPr/>
        <w:t>（一）基本情况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tbl>
      <w:tblPr>
        <w:tblW w:w="0" w:type="auto"/>
        <w:jc w:val="left"/>
        <w:tblInd w:w="224" w:type="dxa"/>
        <w:tblLayout w:type="fixed"/>
        <w:tblCellMar>
          <w:top w:w="0" w:type="dxa"/>
          <w:left w:w="0" w:type="dxa"/>
          <w:bottom w:w="0" w:type="dxa"/>
          <w:right w:w="0" w:type="dxa"/>
        </w:tblCellMar>
        <w:tblLook w:val="01E0"/>
      </w:tblPr>
      <w:tblGrid>
        <w:gridCol w:w="900"/>
        <w:gridCol w:w="1468"/>
        <w:gridCol w:w="460"/>
        <w:gridCol w:w="540"/>
        <w:gridCol w:w="1674"/>
        <w:gridCol w:w="1566"/>
        <w:gridCol w:w="1080"/>
        <w:gridCol w:w="1080"/>
        <w:gridCol w:w="720"/>
      </w:tblGrid>
      <w:tr>
        <w:trPr>
          <w:trHeight w:val="476" w:hRule="exact"/>
        </w:trPr>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4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4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5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67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left="1"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left="1"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年初持股数</w:t>
            </w:r>
          </w:p>
        </w:tc>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年末持股数</w:t>
            </w:r>
          </w:p>
        </w:tc>
        <w:tc>
          <w:tcPr>
            <w:tcW w:w="7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变动原</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因</w:t>
            </w:r>
          </w:p>
        </w:tc>
      </w:tr>
      <w:tr>
        <w:trPr>
          <w:trHeight w:val="61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李仲初</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董事长、总裁</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45</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35,280,000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70,560,000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175" w:right="83"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r>
      <w:tr>
        <w:trPr>
          <w:trHeight w:val="91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李殿坤</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sz w:val="18"/>
              </w:rPr>
              <w:t>39</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sz w:val="18"/>
              </w:rPr>
              <w:t>672,000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sz w:val="18"/>
              </w:rPr>
              <w:t>1,225,142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23" w:right="20" w:hanging="2"/>
              <w:jc w:val="center"/>
              <w:rPr>
                <w:rFonts w:ascii="宋体" w:hAnsi="宋体" w:cs="宋体" w:eastAsia="宋体" w:hint="default"/>
                <w:sz w:val="18"/>
                <w:szCs w:val="18"/>
              </w:rPr>
            </w:pPr>
            <w:r>
              <w:rPr>
                <w:rFonts w:ascii="宋体" w:hAnsi="宋体" w:cs="宋体" w:eastAsia="宋体" w:hint="default"/>
                <w:sz w:val="18"/>
                <w:szCs w:val="18"/>
              </w:rPr>
              <w:t>公积金 </w:t>
            </w:r>
            <w:r>
              <w:rPr>
                <w:rFonts w:ascii="宋体" w:hAnsi="宋体" w:cs="宋体" w:eastAsia="宋体" w:hint="default"/>
                <w:spacing w:val="-15"/>
                <w:sz w:val="18"/>
                <w:szCs w:val="18"/>
              </w:rPr>
              <w:t>转股、股</w:t>
            </w:r>
            <w:r>
              <w:rPr>
                <w:rFonts w:ascii="宋体" w:hAnsi="宋体" w:cs="宋体" w:eastAsia="宋体" w:hint="default"/>
                <w:sz w:val="18"/>
                <w:szCs w:val="18"/>
              </w:rPr>
              <w:t> 份转让</w:t>
            </w:r>
          </w:p>
        </w:tc>
      </w:tr>
      <w:tr>
        <w:trPr>
          <w:trHeight w:val="61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赖德源</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29"/>
              <w:ind w:left="368" w:right="97" w:hanging="270"/>
              <w:jc w:val="left"/>
              <w:rPr>
                <w:rFonts w:ascii="宋体" w:hAnsi="宋体" w:cs="宋体" w:eastAsia="宋体" w:hint="default"/>
                <w:sz w:val="18"/>
                <w:szCs w:val="18"/>
              </w:rPr>
            </w:pPr>
            <w:r>
              <w:rPr>
                <w:rFonts w:ascii="宋体" w:hAnsi="宋体" w:cs="宋体" w:eastAsia="宋体" w:hint="default"/>
                <w:sz w:val="18"/>
                <w:szCs w:val="18"/>
              </w:rPr>
              <w:t>董事、副总裁、 财务总监</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sz w:val="18"/>
              </w:rPr>
              <w:t>45</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sz w:val="18"/>
              </w:rPr>
              <w:t>-</w:t>
            </w:r>
          </w:p>
        </w:tc>
      </w:tr>
      <w:tr>
        <w:trPr>
          <w:trHeight w:val="31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郭  明</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52</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宋体" w:hAnsi="宋体" w:cs="宋体" w:eastAsia="宋体" w:hint="default"/>
                <w:sz w:val="18"/>
                <w:szCs w:val="18"/>
              </w:rPr>
            </w:pPr>
            <w:r>
              <w:rPr>
                <w:rFonts w:ascii="宋体"/>
                <w:sz w:val="18"/>
              </w:rPr>
              <w:t>-</w:t>
            </w:r>
          </w:p>
        </w:tc>
      </w:tr>
      <w:tr>
        <w:trPr>
          <w:trHeight w:val="31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邹小杰</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44</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宋体" w:hAnsi="宋体" w:cs="宋体" w:eastAsia="宋体" w:hint="default"/>
                <w:sz w:val="18"/>
                <w:szCs w:val="18"/>
              </w:rPr>
            </w:pPr>
            <w:r>
              <w:rPr>
                <w:rFonts w:ascii="宋体"/>
                <w:sz w:val="18"/>
              </w:rPr>
              <w:t>-</w:t>
            </w:r>
          </w:p>
        </w:tc>
      </w:tr>
      <w:tr>
        <w:trPr>
          <w:trHeight w:val="31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毕  强</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38</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宋体" w:hAnsi="宋体" w:cs="宋体" w:eastAsia="宋体" w:hint="default"/>
                <w:sz w:val="18"/>
                <w:szCs w:val="18"/>
              </w:rPr>
            </w:pPr>
            <w:r>
              <w:rPr>
                <w:rFonts w:ascii="宋体"/>
                <w:sz w:val="18"/>
              </w:rPr>
              <w:t>-</w:t>
            </w:r>
          </w:p>
        </w:tc>
      </w:tr>
      <w:tr>
        <w:trPr>
          <w:trHeight w:val="31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罗志明</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副总裁</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44</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宋体" w:hAnsi="宋体" w:cs="宋体" w:eastAsia="宋体" w:hint="default"/>
                <w:sz w:val="18"/>
                <w:szCs w:val="18"/>
              </w:rPr>
            </w:pPr>
            <w:r>
              <w:rPr>
                <w:rFonts w:ascii="宋体"/>
                <w:sz w:val="18"/>
              </w:rPr>
              <w:t>-</w:t>
            </w:r>
          </w:p>
        </w:tc>
      </w:tr>
      <w:tr>
        <w:trPr>
          <w:trHeight w:val="31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郭  洁</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33</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09</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宋体" w:hAnsi="宋体" w:cs="宋体" w:eastAsia="宋体" w:hint="default"/>
                <w:sz w:val="18"/>
                <w:szCs w:val="18"/>
              </w:rPr>
            </w:pPr>
            <w:r>
              <w:rPr>
                <w:rFonts w:ascii="宋体"/>
                <w:sz w:val="18"/>
              </w:rPr>
              <w:t>-</w:t>
            </w:r>
          </w:p>
        </w:tc>
      </w:tr>
      <w:tr>
        <w:trPr>
          <w:trHeight w:val="31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李天达</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39</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宋体" w:hAnsi="宋体" w:cs="宋体" w:eastAsia="宋体" w:hint="default"/>
                <w:sz w:val="18"/>
                <w:szCs w:val="18"/>
              </w:rPr>
            </w:pPr>
            <w:r>
              <w:rPr>
                <w:rFonts w:ascii="宋体"/>
                <w:sz w:val="18"/>
              </w:rPr>
              <w:t>-</w:t>
            </w:r>
          </w:p>
        </w:tc>
      </w:tr>
      <w:tr>
        <w:trPr>
          <w:trHeight w:val="311"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张广杰</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48</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07</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宋体" w:hAnsi="宋体" w:cs="宋体" w:eastAsia="宋体" w:hint="default"/>
                <w:sz w:val="18"/>
                <w:szCs w:val="18"/>
              </w:rPr>
            </w:pPr>
            <w:r>
              <w:rPr>
                <w:rFonts w:ascii="宋体"/>
                <w:sz w:val="18"/>
              </w:rPr>
              <w:t>-</w:t>
            </w:r>
          </w:p>
        </w:tc>
      </w:tr>
      <w:tr>
        <w:trPr>
          <w:trHeight w:val="310" w:hRule="exact"/>
        </w:trPr>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王淑杰</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40</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宋体" w:hAnsi="宋体" w:cs="宋体" w:eastAsia="宋体" w:hint="default"/>
                <w:sz w:val="18"/>
                <w:szCs w:val="18"/>
              </w:rPr>
            </w:pPr>
            <w:r>
              <w:rPr>
                <w:rFonts w:ascii="宋体"/>
                <w:sz w:val="18"/>
              </w:rPr>
              <w:t>0</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 w:right="0"/>
              <w:jc w:val="center"/>
              <w:rPr>
                <w:rFonts w:ascii="宋体" w:hAnsi="宋体" w:cs="宋体" w:eastAsia="宋体" w:hint="default"/>
                <w:sz w:val="18"/>
                <w:szCs w:val="18"/>
              </w:rPr>
            </w:pPr>
            <w:r>
              <w:rPr>
                <w:rFonts w:ascii="宋体"/>
                <w:sz w:val="18"/>
              </w:rPr>
              <w:t>-</w:t>
            </w:r>
          </w:p>
        </w:tc>
      </w:tr>
    </w:tbl>
    <w:p>
      <w:pPr>
        <w:spacing w:line="240" w:lineRule="auto" w:before="1"/>
        <w:rPr>
          <w:rFonts w:ascii="宋体" w:hAnsi="宋体" w:cs="宋体" w:eastAsia="宋体" w:hint="default"/>
          <w:b/>
          <w:bCs/>
          <w:sz w:val="16"/>
          <w:szCs w:val="16"/>
        </w:rPr>
      </w:pPr>
    </w:p>
    <w:p>
      <w:pPr>
        <w:pStyle w:val="Heading3"/>
        <w:spacing w:line="240" w:lineRule="auto" w:before="35"/>
        <w:ind w:right="172"/>
        <w:jc w:val="left"/>
        <w:rPr>
          <w:b w:val="0"/>
          <w:bCs w:val="0"/>
        </w:rPr>
      </w:pPr>
      <w:r>
        <w:rPr/>
        <w:t>（二）现任董事、监事、高级管理人员最近五年的主要工作经历</w:t>
      </w:r>
      <w:r>
        <w:rPr>
          <w:b w:val="0"/>
          <w:bCs w:val="0"/>
        </w:rPr>
      </w:r>
    </w:p>
    <w:p>
      <w:pPr>
        <w:spacing w:line="240" w:lineRule="auto" w:before="4"/>
        <w:rPr>
          <w:rFonts w:ascii="宋体" w:hAnsi="宋体" w:cs="宋体" w:eastAsia="宋体" w:hint="default"/>
          <w:b/>
          <w:bCs/>
          <w:sz w:val="21"/>
          <w:szCs w:val="21"/>
        </w:rPr>
      </w:pPr>
    </w:p>
    <w:p>
      <w:pPr>
        <w:pStyle w:val="BodyText"/>
        <w:spacing w:line="348" w:lineRule="auto"/>
        <w:ind w:right="151" w:firstLine="419"/>
        <w:jc w:val="both"/>
      </w:pPr>
      <w:r>
        <w:rPr/>
        <w:t>李仲初：出生于 </w:t>
      </w:r>
      <w:r>
        <w:rPr>
          <w:rFonts w:ascii="Times New Roman" w:hAnsi="Times New Roman" w:cs="Times New Roman" w:eastAsia="Times New Roman" w:hint="default"/>
        </w:rPr>
        <w:t>1963 </w:t>
      </w:r>
      <w:r>
        <w:rPr/>
        <w:t>年，中国公民，工学硕士，工程师，本公司创始人及控股股东，</w:t>
      </w:r>
      <w:r>
        <w:rPr>
          <w:rFonts w:ascii="Times New Roman" w:hAnsi="Times New Roman" w:cs="Times New Roman" w:eastAsia="Times New Roman" w:hint="default"/>
        </w:rPr>
        <w:t>1984</w:t>
      </w:r>
      <w:r>
        <w:rPr>
          <w:rFonts w:ascii="Times New Roman" w:hAnsi="Times New Roman" w:cs="Times New Roman" w:eastAsia="Times New Roman" w:hint="default"/>
          <w:spacing w:val="-29"/>
        </w:rPr>
        <w:t> </w:t>
      </w:r>
      <w:r>
        <w:rPr/>
        <w:t>年毕业于 </w:t>
      </w:r>
      <w:r>
        <w:rPr>
          <w:spacing w:val="-4"/>
        </w:rPr>
        <w:t>武汉大学空间物理系，获得理学学士学位，</w:t>
      </w:r>
      <w:r>
        <w:rPr>
          <w:rFonts w:ascii="Times New Roman" w:hAnsi="Times New Roman" w:cs="Times New Roman" w:eastAsia="Times New Roman" w:hint="default"/>
          <w:spacing w:val="-4"/>
        </w:rPr>
        <w:t>1987</w:t>
      </w:r>
      <w:r>
        <w:rPr>
          <w:rFonts w:ascii="Times New Roman" w:hAnsi="Times New Roman" w:cs="Times New Roman" w:eastAsia="Times New Roman" w:hint="default"/>
          <w:spacing w:val="11"/>
        </w:rPr>
        <w:t> </w:t>
      </w:r>
      <w:r>
        <w:rPr/>
        <w:t>年获得原国家航天部第二研究院光电技术专业工学硕士学</w:t>
      </w:r>
      <w:r>
        <w:rPr>
          <w:spacing w:val="-103"/>
        </w:rPr>
        <w:t> </w:t>
      </w:r>
      <w:r>
        <w:rPr>
          <w:spacing w:val="-1"/>
        </w:rPr>
        <w:t>位。曾先后任职于国家航天部某研究所、国家某重点实验室。现任本公司董事长兼总裁、北京石基软件公</w:t>
      </w:r>
      <w:r>
        <w:rPr>
          <w:spacing w:val="-82"/>
        </w:rPr>
        <w:t> </w:t>
      </w:r>
      <w:r>
        <w:rPr>
          <w:spacing w:val="-82"/>
        </w:rPr>
      </w:r>
      <w:r>
        <w:rPr/>
        <w:t>司董事长、上海石基董事长、北海石基董事长、Infrasys International</w:t>
      </w:r>
      <w:r>
        <w:rPr>
          <w:spacing w:val="-65"/>
        </w:rPr>
        <w:t> </w:t>
      </w:r>
      <w:r>
        <w:rPr/>
        <w:t>Ltd（香港现化）执行董事、同</w:t>
      </w:r>
      <w:r>
        <w:rPr>
          <w:spacing w:val="-1"/>
        </w:rPr>
        <w:t> </w:t>
      </w:r>
      <w:r>
        <w:rPr/>
        <w:t>时担任本公司控股子公司杭州西软科技有限公司董事长。</w:t>
      </w:r>
    </w:p>
    <w:p>
      <w:pPr>
        <w:pStyle w:val="BodyText"/>
        <w:spacing w:line="343" w:lineRule="auto" w:before="38"/>
        <w:ind w:right="151" w:firstLine="419"/>
        <w:jc w:val="both"/>
      </w:pPr>
      <w:r>
        <w:rPr/>
        <w:t>李殿坤：出生于 </w:t>
      </w:r>
      <w:r>
        <w:rPr>
          <w:rFonts w:ascii="Times New Roman" w:hAnsi="Times New Roman" w:cs="Times New Roman" w:eastAsia="Times New Roman" w:hint="default"/>
        </w:rPr>
        <w:t>1969 </w:t>
      </w:r>
      <w:r>
        <w:rPr/>
        <w:t>年，中国公民，经济学硕士。</w:t>
      </w:r>
      <w:r>
        <w:rPr>
          <w:rFonts w:ascii="Times New Roman" w:hAnsi="Times New Roman" w:cs="Times New Roman" w:eastAsia="Times New Roman" w:hint="default"/>
        </w:rPr>
        <w:t>1991</w:t>
      </w:r>
      <w:r>
        <w:rPr>
          <w:rFonts w:ascii="Times New Roman" w:hAnsi="Times New Roman" w:cs="Times New Roman" w:eastAsia="Times New Roman" w:hint="default"/>
          <w:spacing w:val="-29"/>
        </w:rPr>
        <w:t> </w:t>
      </w:r>
      <w:r>
        <w:rPr/>
        <w:t>年毕业于浙江大学材料科学与工程学系，获 </w:t>
      </w:r>
      <w:r>
        <w:rPr>
          <w:spacing w:val="-3"/>
        </w:rPr>
        <w:t>工学学士学位，</w:t>
      </w:r>
      <w:r>
        <w:rPr>
          <w:rFonts w:ascii="Times New Roman" w:hAnsi="Times New Roman" w:cs="Times New Roman" w:eastAsia="Times New Roman" w:hint="default"/>
          <w:spacing w:val="-3"/>
        </w:rPr>
        <w:t>1994</w:t>
      </w:r>
      <w:r>
        <w:rPr>
          <w:rFonts w:ascii="Times New Roman" w:hAnsi="Times New Roman" w:cs="Times New Roman" w:eastAsia="Times New Roman" w:hint="default"/>
          <w:spacing w:val="20"/>
        </w:rPr>
        <w:t> </w:t>
      </w:r>
      <w:r>
        <w:rPr>
          <w:spacing w:val="-2"/>
        </w:rPr>
        <w:t>年毕业于北京大学光华管理学院，获经济学硕士学位。曾先后任职于上海万国证券公</w:t>
      </w:r>
      <w:r>
        <w:rPr>
          <w:spacing w:val="-100"/>
        </w:rPr>
        <w:t> </w:t>
      </w:r>
      <w:r>
        <w:rPr>
          <w:spacing w:val="-100"/>
        </w:rPr>
      </w:r>
      <w:r>
        <w:rPr>
          <w:spacing w:val="-1"/>
        </w:rPr>
        <w:t>司、国信证券有限公司、东莞证券有限责任公司，现任本公司副董事长、本公司控股子公司杭州西软科技</w:t>
      </w:r>
      <w:r>
        <w:rPr>
          <w:spacing w:val="-82"/>
        </w:rPr>
        <w:t> </w:t>
      </w:r>
      <w:r>
        <w:rPr>
          <w:spacing w:val="-82"/>
        </w:rPr>
      </w:r>
      <w:r>
        <w:rPr/>
        <w:t>有限公司董事。</w:t>
      </w:r>
    </w:p>
    <w:p>
      <w:pPr>
        <w:pStyle w:val="BodyText"/>
        <w:spacing w:line="336" w:lineRule="auto" w:before="44"/>
        <w:ind w:right="145" w:firstLine="420"/>
        <w:jc w:val="left"/>
      </w:pPr>
      <w:r>
        <w:rPr>
          <w:spacing w:val="-1"/>
        </w:rPr>
        <w:t>赖德源：出生于</w:t>
      </w:r>
      <w:r>
        <w:rPr>
          <w:rFonts w:ascii="Times New Roman" w:hAnsi="Times New Roman" w:cs="Times New Roman" w:eastAsia="Times New Roman" w:hint="default"/>
          <w:spacing w:val="-1"/>
        </w:rPr>
        <w:t>1963</w:t>
      </w:r>
      <w:r>
        <w:rPr>
          <w:spacing w:val="-1"/>
        </w:rPr>
        <w:t>年，中华人民共和国香港特别行政区居民，本科学历，毕业于香港理工学院电子</w:t>
      </w:r>
      <w:r>
        <w:rPr/>
        <w:t> 工程系。先后就职于香港地下铁路有限公司、香港国辉电脑有限公司，</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12</w:t>
      </w:r>
      <w:r>
        <w:rPr/>
        <w:t>月先后担任 富达自动化管理系统（上海）有限公司（该公司为</w:t>
      </w:r>
      <w:r>
        <w:rPr>
          <w:rFonts w:ascii="Times New Roman" w:hAnsi="Times New Roman" w:cs="Times New Roman" w:eastAsia="Times New Roman" w:hint="default"/>
        </w:rPr>
        <w:t>MICROS</w:t>
      </w:r>
      <w:r>
        <w:rPr/>
        <w:t>在中国设立的全资子公司）董事总经理、香港 </w:t>
      </w:r>
      <w:r>
        <w:rPr>
          <w:rFonts w:ascii="Times New Roman" w:hAnsi="Times New Roman" w:cs="Times New Roman" w:eastAsia="Times New Roman" w:hint="default"/>
        </w:rPr>
        <w:t>MOVIELINK</w:t>
      </w:r>
      <w:r>
        <w:rPr/>
        <w:t>公司总经理。现任本公司董事、副总裁、财务总监，杭州西软科技有限公司董事、Infrasys International</w:t>
      </w:r>
      <w:r>
        <w:rPr>
          <w:spacing w:val="1"/>
        </w:rPr>
        <w:t> </w:t>
      </w:r>
      <w:r>
        <w:rPr/>
        <w:t>Ltd（香港现化）董事、北京现化有限公司董事长。</w:t>
      </w:r>
    </w:p>
    <w:p>
      <w:pPr>
        <w:spacing w:after="0" w:line="336" w:lineRule="auto"/>
        <w:jc w:val="left"/>
        <w:sectPr>
          <w:pgSz w:w="11910" w:h="16840"/>
          <w:pgMar w:header="851" w:footer="982" w:top="1340" w:bottom="1180" w:left="980" w:right="980"/>
        </w:sectPr>
      </w:pPr>
    </w:p>
    <w:p>
      <w:pPr>
        <w:pStyle w:val="BodyText"/>
        <w:spacing w:line="336" w:lineRule="auto" w:before="32"/>
        <w:ind w:right="230" w:firstLine="420"/>
        <w:jc w:val="both"/>
      </w:pPr>
      <w:r>
        <w:rPr/>
        <w:pict>
          <v:group style="position:absolute;margin-left:55.200001pt;margin-top:2.943997pt;width:484.95pt;height:.1pt;mso-position-horizontal-relative:page;mso-position-vertical-relative:paragraph;z-index:-655624" coordorigin="1104,59" coordsize="9699,2">
            <v:shape style="position:absolute;left:1104;top:59;width:9699;height:2" coordorigin="1104,59" coordsize="9699,0" path="m1104,59l10802,59e" filled="false" stroked="true" strokeweight=".71997pt" strokecolor="#000000">
              <v:path arrowok="t"/>
            </v:shape>
            <w10:wrap type="none"/>
          </v:group>
        </w:pict>
      </w:r>
      <w:r>
        <w:rPr/>
        <w:t>郭 明：出生于 </w:t>
      </w:r>
      <w:r>
        <w:rPr>
          <w:rFonts w:ascii="Times New Roman" w:hAnsi="Times New Roman" w:cs="Times New Roman" w:eastAsia="Times New Roman" w:hint="default"/>
        </w:rPr>
        <w:t>1956 </w:t>
      </w:r>
      <w:r>
        <w:rPr/>
        <w:t>年，经济师，大专学历，毕业于长春职工大学。</w:t>
      </w:r>
      <w:r>
        <w:rPr>
          <w:rFonts w:ascii="Times New Roman" w:hAnsi="Times New Roman" w:cs="Times New Roman" w:eastAsia="Times New Roman" w:hint="default"/>
        </w:rPr>
        <w:t>1977</w:t>
      </w:r>
      <w:r>
        <w:rPr>
          <w:rFonts w:ascii="Times New Roman" w:hAnsi="Times New Roman" w:cs="Times New Roman" w:eastAsia="Times New Roman" w:hint="default"/>
          <w:spacing w:val="2"/>
        </w:rPr>
        <w:t> </w:t>
      </w:r>
      <w:r>
        <w:rPr/>
        <w:t>年起先后任职于长春市电 车公司、长春市公共交通总公司、长春市煤气公司东郊煤气厂。自 </w:t>
      </w:r>
      <w:r>
        <w:rPr>
          <w:rFonts w:ascii="Times New Roman" w:hAnsi="Times New Roman" w:cs="Times New Roman" w:eastAsia="Times New Roman" w:hint="default"/>
        </w:rPr>
        <w:t>1993</w:t>
      </w:r>
      <w:r>
        <w:rPr>
          <w:rFonts w:ascii="Times New Roman" w:hAnsi="Times New Roman" w:cs="Times New Roman" w:eastAsia="Times New Roman" w:hint="default"/>
          <w:spacing w:val="7"/>
        </w:rPr>
        <w:t> </w:t>
      </w:r>
      <w:r>
        <w:rPr/>
        <w:t>年起先后参与长春振兴实业股份</w:t>
      </w:r>
    </w:p>
    <w:p>
      <w:pPr>
        <w:pStyle w:val="BodyText"/>
        <w:spacing w:line="240" w:lineRule="auto" w:before="25"/>
        <w:ind w:left="153" w:right="0"/>
        <w:jc w:val="both"/>
        <w:rPr>
          <w:rFonts w:ascii="Times New Roman" w:hAnsi="Times New Roman" w:cs="Times New Roman" w:eastAsia="Times New Roman" w:hint="default"/>
        </w:rPr>
      </w:pPr>
      <w:r>
        <w:rPr>
          <w:spacing w:val="-3"/>
        </w:rPr>
        <w:t>有限公司、长春康达医疗器械股份有限公司的股份制改造及上市工作，曾任董事会秘书、总经济师；</w:t>
      </w:r>
      <w:r>
        <w:rPr>
          <w:spacing w:val="-20"/>
        </w:rPr>
        <w:t> </w:t>
      </w:r>
      <w:r>
        <w:rPr>
          <w:rFonts w:ascii="Times New Roman" w:hAnsi="Times New Roman" w:cs="Times New Roman" w:eastAsia="Times New Roman" w:hint="default"/>
        </w:rPr>
        <w:t>1999</w:t>
      </w:r>
    </w:p>
    <w:p>
      <w:pPr>
        <w:pStyle w:val="BodyText"/>
        <w:spacing w:line="336" w:lineRule="auto" w:before="117"/>
        <w:ind w:left="153" w:right="232"/>
        <w:jc w:val="both"/>
      </w:pPr>
      <w:r>
        <w:rPr>
          <w:spacing w:val="-3"/>
        </w:rPr>
        <w:t>年起任长春燃气股份有限公司董事、证券投资部经理，</w:t>
      </w:r>
      <w:r>
        <w:rPr>
          <w:rFonts w:ascii="Times New Roman" w:hAnsi="Times New Roman" w:cs="Times New Roman" w:eastAsia="Times New Roman" w:hint="default"/>
          <w:spacing w:val="-3"/>
        </w:rPr>
        <w:t>2001</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月至</w:t>
      </w:r>
      <w:r>
        <w:rPr>
          <w:spacing w:val="-50"/>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0"/>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spacing w:val="-4"/>
        </w:rPr>
        <w:t>月历任本公司董事、副总</w:t>
      </w:r>
      <w:r>
        <w:rPr/>
        <w:t> 经理、董事会秘书，现任本公司董事。</w:t>
      </w:r>
    </w:p>
    <w:p>
      <w:pPr>
        <w:pStyle w:val="BodyText"/>
        <w:spacing w:line="336" w:lineRule="auto" w:before="50"/>
        <w:ind w:left="153" w:right="210" w:firstLine="419"/>
        <w:jc w:val="both"/>
        <w:rPr>
          <w:rFonts w:ascii="Times New Roman" w:hAnsi="Times New Roman" w:cs="Times New Roman" w:eastAsia="Times New Roman" w:hint="default"/>
        </w:rPr>
      </w:pPr>
      <w:r>
        <w:rPr/>
        <w:t>邹小杰：出生于 </w:t>
      </w:r>
      <w:r>
        <w:rPr>
          <w:rFonts w:ascii="Times New Roman" w:hAnsi="Times New Roman" w:cs="Times New Roman" w:eastAsia="Times New Roman" w:hint="default"/>
        </w:rPr>
        <w:t>1964 </w:t>
      </w:r>
      <w:r>
        <w:rPr/>
        <w:t>年，经济学硕士。</w:t>
      </w:r>
      <w:r>
        <w:rPr>
          <w:rFonts w:ascii="Times New Roman" w:hAnsi="Times New Roman" w:cs="Times New Roman" w:eastAsia="Times New Roman" w:hint="default"/>
        </w:rPr>
        <w:t>1984</w:t>
      </w:r>
      <w:r>
        <w:rPr>
          <w:rFonts w:ascii="Times New Roman" w:hAnsi="Times New Roman" w:cs="Times New Roman" w:eastAsia="Times New Roman" w:hint="default"/>
          <w:spacing w:val="-29"/>
        </w:rPr>
        <w:t> </w:t>
      </w:r>
      <w:r>
        <w:rPr/>
        <w:t>年毕业于武汉大学空间物理系传播与无线电专业，获得 </w:t>
      </w:r>
      <w:r>
        <w:rPr>
          <w:spacing w:val="-3"/>
        </w:rPr>
        <w:t>理学学士学位，</w:t>
      </w:r>
      <w:r>
        <w:rPr>
          <w:rFonts w:ascii="Times New Roman" w:hAnsi="Times New Roman" w:cs="Times New Roman" w:eastAsia="Times New Roman" w:hint="default"/>
          <w:spacing w:val="-3"/>
        </w:rPr>
        <w:t>1984</w:t>
      </w:r>
      <w:r>
        <w:rPr>
          <w:rFonts w:ascii="Times New Roman" w:hAnsi="Times New Roman" w:cs="Times New Roman" w:eastAsia="Times New Roman" w:hint="default"/>
          <w:spacing w:val="-11"/>
        </w:rPr>
        <w:t> </w:t>
      </w:r>
      <w:r>
        <w:rPr/>
        <w:t>年至</w:t>
      </w:r>
      <w:r>
        <w:rPr>
          <w:spacing w:val="-64"/>
        </w:rPr>
        <w:t> </w:t>
      </w:r>
      <w:r>
        <w:rPr>
          <w:rFonts w:ascii="Times New Roman" w:hAnsi="Times New Roman" w:cs="Times New Roman" w:eastAsia="Times New Roman" w:hint="default"/>
        </w:rPr>
        <w:t>1987</w:t>
      </w:r>
      <w:r>
        <w:rPr>
          <w:rFonts w:ascii="Times New Roman" w:hAnsi="Times New Roman" w:cs="Times New Roman" w:eastAsia="Times New Roman" w:hint="default"/>
          <w:spacing w:val="-11"/>
        </w:rPr>
        <w:t> </w:t>
      </w:r>
      <w:r>
        <w:rPr/>
        <w:t>年先后就职于广播电视部无线局、电子工业部第三研究所，</w:t>
      </w:r>
      <w:r>
        <w:rPr>
          <w:rFonts w:ascii="Times New Roman" w:hAnsi="Times New Roman" w:cs="Times New Roman" w:eastAsia="Times New Roman" w:hint="default"/>
        </w:rPr>
        <w:t>1987</w:t>
      </w:r>
      <w:r>
        <w:rPr>
          <w:rFonts w:ascii="Times New Roman" w:hAnsi="Times New Roman" w:cs="Times New Roman" w:eastAsia="Times New Roman" w:hint="default"/>
          <w:spacing w:val="-11"/>
        </w:rPr>
        <w:t> </w:t>
      </w:r>
      <w:r>
        <w:rPr/>
        <w:t>年至</w:t>
      </w:r>
      <w:r>
        <w:rPr>
          <w:spacing w:val="-65"/>
        </w:rPr>
        <w:t> </w:t>
      </w:r>
      <w:r>
        <w:rPr>
          <w:rFonts w:ascii="Times New Roman" w:hAnsi="Times New Roman" w:cs="Times New Roman" w:eastAsia="Times New Roman" w:hint="default"/>
        </w:rPr>
        <w:t>1990</w:t>
      </w:r>
    </w:p>
    <w:p>
      <w:pPr>
        <w:pStyle w:val="BodyText"/>
        <w:spacing w:line="348" w:lineRule="auto" w:before="25"/>
        <w:ind w:left="153" w:right="210"/>
        <w:jc w:val="both"/>
      </w:pPr>
      <w:r>
        <w:rPr/>
        <w:t>年在北京经济学院（现为首都经济贸易大学）贸易经济系学习，并获得经济学硕士学位。自 </w:t>
      </w:r>
      <w:r>
        <w:rPr>
          <w:rFonts w:ascii="Times New Roman" w:hAnsi="Times New Roman" w:cs="Times New Roman" w:eastAsia="Times New Roman" w:hint="default"/>
        </w:rPr>
        <w:t>1990</w:t>
      </w:r>
      <w:r>
        <w:rPr>
          <w:rFonts w:ascii="Times New Roman" w:hAnsi="Times New Roman" w:cs="Times New Roman" w:eastAsia="Times New Roman" w:hint="default"/>
          <w:spacing w:val="28"/>
        </w:rPr>
        <w:t> </w:t>
      </w:r>
      <w:r>
        <w:rPr/>
        <w:t>年起在 </w:t>
      </w:r>
      <w:r>
        <w:rPr>
          <w:spacing w:val="-1"/>
        </w:rPr>
        <w:t>中国科学器材进出口总公司从事技术贸易和经营管理工作，现任北京广学文化教育中心主任，本公司独立</w:t>
      </w:r>
      <w:r>
        <w:rPr>
          <w:spacing w:val="-81"/>
        </w:rPr>
        <w:t> </w:t>
      </w:r>
      <w:r>
        <w:rPr>
          <w:spacing w:val="-81"/>
        </w:rPr>
      </w:r>
      <w:r>
        <w:rPr/>
        <w:t>董事。</w:t>
      </w:r>
    </w:p>
    <w:p>
      <w:pPr>
        <w:pStyle w:val="BodyText"/>
        <w:spacing w:line="348" w:lineRule="auto" w:before="38"/>
        <w:ind w:left="153" w:right="211" w:firstLine="420"/>
        <w:jc w:val="both"/>
      </w:pPr>
      <w:r>
        <w:rPr/>
        <w:t>毕 强：出生于 </w:t>
      </w:r>
      <w:r>
        <w:rPr>
          <w:rFonts w:ascii="Times New Roman" w:hAnsi="Times New Roman" w:cs="Times New Roman" w:eastAsia="Times New Roman" w:hint="default"/>
        </w:rPr>
        <w:t>1970</w:t>
      </w:r>
      <w:r>
        <w:rPr>
          <w:rFonts w:ascii="Times New Roman" w:hAnsi="Times New Roman" w:cs="Times New Roman" w:eastAsia="Times New Roman" w:hint="default"/>
          <w:spacing w:val="26"/>
        </w:rPr>
        <w:t> </w:t>
      </w:r>
      <w:r>
        <w:rPr/>
        <w:t>年，注册会计师，学士学位，毕业于山东财政学院。曾先后就职于深圳中华会 </w:t>
      </w:r>
      <w:r>
        <w:rPr>
          <w:spacing w:val="-1"/>
        </w:rPr>
        <w:t>计师事务所、山东济南会计师事务所、山东中立信会计师事务所、天一（山东）会计师事务所，现任中和</w:t>
      </w:r>
      <w:r>
        <w:rPr>
          <w:spacing w:val="-83"/>
        </w:rPr>
        <w:t> </w:t>
      </w:r>
      <w:r>
        <w:rPr>
          <w:spacing w:val="-83"/>
        </w:rPr>
      </w:r>
      <w:r>
        <w:rPr/>
        <w:t>正信会计师事务所合伙人、本公司独立董事。</w:t>
      </w:r>
    </w:p>
    <w:p>
      <w:pPr>
        <w:pStyle w:val="BodyText"/>
        <w:spacing w:line="240" w:lineRule="auto" w:before="38"/>
        <w:ind w:left="573" w:right="53"/>
        <w:jc w:val="left"/>
      </w:pPr>
      <w:r>
        <w:rPr/>
        <w:t>罗志明：出生于 </w:t>
      </w:r>
      <w:r>
        <w:rPr>
          <w:rFonts w:ascii="Times New Roman" w:hAnsi="Times New Roman" w:cs="Times New Roman" w:eastAsia="Times New Roman" w:hint="default"/>
        </w:rPr>
        <w:t>1964</w:t>
      </w:r>
      <w:r>
        <w:rPr>
          <w:rFonts w:ascii="Times New Roman" w:hAnsi="Times New Roman" w:cs="Times New Roman" w:eastAsia="Times New Roman" w:hint="default"/>
          <w:spacing w:val="27"/>
        </w:rPr>
        <w:t> </w:t>
      </w:r>
      <w:r>
        <w:rPr/>
        <w:t>年，学士学位，毕业于北京航空航天大学计算机软件专业。先后任职于北京市</w:t>
      </w:r>
    </w:p>
    <w:p>
      <w:pPr>
        <w:pStyle w:val="BodyText"/>
        <w:spacing w:line="240" w:lineRule="auto" w:before="118"/>
        <w:ind w:left="153" w:right="0"/>
        <w:jc w:val="both"/>
      </w:pPr>
      <w:r>
        <w:rPr/>
        <w:t>计算机中心和北京王府饭店电脑部。</w:t>
      </w:r>
      <w:r>
        <w:rPr>
          <w:rFonts w:ascii="Times New Roman" w:hAnsi="Times New Roman" w:cs="Times New Roman" w:eastAsia="Times New Roman" w:hint="default"/>
        </w:rPr>
        <w:t>1992</w:t>
      </w:r>
      <w:r>
        <w:rPr>
          <w:rFonts w:ascii="Times New Roman" w:hAnsi="Times New Roman" w:cs="Times New Roman" w:eastAsia="Times New Roman" w:hint="default"/>
          <w:spacing w:val="-5"/>
        </w:rPr>
        <w:t> </w:t>
      </w:r>
      <w:r>
        <w:rPr/>
        <w:t>年</w:t>
      </w:r>
      <w:r>
        <w:rPr>
          <w:spacing w:val="-57"/>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月至</w:t>
      </w:r>
      <w:r>
        <w:rPr>
          <w:spacing w:val="-57"/>
        </w:rPr>
        <w:t> </w:t>
      </w:r>
      <w:r>
        <w:rPr>
          <w:rFonts w:ascii="Times New Roman" w:hAnsi="Times New Roman" w:cs="Times New Roman" w:eastAsia="Times New Roman" w:hint="default"/>
        </w:rPr>
        <w:t>1997</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4"/>
        </w:rPr>
        <w:t>月担任酒店业资讯系统（</w:t>
      </w:r>
      <w:r>
        <w:rPr>
          <w:rFonts w:ascii="Times New Roman" w:hAnsi="Times New Roman" w:cs="Times New Roman" w:eastAsia="Times New Roman" w:hint="default"/>
          <w:spacing w:val="-4"/>
        </w:rPr>
        <w:t>HIS</w:t>
      </w:r>
      <w:r>
        <w:rPr>
          <w:spacing w:val="-4"/>
        </w:rPr>
        <w:t>）北京办事处经</w:t>
      </w:r>
    </w:p>
    <w:p>
      <w:pPr>
        <w:pStyle w:val="BodyText"/>
        <w:spacing w:line="338" w:lineRule="auto" w:before="117"/>
        <w:ind w:left="153" w:right="210"/>
        <w:jc w:val="both"/>
      </w:pPr>
      <w:r>
        <w:rPr/>
        <w:t>理，</w:t>
      </w:r>
      <w:r>
        <w:rPr>
          <w:rFonts w:ascii="Times New Roman" w:hAnsi="Times New Roman" w:cs="Times New Roman" w:eastAsia="Times New Roman" w:hint="default"/>
        </w:rPr>
        <w:t>1997</w:t>
      </w:r>
      <w:r>
        <w:rPr>
          <w:rFonts w:ascii="Times New Roman" w:hAnsi="Times New Roman" w:cs="Times New Roman" w:eastAsia="Times New Roman" w:hint="default"/>
          <w:spacing w:val="-4"/>
        </w:rPr>
        <w:t> </w:t>
      </w:r>
      <w:r>
        <w:rPr/>
        <w:t>年</w:t>
      </w:r>
      <w:r>
        <w:rPr>
          <w:spacing w:val="-57"/>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月至</w:t>
      </w:r>
      <w:r>
        <w:rPr>
          <w:spacing w:val="-57"/>
        </w:rPr>
        <w:t> </w:t>
      </w:r>
      <w:r>
        <w:rPr>
          <w:rFonts w:ascii="Times New Roman" w:hAnsi="Times New Roman" w:cs="Times New Roman" w:eastAsia="Times New Roman" w:hint="default"/>
        </w:rPr>
        <w:t>2003</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月担</w:t>
      </w:r>
      <w:r>
        <w:rPr>
          <w:spacing w:val="-57"/>
        </w:rPr>
        <w:t> </w:t>
      </w:r>
      <w:r>
        <w:rPr>
          <w:rFonts w:ascii="Times New Roman" w:hAnsi="Times New Roman" w:cs="Times New Roman" w:eastAsia="Times New Roman" w:hint="default"/>
        </w:rPr>
        <w:t>MICROS-FIDELIO(</w:t>
      </w:r>
      <w:r>
        <w:rPr/>
        <w:t>中国</w:t>
      </w:r>
      <w:r>
        <w:rPr>
          <w:rFonts w:ascii="Times New Roman" w:hAnsi="Times New Roman" w:cs="Times New Roman" w:eastAsia="Times New Roman" w:hint="default"/>
        </w:rPr>
        <w:t>)</w:t>
      </w:r>
      <w:r>
        <w:rPr/>
        <w:t>有限公司市场销售总监，</w:t>
      </w:r>
      <w:r>
        <w:rPr>
          <w:rFonts w:ascii="Times New Roman" w:hAnsi="Times New Roman" w:cs="Times New Roman" w:eastAsia="Times New Roman" w:hint="default"/>
        </w:rPr>
        <w:t>2003</w:t>
      </w:r>
      <w:r>
        <w:rPr>
          <w:rFonts w:ascii="Times New Roman" w:hAnsi="Times New Roman" w:cs="Times New Roman" w:eastAsia="Times New Roman" w:hint="default"/>
          <w:spacing w:val="-4"/>
        </w:rPr>
        <w:t> </w:t>
      </w:r>
      <w:r>
        <w:rPr/>
        <w:t>年</w:t>
      </w:r>
      <w:r>
        <w:rPr>
          <w:spacing w:val="-57"/>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月至今担任 </w:t>
      </w:r>
      <w:r>
        <w:rPr>
          <w:spacing w:val="-3"/>
        </w:rPr>
        <w:t>本公司负责市场销售的副总裁，杭州西软科技有限公司董事。</w:t>
      </w:r>
      <w:r>
        <w:rPr>
          <w:rFonts w:ascii="Times New Roman" w:hAnsi="Times New Roman" w:cs="Times New Roman" w:eastAsia="Times New Roman" w:hint="default"/>
          <w:spacing w:val="-3"/>
        </w:rPr>
        <w:t>2003</w:t>
      </w:r>
      <w:r>
        <w:rPr>
          <w:rFonts w:ascii="Times New Roman" w:hAnsi="Times New Roman" w:cs="Times New Roman" w:eastAsia="Times New Roman" w:hint="default"/>
          <w:spacing w:val="11"/>
        </w:rPr>
        <w:t> </w:t>
      </w:r>
      <w:r>
        <w:rPr/>
        <w:t>年至今任本公司负责市场销售的副总经</w:t>
      </w:r>
      <w:r>
        <w:rPr>
          <w:spacing w:val="-103"/>
        </w:rPr>
        <w:t> </w:t>
      </w:r>
      <w:r>
        <w:rPr>
          <w:spacing w:val="-103"/>
        </w:rPr>
      </w:r>
      <w:r>
        <w:rPr/>
        <w:t>理，现任本公司副总裁、本公司控股子公司杭州西软科技有限公司董事。</w:t>
      </w:r>
    </w:p>
    <w:p>
      <w:pPr>
        <w:pStyle w:val="BodyText"/>
        <w:spacing w:line="348" w:lineRule="auto" w:before="47"/>
        <w:ind w:left="153" w:right="210" w:firstLine="420"/>
        <w:jc w:val="both"/>
      </w:pPr>
      <w:r>
        <w:rPr/>
        <w:t>郭 洁：中国公民，出生于 </w:t>
      </w:r>
      <w:r>
        <w:rPr>
          <w:rFonts w:ascii="Times New Roman" w:hAnsi="Times New Roman" w:cs="Times New Roman" w:eastAsia="Times New Roman" w:hint="default"/>
        </w:rPr>
        <w:t>1975</w:t>
      </w:r>
      <w:r>
        <w:rPr>
          <w:rFonts w:ascii="Times New Roman" w:hAnsi="Times New Roman" w:cs="Times New Roman" w:eastAsia="Times New Roman" w:hint="default"/>
          <w:spacing w:val="26"/>
        </w:rPr>
        <w:t> </w:t>
      </w:r>
      <w:r>
        <w:rPr/>
        <w:t>年，毕业于东北财经大学，法学学士，中国注册会计师，中国注册 </w:t>
      </w:r>
      <w:r>
        <w:rPr>
          <w:spacing w:val="-1"/>
        </w:rPr>
        <w:t>资产评估师，高级会计师。历任大连中连资产评估事务所有限公司总经理，北京中兆国际会计师事务所有</w:t>
      </w:r>
      <w:r>
        <w:rPr>
          <w:spacing w:val="-83"/>
        </w:rPr>
        <w:t> </w:t>
      </w:r>
      <w:r>
        <w:rPr>
          <w:spacing w:val="-83"/>
        </w:rPr>
      </w:r>
      <w:r>
        <w:rPr/>
        <w:t>限公司总经理，民政部紧急救援促进中心理事会秘书、办公室副主任，现任本公司董事会秘书。</w:t>
      </w:r>
    </w:p>
    <w:p>
      <w:pPr>
        <w:pStyle w:val="BodyText"/>
        <w:spacing w:line="336" w:lineRule="auto" w:before="40"/>
        <w:ind w:left="153" w:right="210" w:firstLine="419"/>
        <w:jc w:val="both"/>
      </w:pPr>
      <w:r>
        <w:rPr/>
        <w:t>李天达：出生于</w:t>
      </w:r>
      <w:r>
        <w:rPr>
          <w:spacing w:val="-41"/>
        </w:rPr>
        <w:t> </w:t>
      </w:r>
      <w:r>
        <w:rPr>
          <w:rFonts w:ascii="Times New Roman" w:hAnsi="Times New Roman" w:cs="Times New Roman" w:eastAsia="Times New Roman" w:hint="default"/>
        </w:rPr>
        <w:t>1969</w:t>
      </w:r>
      <w:r>
        <w:rPr>
          <w:rFonts w:ascii="Times New Roman" w:hAnsi="Times New Roman" w:cs="Times New Roman" w:eastAsia="Times New Roman" w:hint="default"/>
          <w:spacing w:val="12"/>
        </w:rPr>
        <w:t> </w:t>
      </w:r>
      <w:r>
        <w:rPr/>
        <w:t>年，大专学历，</w:t>
      </w:r>
      <w:r>
        <w:rPr>
          <w:rFonts w:ascii="Times New Roman" w:hAnsi="Times New Roman" w:cs="Times New Roman" w:eastAsia="Times New Roman" w:hint="default"/>
        </w:rPr>
        <w:t>1991</w:t>
      </w:r>
      <w:r>
        <w:rPr>
          <w:rFonts w:ascii="Times New Roman" w:hAnsi="Times New Roman" w:cs="Times New Roman" w:eastAsia="Times New Roman" w:hint="default"/>
          <w:spacing w:val="12"/>
        </w:rPr>
        <w:t> </w:t>
      </w:r>
      <w:r>
        <w:rPr/>
        <w:t>年毕业于成人文理学院，</w:t>
      </w:r>
      <w:r>
        <w:rPr>
          <w:rFonts w:ascii="Times New Roman" w:hAnsi="Times New Roman" w:cs="Times New Roman" w:eastAsia="Times New Roman" w:hint="default"/>
        </w:rPr>
        <w:t>1987</w:t>
      </w:r>
      <w:r>
        <w:rPr>
          <w:rFonts w:ascii="Times New Roman" w:hAnsi="Times New Roman" w:cs="Times New Roman" w:eastAsia="Times New Roman" w:hint="default"/>
          <w:spacing w:val="12"/>
        </w:rPr>
        <w:t> </w:t>
      </w:r>
      <w:r>
        <w:rPr/>
        <w:t>年至</w:t>
      </w:r>
      <w:r>
        <w:rPr>
          <w:spacing w:val="-41"/>
        </w:rPr>
        <w:t> </w:t>
      </w:r>
      <w:r>
        <w:rPr>
          <w:rFonts w:ascii="Times New Roman" w:hAnsi="Times New Roman" w:cs="Times New Roman" w:eastAsia="Times New Roman" w:hint="default"/>
        </w:rPr>
        <w:t>1992</w:t>
      </w:r>
      <w:r>
        <w:rPr>
          <w:rFonts w:ascii="Times New Roman" w:hAnsi="Times New Roman" w:cs="Times New Roman" w:eastAsia="Times New Roman" w:hint="default"/>
          <w:spacing w:val="10"/>
        </w:rPr>
        <w:t> </w:t>
      </w:r>
      <w:r>
        <w:rPr/>
        <w:t>年任长春公交总 </w:t>
      </w:r>
      <w:r>
        <w:rPr>
          <w:spacing w:val="-5"/>
        </w:rPr>
        <w:t>公司第四分公司财务科主管会计，</w:t>
      </w:r>
      <w:r>
        <w:rPr>
          <w:rFonts w:ascii="Times New Roman" w:hAnsi="Times New Roman" w:cs="Times New Roman" w:eastAsia="Times New Roman" w:hint="default"/>
          <w:spacing w:val="-5"/>
        </w:rPr>
        <w:t>1992</w:t>
      </w:r>
      <w:r>
        <w:rPr>
          <w:rFonts w:ascii="Times New Roman" w:hAnsi="Times New Roman" w:cs="Times New Roman" w:eastAsia="Times New Roman" w:hint="default"/>
          <w:spacing w:val="7"/>
        </w:rPr>
        <w:t> </w:t>
      </w:r>
      <w:r>
        <w:rPr>
          <w:spacing w:val="-1"/>
        </w:rPr>
        <w:t>年至</w:t>
      </w:r>
      <w:r>
        <w:rPr>
          <w:spacing w:val="-47"/>
        </w:rPr>
        <w:t> </w:t>
      </w:r>
      <w:r>
        <w:rPr>
          <w:rFonts w:ascii="Times New Roman" w:hAnsi="Times New Roman" w:cs="Times New Roman" w:eastAsia="Times New Roman" w:hint="default"/>
          <w:spacing w:val="-1"/>
        </w:rPr>
        <w:t>1995</w:t>
      </w:r>
      <w:r>
        <w:rPr>
          <w:rFonts w:ascii="Times New Roman" w:hAnsi="Times New Roman" w:cs="Times New Roman" w:eastAsia="Times New Roman" w:hint="default"/>
          <w:spacing w:val="5"/>
        </w:rPr>
        <w:t> </w:t>
      </w:r>
      <w:r>
        <w:rPr>
          <w:spacing w:val="-4"/>
        </w:rPr>
        <w:t>年任吉林国际经济技术合作股份有限公司总账会计，</w:t>
      </w:r>
      <w:r>
        <w:rPr>
          <w:rFonts w:ascii="Times New Roman" w:hAnsi="Times New Roman" w:cs="Times New Roman" w:eastAsia="Times New Roman" w:hint="default"/>
          <w:spacing w:val="-4"/>
        </w:rPr>
        <w:t>1995</w:t>
      </w:r>
      <w:r>
        <w:rPr>
          <w:rFonts w:ascii="Times New Roman" w:hAnsi="Times New Roman" w:cs="Times New Roman" w:eastAsia="Times New Roman" w:hint="default"/>
          <w:spacing w:val="-51"/>
        </w:rPr>
        <w:t> </w:t>
      </w:r>
      <w:r>
        <w:rPr>
          <w:rFonts w:ascii="Times New Roman" w:hAnsi="Times New Roman" w:cs="Times New Roman" w:eastAsia="Times New Roman" w:hint="default"/>
          <w:spacing w:val="-51"/>
        </w:rPr>
      </w:r>
      <w:r>
        <w:rPr/>
        <w:t>年至</w:t>
      </w:r>
      <w:r>
        <w:rPr>
          <w:spacing w:val="-52"/>
        </w:rPr>
        <w:t> </w:t>
      </w:r>
      <w:r>
        <w:rPr>
          <w:rFonts w:ascii="Times New Roman" w:hAnsi="Times New Roman" w:cs="Times New Roman" w:eastAsia="Times New Roman" w:hint="default"/>
        </w:rPr>
        <w:t>2002</w:t>
      </w:r>
      <w:r>
        <w:rPr>
          <w:rFonts w:ascii="Times New Roman" w:hAnsi="Times New Roman" w:cs="Times New Roman" w:eastAsia="Times New Roman" w:hint="default"/>
          <w:spacing w:val="1"/>
        </w:rPr>
        <w:t> </w:t>
      </w:r>
      <w:r>
        <w:rPr>
          <w:spacing w:val="-3"/>
        </w:rPr>
        <w:t>年担任吉林国际经济技术合作股份有限公司国际贸易部经理，</w:t>
      </w:r>
      <w:r>
        <w:rPr>
          <w:rFonts w:ascii="Times New Roman" w:hAnsi="Times New Roman" w:cs="Times New Roman" w:eastAsia="Times New Roman" w:hint="default"/>
          <w:spacing w:val="-3"/>
        </w:rPr>
        <w:t>2002</w:t>
      </w:r>
      <w:r>
        <w:rPr>
          <w:rFonts w:ascii="Times New Roman" w:hAnsi="Times New Roman" w:cs="Times New Roman" w:eastAsia="Times New Roman" w:hint="default"/>
          <w:spacing w:val="1"/>
        </w:rPr>
        <w:t> </w:t>
      </w:r>
      <w:r>
        <w:rPr/>
        <w:t>年至</w:t>
      </w:r>
      <w:r>
        <w:rPr>
          <w:spacing w:val="-52"/>
        </w:rPr>
        <w:t> </w:t>
      </w:r>
      <w:r>
        <w:rPr>
          <w:rFonts w:ascii="Times New Roman" w:hAnsi="Times New Roman" w:cs="Times New Roman" w:eastAsia="Times New Roman" w:hint="default"/>
        </w:rPr>
        <w:t>2005</w:t>
      </w:r>
      <w:r>
        <w:rPr>
          <w:rFonts w:ascii="Times New Roman" w:hAnsi="Times New Roman" w:cs="Times New Roman" w:eastAsia="Times New Roman" w:hint="default"/>
          <w:spacing w:val="1"/>
        </w:rPr>
        <w:t> </w:t>
      </w:r>
      <w:r>
        <w:rPr/>
        <w:t>年担任本公司主管 会计。现任本公司内审部部长、监事会主席。</w:t>
      </w:r>
    </w:p>
    <w:p>
      <w:pPr>
        <w:pStyle w:val="BodyText"/>
        <w:spacing w:line="240" w:lineRule="auto" w:before="49"/>
        <w:ind w:left="573" w:right="53"/>
        <w:jc w:val="left"/>
      </w:pPr>
      <w:r>
        <w:rPr/>
        <w:t>张广杰：出生于</w:t>
      </w:r>
      <w:r>
        <w:rPr>
          <w:spacing w:val="-67"/>
        </w:rPr>
        <w:t> </w:t>
      </w:r>
      <w:r>
        <w:rPr>
          <w:rFonts w:ascii="Times New Roman" w:hAnsi="Times New Roman" w:cs="Times New Roman" w:eastAsia="Times New Roman" w:hint="default"/>
        </w:rPr>
        <w:t>1960</w:t>
      </w:r>
      <w:r>
        <w:rPr>
          <w:rFonts w:ascii="Times New Roman" w:hAnsi="Times New Roman" w:cs="Times New Roman" w:eastAsia="Times New Roman" w:hint="default"/>
          <w:spacing w:val="-15"/>
        </w:rPr>
        <w:t> </w:t>
      </w:r>
      <w:r>
        <w:rPr/>
        <w:t>年，毕业于首都师范大学数学系，先后就职于航天工业部第二研究院二零七所、</w:t>
      </w:r>
    </w:p>
    <w:p>
      <w:pPr>
        <w:pStyle w:val="BodyText"/>
        <w:spacing w:line="336" w:lineRule="auto" w:before="118"/>
        <w:ind w:left="153" w:right="211"/>
        <w:jc w:val="both"/>
      </w:pPr>
      <w:r>
        <w:rPr/>
        <w:t>北京香格里拉大饭店，任助理工程师、电脑部经理。自 </w:t>
      </w:r>
      <w:r>
        <w:rPr>
          <w:rFonts w:ascii="Times New Roman" w:hAnsi="Times New Roman" w:cs="Times New Roman" w:eastAsia="Times New Roman" w:hint="default"/>
        </w:rPr>
        <w:t>2001</w:t>
      </w:r>
      <w:r>
        <w:rPr>
          <w:rFonts w:ascii="Times New Roman" w:hAnsi="Times New Roman" w:cs="Times New Roman" w:eastAsia="Times New Roman" w:hint="default"/>
          <w:spacing w:val="26"/>
        </w:rPr>
        <w:t> </w:t>
      </w:r>
      <w:r>
        <w:rPr/>
        <w:t>年起在北京中长石基信息技术股份有限公司 就职，现任本公司监事。</w:t>
      </w:r>
    </w:p>
    <w:p>
      <w:pPr>
        <w:pStyle w:val="BodyText"/>
        <w:spacing w:line="336" w:lineRule="auto" w:before="50"/>
        <w:ind w:left="153" w:right="210" w:firstLine="419"/>
        <w:jc w:val="both"/>
      </w:pPr>
      <w:r>
        <w:rPr/>
        <w:t>王淑杰：出生于 </w:t>
      </w:r>
      <w:r>
        <w:rPr>
          <w:rFonts w:ascii="Times New Roman" w:hAnsi="Times New Roman" w:cs="Times New Roman" w:eastAsia="Times New Roman" w:hint="default"/>
        </w:rPr>
        <w:t>1968 </w:t>
      </w:r>
      <w:r>
        <w:rPr/>
        <w:t>年，硕士学位，</w:t>
      </w:r>
      <w:r>
        <w:rPr>
          <w:rFonts w:ascii="Times New Roman" w:hAnsi="Times New Roman" w:cs="Times New Roman" w:eastAsia="Times New Roman" w:hint="default"/>
        </w:rPr>
        <w:t>1991</w:t>
      </w:r>
      <w:r>
        <w:rPr>
          <w:rFonts w:ascii="Times New Roman" w:hAnsi="Times New Roman" w:cs="Times New Roman" w:eastAsia="Times New Roman" w:hint="default"/>
          <w:spacing w:val="-29"/>
        </w:rPr>
        <w:t> </w:t>
      </w:r>
      <w:r>
        <w:rPr/>
        <w:t>年毕业于北京航空航天大学机械制造专业，获工学学士学 位。</w:t>
      </w:r>
      <w:r>
        <w:rPr>
          <w:rFonts w:ascii="Times New Roman" w:hAnsi="Times New Roman" w:cs="Times New Roman" w:eastAsia="Times New Roman" w:hint="default"/>
        </w:rPr>
        <w:t>1991</w:t>
      </w:r>
      <w:r>
        <w:rPr>
          <w:rFonts w:ascii="Times New Roman" w:hAnsi="Times New Roman" w:cs="Times New Roman" w:eastAsia="Times New Roman" w:hint="default"/>
          <w:spacing w:val="12"/>
        </w:rPr>
        <w:t> </w:t>
      </w:r>
      <w:r>
        <w:rPr/>
        <w:t>年至</w:t>
      </w:r>
      <w:r>
        <w:rPr>
          <w:spacing w:val="-41"/>
        </w:rPr>
        <w:t> </w:t>
      </w:r>
      <w:r>
        <w:rPr>
          <w:rFonts w:ascii="Times New Roman" w:hAnsi="Times New Roman" w:cs="Times New Roman" w:eastAsia="Times New Roman" w:hint="default"/>
        </w:rPr>
        <w:t>1994</w:t>
      </w:r>
      <w:r>
        <w:rPr>
          <w:rFonts w:ascii="Times New Roman" w:hAnsi="Times New Roman" w:cs="Times New Roman" w:eastAsia="Times New Roman" w:hint="default"/>
          <w:spacing w:val="12"/>
        </w:rPr>
        <w:t> </w:t>
      </w:r>
      <w:r>
        <w:rPr/>
        <w:t>年在中国航天工业总公司第二研究院从事机械设计工作，</w:t>
      </w:r>
      <w:r>
        <w:rPr>
          <w:rFonts w:ascii="Times New Roman" w:hAnsi="Times New Roman" w:cs="Times New Roman" w:eastAsia="Times New Roman" w:hint="default"/>
        </w:rPr>
        <w:t>1994</w:t>
      </w:r>
      <w:r>
        <w:rPr>
          <w:rFonts w:ascii="Times New Roman" w:hAnsi="Times New Roman" w:cs="Times New Roman" w:eastAsia="Times New Roman" w:hint="default"/>
          <w:spacing w:val="10"/>
        </w:rPr>
        <w:t> </w:t>
      </w:r>
      <w:r>
        <w:rPr/>
        <w:t>年至</w:t>
      </w:r>
      <w:r>
        <w:rPr>
          <w:spacing w:val="-41"/>
        </w:rPr>
        <w:t> </w:t>
      </w:r>
      <w:r>
        <w:rPr>
          <w:rFonts w:ascii="Times New Roman" w:hAnsi="Times New Roman" w:cs="Times New Roman" w:eastAsia="Times New Roman" w:hint="default"/>
        </w:rPr>
        <w:t>1997</w:t>
      </w:r>
      <w:r>
        <w:rPr>
          <w:rFonts w:ascii="Times New Roman" w:hAnsi="Times New Roman" w:cs="Times New Roman" w:eastAsia="Times New Roman" w:hint="default"/>
          <w:spacing w:val="12"/>
        </w:rPr>
        <w:t> </w:t>
      </w:r>
      <w:r>
        <w:rPr/>
        <w:t>年工作于北 </w:t>
      </w:r>
      <w:r>
        <w:rPr>
          <w:spacing w:val="-4"/>
        </w:rPr>
        <w:t>京商品交易所，</w:t>
      </w:r>
      <w:r>
        <w:rPr>
          <w:rFonts w:ascii="Times New Roman" w:hAnsi="Times New Roman" w:cs="Times New Roman" w:eastAsia="Times New Roman" w:hint="default"/>
          <w:spacing w:val="-4"/>
        </w:rPr>
        <w:t>1998</w:t>
      </w:r>
      <w:r>
        <w:rPr>
          <w:rFonts w:ascii="Times New Roman" w:hAnsi="Times New Roman" w:cs="Times New Roman" w:eastAsia="Times New Roman" w:hint="default"/>
          <w:spacing w:val="-8"/>
        </w:rPr>
        <w:t> </w:t>
      </w:r>
      <w:r>
        <w:rPr/>
        <w:t>年至</w:t>
      </w:r>
      <w:r>
        <w:rPr>
          <w:spacing w:val="-61"/>
        </w:rPr>
        <w:t> </w:t>
      </w:r>
      <w:r>
        <w:rPr>
          <w:rFonts w:ascii="Times New Roman" w:hAnsi="Times New Roman" w:cs="Times New Roman" w:eastAsia="Times New Roman" w:hint="default"/>
        </w:rPr>
        <w:t>2000</w:t>
      </w:r>
      <w:r>
        <w:rPr>
          <w:rFonts w:ascii="Times New Roman" w:hAnsi="Times New Roman" w:cs="Times New Roman" w:eastAsia="Times New Roman" w:hint="default"/>
          <w:spacing w:val="-8"/>
        </w:rPr>
        <w:t> </w:t>
      </w:r>
      <w:r>
        <w:rPr/>
        <w:t>年在首都经济贸易大学经济系研究生班学习并毕业，自</w:t>
      </w:r>
      <w:r>
        <w:rPr>
          <w:spacing w:val="-61"/>
        </w:rPr>
        <w:t> </w:t>
      </w:r>
      <w:r>
        <w:rPr>
          <w:rFonts w:ascii="Times New Roman" w:hAnsi="Times New Roman" w:cs="Times New Roman" w:eastAsia="Times New Roman" w:hint="default"/>
        </w:rPr>
        <w:t>1998</w:t>
      </w:r>
      <w:r>
        <w:rPr>
          <w:rFonts w:ascii="Times New Roman" w:hAnsi="Times New Roman" w:cs="Times New Roman" w:eastAsia="Times New Roman" w:hint="default"/>
          <w:spacing w:val="-8"/>
        </w:rPr>
        <w:t> </w:t>
      </w:r>
      <w:r>
        <w:rPr/>
        <w:t>年起就职于本 公司，从事客户服务工作，本公司职工监事。</w:t>
      </w:r>
    </w:p>
    <w:p>
      <w:pPr>
        <w:spacing w:line="240" w:lineRule="auto" w:before="2"/>
        <w:rPr>
          <w:rFonts w:ascii="宋体" w:hAnsi="宋体" w:cs="宋体" w:eastAsia="宋体" w:hint="default"/>
          <w:sz w:val="25"/>
          <w:szCs w:val="25"/>
        </w:rPr>
      </w:pPr>
    </w:p>
    <w:p>
      <w:pPr>
        <w:pStyle w:val="Heading3"/>
        <w:spacing w:line="240" w:lineRule="auto"/>
        <w:ind w:right="53"/>
        <w:jc w:val="left"/>
        <w:rPr>
          <w:b w:val="0"/>
          <w:bCs w:val="0"/>
        </w:rPr>
      </w:pPr>
      <w:r>
        <w:rPr/>
        <w:t>（三）现任董事、监事和高级管理人员年度报酬情况</w:t>
      </w:r>
      <w:r>
        <w:rPr>
          <w:b w:val="0"/>
          <w:bCs w:val="0"/>
        </w:rPr>
      </w:r>
    </w:p>
    <w:p>
      <w:pPr>
        <w:spacing w:line="240" w:lineRule="auto" w:before="4"/>
        <w:rPr>
          <w:rFonts w:ascii="宋体" w:hAnsi="宋体" w:cs="宋体" w:eastAsia="宋体" w:hint="default"/>
          <w:b/>
          <w:bCs/>
          <w:sz w:val="21"/>
          <w:szCs w:val="21"/>
        </w:rPr>
      </w:pPr>
    </w:p>
    <w:p>
      <w:pPr>
        <w:pStyle w:val="BodyText"/>
        <w:spacing w:line="240" w:lineRule="auto"/>
        <w:ind w:left="573" w:right="53"/>
        <w:jc w:val="left"/>
      </w:pPr>
      <w:r>
        <w:rPr>
          <w:rFonts w:ascii="Times New Roman" w:hAnsi="Times New Roman" w:cs="Times New Roman" w:eastAsia="Times New Roman" w:hint="default"/>
        </w:rPr>
        <w:t>1</w:t>
      </w:r>
      <w:r>
        <w:rPr/>
        <w:t>、报酬的决策程序和报酬确定依据：本公司董事、监事和高级管理人员的报酬根据公司薪酬制度有</w:t>
      </w:r>
    </w:p>
    <w:p>
      <w:pPr>
        <w:spacing w:after="0" w:line="240" w:lineRule="auto"/>
        <w:jc w:val="left"/>
        <w:sectPr>
          <w:pgSz w:w="11910" w:h="16840"/>
          <w:pgMar w:header="851" w:footer="982" w:top="1340" w:bottom="1180" w:left="980" w:right="920"/>
        </w:sectPr>
      </w:pPr>
    </w:p>
    <w:p>
      <w:pPr>
        <w:pStyle w:val="BodyText"/>
        <w:spacing w:line="357" w:lineRule="auto" w:before="32"/>
        <w:ind w:left="214" w:right="230"/>
        <w:jc w:val="both"/>
      </w:pPr>
      <w:r>
        <w:rPr/>
        <w:pict>
          <v:group style="position:absolute;margin-left:55.200001pt;margin-top:2.943997pt;width:484.95pt;height:.1pt;mso-position-horizontal-relative:page;mso-position-vertical-relative:paragraph;z-index:-655600" coordorigin="1104,59" coordsize="9699,2">
            <v:shape style="position:absolute;left:1104;top:59;width:9699;height:2" coordorigin="1104,59" coordsize="9699,0" path="m1104,59l10802,59e" filled="false" stroked="true" strokeweight=".71997pt" strokecolor="#000000">
              <v:path arrowok="t"/>
            </v:shape>
            <w10:wrap type="none"/>
          </v:group>
        </w:pict>
      </w:r>
      <w:r>
        <w:rPr>
          <w:spacing w:val="-1"/>
        </w:rPr>
        <w:t>关规定按月发放。目前本公司已经设立董事会薪酬与考核委员会，负责公司董事、监事和高级管理人员的</w:t>
      </w:r>
      <w:r>
        <w:rPr>
          <w:spacing w:val="-83"/>
        </w:rPr>
        <w:t> </w:t>
      </w:r>
      <w:r>
        <w:rPr>
          <w:spacing w:val="-83"/>
        </w:rPr>
      </w:r>
      <w:r>
        <w:rPr>
          <w:spacing w:val="-1"/>
        </w:rPr>
        <w:t>薪酬考核工作。独立董事津贴标准由本公司股东大会决议通过，独立董事参加会议发生的差旅费，办公费</w:t>
      </w:r>
      <w:r>
        <w:rPr>
          <w:spacing w:val="-83"/>
        </w:rPr>
        <w:t> </w:t>
      </w:r>
      <w:r>
        <w:rPr>
          <w:spacing w:val="-83"/>
        </w:rPr>
      </w:r>
      <w:r>
        <w:rPr/>
        <w:t>等履职费用由本公司承担。</w:t>
      </w:r>
    </w:p>
    <w:p>
      <w:pPr>
        <w:pStyle w:val="BodyText"/>
        <w:spacing w:line="240" w:lineRule="auto" w:before="30"/>
        <w:ind w:left="649" w:right="211"/>
        <w:jc w:val="left"/>
      </w:pPr>
      <w:r>
        <w:rPr>
          <w:rFonts w:ascii="Times New Roman" w:hAnsi="Times New Roman" w:cs="Times New Roman" w:eastAsia="Times New Roman" w:hint="default"/>
        </w:rPr>
        <w:t>2</w:t>
      </w:r>
      <w:r>
        <w:rPr/>
        <w:t>、报告期内，董事、监事和高级管理人员从公司领取薪酬或津贴情况。</w:t>
      </w:r>
    </w:p>
    <w:p>
      <w:pPr>
        <w:spacing w:line="240" w:lineRule="auto" w:before="8"/>
        <w:rPr>
          <w:rFonts w:ascii="宋体" w:hAnsi="宋体" w:cs="宋体" w:eastAsia="宋体" w:hint="default"/>
          <w:sz w:val="11"/>
          <w:szCs w:val="11"/>
        </w:rPr>
      </w:pPr>
    </w:p>
    <w:tbl>
      <w:tblPr>
        <w:tblW w:w="0" w:type="auto"/>
        <w:jc w:val="left"/>
        <w:tblInd w:w="101" w:type="dxa"/>
        <w:tblLayout w:type="fixed"/>
        <w:tblCellMar>
          <w:top w:w="0" w:type="dxa"/>
          <w:left w:w="0" w:type="dxa"/>
          <w:bottom w:w="0" w:type="dxa"/>
          <w:right w:w="0" w:type="dxa"/>
        </w:tblCellMar>
        <w:tblLook w:val="01E0"/>
      </w:tblPr>
      <w:tblGrid>
        <w:gridCol w:w="1642"/>
        <w:gridCol w:w="3030"/>
        <w:gridCol w:w="2281"/>
        <w:gridCol w:w="2902"/>
      </w:tblGrid>
      <w:tr>
        <w:trPr>
          <w:trHeight w:val="610" w:hRule="exact"/>
        </w:trPr>
        <w:tc>
          <w:tcPr>
            <w:tcW w:w="16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0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3"/>
              <w:ind w:right="1"/>
              <w:jc w:val="center"/>
              <w:rPr>
                <w:rFonts w:ascii="宋体" w:hAnsi="宋体" w:cs="宋体" w:eastAsia="宋体" w:hint="default"/>
                <w:sz w:val="21"/>
                <w:szCs w:val="21"/>
              </w:rPr>
            </w:pPr>
            <w:r>
              <w:rPr>
                <w:rFonts w:ascii="宋体" w:hAnsi="宋体" w:cs="宋体" w:eastAsia="宋体" w:hint="default"/>
                <w:sz w:val="21"/>
                <w:szCs w:val="21"/>
              </w:rPr>
              <w:t>职务</w:t>
            </w:r>
          </w:p>
        </w:tc>
        <w:tc>
          <w:tcPr>
            <w:tcW w:w="22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43"/>
              <w:ind w:left="295" w:right="0"/>
              <w:jc w:val="left"/>
              <w:rPr>
                <w:rFonts w:ascii="宋体" w:hAnsi="宋体" w:cs="宋体" w:eastAsia="宋体" w:hint="default"/>
                <w:sz w:val="21"/>
                <w:szCs w:val="21"/>
              </w:rPr>
            </w:pPr>
            <w:r>
              <w:rPr>
                <w:rFonts w:ascii="宋体" w:hAnsi="宋体" w:cs="宋体" w:eastAsia="宋体" w:hint="default"/>
                <w:sz w:val="21"/>
                <w:szCs w:val="21"/>
              </w:rPr>
              <w:t>年度薪酬（万元）</w:t>
            </w:r>
          </w:p>
        </w:tc>
        <w:tc>
          <w:tcPr>
            <w:tcW w:w="29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61" w:lineRule="auto"/>
              <w:ind w:left="500" w:right="185" w:hanging="315"/>
              <w:jc w:val="left"/>
              <w:rPr>
                <w:rFonts w:ascii="宋体" w:hAnsi="宋体" w:cs="宋体" w:eastAsia="宋体" w:hint="default"/>
                <w:sz w:val="21"/>
                <w:szCs w:val="21"/>
              </w:rPr>
            </w:pPr>
            <w:r>
              <w:rPr>
                <w:rFonts w:ascii="宋体" w:hAnsi="宋体" w:cs="宋体" w:eastAsia="宋体" w:hint="default"/>
                <w:sz w:val="21"/>
                <w:szCs w:val="21"/>
              </w:rPr>
              <w:t>是否在股东单位或其他关联 单位领取薪酬、津贴</w:t>
            </w:r>
          </w:p>
        </w:tc>
      </w:tr>
      <w:tr>
        <w:trPr>
          <w:trHeight w:val="310" w:hRule="exact"/>
        </w:trPr>
        <w:tc>
          <w:tcPr>
            <w:tcW w:w="16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李仲初</w:t>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董事长、总裁</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宋体" w:hAnsi="宋体" w:cs="宋体" w:eastAsia="宋体" w:hint="default"/>
                <w:sz w:val="21"/>
                <w:szCs w:val="21"/>
              </w:rPr>
            </w:pPr>
            <w:r>
              <w:rPr>
                <w:rFonts w:ascii="宋体"/>
                <w:sz w:val="21"/>
              </w:rPr>
              <w:t>9.97</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0" w:hRule="exact"/>
        </w:trPr>
        <w:tc>
          <w:tcPr>
            <w:tcW w:w="16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李殿坤</w:t>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宋体" w:hAnsi="宋体" w:cs="宋体" w:eastAsia="宋体" w:hint="default"/>
                <w:sz w:val="21"/>
                <w:szCs w:val="21"/>
              </w:rPr>
            </w:pPr>
            <w:r>
              <w:rPr>
                <w:rFonts w:ascii="宋体"/>
                <w:sz w:val="21"/>
              </w:rPr>
              <w:t>0</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1" w:hRule="exact"/>
        </w:trPr>
        <w:tc>
          <w:tcPr>
            <w:tcW w:w="16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赖德源</w:t>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董事、副总裁、财务总监</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宋体" w:hAnsi="宋体" w:cs="宋体" w:eastAsia="宋体" w:hint="default"/>
                <w:sz w:val="21"/>
                <w:szCs w:val="21"/>
              </w:rPr>
            </w:pPr>
            <w:r>
              <w:rPr>
                <w:rFonts w:ascii="宋体"/>
                <w:sz w:val="21"/>
              </w:rPr>
              <w:t>51.50</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0" w:hRule="exact"/>
        </w:trPr>
        <w:tc>
          <w:tcPr>
            <w:tcW w:w="16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420" w:val="left" w:leader="none"/>
              </w:tabs>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郭</w:t>
              <w:tab/>
              <w:t>明</w:t>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董事</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宋体" w:hAnsi="宋体" w:cs="宋体" w:eastAsia="宋体" w:hint="default"/>
                <w:sz w:val="21"/>
                <w:szCs w:val="21"/>
              </w:rPr>
            </w:pPr>
            <w:r>
              <w:rPr>
                <w:rFonts w:ascii="宋体"/>
                <w:sz w:val="21"/>
              </w:rPr>
              <w:t>19.18</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0" w:hRule="exact"/>
        </w:trPr>
        <w:tc>
          <w:tcPr>
            <w:tcW w:w="16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420" w:val="left" w:leader="none"/>
              </w:tabs>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毕</w:t>
              <w:tab/>
              <w:t>强</w:t>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宋体" w:hAnsi="宋体" w:cs="宋体" w:eastAsia="宋体" w:hint="default"/>
                <w:sz w:val="21"/>
                <w:szCs w:val="21"/>
              </w:rPr>
            </w:pPr>
            <w:r>
              <w:rPr>
                <w:rFonts w:ascii="宋体"/>
                <w:sz w:val="21"/>
              </w:rPr>
              <w:t>3.00</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1" w:hRule="exact"/>
        </w:trPr>
        <w:tc>
          <w:tcPr>
            <w:tcW w:w="16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邹小杰</w:t>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宋体" w:hAnsi="宋体" w:cs="宋体" w:eastAsia="宋体" w:hint="default"/>
                <w:sz w:val="21"/>
                <w:szCs w:val="21"/>
              </w:rPr>
            </w:pPr>
            <w:r>
              <w:rPr>
                <w:rFonts w:ascii="宋体"/>
                <w:sz w:val="21"/>
              </w:rPr>
              <w:t>3.00</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55" w:hRule="exact"/>
        </w:trPr>
        <w:tc>
          <w:tcPr>
            <w:tcW w:w="16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1"/>
              <w:jc w:val="center"/>
              <w:rPr>
                <w:rFonts w:ascii="宋体" w:hAnsi="宋体" w:cs="宋体" w:eastAsia="宋体" w:hint="default"/>
                <w:sz w:val="21"/>
                <w:szCs w:val="21"/>
              </w:rPr>
            </w:pPr>
            <w:r>
              <w:rPr>
                <w:rFonts w:ascii="宋体" w:hAnsi="宋体" w:cs="宋体" w:eastAsia="宋体" w:hint="default"/>
                <w:sz w:val="21"/>
                <w:szCs w:val="21"/>
              </w:rPr>
              <w:t>罗志明</w:t>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21"/>
                <w:szCs w:val="21"/>
              </w:rPr>
            </w:pPr>
            <w:r>
              <w:rPr>
                <w:rFonts w:ascii="宋体" w:hAnsi="宋体" w:cs="宋体" w:eastAsia="宋体" w:hint="default"/>
                <w:sz w:val="21"/>
                <w:szCs w:val="21"/>
              </w:rPr>
              <w:t>副总裁</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宋体" w:hAnsi="宋体" w:cs="宋体" w:eastAsia="宋体" w:hint="default"/>
                <w:sz w:val="21"/>
                <w:szCs w:val="21"/>
              </w:rPr>
            </w:pPr>
            <w:r>
              <w:rPr>
                <w:rFonts w:ascii="宋体"/>
                <w:sz w:val="21"/>
              </w:rPr>
              <w:t>41.19</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0" w:hRule="exact"/>
        </w:trPr>
        <w:tc>
          <w:tcPr>
            <w:tcW w:w="16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420" w:val="left" w:leader="none"/>
              </w:tabs>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郭</w:t>
              <w:tab/>
              <w:t>洁</w:t>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宋体" w:hAnsi="宋体" w:cs="宋体" w:eastAsia="宋体" w:hint="default"/>
                <w:sz w:val="21"/>
                <w:szCs w:val="21"/>
              </w:rPr>
            </w:pPr>
            <w:r>
              <w:rPr>
                <w:rFonts w:ascii="宋体"/>
                <w:sz w:val="21"/>
              </w:rPr>
              <w:t>6.41</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0" w:hRule="exact"/>
        </w:trPr>
        <w:tc>
          <w:tcPr>
            <w:tcW w:w="16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李天达</w:t>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宋体" w:hAnsi="宋体" w:cs="宋体" w:eastAsia="宋体" w:hint="default"/>
                <w:sz w:val="21"/>
                <w:szCs w:val="21"/>
              </w:rPr>
            </w:pPr>
            <w:r>
              <w:rPr>
                <w:rFonts w:ascii="宋体"/>
                <w:sz w:val="21"/>
              </w:rPr>
              <w:t>10.84</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1" w:hRule="exact"/>
        </w:trPr>
        <w:tc>
          <w:tcPr>
            <w:tcW w:w="16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王淑杰</w:t>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监事</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宋体" w:hAnsi="宋体" w:cs="宋体" w:eastAsia="宋体" w:hint="default"/>
                <w:sz w:val="21"/>
                <w:szCs w:val="21"/>
              </w:rPr>
            </w:pPr>
            <w:r>
              <w:rPr>
                <w:rFonts w:ascii="宋体"/>
                <w:sz w:val="21"/>
              </w:rPr>
              <w:t>13.06</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0" w:hRule="exact"/>
        </w:trPr>
        <w:tc>
          <w:tcPr>
            <w:tcW w:w="16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张广杰</w:t>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监事</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01"/>
              <w:jc w:val="right"/>
              <w:rPr>
                <w:rFonts w:ascii="宋体" w:hAnsi="宋体" w:cs="宋体" w:eastAsia="宋体" w:hint="default"/>
                <w:sz w:val="21"/>
                <w:szCs w:val="21"/>
              </w:rPr>
            </w:pPr>
            <w:r>
              <w:rPr>
                <w:rFonts w:ascii="宋体"/>
                <w:sz w:val="21"/>
              </w:rPr>
              <w:t>7.57</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11" w:hRule="exact"/>
        </w:trPr>
        <w:tc>
          <w:tcPr>
            <w:tcW w:w="164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tabs>
                <w:tab w:pos="420" w:val="left" w:leader="none"/>
              </w:tabs>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303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sz w:val="21"/>
              </w:rPr>
              <w:t>-</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宋体" w:hAnsi="宋体" w:cs="宋体" w:eastAsia="宋体" w:hint="default"/>
                <w:sz w:val="21"/>
                <w:szCs w:val="21"/>
              </w:rPr>
            </w:pPr>
            <w:r>
              <w:rPr>
                <w:rFonts w:ascii="宋体"/>
                <w:sz w:val="21"/>
              </w:rPr>
              <w:t>165.72</w:t>
            </w:r>
          </w:p>
        </w:tc>
        <w:tc>
          <w:tcPr>
            <w:tcW w:w="29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w:t>
            </w:r>
          </w:p>
        </w:tc>
      </w:tr>
    </w:tbl>
    <w:p>
      <w:pPr>
        <w:spacing w:line="240" w:lineRule="auto" w:before="2"/>
        <w:rPr>
          <w:rFonts w:ascii="宋体" w:hAnsi="宋体" w:cs="宋体" w:eastAsia="宋体" w:hint="default"/>
          <w:sz w:val="16"/>
          <w:szCs w:val="16"/>
        </w:rPr>
      </w:pPr>
    </w:p>
    <w:p>
      <w:pPr>
        <w:pStyle w:val="BodyText"/>
        <w:spacing w:line="240" w:lineRule="auto" w:before="35"/>
        <w:ind w:left="625" w:right="211"/>
        <w:jc w:val="left"/>
      </w:pPr>
      <w:r>
        <w:rPr/>
        <w:t>注：董事会秘书薪酬从</w:t>
      </w:r>
      <w:r>
        <w:rPr>
          <w:spacing w:val="-53"/>
        </w:rPr>
        <w:t> </w:t>
      </w:r>
      <w:r>
        <w:rPr>
          <w:rFonts w:ascii="Times New Roman" w:hAnsi="Times New Roman" w:cs="Times New Roman" w:eastAsia="Times New Roman" w:hint="default"/>
        </w:rPr>
        <w:t>2008 </w:t>
      </w:r>
      <w:r>
        <w:rPr/>
        <w:t>年</w:t>
      </w:r>
      <w:r>
        <w:rPr>
          <w:spacing w:val="-53"/>
        </w:rPr>
        <w:t> </w:t>
      </w:r>
      <w:r>
        <w:rPr>
          <w:rFonts w:ascii="Times New Roman" w:hAnsi="Times New Roman" w:cs="Times New Roman" w:eastAsia="Times New Roman" w:hint="default"/>
        </w:rPr>
        <w:t>9 </w:t>
      </w:r>
      <w:r>
        <w:rPr/>
        <w:t>月开始领取。</w:t>
      </w:r>
    </w:p>
    <w:p>
      <w:pPr>
        <w:spacing w:line="240" w:lineRule="auto" w:before="4"/>
        <w:rPr>
          <w:rFonts w:ascii="宋体" w:hAnsi="宋体" w:cs="宋体" w:eastAsia="宋体" w:hint="default"/>
          <w:sz w:val="30"/>
          <w:szCs w:val="30"/>
        </w:rPr>
      </w:pPr>
    </w:p>
    <w:p>
      <w:pPr>
        <w:pStyle w:val="Heading3"/>
        <w:spacing w:line="240" w:lineRule="auto"/>
        <w:ind w:left="626" w:right="211"/>
        <w:jc w:val="left"/>
        <w:rPr>
          <w:b w:val="0"/>
          <w:bCs w:val="0"/>
        </w:rPr>
      </w:pPr>
      <w:r>
        <w:rPr/>
        <w:t>（四）公司董事、监事和高级人员变动情况</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51"/>
        <w:ind w:left="625" w:right="211"/>
        <w:jc w:val="left"/>
      </w:pPr>
      <w:r>
        <w:rPr/>
        <w:t>1、2008</w:t>
      </w:r>
      <w:r>
        <w:rPr>
          <w:spacing w:val="-52"/>
        </w:rPr>
        <w:t> </w:t>
      </w:r>
      <w:r>
        <w:rPr/>
        <w:t>年</w:t>
      </w:r>
      <w:r>
        <w:rPr>
          <w:spacing w:val="-53"/>
        </w:rPr>
        <w:t> </w:t>
      </w:r>
      <w:r>
        <w:rPr/>
        <w:t>3</w:t>
      </w:r>
      <w:r>
        <w:rPr>
          <w:spacing w:val="-52"/>
        </w:rPr>
        <w:t> </w:t>
      </w:r>
      <w:r>
        <w:rPr/>
        <w:t>月</w:t>
      </w:r>
      <w:r>
        <w:rPr>
          <w:spacing w:val="-53"/>
        </w:rPr>
        <w:t> </w:t>
      </w:r>
      <w:r>
        <w:rPr/>
        <w:t>18</w:t>
      </w:r>
      <w:r>
        <w:rPr>
          <w:spacing w:val="-52"/>
        </w:rPr>
        <w:t> </w:t>
      </w:r>
      <w:r>
        <w:rPr/>
        <w:t>日，王家良先生因个人原因辞去公司副总经理职务并不再就职于本公司。</w:t>
      </w:r>
    </w:p>
    <w:p>
      <w:pPr>
        <w:pStyle w:val="BodyText"/>
        <w:spacing w:line="355" w:lineRule="auto" w:before="134"/>
        <w:ind w:left="213" w:right="211" w:firstLine="411"/>
        <w:jc w:val="left"/>
      </w:pPr>
      <w:r>
        <w:rPr/>
        <w:t>2、2008</w:t>
      </w:r>
      <w:r>
        <w:rPr>
          <w:spacing w:val="-50"/>
        </w:rPr>
        <w:t> </w:t>
      </w:r>
      <w:r>
        <w:rPr/>
        <w:t>年</w:t>
      </w:r>
      <w:r>
        <w:rPr>
          <w:spacing w:val="-51"/>
        </w:rPr>
        <w:t> </w:t>
      </w:r>
      <w:r>
        <w:rPr/>
        <w:t>7</w:t>
      </w:r>
      <w:r>
        <w:rPr>
          <w:spacing w:val="-50"/>
        </w:rPr>
        <w:t> </w:t>
      </w:r>
      <w:r>
        <w:rPr/>
        <w:t>月</w:t>
      </w:r>
      <w:r>
        <w:rPr>
          <w:spacing w:val="-51"/>
        </w:rPr>
        <w:t> </w:t>
      </w:r>
      <w:r>
        <w:rPr/>
        <w:t>25</w:t>
      </w:r>
      <w:r>
        <w:rPr>
          <w:spacing w:val="-50"/>
        </w:rPr>
        <w:t> </w:t>
      </w:r>
      <w:r>
        <w:rPr/>
        <w:t>日，卢波先生辞去公司监事职务，继续担任公司其他职务；同时，公司股东大会</w:t>
      </w:r>
      <w:r>
        <w:rPr>
          <w:spacing w:val="-1"/>
        </w:rPr>
        <w:t> </w:t>
      </w:r>
      <w:r>
        <w:rPr/>
        <w:t>同意聘任张广杰先生为公司监事。</w:t>
      </w:r>
    </w:p>
    <w:p>
      <w:pPr>
        <w:pStyle w:val="BodyText"/>
        <w:spacing w:line="355" w:lineRule="auto" w:before="33"/>
        <w:ind w:left="214" w:right="211" w:firstLine="411"/>
        <w:jc w:val="left"/>
      </w:pPr>
      <w:r>
        <w:rPr>
          <w:spacing w:val="-3"/>
        </w:rPr>
        <w:t>3、2008</w:t>
      </w:r>
      <w:r>
        <w:rPr>
          <w:spacing w:val="-61"/>
        </w:rPr>
        <w:t> </w:t>
      </w:r>
      <w:r>
        <w:rPr/>
        <w:t>年</w:t>
      </w:r>
      <w:r>
        <w:rPr>
          <w:spacing w:val="-63"/>
        </w:rPr>
        <w:t> </w:t>
      </w:r>
      <w:r>
        <w:rPr/>
        <w:t>9</w:t>
      </w:r>
      <w:r>
        <w:rPr>
          <w:spacing w:val="-62"/>
        </w:rPr>
        <w:t> </w:t>
      </w:r>
      <w:r>
        <w:rPr/>
        <w:t>月</w:t>
      </w:r>
      <w:r>
        <w:rPr>
          <w:spacing w:val="-62"/>
        </w:rPr>
        <w:t> </w:t>
      </w:r>
      <w:r>
        <w:rPr/>
        <w:t>10</w:t>
      </w:r>
      <w:r>
        <w:rPr>
          <w:spacing w:val="-61"/>
        </w:rPr>
        <w:t> </w:t>
      </w:r>
      <w:r>
        <w:rPr/>
        <w:t>日，郭明先生因健康原因辞去公司董事会秘书职务，继续担任本公司董事；同时，</w:t>
      </w:r>
      <w:r>
        <w:rPr/>
        <w:t> 公司董事会聘任郭洁女士担任公司董事会秘书。</w:t>
      </w:r>
    </w:p>
    <w:p>
      <w:pPr>
        <w:pStyle w:val="BodyText"/>
        <w:spacing w:line="355" w:lineRule="auto" w:before="33"/>
        <w:ind w:left="214" w:right="211" w:firstLine="411"/>
        <w:jc w:val="left"/>
      </w:pPr>
      <w:r>
        <w:rPr/>
        <w:t>4、2008</w:t>
      </w:r>
      <w:r>
        <w:rPr>
          <w:spacing w:val="-50"/>
        </w:rPr>
        <w:t> </w:t>
      </w:r>
      <w:r>
        <w:rPr/>
        <w:t>年</w:t>
      </w:r>
      <w:r>
        <w:rPr>
          <w:spacing w:val="-51"/>
        </w:rPr>
        <w:t> </w:t>
      </w:r>
      <w:r>
        <w:rPr/>
        <w:t>9</w:t>
      </w:r>
      <w:r>
        <w:rPr>
          <w:spacing w:val="-50"/>
        </w:rPr>
        <w:t> </w:t>
      </w:r>
      <w:r>
        <w:rPr/>
        <w:t>月</w:t>
      </w:r>
      <w:r>
        <w:rPr>
          <w:spacing w:val="-51"/>
        </w:rPr>
        <w:t> </w:t>
      </w:r>
      <w:r>
        <w:rPr/>
        <w:t>10</w:t>
      </w:r>
      <w:r>
        <w:rPr>
          <w:spacing w:val="-50"/>
        </w:rPr>
        <w:t> </w:t>
      </w:r>
      <w:r>
        <w:rPr/>
        <w:t>日，田翔女士因个人原因辞去公司财务总监的职务；同时，公司董事会聘任赖德</w:t>
      </w:r>
      <w:r>
        <w:rPr>
          <w:spacing w:val="-1"/>
        </w:rPr>
        <w:t> </w:t>
      </w:r>
      <w:r>
        <w:rPr/>
        <w:t>源先生兼任公司财务总监。</w:t>
      </w:r>
    </w:p>
    <w:p>
      <w:pPr>
        <w:spacing w:line="240" w:lineRule="auto" w:before="12"/>
        <w:rPr>
          <w:rFonts w:ascii="宋体" w:hAnsi="宋体" w:cs="宋体" w:eastAsia="宋体" w:hint="default"/>
          <w:sz w:val="23"/>
          <w:szCs w:val="23"/>
        </w:rPr>
      </w:pPr>
    </w:p>
    <w:p>
      <w:pPr>
        <w:pStyle w:val="Heading3"/>
        <w:spacing w:line="240" w:lineRule="auto"/>
        <w:ind w:left="626" w:right="211"/>
        <w:jc w:val="left"/>
        <w:rPr>
          <w:b w:val="0"/>
          <w:bCs w:val="0"/>
        </w:rPr>
      </w:pPr>
      <w:r>
        <w:rPr/>
        <w:t>二、公司员工情况</w:t>
      </w:r>
      <w:r>
        <w:rPr>
          <w:b w:val="0"/>
          <w:bCs w:val="0"/>
        </w:rPr>
      </w:r>
    </w:p>
    <w:p>
      <w:pPr>
        <w:spacing w:line="240" w:lineRule="auto" w:before="0"/>
        <w:rPr>
          <w:rFonts w:ascii="宋体" w:hAnsi="宋体" w:cs="宋体" w:eastAsia="宋体" w:hint="default"/>
          <w:b/>
          <w:bCs/>
          <w:sz w:val="20"/>
          <w:szCs w:val="20"/>
        </w:rPr>
      </w:pPr>
    </w:p>
    <w:p>
      <w:pPr>
        <w:spacing w:line="600" w:lineRule="auto" w:before="152"/>
        <w:ind w:left="644" w:right="4485"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3"/>
          <w:sz w:val="21"/>
          <w:szCs w:val="21"/>
        </w:rPr>
        <w:t> </w:t>
      </w: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日，本公司在职人员为</w:t>
      </w:r>
      <w:r>
        <w:rPr>
          <w:rFonts w:ascii="宋体" w:hAnsi="宋体" w:cs="宋体" w:eastAsia="宋体" w:hint="default"/>
          <w:spacing w:val="-53"/>
          <w:sz w:val="21"/>
          <w:szCs w:val="21"/>
        </w:rPr>
        <w:t> </w:t>
      </w:r>
      <w:r>
        <w:rPr>
          <w:rFonts w:ascii="宋体" w:hAnsi="宋体" w:cs="宋体" w:eastAsia="宋体" w:hint="default"/>
          <w:sz w:val="21"/>
          <w:szCs w:val="21"/>
        </w:rPr>
        <w:t>723</w:t>
      </w:r>
      <w:r>
        <w:rPr>
          <w:rFonts w:ascii="宋体" w:hAnsi="宋体" w:cs="宋体" w:eastAsia="宋体" w:hint="default"/>
          <w:spacing w:val="-52"/>
          <w:sz w:val="21"/>
          <w:szCs w:val="21"/>
        </w:rPr>
        <w:t> </w:t>
      </w:r>
      <w:r>
        <w:rPr>
          <w:rFonts w:ascii="宋体" w:hAnsi="宋体" w:cs="宋体" w:eastAsia="宋体" w:hint="default"/>
          <w:sz w:val="21"/>
          <w:szCs w:val="21"/>
        </w:rPr>
        <w:t>人。</w:t>
      </w:r>
      <w:r>
        <w:rPr>
          <w:rFonts w:ascii="宋体" w:hAnsi="宋体" w:cs="宋体" w:eastAsia="宋体" w:hint="default"/>
          <w:sz w:val="21"/>
          <w:szCs w:val="21"/>
        </w:rPr>
        <w:t> </w:t>
      </w:r>
      <w:r>
        <w:rPr>
          <w:rFonts w:ascii="宋体" w:hAnsi="宋体" w:cs="宋体" w:eastAsia="宋体" w:hint="default"/>
          <w:b/>
          <w:bCs/>
          <w:sz w:val="21"/>
          <w:szCs w:val="21"/>
        </w:rPr>
        <w:t>1、按员工专业结构划分</w:t>
      </w:r>
      <w:r>
        <w:rPr>
          <w:rFonts w:ascii="宋体" w:hAnsi="宋体" w:cs="宋体" w:eastAsia="宋体" w:hint="default"/>
          <w:sz w:val="21"/>
          <w:szCs w:val="21"/>
        </w:rPr>
      </w:r>
    </w:p>
    <w:p>
      <w:pPr>
        <w:spacing w:line="240" w:lineRule="auto" w:before="0"/>
        <w:rPr>
          <w:rFonts w:ascii="宋体" w:hAnsi="宋体" w:cs="宋体" w:eastAsia="宋体" w:hint="default"/>
          <w:b/>
          <w:bCs/>
          <w:sz w:val="2"/>
          <w:szCs w:val="2"/>
        </w:rPr>
      </w:pPr>
    </w:p>
    <w:tbl>
      <w:tblPr>
        <w:tblW w:w="0" w:type="auto"/>
        <w:jc w:val="left"/>
        <w:tblInd w:w="101" w:type="dxa"/>
        <w:tblLayout w:type="fixed"/>
        <w:tblCellMar>
          <w:top w:w="0" w:type="dxa"/>
          <w:left w:w="0" w:type="dxa"/>
          <w:bottom w:w="0" w:type="dxa"/>
          <w:right w:w="0" w:type="dxa"/>
        </w:tblCellMar>
        <w:tblLook w:val="01E0"/>
      </w:tblPr>
      <w:tblGrid>
        <w:gridCol w:w="3454"/>
        <w:gridCol w:w="3250"/>
        <w:gridCol w:w="3151"/>
      </w:tblGrid>
      <w:tr>
        <w:trPr>
          <w:trHeight w:val="333" w:hRule="exact"/>
        </w:trPr>
        <w:tc>
          <w:tcPr>
            <w:tcW w:w="3454" w:type="dxa"/>
            <w:tcBorders>
              <w:top w:val="single" w:sz="8" w:space="0" w:color="000000"/>
              <w:left w:val="single" w:sz="4" w:space="0" w:color="000000"/>
              <w:bottom w:val="single" w:sz="8" w:space="0" w:color="000000"/>
              <w:right w:val="single" w:sz="8" w:space="0" w:color="000000"/>
            </w:tcBorders>
            <w:shd w:val="clear" w:color="auto" w:fill="D9D9D9"/>
          </w:tcPr>
          <w:p>
            <w:pPr>
              <w:pStyle w:val="TableParagraph"/>
              <w:spacing w:line="247" w:lineRule="exact"/>
              <w:ind w:left="4" w:right="0"/>
              <w:jc w:val="center"/>
              <w:rPr>
                <w:rFonts w:ascii="宋体" w:hAnsi="宋体" w:cs="宋体" w:eastAsia="宋体" w:hint="default"/>
                <w:sz w:val="21"/>
                <w:szCs w:val="21"/>
              </w:rPr>
            </w:pPr>
            <w:r>
              <w:rPr>
                <w:rFonts w:ascii="宋体" w:hAnsi="宋体" w:cs="宋体" w:eastAsia="宋体" w:hint="default"/>
                <w:sz w:val="21"/>
                <w:szCs w:val="21"/>
              </w:rPr>
              <w:t>专</w:t>
            </w:r>
            <w:r>
              <w:rPr>
                <w:rFonts w:ascii="宋体" w:hAnsi="宋体" w:cs="宋体" w:eastAsia="宋体" w:hint="default"/>
                <w:spacing w:val="53"/>
                <w:sz w:val="21"/>
                <w:szCs w:val="21"/>
              </w:rPr>
              <w:t> </w:t>
            </w:r>
            <w:r>
              <w:rPr>
                <w:rFonts w:ascii="宋体" w:hAnsi="宋体" w:cs="宋体" w:eastAsia="宋体" w:hint="default"/>
                <w:sz w:val="21"/>
                <w:szCs w:val="21"/>
              </w:rPr>
              <w:t>业</w:t>
            </w:r>
          </w:p>
        </w:tc>
        <w:tc>
          <w:tcPr>
            <w:tcW w:w="325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员工人数</w:t>
            </w:r>
          </w:p>
        </w:tc>
        <w:tc>
          <w:tcPr>
            <w:tcW w:w="3151" w:type="dxa"/>
            <w:tcBorders>
              <w:top w:val="single" w:sz="8" w:space="0" w:color="000000"/>
              <w:left w:val="single" w:sz="8" w:space="0" w:color="000000"/>
              <w:bottom w:val="single" w:sz="8" w:space="0" w:color="000000"/>
              <w:right w:val="single" w:sz="4" w:space="0" w:color="000000"/>
            </w:tcBorders>
            <w:shd w:val="clear" w:color="auto" w:fill="D9D9D9"/>
          </w:tcPr>
          <w:p>
            <w:pPr>
              <w:pStyle w:val="TableParagraph"/>
              <w:spacing w:line="247" w:lineRule="exact"/>
              <w:ind w:right="2"/>
              <w:jc w:val="center"/>
              <w:rPr>
                <w:rFonts w:ascii="宋体" w:hAnsi="宋体" w:cs="宋体" w:eastAsia="宋体" w:hint="default"/>
                <w:sz w:val="21"/>
                <w:szCs w:val="21"/>
              </w:rPr>
            </w:pPr>
            <w:r>
              <w:rPr>
                <w:rFonts w:ascii="宋体" w:hAnsi="宋体" w:cs="宋体" w:eastAsia="宋体" w:hint="default"/>
                <w:sz w:val="21"/>
                <w:szCs w:val="21"/>
              </w:rPr>
              <w:t>占员工总数的比例</w:t>
            </w:r>
          </w:p>
        </w:tc>
      </w:tr>
      <w:tr>
        <w:trPr>
          <w:trHeight w:val="360" w:hRule="exact"/>
        </w:trPr>
        <w:tc>
          <w:tcPr>
            <w:tcW w:w="3454" w:type="dxa"/>
            <w:tcBorders>
              <w:top w:val="single" w:sz="8" w:space="0" w:color="000000"/>
              <w:left w:val="single" w:sz="4" w:space="0" w:color="000000"/>
              <w:bottom w:val="single" w:sz="8" w:space="0" w:color="000000"/>
              <w:right w:val="single" w:sz="8" w:space="0" w:color="000000"/>
            </w:tcBorders>
          </w:tcPr>
          <w:p>
            <w:pPr>
              <w:pStyle w:val="TableParagraph"/>
              <w:spacing w:line="275" w:lineRule="exact"/>
              <w:ind w:left="4"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sz w:val="21"/>
              </w:rPr>
              <w:t>490</w:t>
            </w:r>
          </w:p>
        </w:tc>
        <w:tc>
          <w:tcPr>
            <w:tcW w:w="3151"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33"/>
              <w:ind w:right="2"/>
              <w:jc w:val="center"/>
              <w:rPr>
                <w:rFonts w:ascii="宋体" w:hAnsi="宋体" w:cs="宋体" w:eastAsia="宋体" w:hint="default"/>
                <w:sz w:val="21"/>
                <w:szCs w:val="21"/>
              </w:rPr>
            </w:pPr>
            <w:r>
              <w:rPr>
                <w:rFonts w:ascii="宋体"/>
                <w:sz w:val="21"/>
              </w:rPr>
              <w:t>67.77%</w:t>
            </w:r>
          </w:p>
        </w:tc>
      </w:tr>
      <w:tr>
        <w:trPr>
          <w:trHeight w:val="360" w:hRule="exact"/>
        </w:trPr>
        <w:tc>
          <w:tcPr>
            <w:tcW w:w="3454" w:type="dxa"/>
            <w:tcBorders>
              <w:top w:val="single" w:sz="8" w:space="0" w:color="000000"/>
              <w:left w:val="single" w:sz="4" w:space="0" w:color="000000"/>
              <w:bottom w:val="single" w:sz="8" w:space="0" w:color="000000"/>
              <w:right w:val="single" w:sz="8"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业务人员</w:t>
            </w:r>
          </w:p>
        </w:tc>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sz w:val="21"/>
              </w:rPr>
              <w:t>96</w:t>
            </w:r>
          </w:p>
        </w:tc>
        <w:tc>
          <w:tcPr>
            <w:tcW w:w="3151"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33"/>
              <w:ind w:right="2"/>
              <w:jc w:val="center"/>
              <w:rPr>
                <w:rFonts w:ascii="宋体" w:hAnsi="宋体" w:cs="宋体" w:eastAsia="宋体" w:hint="default"/>
                <w:sz w:val="21"/>
                <w:szCs w:val="21"/>
              </w:rPr>
            </w:pPr>
            <w:r>
              <w:rPr>
                <w:rFonts w:ascii="宋体"/>
                <w:sz w:val="21"/>
              </w:rPr>
              <w:t>13.28%</w:t>
            </w:r>
          </w:p>
        </w:tc>
      </w:tr>
      <w:tr>
        <w:trPr>
          <w:trHeight w:val="360" w:hRule="exact"/>
        </w:trPr>
        <w:tc>
          <w:tcPr>
            <w:tcW w:w="3454" w:type="dxa"/>
            <w:tcBorders>
              <w:top w:val="single" w:sz="8" w:space="0" w:color="000000"/>
              <w:left w:val="single" w:sz="4" w:space="0" w:color="000000"/>
              <w:bottom w:val="single" w:sz="8" w:space="0" w:color="000000"/>
              <w:right w:val="single" w:sz="8"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sz w:val="21"/>
              </w:rPr>
              <w:t>28</w:t>
            </w:r>
          </w:p>
        </w:tc>
        <w:tc>
          <w:tcPr>
            <w:tcW w:w="3151"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33"/>
              <w:ind w:right="2"/>
              <w:jc w:val="center"/>
              <w:rPr>
                <w:rFonts w:ascii="宋体" w:hAnsi="宋体" w:cs="宋体" w:eastAsia="宋体" w:hint="default"/>
                <w:sz w:val="21"/>
                <w:szCs w:val="21"/>
              </w:rPr>
            </w:pPr>
            <w:r>
              <w:rPr>
                <w:rFonts w:ascii="宋体"/>
                <w:sz w:val="21"/>
              </w:rPr>
              <w:t>3.87%</w:t>
            </w:r>
          </w:p>
        </w:tc>
      </w:tr>
    </w:tbl>
    <w:p>
      <w:pPr>
        <w:spacing w:after="0" w:line="240" w:lineRule="auto"/>
        <w:jc w:val="center"/>
        <w:rPr>
          <w:rFonts w:ascii="宋体" w:hAnsi="宋体" w:cs="宋体" w:eastAsia="宋体" w:hint="default"/>
          <w:sz w:val="21"/>
          <w:szCs w:val="21"/>
        </w:rPr>
        <w:sectPr>
          <w:pgSz w:w="11910" w:h="16840"/>
          <w:pgMar w:header="851" w:footer="982" w:top="1340" w:bottom="1180" w:left="920" w:right="900"/>
        </w:sectPr>
      </w:pPr>
    </w:p>
    <w:p>
      <w:pPr>
        <w:spacing w:line="240" w:lineRule="auto" w:before="3"/>
        <w:rPr>
          <w:rFonts w:ascii="宋体" w:hAnsi="宋体" w:cs="宋体" w:eastAsia="宋体" w:hint="default"/>
          <w:b/>
          <w:bCs/>
          <w:sz w:val="3"/>
          <w:szCs w:val="3"/>
        </w:rPr>
      </w:pPr>
    </w:p>
    <w:tbl>
      <w:tblPr>
        <w:tblW w:w="0" w:type="auto"/>
        <w:jc w:val="left"/>
        <w:tblInd w:w="101" w:type="dxa"/>
        <w:tblLayout w:type="fixed"/>
        <w:tblCellMar>
          <w:top w:w="0" w:type="dxa"/>
          <w:left w:w="0" w:type="dxa"/>
          <w:bottom w:w="0" w:type="dxa"/>
          <w:right w:w="0" w:type="dxa"/>
        </w:tblCellMar>
        <w:tblLook w:val="01E0"/>
      </w:tblPr>
      <w:tblGrid>
        <w:gridCol w:w="3454"/>
        <w:gridCol w:w="3250"/>
        <w:gridCol w:w="3151"/>
      </w:tblGrid>
      <w:tr>
        <w:trPr>
          <w:trHeight w:val="377" w:hRule="exact"/>
        </w:trPr>
        <w:tc>
          <w:tcPr>
            <w:tcW w:w="3454" w:type="dxa"/>
            <w:tcBorders>
              <w:top w:val="single" w:sz="13" w:space="0" w:color="000000"/>
              <w:left w:val="single" w:sz="4" w:space="0" w:color="000000"/>
              <w:bottom w:val="single" w:sz="8" w:space="0" w:color="000000"/>
              <w:right w:val="single" w:sz="8" w:space="0" w:color="000000"/>
            </w:tcBorders>
          </w:tcPr>
          <w:p>
            <w:pPr>
              <w:pStyle w:val="TableParagraph"/>
              <w:spacing w:line="240" w:lineRule="auto" w:before="9"/>
              <w:ind w:left="3" w:right="0"/>
              <w:jc w:val="center"/>
              <w:rPr>
                <w:rFonts w:ascii="宋体" w:hAnsi="宋体" w:cs="宋体" w:eastAsia="宋体" w:hint="default"/>
                <w:sz w:val="21"/>
                <w:szCs w:val="21"/>
              </w:rPr>
            </w:pPr>
            <w:r>
              <w:rPr>
                <w:rFonts w:ascii="宋体" w:hAnsi="宋体" w:cs="宋体" w:eastAsia="宋体" w:hint="default"/>
                <w:sz w:val="21"/>
                <w:szCs w:val="21"/>
              </w:rPr>
              <w:t>管理人员及其他</w:t>
            </w:r>
          </w:p>
        </w:tc>
        <w:tc>
          <w:tcPr>
            <w:tcW w:w="3250" w:type="dxa"/>
            <w:tcBorders>
              <w:top w:val="single" w:sz="13" w:space="0" w:color="000000"/>
              <w:left w:val="single" w:sz="8" w:space="0" w:color="000000"/>
              <w:bottom w:val="single" w:sz="8" w:space="0" w:color="000000"/>
              <w:right w:val="single" w:sz="8" w:space="0" w:color="000000"/>
            </w:tcBorders>
          </w:tcPr>
          <w:p>
            <w:pPr>
              <w:pStyle w:val="TableParagraph"/>
              <w:spacing w:line="240" w:lineRule="auto" w:before="42"/>
              <w:ind w:left="1455" w:right="0"/>
              <w:jc w:val="left"/>
              <w:rPr>
                <w:rFonts w:ascii="宋体" w:hAnsi="宋体" w:cs="宋体" w:eastAsia="宋体" w:hint="default"/>
                <w:sz w:val="21"/>
                <w:szCs w:val="21"/>
              </w:rPr>
            </w:pPr>
            <w:r>
              <w:rPr>
                <w:rFonts w:ascii="宋体"/>
                <w:sz w:val="21"/>
              </w:rPr>
              <w:t>109</w:t>
            </w:r>
          </w:p>
        </w:tc>
        <w:tc>
          <w:tcPr>
            <w:tcW w:w="3151" w:type="dxa"/>
            <w:tcBorders>
              <w:top w:val="single" w:sz="13" w:space="0" w:color="000000"/>
              <w:left w:val="single" w:sz="8" w:space="0" w:color="000000"/>
              <w:bottom w:val="single" w:sz="8" w:space="0" w:color="000000"/>
              <w:right w:val="single" w:sz="4" w:space="0" w:color="000000"/>
            </w:tcBorders>
          </w:tcPr>
          <w:p>
            <w:pPr>
              <w:pStyle w:val="TableParagraph"/>
              <w:spacing w:line="240" w:lineRule="auto" w:before="42"/>
              <w:ind w:left="1249" w:right="0"/>
              <w:jc w:val="left"/>
              <w:rPr>
                <w:rFonts w:ascii="宋体" w:hAnsi="宋体" w:cs="宋体" w:eastAsia="宋体" w:hint="default"/>
                <w:sz w:val="21"/>
                <w:szCs w:val="21"/>
              </w:rPr>
            </w:pPr>
            <w:r>
              <w:rPr>
                <w:rFonts w:ascii="宋体"/>
                <w:sz w:val="21"/>
              </w:rPr>
              <w:t>15.08%</w:t>
            </w:r>
          </w:p>
        </w:tc>
      </w:tr>
      <w:tr>
        <w:trPr>
          <w:trHeight w:val="293" w:hRule="exact"/>
        </w:trPr>
        <w:tc>
          <w:tcPr>
            <w:tcW w:w="3454" w:type="dxa"/>
            <w:tcBorders>
              <w:top w:val="single" w:sz="8" w:space="0" w:color="000000"/>
              <w:left w:val="single" w:sz="4" w:space="0" w:color="000000"/>
              <w:bottom w:val="single" w:sz="8" w:space="0" w:color="000000"/>
              <w:right w:val="single" w:sz="8"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53"/>
                <w:sz w:val="21"/>
                <w:szCs w:val="21"/>
              </w:rPr>
              <w:t> </w:t>
            </w:r>
            <w:r>
              <w:rPr>
                <w:rFonts w:ascii="宋体" w:hAnsi="宋体" w:cs="宋体" w:eastAsia="宋体" w:hint="default"/>
                <w:sz w:val="21"/>
                <w:szCs w:val="21"/>
              </w:rPr>
              <w:t>计</w:t>
            </w:r>
          </w:p>
        </w:tc>
        <w:tc>
          <w:tcPr>
            <w:tcW w:w="3250"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1455" w:right="0"/>
              <w:jc w:val="left"/>
              <w:rPr>
                <w:rFonts w:ascii="宋体" w:hAnsi="宋体" w:cs="宋体" w:eastAsia="宋体" w:hint="default"/>
                <w:sz w:val="21"/>
                <w:szCs w:val="21"/>
              </w:rPr>
            </w:pPr>
            <w:r>
              <w:rPr>
                <w:rFonts w:ascii="宋体"/>
                <w:sz w:val="21"/>
              </w:rPr>
              <w:t>723</w:t>
            </w:r>
          </w:p>
        </w:tc>
        <w:tc>
          <w:tcPr>
            <w:tcW w:w="3151" w:type="dxa"/>
            <w:tcBorders>
              <w:top w:val="single" w:sz="8" w:space="0" w:color="000000"/>
              <w:left w:val="single" w:sz="8" w:space="0" w:color="000000"/>
              <w:bottom w:val="single" w:sz="8" w:space="0" w:color="000000"/>
              <w:right w:val="single" w:sz="4" w:space="0" w:color="000000"/>
            </w:tcBorders>
          </w:tcPr>
          <w:p>
            <w:pPr>
              <w:pStyle w:val="TableParagraph"/>
              <w:spacing w:line="241" w:lineRule="exact"/>
              <w:ind w:left="1196" w:right="0"/>
              <w:jc w:val="left"/>
              <w:rPr>
                <w:rFonts w:ascii="宋体" w:hAnsi="宋体" w:cs="宋体" w:eastAsia="宋体" w:hint="default"/>
                <w:sz w:val="21"/>
                <w:szCs w:val="21"/>
              </w:rPr>
            </w:pPr>
            <w:r>
              <w:rPr>
                <w:rFonts w:ascii="宋体"/>
                <w:sz w:val="21"/>
              </w:rPr>
              <w:t>100.00%</w:t>
            </w:r>
          </w:p>
        </w:tc>
      </w:tr>
    </w:tbl>
    <w:p>
      <w:pPr>
        <w:spacing w:line="240" w:lineRule="auto" w:before="2"/>
        <w:rPr>
          <w:rFonts w:ascii="宋体" w:hAnsi="宋体" w:cs="宋体" w:eastAsia="宋体" w:hint="default"/>
          <w:b/>
          <w:bCs/>
          <w:sz w:val="16"/>
          <w:szCs w:val="16"/>
        </w:rPr>
      </w:pPr>
    </w:p>
    <w:p>
      <w:pPr>
        <w:pStyle w:val="Heading3"/>
        <w:spacing w:line="240" w:lineRule="auto" w:before="35"/>
        <w:ind w:left="650" w:right="211"/>
        <w:jc w:val="left"/>
        <w:rPr>
          <w:b w:val="0"/>
          <w:bCs w:val="0"/>
        </w:rPr>
      </w:pPr>
      <w:r>
        <w:rPr/>
        <w:t>2、按员工受教育程度划分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4"/>
          <w:szCs w:val="14"/>
        </w:rPr>
      </w:pPr>
    </w:p>
    <w:tbl>
      <w:tblPr>
        <w:tblW w:w="0" w:type="auto"/>
        <w:jc w:val="left"/>
        <w:tblInd w:w="101" w:type="dxa"/>
        <w:tblLayout w:type="fixed"/>
        <w:tblCellMar>
          <w:top w:w="0" w:type="dxa"/>
          <w:left w:w="0" w:type="dxa"/>
          <w:bottom w:w="0" w:type="dxa"/>
          <w:right w:w="0" w:type="dxa"/>
        </w:tblCellMar>
        <w:tblLook w:val="01E0"/>
      </w:tblPr>
      <w:tblGrid>
        <w:gridCol w:w="3532"/>
        <w:gridCol w:w="3209"/>
        <w:gridCol w:w="3114"/>
      </w:tblGrid>
      <w:tr>
        <w:trPr>
          <w:trHeight w:val="343" w:hRule="exact"/>
        </w:trPr>
        <w:tc>
          <w:tcPr>
            <w:tcW w:w="3532" w:type="dxa"/>
            <w:tcBorders>
              <w:top w:val="single" w:sz="8" w:space="0" w:color="000000"/>
              <w:left w:val="single" w:sz="4" w:space="0" w:color="000000"/>
              <w:bottom w:val="single" w:sz="8" w:space="0" w:color="000000"/>
              <w:right w:val="single" w:sz="8" w:space="0" w:color="000000"/>
            </w:tcBorders>
            <w:shd w:val="clear" w:color="auto" w:fill="D9D9D9"/>
          </w:tcPr>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学</w:t>
            </w:r>
            <w:r>
              <w:rPr>
                <w:rFonts w:ascii="宋体" w:hAnsi="宋体" w:cs="宋体" w:eastAsia="宋体" w:hint="default"/>
                <w:spacing w:val="53"/>
                <w:sz w:val="21"/>
                <w:szCs w:val="21"/>
              </w:rPr>
              <w:t> </w:t>
            </w:r>
            <w:r>
              <w:rPr>
                <w:rFonts w:ascii="宋体" w:hAnsi="宋体" w:cs="宋体" w:eastAsia="宋体" w:hint="default"/>
                <w:sz w:val="21"/>
                <w:szCs w:val="21"/>
              </w:rPr>
              <w:t>历</w:t>
            </w:r>
          </w:p>
        </w:tc>
        <w:tc>
          <w:tcPr>
            <w:tcW w:w="3209"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员工人数</w:t>
            </w:r>
          </w:p>
        </w:tc>
        <w:tc>
          <w:tcPr>
            <w:tcW w:w="3114" w:type="dxa"/>
            <w:tcBorders>
              <w:top w:val="single" w:sz="8" w:space="0" w:color="000000"/>
              <w:left w:val="single" w:sz="8" w:space="0" w:color="000000"/>
              <w:bottom w:val="single" w:sz="8" w:space="0" w:color="000000"/>
              <w:right w:val="single" w:sz="4" w:space="0" w:color="000000"/>
            </w:tcBorders>
            <w:shd w:val="clear" w:color="auto" w:fill="D9D9D9"/>
          </w:tcPr>
          <w:p>
            <w:pPr>
              <w:pStyle w:val="TableParagraph"/>
              <w:spacing w:line="274" w:lineRule="exact"/>
              <w:ind w:left="641" w:right="0"/>
              <w:jc w:val="left"/>
              <w:rPr>
                <w:rFonts w:ascii="宋体" w:hAnsi="宋体" w:cs="宋体" w:eastAsia="宋体" w:hint="default"/>
                <w:sz w:val="21"/>
                <w:szCs w:val="21"/>
              </w:rPr>
            </w:pPr>
            <w:r>
              <w:rPr>
                <w:rFonts w:ascii="宋体" w:hAnsi="宋体" w:cs="宋体" w:eastAsia="宋体" w:hint="default"/>
                <w:sz w:val="21"/>
                <w:szCs w:val="21"/>
              </w:rPr>
              <w:t>占员工总数的比例</w:t>
            </w:r>
          </w:p>
        </w:tc>
      </w:tr>
      <w:tr>
        <w:trPr>
          <w:trHeight w:val="377" w:hRule="exact"/>
        </w:trPr>
        <w:tc>
          <w:tcPr>
            <w:tcW w:w="3532" w:type="dxa"/>
            <w:tcBorders>
              <w:top w:val="single" w:sz="14" w:space="0" w:color="D9D9D9"/>
              <w:left w:val="single" w:sz="4" w:space="0" w:color="000000"/>
              <w:bottom w:val="single" w:sz="8" w:space="0" w:color="000000"/>
              <w:right w:val="single" w:sz="8"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sz w:val="21"/>
                <w:szCs w:val="21"/>
              </w:rPr>
              <w:t>本科及以上</w:t>
            </w:r>
          </w:p>
        </w:tc>
        <w:tc>
          <w:tcPr>
            <w:tcW w:w="3209" w:type="dxa"/>
            <w:tcBorders>
              <w:top w:val="single" w:sz="14" w:space="0" w:color="D9D9D9"/>
              <w:left w:val="single" w:sz="8" w:space="0" w:color="000000"/>
              <w:bottom w:val="single" w:sz="8" w:space="0" w:color="000000"/>
              <w:right w:val="single" w:sz="8"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sz w:val="21"/>
              </w:rPr>
              <w:t>356</w:t>
            </w:r>
          </w:p>
        </w:tc>
        <w:tc>
          <w:tcPr>
            <w:tcW w:w="3114" w:type="dxa"/>
            <w:tcBorders>
              <w:top w:val="single" w:sz="14" w:space="0" w:color="D9D9D9"/>
              <w:left w:val="single" w:sz="8" w:space="0" w:color="000000"/>
              <w:bottom w:val="single" w:sz="8" w:space="0" w:color="000000"/>
              <w:right w:val="single" w:sz="4" w:space="0" w:color="000000"/>
            </w:tcBorders>
          </w:tcPr>
          <w:p>
            <w:pPr>
              <w:pStyle w:val="TableParagraph"/>
              <w:spacing w:line="240" w:lineRule="auto" w:before="42"/>
              <w:ind w:right="3"/>
              <w:jc w:val="center"/>
              <w:rPr>
                <w:rFonts w:ascii="宋体" w:hAnsi="宋体" w:cs="宋体" w:eastAsia="宋体" w:hint="default"/>
                <w:sz w:val="21"/>
                <w:szCs w:val="21"/>
              </w:rPr>
            </w:pPr>
            <w:r>
              <w:rPr>
                <w:rFonts w:ascii="宋体"/>
                <w:sz w:val="21"/>
              </w:rPr>
              <w:t>49.24%</w:t>
            </w:r>
          </w:p>
        </w:tc>
      </w:tr>
      <w:tr>
        <w:trPr>
          <w:trHeight w:val="360" w:hRule="exact"/>
        </w:trPr>
        <w:tc>
          <w:tcPr>
            <w:tcW w:w="3532"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33"/>
              <w:ind w:left="3" w:right="0"/>
              <w:jc w:val="center"/>
              <w:rPr>
                <w:rFonts w:ascii="宋体" w:hAnsi="宋体" w:cs="宋体" w:eastAsia="宋体" w:hint="default"/>
                <w:sz w:val="21"/>
                <w:szCs w:val="21"/>
              </w:rPr>
            </w:pPr>
            <w:r>
              <w:rPr>
                <w:rFonts w:ascii="宋体" w:hAnsi="宋体" w:cs="宋体" w:eastAsia="宋体" w:hint="default"/>
                <w:sz w:val="21"/>
                <w:szCs w:val="21"/>
              </w:rPr>
              <w:t>专科</w:t>
            </w:r>
          </w:p>
        </w:tc>
        <w:tc>
          <w:tcPr>
            <w:tcW w:w="32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sz w:val="21"/>
              </w:rPr>
              <w:t>322</w:t>
            </w:r>
          </w:p>
        </w:tc>
        <w:tc>
          <w:tcPr>
            <w:tcW w:w="3114"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33"/>
              <w:ind w:right="3"/>
              <w:jc w:val="center"/>
              <w:rPr>
                <w:rFonts w:ascii="宋体" w:hAnsi="宋体" w:cs="宋体" w:eastAsia="宋体" w:hint="default"/>
                <w:sz w:val="21"/>
                <w:szCs w:val="21"/>
              </w:rPr>
            </w:pPr>
            <w:r>
              <w:rPr>
                <w:rFonts w:ascii="宋体"/>
                <w:sz w:val="21"/>
              </w:rPr>
              <w:t>44.54%</w:t>
            </w:r>
          </w:p>
        </w:tc>
      </w:tr>
      <w:tr>
        <w:trPr>
          <w:trHeight w:val="360" w:hRule="exact"/>
        </w:trPr>
        <w:tc>
          <w:tcPr>
            <w:tcW w:w="3532" w:type="dxa"/>
            <w:tcBorders>
              <w:top w:val="single" w:sz="8" w:space="0" w:color="000000"/>
              <w:left w:val="single" w:sz="4" w:space="0" w:color="000000"/>
              <w:bottom w:val="single" w:sz="8" w:space="0" w:color="000000"/>
              <w:right w:val="single" w:sz="8" w:space="0" w:color="000000"/>
            </w:tcBorders>
          </w:tcPr>
          <w:p>
            <w:pPr>
              <w:pStyle w:val="TableParagraph"/>
              <w:spacing w:line="240" w:lineRule="auto" w:before="33"/>
              <w:ind w:left="4" w:right="0"/>
              <w:jc w:val="center"/>
              <w:rPr>
                <w:rFonts w:ascii="宋体" w:hAnsi="宋体" w:cs="宋体" w:eastAsia="宋体" w:hint="default"/>
                <w:sz w:val="21"/>
                <w:szCs w:val="21"/>
              </w:rPr>
            </w:pPr>
            <w:r>
              <w:rPr>
                <w:rFonts w:ascii="宋体" w:hAnsi="宋体" w:cs="宋体" w:eastAsia="宋体" w:hint="default"/>
                <w:sz w:val="21"/>
                <w:szCs w:val="21"/>
              </w:rPr>
              <w:t>中专及以下</w:t>
            </w:r>
          </w:p>
        </w:tc>
        <w:tc>
          <w:tcPr>
            <w:tcW w:w="32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sz w:val="21"/>
              </w:rPr>
              <w:t>45</w:t>
            </w:r>
          </w:p>
        </w:tc>
        <w:tc>
          <w:tcPr>
            <w:tcW w:w="3114"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33"/>
              <w:ind w:right="3"/>
              <w:jc w:val="center"/>
              <w:rPr>
                <w:rFonts w:ascii="宋体" w:hAnsi="宋体" w:cs="宋体" w:eastAsia="宋体" w:hint="default"/>
                <w:sz w:val="21"/>
                <w:szCs w:val="21"/>
              </w:rPr>
            </w:pPr>
            <w:r>
              <w:rPr>
                <w:rFonts w:ascii="宋体"/>
                <w:sz w:val="21"/>
              </w:rPr>
              <w:t>6.22%</w:t>
            </w:r>
          </w:p>
        </w:tc>
      </w:tr>
      <w:tr>
        <w:trPr>
          <w:trHeight w:val="361" w:hRule="exact"/>
        </w:trPr>
        <w:tc>
          <w:tcPr>
            <w:tcW w:w="3532" w:type="dxa"/>
            <w:tcBorders>
              <w:top w:val="single" w:sz="8" w:space="0" w:color="000000"/>
              <w:left w:val="single" w:sz="4" w:space="0" w:color="000000"/>
              <w:bottom w:val="single" w:sz="8" w:space="0" w:color="000000"/>
              <w:right w:val="single" w:sz="8" w:space="0" w:color="000000"/>
            </w:tcBorders>
          </w:tcPr>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53"/>
                <w:sz w:val="21"/>
                <w:szCs w:val="21"/>
              </w:rPr>
              <w:t> </w:t>
            </w:r>
            <w:r>
              <w:rPr>
                <w:rFonts w:ascii="宋体" w:hAnsi="宋体" w:cs="宋体" w:eastAsia="宋体" w:hint="default"/>
                <w:sz w:val="21"/>
                <w:szCs w:val="21"/>
              </w:rPr>
              <w:t>计</w:t>
            </w:r>
          </w:p>
        </w:tc>
        <w:tc>
          <w:tcPr>
            <w:tcW w:w="32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3"/>
              <w:ind w:right="0"/>
              <w:jc w:val="center"/>
              <w:rPr>
                <w:rFonts w:ascii="宋体" w:hAnsi="宋体" w:cs="宋体" w:eastAsia="宋体" w:hint="default"/>
                <w:sz w:val="21"/>
                <w:szCs w:val="21"/>
              </w:rPr>
            </w:pPr>
            <w:r>
              <w:rPr>
                <w:rFonts w:ascii="宋体"/>
                <w:sz w:val="21"/>
              </w:rPr>
              <w:t>723</w:t>
            </w:r>
          </w:p>
        </w:tc>
        <w:tc>
          <w:tcPr>
            <w:tcW w:w="3114" w:type="dxa"/>
            <w:tcBorders>
              <w:top w:val="single" w:sz="8" w:space="0" w:color="000000"/>
              <w:left w:val="single" w:sz="8" w:space="0" w:color="000000"/>
              <w:bottom w:val="single" w:sz="8" w:space="0" w:color="000000"/>
              <w:right w:val="single" w:sz="4" w:space="0" w:color="000000"/>
            </w:tcBorders>
          </w:tcPr>
          <w:p>
            <w:pPr>
              <w:pStyle w:val="TableParagraph"/>
              <w:spacing w:line="240" w:lineRule="auto" w:before="33"/>
              <w:ind w:right="3"/>
              <w:jc w:val="center"/>
              <w:rPr>
                <w:rFonts w:ascii="宋体" w:hAnsi="宋体" w:cs="宋体" w:eastAsia="宋体" w:hint="default"/>
                <w:sz w:val="21"/>
                <w:szCs w:val="21"/>
              </w:rPr>
            </w:pPr>
            <w:r>
              <w:rPr>
                <w:rFonts w:ascii="宋体"/>
                <w:sz w:val="21"/>
              </w:rPr>
              <w:t>100.00%</w:t>
            </w:r>
          </w:p>
        </w:tc>
      </w:tr>
    </w:tbl>
    <w:p>
      <w:pPr>
        <w:spacing w:line="240" w:lineRule="auto" w:before="2"/>
        <w:rPr>
          <w:rFonts w:ascii="宋体" w:hAnsi="宋体" w:cs="宋体" w:eastAsia="宋体" w:hint="default"/>
          <w:b/>
          <w:bCs/>
          <w:sz w:val="16"/>
          <w:szCs w:val="16"/>
        </w:rPr>
      </w:pPr>
    </w:p>
    <w:p>
      <w:pPr>
        <w:pStyle w:val="Heading3"/>
        <w:spacing w:line="240" w:lineRule="auto" w:before="35"/>
        <w:ind w:left="650" w:right="211"/>
        <w:jc w:val="left"/>
        <w:rPr>
          <w:b w:val="0"/>
          <w:bCs w:val="0"/>
        </w:rPr>
      </w:pPr>
      <w:r>
        <w:rPr/>
        <w:t>3、截至</w:t>
      </w:r>
      <w:r>
        <w:rPr>
          <w:spacing w:val="-52"/>
        </w:rPr>
        <w:t> </w:t>
      </w:r>
      <w:r>
        <w:rPr/>
        <w:t>2008</w:t>
      </w:r>
      <w:r>
        <w:rPr>
          <w:spacing w:val="1"/>
        </w:rPr>
        <w:t> </w:t>
      </w:r>
      <w:r>
        <w:rPr/>
        <w:t>年</w:t>
      </w:r>
      <w:r>
        <w:rPr>
          <w:spacing w:val="-52"/>
        </w:rPr>
        <w:t> </w:t>
      </w:r>
      <w:r>
        <w:rPr/>
        <w:t>12 月</w:t>
      </w:r>
      <w:r>
        <w:rPr>
          <w:spacing w:val="-52"/>
        </w:rPr>
        <w:t> </w:t>
      </w:r>
      <w:r>
        <w:rPr/>
        <w:t>31 日，本公司没有需承担费用的离退休职工。</w:t>
      </w:r>
      <w:r>
        <w:rPr>
          <w:b w:val="0"/>
          <w:bCs w:val="0"/>
        </w:rPr>
      </w:r>
    </w:p>
    <w:p>
      <w:pPr>
        <w:spacing w:after="0" w:line="240" w:lineRule="auto"/>
        <w:jc w:val="left"/>
        <w:sectPr>
          <w:pgSz w:w="11910" w:h="16840"/>
          <w:pgMar w:header="851" w:footer="982" w:top="1340" w:bottom="1180" w:left="920" w:right="900"/>
        </w:sectPr>
      </w:pPr>
    </w:p>
    <w:p>
      <w:pPr>
        <w:pStyle w:val="Heading1"/>
        <w:spacing w:line="240" w:lineRule="auto" w:before="21"/>
        <w:ind w:left="3480" w:right="3537"/>
        <w:jc w:val="center"/>
        <w:rPr>
          <w:b w:val="0"/>
          <w:bCs w:val="0"/>
        </w:rPr>
      </w:pPr>
      <w:r>
        <w:rPr/>
        <w:pict>
          <v:group style="position:absolute;margin-left:55.200001pt;margin-top:2.941849pt;width:484.95pt;height:.1pt;mso-position-horizontal-relative:page;mso-position-vertical-relative:paragraph;z-index:-655576" coordorigin="1104,59" coordsize="9699,2">
            <v:shape style="position:absolute;left:1104;top:59;width:9699;height:2" coordorigin="1104,59" coordsize="9699,0" path="m1104,59l10802,59e" filled="false" stroked="true" strokeweight=".71997pt" strokecolor="#000000">
              <v:path arrowok="t"/>
            </v:shape>
            <w10:wrap type="none"/>
          </v:group>
        </w:pict>
      </w:r>
      <w:bookmarkStart w:name="_TOC_250006" w:id="5"/>
      <w:r>
        <w:rPr/>
        <w:t>第五节</w:t>
      </w:r>
      <w:r>
        <w:rPr>
          <w:spacing w:val="-6"/>
        </w:rPr>
        <w:t> </w:t>
      </w:r>
      <w:r>
        <w:rPr/>
        <w:t>公司治理结构</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5"/>
          <w:szCs w:val="15"/>
        </w:rPr>
      </w:pPr>
    </w:p>
    <w:p>
      <w:pPr>
        <w:spacing w:before="0"/>
        <w:ind w:left="574" w:right="53" w:firstLine="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b/>
          <w:bCs/>
          <w:sz w:val="21"/>
          <w:szCs w:val="21"/>
        </w:rPr>
        <w:t>公司治理情况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pStyle w:val="BodyText"/>
        <w:spacing w:line="357" w:lineRule="auto" w:before="152"/>
        <w:ind w:right="53" w:firstLine="419"/>
        <w:jc w:val="left"/>
      </w:pPr>
      <w:r>
        <w:rPr>
          <w:spacing w:val="-14"/>
        </w:rPr>
        <w:t>报告期内，公司严格按照《公司法》、《证券法》、《上市公司治理准则》、《深圳证券交易所股票上市规</w:t>
      </w:r>
      <w:r>
        <w:rPr/>
        <w:t> </w:t>
      </w:r>
      <w:r>
        <w:rPr>
          <w:spacing w:val="-8"/>
        </w:rPr>
        <w:t>则》、《深圳证券交易所中小企业板块上市公司特别规定》等法律法规的要求，不断完善公司法人治理结构，</w:t>
      </w:r>
      <w:r>
        <w:rPr>
          <w:spacing w:val="-59"/>
        </w:rPr>
        <w:t> </w:t>
      </w:r>
      <w:r>
        <w:rPr>
          <w:spacing w:val="-59"/>
        </w:rPr>
      </w:r>
      <w:r>
        <w:rPr>
          <w:spacing w:val="-13"/>
        </w:rPr>
        <w:t>建立健全了《公司章程》、《董事会议事规则》、《总经理工作细则》、《重大信息及敏感信息内部管理制度》</w:t>
      </w:r>
      <w:r>
        <w:rPr/>
        <w:t> 等内部控制制度，持续深入开展公司治理专项活动，以进一步规范公司运作，提高公司治理水平。截至报 告期末，本公司治理实际情况基本符合中国证监会发布的有关上市公司治理的规范性文件的要求。</w:t>
      </w:r>
    </w:p>
    <w:p>
      <w:pPr>
        <w:spacing w:line="355" w:lineRule="auto" w:before="31"/>
        <w:ind w:left="574" w:right="53" w:firstLine="2"/>
        <w:jc w:val="left"/>
        <w:rPr>
          <w:rFonts w:ascii="宋体" w:hAnsi="宋体" w:cs="宋体" w:eastAsia="宋体" w:hint="default"/>
          <w:sz w:val="21"/>
          <w:szCs w:val="21"/>
        </w:rPr>
      </w:pPr>
      <w:r>
        <w:rPr>
          <w:rFonts w:ascii="宋体" w:hAnsi="宋体" w:cs="宋体" w:eastAsia="宋体" w:hint="default"/>
          <w:b/>
          <w:bCs/>
          <w:sz w:val="21"/>
          <w:szCs w:val="21"/>
        </w:rPr>
        <w:t>（一）关于股东与股东大会：</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本公司严格按照《公司法》、《上市公司股东大会规则》、《公司章程》和《股东大会议事规则》等</w:t>
      </w:r>
    </w:p>
    <w:p>
      <w:pPr>
        <w:pStyle w:val="BodyText"/>
        <w:spacing w:line="357" w:lineRule="auto" w:before="33"/>
        <w:ind w:right="188"/>
        <w:jc w:val="both"/>
      </w:pPr>
      <w:r>
        <w:rPr/>
        <w:t>法律、法规及制度的要求，召集、召开股东大会，并在股东大会召开期间，安排股东与管理层交流时间， </w:t>
      </w:r>
      <w:r>
        <w:rPr>
          <w:spacing w:val="-1"/>
        </w:rPr>
        <w:t>能够确保所有股东享有平等地位，充分行使自己的权利。在实施选举董事、监事表决程序时采取累积投票</w:t>
      </w:r>
      <w:r>
        <w:rPr>
          <w:spacing w:val="-83"/>
        </w:rPr>
        <w:t> </w:t>
      </w:r>
      <w:r>
        <w:rPr>
          <w:spacing w:val="-83"/>
        </w:rPr>
      </w:r>
      <w:r>
        <w:rPr/>
        <w:t>制，让中小投资者充分行使自己的权利。</w:t>
      </w:r>
    </w:p>
    <w:p>
      <w:pPr>
        <w:spacing w:line="355" w:lineRule="auto" w:before="30"/>
        <w:ind w:left="574" w:right="53" w:firstLine="2"/>
        <w:jc w:val="left"/>
        <w:rPr>
          <w:rFonts w:ascii="宋体" w:hAnsi="宋体" w:cs="宋体" w:eastAsia="宋体" w:hint="default"/>
          <w:sz w:val="21"/>
          <w:szCs w:val="21"/>
        </w:rPr>
      </w:pPr>
      <w:r>
        <w:rPr>
          <w:rFonts w:ascii="宋体" w:hAnsi="宋体" w:cs="宋体" w:eastAsia="宋体" w:hint="default"/>
          <w:b/>
          <w:bCs/>
          <w:sz w:val="21"/>
          <w:szCs w:val="21"/>
        </w:rPr>
        <w:t>（二）关于控股股东与上市公司的关系：</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公司拥有独立的业务和经营自主能力，在业务、人员、资产、机构、财务上独立于控股股东，公司董</w:t>
      </w:r>
    </w:p>
    <w:p>
      <w:pPr>
        <w:pStyle w:val="BodyText"/>
        <w:spacing w:line="355" w:lineRule="auto" w:before="33"/>
        <w:ind w:right="210"/>
        <w:jc w:val="both"/>
      </w:pPr>
      <w:r>
        <w:rPr>
          <w:spacing w:val="-1"/>
        </w:rPr>
        <w:t>事会、监事会和内部机构独立运作。本公司控股股东依法行使其权利并承担相应义务，没有超越股东大会</w:t>
      </w:r>
      <w:r>
        <w:rPr>
          <w:spacing w:val="-83"/>
        </w:rPr>
        <w:t> </w:t>
      </w:r>
      <w:r>
        <w:rPr>
          <w:spacing w:val="-83"/>
        </w:rPr>
      </w:r>
      <w:r>
        <w:rPr/>
        <w:t>授权范围行使职权，直接或间接干预本公司的决策和生产经营活动。</w:t>
      </w:r>
    </w:p>
    <w:p>
      <w:pPr>
        <w:spacing w:line="355" w:lineRule="auto" w:before="33"/>
        <w:ind w:left="589" w:right="199" w:hanging="14"/>
        <w:jc w:val="left"/>
        <w:rPr>
          <w:rFonts w:ascii="宋体" w:hAnsi="宋体" w:cs="宋体" w:eastAsia="宋体" w:hint="default"/>
          <w:sz w:val="21"/>
          <w:szCs w:val="21"/>
        </w:rPr>
      </w:pPr>
      <w:r>
        <w:rPr>
          <w:rFonts w:ascii="宋体" w:hAnsi="宋体" w:cs="宋体" w:eastAsia="宋体" w:hint="default"/>
          <w:b/>
          <w:bCs/>
          <w:sz w:val="21"/>
          <w:szCs w:val="21"/>
        </w:rPr>
        <w:t>（三）关于董事与董事会：</w:t>
      </w:r>
      <w:r>
        <w:rPr>
          <w:rFonts w:ascii="宋体" w:hAnsi="宋体" w:cs="宋体" w:eastAsia="宋体" w:hint="default"/>
          <w:b/>
          <w:bCs/>
          <w:spacing w:val="-104"/>
          <w:sz w:val="21"/>
          <w:szCs w:val="21"/>
        </w:rPr>
        <w:t> </w:t>
      </w:r>
      <w:r>
        <w:rPr>
          <w:rFonts w:ascii="宋体" w:hAnsi="宋体" w:cs="宋体" w:eastAsia="宋体" w:hint="default"/>
          <w:spacing w:val="-1"/>
          <w:sz w:val="21"/>
          <w:szCs w:val="21"/>
        </w:rPr>
        <w:t>公司董事会严格按照《公司法》和《公司章程》和《董事会议事规则》等法律法规开展工作，董事选</w:t>
      </w:r>
    </w:p>
    <w:p>
      <w:pPr>
        <w:pStyle w:val="BodyText"/>
        <w:spacing w:line="357" w:lineRule="auto" w:before="33"/>
        <w:ind w:right="209"/>
        <w:jc w:val="both"/>
      </w:pPr>
      <w:r>
        <w:rPr/>
        <w:t>聘程序符合相关法律法规的要求，公司目前董事会成员</w:t>
      </w:r>
      <w:r>
        <w:rPr>
          <w:spacing w:val="-60"/>
        </w:rPr>
        <w:t> </w:t>
      </w:r>
      <w:r>
        <w:rPr/>
        <w:t>6</w:t>
      </w:r>
      <w:r>
        <w:rPr>
          <w:spacing w:val="-60"/>
        </w:rPr>
        <w:t> </w:t>
      </w:r>
      <w:r>
        <w:rPr/>
        <w:t>人，其中独立董事</w:t>
      </w:r>
      <w:r>
        <w:rPr>
          <w:spacing w:val="-60"/>
        </w:rPr>
        <w:t> </w:t>
      </w:r>
      <w:r>
        <w:rPr/>
        <w:t>2</w:t>
      </w:r>
      <w:r>
        <w:rPr>
          <w:spacing w:val="-59"/>
        </w:rPr>
        <w:t> </w:t>
      </w:r>
      <w:r>
        <w:rPr/>
        <w:t>人，董事会的人数及人员构</w:t>
      </w:r>
      <w:r>
        <w:rPr/>
        <w:t> </w:t>
      </w:r>
      <w:r>
        <w:rPr>
          <w:spacing w:val="-1"/>
        </w:rPr>
        <w:t>成符合要求。全体董事认真出席公司董事会、股东大会会议并审议相关议案，积极参加有关培训，熟悉有</w:t>
      </w:r>
      <w:r>
        <w:rPr>
          <w:spacing w:val="-82"/>
        </w:rPr>
        <w:t> </w:t>
      </w:r>
      <w:r>
        <w:rPr>
          <w:spacing w:val="-82"/>
        </w:rPr>
      </w:r>
      <w:r>
        <w:rPr>
          <w:spacing w:val="-1"/>
        </w:rPr>
        <w:t>关法律、法规，并按照相关规定依法履行董事职责。独立董事按照《公司章程》等法律、法规独立履行职</w:t>
      </w:r>
      <w:r>
        <w:rPr>
          <w:spacing w:val="-83"/>
        </w:rPr>
        <w:t> </w:t>
      </w:r>
      <w:r>
        <w:rPr>
          <w:spacing w:val="-83"/>
        </w:rPr>
      </w:r>
      <w:r>
        <w:rPr>
          <w:spacing w:val="-1"/>
        </w:rPr>
        <w:t>责，对本公司重大投资、高级管理人员的任免等事项发表自己的独立意见，保证了公司的规范运作。董事</w:t>
      </w:r>
      <w:r>
        <w:rPr>
          <w:spacing w:val="-82"/>
        </w:rPr>
        <w:t> </w:t>
      </w:r>
      <w:r>
        <w:rPr>
          <w:spacing w:val="-82"/>
        </w:rPr>
      </w:r>
      <w:r>
        <w:rPr>
          <w:spacing w:val="-1"/>
        </w:rPr>
        <w:t>会下设提名、薪酬与审计三个专业委员会，各专业委员会根据各自职责对本公司发展提出相关的专业意见</w:t>
      </w:r>
      <w:r>
        <w:rPr>
          <w:spacing w:val="-81"/>
        </w:rPr>
        <w:t> </w:t>
      </w:r>
      <w:r>
        <w:rPr>
          <w:spacing w:val="-81"/>
        </w:rPr>
      </w:r>
      <w:r>
        <w:rPr/>
        <w:t>和建议。</w:t>
      </w:r>
    </w:p>
    <w:p>
      <w:pPr>
        <w:spacing w:line="357" w:lineRule="auto" w:before="30"/>
        <w:ind w:left="589" w:right="53" w:firstLine="0"/>
        <w:jc w:val="left"/>
        <w:rPr>
          <w:rFonts w:ascii="宋体" w:hAnsi="宋体" w:cs="宋体" w:eastAsia="宋体" w:hint="default"/>
          <w:sz w:val="21"/>
          <w:szCs w:val="21"/>
        </w:rPr>
      </w:pPr>
      <w:r>
        <w:rPr>
          <w:rFonts w:ascii="宋体" w:hAnsi="宋体" w:cs="宋体" w:eastAsia="宋体" w:hint="default"/>
          <w:b/>
          <w:bCs/>
          <w:sz w:val="21"/>
          <w:szCs w:val="21"/>
        </w:rPr>
        <w:t>（四）关于监事和监事会：</w:t>
      </w:r>
      <w:r>
        <w:rPr>
          <w:rFonts w:ascii="宋体" w:hAnsi="宋体" w:cs="宋体" w:eastAsia="宋体" w:hint="default"/>
          <w:b/>
          <w:bCs/>
          <w:spacing w:val="-104"/>
          <w:sz w:val="21"/>
          <w:szCs w:val="21"/>
        </w:rPr>
        <w:t> </w:t>
      </w:r>
      <w:r>
        <w:rPr>
          <w:rFonts w:ascii="宋体" w:hAnsi="宋体" w:cs="宋体" w:eastAsia="宋体" w:hint="default"/>
          <w:spacing w:val="-6"/>
          <w:sz w:val="21"/>
          <w:szCs w:val="21"/>
        </w:rPr>
        <w:t>本公司监事会严格按照《公司法》、《公司章程》和《监事会议事规则》的有关规定开展工作，监事的</w:t>
      </w:r>
    </w:p>
    <w:p>
      <w:pPr>
        <w:pStyle w:val="BodyText"/>
        <w:spacing w:line="357" w:lineRule="auto" w:before="30"/>
        <w:ind w:right="211"/>
        <w:jc w:val="both"/>
      </w:pPr>
      <w:r>
        <w:rPr>
          <w:spacing w:val="-1"/>
        </w:rPr>
        <w:t>推荐、选举和产生程序符合相关法律、法规的要求，监事会的人数及构成符合要求。报告期内，公司监事</w:t>
      </w:r>
      <w:r>
        <w:rPr>
          <w:spacing w:val="-83"/>
        </w:rPr>
        <w:t> </w:t>
      </w:r>
      <w:r>
        <w:rPr>
          <w:spacing w:val="-83"/>
        </w:rPr>
      </w:r>
      <w:r>
        <w:rPr>
          <w:spacing w:val="-1"/>
        </w:rPr>
        <w:t>会认真履行职责，对公司重大事项、财务状况以及董事、经理和其他高级管理人员行使职权的合规性进行</w:t>
      </w:r>
      <w:r>
        <w:rPr>
          <w:spacing w:val="-83"/>
        </w:rPr>
        <w:t> </w:t>
      </w:r>
      <w:r>
        <w:rPr>
          <w:spacing w:val="-83"/>
        </w:rPr>
      </w:r>
      <w:r>
        <w:rPr/>
        <w:t>监督，维护公司及股东的合法权益。</w:t>
      </w:r>
    </w:p>
    <w:p>
      <w:pPr>
        <w:spacing w:line="357" w:lineRule="auto" w:before="30"/>
        <w:ind w:left="574" w:right="53" w:firstLine="2"/>
        <w:jc w:val="left"/>
        <w:rPr>
          <w:rFonts w:ascii="宋体" w:hAnsi="宋体" w:cs="宋体" w:eastAsia="宋体" w:hint="default"/>
          <w:sz w:val="21"/>
          <w:szCs w:val="21"/>
        </w:rPr>
      </w:pPr>
      <w:r>
        <w:rPr>
          <w:rFonts w:ascii="宋体" w:hAnsi="宋体" w:cs="宋体" w:eastAsia="宋体" w:hint="default"/>
          <w:b/>
          <w:bCs/>
          <w:sz w:val="21"/>
          <w:szCs w:val="21"/>
        </w:rPr>
        <w:t>（五）关于信息披露与透明度：</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报告期内，公司完善了信息披露相关制度，制定了《重大信息及敏感信息内部管理制度》，并严格按</w:t>
      </w:r>
    </w:p>
    <w:p>
      <w:pPr>
        <w:pStyle w:val="BodyText"/>
        <w:spacing w:line="357" w:lineRule="auto" w:before="30"/>
        <w:ind w:right="104"/>
        <w:jc w:val="both"/>
      </w:pPr>
      <w:r>
        <w:rPr>
          <w:spacing w:val="-5"/>
        </w:rPr>
        <w:t>照有关法律法规和公司制度履行信息披露义务，指定《证券时报》、《中国证券报》及巨潮资讯网作为本公</w:t>
      </w:r>
      <w:r>
        <w:rPr/>
        <w:t> </w:t>
      </w:r>
      <w:r>
        <w:rPr>
          <w:spacing w:val="-3"/>
        </w:rPr>
        <w:t>司信息披露的报纸和网站，真实、准确、完整、及时的披露有关信息，确保所有投资者公平获取公司信息。</w:t>
      </w:r>
    </w:p>
    <w:p>
      <w:pPr>
        <w:spacing w:after="0" w:line="357" w:lineRule="auto"/>
        <w:jc w:val="both"/>
        <w:sectPr>
          <w:pgSz w:w="11910" w:h="16840"/>
          <w:pgMar w:header="851" w:footer="982" w:top="1340" w:bottom="1180" w:left="980" w:right="920"/>
        </w:sectPr>
      </w:pPr>
    </w:p>
    <w:p>
      <w:pPr>
        <w:pStyle w:val="BodyText"/>
        <w:spacing w:line="240" w:lineRule="auto" w:before="32"/>
        <w:ind w:right="719"/>
        <w:jc w:val="left"/>
      </w:pPr>
      <w:r>
        <w:rPr/>
        <w:pict>
          <v:group style="position:absolute;margin-left:55.200001pt;margin-top:2.943997pt;width:484.95pt;height:.1pt;mso-position-horizontal-relative:page;mso-position-vertical-relative:paragraph;z-index:-655552" coordorigin="1104,59" coordsize="9699,2">
            <v:shape style="position:absolute;left:1104;top:59;width:9699;height:2" coordorigin="1104,59" coordsize="9699,0" path="m1104,59l10802,59e" filled="false" stroked="true" strokeweight=".71997pt" strokecolor="#000000">
              <v:path arrowok="t"/>
            </v:shape>
            <w10:wrap type="none"/>
          </v:group>
        </w:pict>
      </w:r>
      <w:r>
        <w:rPr/>
        <w:t>本公司指定董事会秘书负责信息披露工作，证券事务代表协助董事会秘书开展工作。</w:t>
      </w:r>
    </w:p>
    <w:p>
      <w:pPr>
        <w:pStyle w:val="BodyText"/>
        <w:spacing w:line="357" w:lineRule="auto" w:before="133"/>
        <w:ind w:left="589" w:right="719" w:hanging="14"/>
        <w:jc w:val="left"/>
      </w:pPr>
      <w:r>
        <w:rPr>
          <w:rFonts w:ascii="宋体" w:hAnsi="宋体" w:cs="宋体" w:eastAsia="宋体" w:hint="default"/>
          <w:b/>
          <w:bCs/>
        </w:rPr>
        <w:t>（六）关于相关利益者</w:t>
      </w:r>
      <w:r>
        <w:rPr>
          <w:rFonts w:ascii="宋体" w:hAnsi="宋体" w:cs="宋体" w:eastAsia="宋体" w:hint="default"/>
          <w:b/>
          <w:bCs/>
          <w:spacing w:val="1"/>
          <w:w w:val="99"/>
        </w:rPr>
        <w:t> </w:t>
      </w:r>
      <w:r>
        <w:rPr>
          <w:spacing w:val="-1"/>
        </w:rPr>
        <w:t>本公司能够充分尊重和维护相关利益者的合法权益，实现社会、股东、员工、客户等各方利益的协调</w:t>
      </w:r>
    </w:p>
    <w:p>
      <w:pPr>
        <w:pStyle w:val="BodyText"/>
        <w:spacing w:line="240" w:lineRule="auto" w:before="30"/>
        <w:ind w:left="153" w:right="719"/>
        <w:jc w:val="left"/>
      </w:pPr>
      <w:r>
        <w:rPr/>
        <w:t>平衡，共同推动公司持续、健康的发展。</w:t>
      </w:r>
    </w:p>
    <w:p>
      <w:pPr>
        <w:spacing w:line="357" w:lineRule="auto" w:before="133"/>
        <w:ind w:left="626" w:right="726" w:hanging="51"/>
        <w:jc w:val="left"/>
        <w:rPr>
          <w:rFonts w:ascii="宋体" w:hAnsi="宋体" w:cs="宋体" w:eastAsia="宋体" w:hint="default"/>
          <w:sz w:val="21"/>
          <w:szCs w:val="21"/>
        </w:rPr>
      </w:pPr>
      <w:r>
        <w:rPr>
          <w:rFonts w:ascii="宋体" w:hAnsi="宋体" w:cs="宋体" w:eastAsia="宋体" w:hint="default"/>
          <w:b/>
          <w:bCs/>
          <w:sz w:val="21"/>
          <w:szCs w:val="21"/>
        </w:rPr>
        <w:t>（七）绩效评价与激励约束机制</w:t>
      </w:r>
      <w:r>
        <w:rPr>
          <w:rFonts w:ascii="宋体" w:hAnsi="宋体" w:cs="宋体" w:eastAsia="宋体" w:hint="default"/>
          <w:b/>
          <w:bCs/>
          <w:spacing w:val="-104"/>
          <w:sz w:val="21"/>
          <w:szCs w:val="21"/>
        </w:rPr>
        <w:t> </w:t>
      </w:r>
      <w:r>
        <w:rPr>
          <w:rFonts w:ascii="宋体" w:hAnsi="宋体" w:cs="宋体" w:eastAsia="宋体" w:hint="default"/>
          <w:spacing w:val="-2"/>
          <w:sz w:val="21"/>
          <w:szCs w:val="21"/>
        </w:rPr>
        <w:t>本公司正在逐步建立、健全高级管理人员绩效评价体系，高级管理人员的聘任公开、透明，符合有关</w:t>
      </w:r>
    </w:p>
    <w:p>
      <w:pPr>
        <w:pStyle w:val="BodyText"/>
        <w:spacing w:line="357" w:lineRule="auto" w:before="30"/>
        <w:ind w:left="626" w:right="726" w:hanging="473"/>
        <w:jc w:val="left"/>
      </w:pPr>
      <w:r>
        <w:rPr/>
        <w:t>法律、法规的要求。 </w:t>
      </w:r>
      <w:r>
        <w:rPr>
          <w:spacing w:val="-2"/>
        </w:rPr>
        <w:t>公司董事会设立了薪酬与考核委员会，制定高级管理人员的薪酬方案，根据公司实际经营指标完成情</w:t>
      </w:r>
    </w:p>
    <w:p>
      <w:pPr>
        <w:pStyle w:val="BodyText"/>
        <w:spacing w:line="240" w:lineRule="auto" w:before="30"/>
        <w:ind w:left="153" w:right="719"/>
        <w:jc w:val="left"/>
      </w:pPr>
      <w:r>
        <w:rPr/>
        <w:t>况以及高级管理人员的工作业绩，对高级管理人员进行年度绩效考核，并监督薪酬制度执行情况。</w:t>
      </w:r>
    </w:p>
    <w:p>
      <w:pPr>
        <w:spacing w:line="550" w:lineRule="atLeast" w:before="139"/>
        <w:ind w:left="589" w:right="719" w:hanging="14"/>
        <w:jc w:val="left"/>
        <w:rPr>
          <w:rFonts w:ascii="宋体" w:hAnsi="宋体" w:cs="宋体" w:eastAsia="宋体" w:hint="default"/>
          <w:sz w:val="21"/>
          <w:szCs w:val="21"/>
        </w:rPr>
      </w:pPr>
      <w:r>
        <w:rPr>
          <w:rFonts w:ascii="宋体" w:hAnsi="宋体" w:cs="宋体" w:eastAsia="宋体" w:hint="default"/>
          <w:b/>
          <w:bCs/>
          <w:sz w:val="21"/>
          <w:szCs w:val="21"/>
        </w:rPr>
        <w:t>二、董事长、独立董事及其它董事履行职责情况</w:t>
      </w:r>
      <w:r>
        <w:rPr>
          <w:rFonts w:ascii="宋体" w:hAnsi="宋体" w:cs="宋体" w:eastAsia="宋体" w:hint="default"/>
          <w:b/>
          <w:bCs/>
          <w:spacing w:val="-103"/>
          <w:sz w:val="21"/>
          <w:szCs w:val="21"/>
        </w:rPr>
        <w:t> </w:t>
      </w:r>
      <w:r>
        <w:rPr>
          <w:rFonts w:ascii="宋体" w:hAnsi="宋体" w:cs="宋体" w:eastAsia="宋体" w:hint="default"/>
          <w:spacing w:val="-1"/>
          <w:sz w:val="21"/>
          <w:szCs w:val="21"/>
        </w:rPr>
        <w:t>报告期内，本公司全体董事严格按照有关法律、法规和《公司章程》及《中小企业板块上市公司董事</w:t>
      </w:r>
    </w:p>
    <w:p>
      <w:pPr>
        <w:pStyle w:val="BodyText"/>
        <w:spacing w:line="357" w:lineRule="auto" w:before="134"/>
        <w:ind w:left="153" w:right="729"/>
        <w:jc w:val="both"/>
      </w:pPr>
      <w:r>
        <w:rPr>
          <w:spacing w:val="-1"/>
        </w:rPr>
        <w:t>行为指引》的要求，认真勤勉地履行职责，恪尽职守，廉洁自律，按时参加董事会和股东大会会议，对各</w:t>
      </w:r>
      <w:r>
        <w:rPr>
          <w:spacing w:val="-83"/>
        </w:rPr>
        <w:t> </w:t>
      </w:r>
      <w:r>
        <w:rPr>
          <w:spacing w:val="-83"/>
        </w:rPr>
      </w:r>
      <w:r>
        <w:rPr>
          <w:spacing w:val="-1"/>
        </w:rPr>
        <w:t>项议案进行认真审议，依据自己的专业知识和能力作出独立、客观、公正的判断，切实维护了本公司和中</w:t>
      </w:r>
      <w:r>
        <w:rPr>
          <w:spacing w:val="-82"/>
        </w:rPr>
        <w:t> </w:t>
      </w:r>
      <w:r>
        <w:rPr>
          <w:spacing w:val="-82"/>
        </w:rPr>
      </w:r>
      <w:r>
        <w:rPr/>
        <w:t>小股东的利益。</w:t>
      </w:r>
    </w:p>
    <w:p>
      <w:pPr>
        <w:pStyle w:val="BodyText"/>
        <w:spacing w:line="357" w:lineRule="auto" w:before="30"/>
        <w:ind w:left="153" w:right="708" w:firstLine="435"/>
        <w:jc w:val="right"/>
      </w:pPr>
      <w:r>
        <w:rPr>
          <w:spacing w:val="-1"/>
        </w:rPr>
        <w:t>本公司董事长严格按照法律法规和《公司章程》的要求，依法行使权利，履行职责：全力加强董事会</w:t>
      </w:r>
      <w:r>
        <w:rPr/>
        <w:t> </w:t>
      </w:r>
      <w:r>
        <w:rPr>
          <w:spacing w:val="-1"/>
        </w:rPr>
        <w:t>建设，积极推动公司治理工作和内部控制建设，督促执行股东大会和董事会的各项决议，确保董事会依法</w:t>
      </w:r>
      <w:r>
        <w:rPr/>
        <w:t> </w:t>
      </w:r>
      <w:r>
        <w:rPr>
          <w:spacing w:val="-1"/>
        </w:rPr>
        <w:t>正常运作；董事长领导董事会制定公司发展战略，指导管理层执行经营策略；报告期内，董事长充分保证</w:t>
      </w:r>
      <w:r>
        <w:rPr/>
        <w:t> </w:t>
      </w:r>
      <w:r>
        <w:rPr>
          <w:spacing w:val="-1"/>
        </w:rPr>
        <w:t>了独立董事和董事会秘书的知情权，及时将董事会工作运行情况通报所有董事，为其履行职责创造良好的</w:t>
      </w:r>
      <w:r>
        <w:rPr/>
        <w:t> 工作条件，同时，督促其他董事、高级管理人员积极参加监管机构组织的培训，认真学习相关法律法规。 </w:t>
      </w:r>
      <w:r>
        <w:rPr>
          <w:spacing w:val="-6"/>
        </w:rPr>
        <w:t>公司独立董事能够严格按照《公司章程》、《独立董事工作制度》等的规定，本着对公司、投资者负责</w:t>
      </w:r>
      <w:r>
        <w:rPr/>
        <w:t> </w:t>
      </w:r>
      <w:r>
        <w:rPr>
          <w:spacing w:val="-1"/>
        </w:rPr>
        <w:t>的态度，勤勉尽责，积极出席相关会议，深入公司进行现场调查，了解经营管理状况和内控制度的建设情</w:t>
      </w:r>
      <w:r>
        <w:rPr/>
        <w:t> </w:t>
      </w:r>
      <w:r>
        <w:rPr>
          <w:spacing w:val="-1"/>
        </w:rPr>
        <w:t>况，关注外部环境变化对公司造成的影响，为公司未来经营和发展提出合理化的意见和建议，对公司变更</w:t>
      </w:r>
    </w:p>
    <w:p>
      <w:pPr>
        <w:pStyle w:val="BodyText"/>
        <w:spacing w:line="357" w:lineRule="auto" w:before="30"/>
        <w:ind w:left="573" w:right="5311" w:hanging="420"/>
        <w:jc w:val="left"/>
      </w:pPr>
      <w:r>
        <w:rPr/>
        <w:t>募集资金投向、聘任高管等相关事项发表了独立意见。 报告期内董事出席董事会会议情况：</w:t>
      </w:r>
    </w:p>
    <w:p>
      <w:pPr>
        <w:spacing w:line="240" w:lineRule="auto" w:before="12"/>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1690"/>
        <w:gridCol w:w="1691"/>
        <w:gridCol w:w="1300"/>
        <w:gridCol w:w="1300"/>
        <w:gridCol w:w="1301"/>
        <w:gridCol w:w="1300"/>
        <w:gridCol w:w="1680"/>
      </w:tblGrid>
      <w:tr>
        <w:trPr>
          <w:trHeight w:val="554" w:hRule="exact"/>
        </w:trPr>
        <w:tc>
          <w:tcPr>
            <w:tcW w:w="16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董事姓名</w:t>
            </w:r>
          </w:p>
        </w:tc>
        <w:tc>
          <w:tcPr>
            <w:tcW w:w="16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left="421" w:right="0"/>
              <w:jc w:val="left"/>
              <w:rPr>
                <w:rFonts w:ascii="宋体" w:hAnsi="宋体" w:cs="宋体" w:eastAsia="宋体" w:hint="default"/>
                <w:sz w:val="21"/>
                <w:szCs w:val="21"/>
              </w:rPr>
            </w:pPr>
            <w:r>
              <w:rPr>
                <w:rFonts w:ascii="宋体" w:hAnsi="宋体" w:cs="宋体" w:eastAsia="宋体" w:hint="default"/>
                <w:sz w:val="21"/>
                <w:szCs w:val="21"/>
              </w:rPr>
              <w:t>具体职务</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应出席次数</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亲自出席次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数</w:t>
            </w:r>
          </w:p>
        </w:tc>
        <w:tc>
          <w:tcPr>
            <w:tcW w:w="130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sz w:val="21"/>
                <w:szCs w:val="21"/>
              </w:rPr>
              <w:t>委托出席次</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数</w:t>
            </w:r>
          </w:p>
        </w:tc>
        <w:tc>
          <w:tcPr>
            <w:tcW w:w="13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缺席次数</w:t>
            </w:r>
          </w:p>
        </w:tc>
        <w:tc>
          <w:tcPr>
            <w:tcW w:w="16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是否连续两次未</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亲自出席会议</w:t>
            </w:r>
          </w:p>
        </w:tc>
      </w:tr>
      <w:tr>
        <w:trPr>
          <w:trHeight w:val="283" w:hRule="exact"/>
        </w:trPr>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李仲初</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董事长、总裁</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91" w:right="0"/>
              <w:jc w:val="left"/>
              <w:rPr>
                <w:rFonts w:ascii="Times New Roman" w:hAnsi="Times New Roman" w:cs="Times New Roman" w:eastAsia="Times New Roman" w:hint="default"/>
                <w:sz w:val="21"/>
                <w:szCs w:val="21"/>
              </w:rPr>
            </w:pPr>
            <w:r>
              <w:rPr>
                <w:rFonts w:ascii="Times New Roman"/>
                <w:sz w:val="21"/>
              </w:rPr>
              <w:t>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728"/>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李殿坤</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副董事长、董事</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91" w:right="0"/>
              <w:jc w:val="left"/>
              <w:rPr>
                <w:rFonts w:ascii="Times New Roman" w:hAnsi="Times New Roman" w:cs="Times New Roman" w:eastAsia="Times New Roman" w:hint="default"/>
                <w:sz w:val="21"/>
                <w:szCs w:val="21"/>
              </w:rPr>
            </w:pPr>
            <w:r>
              <w:rPr>
                <w:rFonts w:ascii="Times New Roman"/>
                <w:sz w:val="21"/>
              </w:rPr>
              <w:t>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728"/>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赖德源</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董事、副总裁</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91" w:right="0"/>
              <w:jc w:val="left"/>
              <w:rPr>
                <w:rFonts w:ascii="Times New Roman" w:hAnsi="Times New Roman" w:cs="Times New Roman" w:eastAsia="Times New Roman" w:hint="default"/>
                <w:sz w:val="21"/>
                <w:szCs w:val="21"/>
              </w:rPr>
            </w:pPr>
            <w:r>
              <w:rPr>
                <w:rFonts w:ascii="Times New Roman"/>
                <w:sz w:val="21"/>
              </w:rPr>
              <w:t>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728"/>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283" w:hRule="exact"/>
        </w:trPr>
        <w:tc>
          <w:tcPr>
            <w:tcW w:w="1690"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郭</w:t>
              <w:tab/>
              <w:t>明</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91" w:right="0"/>
              <w:jc w:val="left"/>
              <w:rPr>
                <w:rFonts w:ascii="Times New Roman" w:hAnsi="Times New Roman" w:cs="Times New Roman" w:eastAsia="Times New Roman" w:hint="default"/>
                <w:sz w:val="21"/>
                <w:szCs w:val="21"/>
              </w:rPr>
            </w:pPr>
            <w:r>
              <w:rPr>
                <w:rFonts w:ascii="Times New Roman"/>
                <w:sz w:val="21"/>
              </w:rPr>
              <w:t>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728"/>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16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邹小杰</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91" w:right="0"/>
              <w:jc w:val="left"/>
              <w:rPr>
                <w:rFonts w:ascii="Times New Roman" w:hAnsi="Times New Roman" w:cs="Times New Roman" w:eastAsia="Times New Roman" w:hint="default"/>
                <w:sz w:val="21"/>
                <w:szCs w:val="21"/>
              </w:rPr>
            </w:pPr>
            <w:r>
              <w:rPr>
                <w:rFonts w:ascii="Times New Roman"/>
                <w:sz w:val="21"/>
              </w:rPr>
              <w:t>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728"/>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282" w:hRule="exact"/>
        </w:trPr>
        <w:tc>
          <w:tcPr>
            <w:tcW w:w="1690"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毕</w:t>
              <w:tab/>
              <w:t>强</w:t>
            </w:r>
          </w:p>
        </w:tc>
        <w:tc>
          <w:tcPr>
            <w:tcW w:w="16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91" w:right="0"/>
              <w:jc w:val="left"/>
              <w:rPr>
                <w:rFonts w:ascii="Times New Roman" w:hAnsi="Times New Roman" w:cs="Times New Roman" w:eastAsia="Times New Roman" w:hint="default"/>
                <w:sz w:val="21"/>
                <w:szCs w:val="21"/>
              </w:rPr>
            </w:pPr>
            <w:r>
              <w:rPr>
                <w:rFonts w:ascii="Times New Roman"/>
                <w:sz w:val="21"/>
              </w:rPr>
              <w:t>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728"/>
              <w:jc w:val="right"/>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1"/>
        <w:rPr>
          <w:rFonts w:ascii="宋体" w:hAnsi="宋体" w:cs="宋体" w:eastAsia="宋体" w:hint="default"/>
          <w:sz w:val="16"/>
          <w:szCs w:val="16"/>
        </w:rPr>
      </w:pPr>
    </w:p>
    <w:p>
      <w:pPr>
        <w:pStyle w:val="BodyText"/>
        <w:spacing w:line="240" w:lineRule="auto" w:before="35"/>
        <w:ind w:left="574" w:right="719"/>
        <w:jc w:val="left"/>
      </w:pPr>
      <w:r>
        <w:rPr/>
        <w:t>报告期内，本公司独立董事未对公司董事会审议的各项议案及其相关事项提出异议。</w:t>
      </w:r>
    </w:p>
    <w:p>
      <w:pPr>
        <w:spacing w:line="550" w:lineRule="atLeast" w:before="3"/>
        <w:ind w:left="574" w:right="719" w:hanging="8"/>
        <w:jc w:val="left"/>
        <w:rPr>
          <w:rFonts w:ascii="宋体" w:hAnsi="宋体" w:cs="宋体" w:eastAsia="宋体" w:hint="default"/>
          <w:sz w:val="21"/>
          <w:szCs w:val="21"/>
        </w:rPr>
      </w:pPr>
      <w:r>
        <w:rPr>
          <w:rFonts w:ascii="宋体" w:hAnsi="宋体" w:cs="宋体" w:eastAsia="宋体" w:hint="default"/>
          <w:b/>
          <w:bCs/>
          <w:sz w:val="21"/>
          <w:szCs w:val="21"/>
        </w:rPr>
        <w:t>三、公司与控股股东在业务、人员、资产、机构、财务等方面的独立情况</w:t>
      </w:r>
      <w:r>
        <w:rPr>
          <w:rFonts w:ascii="宋体" w:hAnsi="宋体" w:cs="宋体" w:eastAsia="宋体" w:hint="default"/>
          <w:b/>
          <w:bCs/>
          <w:spacing w:val="-101"/>
          <w:sz w:val="21"/>
          <w:szCs w:val="21"/>
        </w:rPr>
        <w:t> </w:t>
      </w:r>
      <w:r>
        <w:rPr>
          <w:rFonts w:ascii="宋体" w:hAnsi="宋体" w:cs="宋体" w:eastAsia="宋体" w:hint="default"/>
          <w:sz w:val="21"/>
          <w:szCs w:val="21"/>
        </w:rPr>
        <w:t>本公司在业务、人员、资产、机构、财务等方面做到与控股股东、实际控制人及其控制的其他企业</w:t>
      </w:r>
    </w:p>
    <w:p>
      <w:pPr>
        <w:spacing w:after="0" w:line="550" w:lineRule="atLeast"/>
        <w:jc w:val="left"/>
        <w:rPr>
          <w:rFonts w:ascii="宋体" w:hAnsi="宋体" w:cs="宋体" w:eastAsia="宋体" w:hint="default"/>
          <w:sz w:val="21"/>
          <w:szCs w:val="21"/>
        </w:rPr>
        <w:sectPr>
          <w:pgSz w:w="11910" w:h="16840"/>
          <w:pgMar w:header="851" w:footer="982" w:top="1340" w:bottom="1180" w:left="980" w:right="400"/>
        </w:sectPr>
      </w:pPr>
    </w:p>
    <w:p>
      <w:pPr>
        <w:pStyle w:val="BodyText"/>
        <w:spacing w:line="240" w:lineRule="auto" w:before="32"/>
        <w:ind w:right="0"/>
        <w:jc w:val="both"/>
      </w:pPr>
      <w:r>
        <w:rPr/>
        <w:pict>
          <v:group style="position:absolute;margin-left:55.200001pt;margin-top:2.943997pt;width:484.95pt;height:.1pt;mso-position-horizontal-relative:page;mso-position-vertical-relative:paragraph;z-index:-655528" coordorigin="1104,59" coordsize="9699,2">
            <v:shape style="position:absolute;left:1104;top:59;width:9699;height:2" coordorigin="1104,59" coordsize="9699,0" path="m1104,59l10802,59e" filled="false" stroked="true" strokeweight=".71997pt" strokecolor="#000000">
              <v:path arrowok="t"/>
            </v:shape>
            <w10:wrap type="none"/>
          </v:group>
        </w:pict>
      </w:r>
      <w:r>
        <w:rPr/>
        <w:t>分开，具有完整的业务体系和面向市场独立经营的能力。</w:t>
      </w:r>
    </w:p>
    <w:p>
      <w:pPr>
        <w:pStyle w:val="BodyText"/>
        <w:spacing w:line="357" w:lineRule="auto" w:before="133"/>
        <w:ind w:left="574" w:right="172"/>
        <w:jc w:val="left"/>
      </w:pPr>
      <w:r>
        <w:rPr>
          <w:rFonts w:ascii="宋体" w:hAnsi="宋体" w:cs="宋体" w:eastAsia="宋体" w:hint="default"/>
          <w:b/>
          <w:bCs/>
        </w:rPr>
        <w:t>（一）</w:t>
      </w:r>
      <w:r>
        <w:rPr>
          <w:rFonts w:ascii="宋体" w:hAnsi="宋体" w:cs="宋体" w:eastAsia="宋体" w:hint="default"/>
          <w:b/>
          <w:bCs/>
          <w:spacing w:val="-19"/>
        </w:rPr>
        <w:t> </w:t>
      </w:r>
      <w:r>
        <w:rPr>
          <w:rFonts w:ascii="宋体" w:hAnsi="宋体" w:cs="宋体" w:eastAsia="宋体" w:hint="default"/>
          <w:b/>
          <w:bCs/>
        </w:rPr>
        <w:t>业务独立</w:t>
      </w:r>
      <w:r>
        <w:rPr>
          <w:rFonts w:ascii="宋体" w:hAnsi="宋体" w:cs="宋体" w:eastAsia="宋体" w:hint="default"/>
          <w:b/>
          <w:bCs/>
          <w:spacing w:val="1"/>
          <w:w w:val="99"/>
        </w:rPr>
        <w:t> </w:t>
      </w:r>
      <w:r>
        <w:rPr/>
        <w:t>本公司主要从事酒店行业信息管理系统软件的开发销售、系统集成、技术支持与服务业务，具有独</w:t>
      </w:r>
    </w:p>
    <w:p>
      <w:pPr>
        <w:pStyle w:val="BodyText"/>
        <w:spacing w:line="357" w:lineRule="auto" w:before="30"/>
        <w:ind w:right="245"/>
        <w:jc w:val="both"/>
      </w:pPr>
      <w:r>
        <w:rPr/>
        <w:t>立完整的业务体系，包括完整的开发、销售及售后服务体系</w:t>
      </w:r>
      <w:r>
        <w:rPr>
          <w:spacing w:val="-16"/>
        </w:rPr>
        <w:t> </w:t>
      </w:r>
      <w:r>
        <w:rPr/>
        <w:t>，是目前国内最主要的酒店信息管理系统全</w:t>
      </w:r>
      <w:r>
        <w:rPr/>
        <w:t> 面解决方案提供商之一。公司业务独立于控股股东，拥有独立完整的经营系统，独立开展业务，不依赖</w:t>
      </w:r>
      <w:r>
        <w:rPr>
          <w:spacing w:val="-28"/>
        </w:rPr>
        <w:t> </w:t>
      </w:r>
      <w:r>
        <w:rPr>
          <w:spacing w:val="-28"/>
        </w:rPr>
      </w:r>
      <w:r>
        <w:rPr/>
        <w:t>于股东或其他任何关联方。</w:t>
      </w:r>
    </w:p>
    <w:p>
      <w:pPr>
        <w:spacing w:line="357" w:lineRule="auto" w:before="30"/>
        <w:ind w:left="574" w:right="4940"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19"/>
          <w:sz w:val="21"/>
          <w:szCs w:val="21"/>
        </w:rPr>
        <w:t> </w:t>
      </w:r>
      <w:r>
        <w:rPr>
          <w:rFonts w:ascii="宋体" w:hAnsi="宋体" w:cs="宋体" w:eastAsia="宋体" w:hint="default"/>
          <w:b/>
          <w:bCs/>
          <w:sz w:val="21"/>
          <w:szCs w:val="21"/>
        </w:rPr>
        <w:t>人员独立</w:t>
      </w:r>
      <w:r>
        <w:rPr>
          <w:rFonts w:ascii="宋体" w:hAnsi="宋体" w:cs="宋体" w:eastAsia="宋体" w:hint="default"/>
          <w:b/>
          <w:bCs/>
          <w:spacing w:val="1"/>
          <w:w w:val="99"/>
          <w:sz w:val="21"/>
          <w:szCs w:val="21"/>
        </w:rPr>
        <w:t> </w:t>
      </w:r>
      <w:r>
        <w:rPr>
          <w:rFonts w:ascii="宋体" w:hAnsi="宋体" w:cs="宋体" w:eastAsia="宋体" w:hint="default"/>
          <w:sz w:val="21"/>
          <w:szCs w:val="21"/>
        </w:rPr>
        <w:t>本公司人员、劳动、人事及工资管理完全独立。</w:t>
      </w:r>
    </w:p>
    <w:p>
      <w:pPr>
        <w:pStyle w:val="BodyText"/>
        <w:spacing w:line="357" w:lineRule="auto" w:before="30"/>
        <w:ind w:right="150" w:firstLine="420"/>
        <w:jc w:val="both"/>
      </w:pPr>
      <w:r>
        <w:rPr>
          <w:spacing w:val="-10"/>
        </w:rPr>
        <w:t>本公司拥有独立、完整的人力资源管理体系，设立有人力资源部，根据《中华人民共和国劳动法》、《公</w:t>
      </w:r>
      <w:r>
        <w:rPr>
          <w:spacing w:val="1"/>
        </w:rPr>
        <w:t> </w:t>
      </w:r>
      <w:r>
        <w:rPr>
          <w:spacing w:val="-1"/>
        </w:rPr>
        <w:t>司法》及国家有关政策的规定，制定了独立的劳动人事管理制度，并实行全员劳动合同制，由本公司与员</w:t>
      </w:r>
      <w:r>
        <w:rPr>
          <w:spacing w:val="-82"/>
        </w:rPr>
        <w:t> </w:t>
      </w:r>
      <w:r>
        <w:rPr>
          <w:spacing w:val="-82"/>
        </w:rPr>
      </w:r>
      <w:r>
        <w:rPr>
          <w:spacing w:val="-1"/>
        </w:rPr>
        <w:t>工独立签订劳动合同，做到人员管理制度化和规范化；本公司在员工的社会保障、工薪报酬等方面实行独</w:t>
      </w:r>
      <w:r>
        <w:rPr>
          <w:spacing w:val="-83"/>
        </w:rPr>
        <w:t> </w:t>
      </w:r>
      <w:r>
        <w:rPr>
          <w:spacing w:val="-83"/>
        </w:rPr>
      </w:r>
      <w:r>
        <w:rPr/>
        <w:t>立管理。</w:t>
      </w:r>
    </w:p>
    <w:p>
      <w:pPr>
        <w:pStyle w:val="BodyText"/>
        <w:spacing w:line="355" w:lineRule="auto" w:before="31"/>
        <w:ind w:left="574" w:right="0"/>
        <w:jc w:val="left"/>
      </w:pPr>
      <w:r>
        <w:rPr>
          <w:rFonts w:ascii="宋体" w:hAnsi="宋体" w:cs="宋体" w:eastAsia="宋体" w:hint="default"/>
          <w:b/>
          <w:bCs/>
        </w:rPr>
        <w:t>（三）</w:t>
      </w:r>
      <w:r>
        <w:rPr>
          <w:rFonts w:ascii="宋体" w:hAnsi="宋体" w:cs="宋体" w:eastAsia="宋体" w:hint="default"/>
          <w:b/>
          <w:bCs/>
          <w:spacing w:val="-19"/>
        </w:rPr>
        <w:t> </w:t>
      </w:r>
      <w:r>
        <w:rPr>
          <w:rFonts w:ascii="宋体" w:hAnsi="宋体" w:cs="宋体" w:eastAsia="宋体" w:hint="default"/>
          <w:b/>
          <w:bCs/>
        </w:rPr>
        <w:t>资产独立</w:t>
      </w:r>
      <w:r>
        <w:rPr>
          <w:rFonts w:ascii="宋体" w:hAnsi="宋体" w:cs="宋体" w:eastAsia="宋体" w:hint="default"/>
          <w:b/>
          <w:bCs/>
          <w:spacing w:val="1"/>
          <w:w w:val="99"/>
        </w:rPr>
        <w:t> </w:t>
      </w:r>
      <w:r>
        <w:rPr>
          <w:spacing w:val="-1"/>
        </w:rPr>
        <w:t>本公司以整体变更的方式设立，设立时各发起人投入本公司的资产已经武汉众环会计师事务所有限责</w:t>
      </w:r>
    </w:p>
    <w:p>
      <w:pPr>
        <w:pStyle w:val="BodyText"/>
        <w:spacing w:line="355" w:lineRule="auto" w:before="33"/>
        <w:ind w:left="574" w:right="0" w:hanging="420"/>
        <w:jc w:val="left"/>
      </w:pPr>
      <w:r>
        <w:rPr/>
        <w:t>任公司出具的武众会内（2001）049</w:t>
      </w:r>
      <w:r>
        <w:rPr>
          <w:spacing w:val="-52"/>
        </w:rPr>
        <w:t> </w:t>
      </w:r>
      <w:r>
        <w:rPr/>
        <w:t>号《验资报告》验证。</w:t>
      </w:r>
      <w:r>
        <w:rPr/>
        <w:t> </w:t>
      </w:r>
      <w:r>
        <w:rPr>
          <w:spacing w:val="-1"/>
        </w:rPr>
        <w:t>本公司和控股股东产权关系明晰，资产完整并由本公司实际控制和使用，本公司拥有独立的经营系统</w:t>
      </w:r>
    </w:p>
    <w:p>
      <w:pPr>
        <w:pStyle w:val="BodyText"/>
        <w:spacing w:line="355" w:lineRule="auto" w:before="33"/>
        <w:ind w:right="150"/>
        <w:jc w:val="both"/>
      </w:pPr>
      <w:r>
        <w:rPr>
          <w:spacing w:val="-1"/>
        </w:rPr>
        <w:t>和配套设施以及专有技术、计算机著作权等资产，拥有独立的经营场所，对全部资产拥有完全的控制支配</w:t>
      </w:r>
      <w:r>
        <w:rPr>
          <w:spacing w:val="-83"/>
        </w:rPr>
        <w:t> </w:t>
      </w:r>
      <w:r>
        <w:rPr>
          <w:spacing w:val="-83"/>
        </w:rPr>
      </w:r>
      <w:r>
        <w:rPr>
          <w:spacing w:val="-1"/>
        </w:rPr>
        <w:t>权。本公司资产独立于控股股东和其他发起人，不存在其资产、资金被控股股东占用而损害公司利益的情</w:t>
      </w:r>
      <w:r>
        <w:rPr>
          <w:spacing w:val="-83"/>
        </w:rPr>
        <w:t> </w:t>
      </w:r>
      <w:r>
        <w:rPr>
          <w:spacing w:val="-83"/>
        </w:rPr>
      </w:r>
      <w:r>
        <w:rPr/>
        <w:t>况。</w:t>
      </w:r>
    </w:p>
    <w:p>
      <w:pPr>
        <w:pStyle w:val="BodyText"/>
        <w:spacing w:line="355" w:lineRule="auto" w:before="33"/>
        <w:ind w:left="574" w:right="242"/>
        <w:jc w:val="left"/>
      </w:pPr>
      <w:r>
        <w:rPr>
          <w:rFonts w:ascii="宋体" w:hAnsi="宋体" w:cs="宋体" w:eastAsia="宋体" w:hint="default"/>
          <w:b/>
          <w:bCs/>
        </w:rPr>
        <w:t>（四）</w:t>
      </w:r>
      <w:r>
        <w:rPr>
          <w:rFonts w:ascii="宋体" w:hAnsi="宋体" w:cs="宋体" w:eastAsia="宋体" w:hint="default"/>
          <w:b/>
          <w:bCs/>
          <w:spacing w:val="-19"/>
        </w:rPr>
        <w:t> </w:t>
      </w:r>
      <w:r>
        <w:rPr>
          <w:rFonts w:ascii="宋体" w:hAnsi="宋体" w:cs="宋体" w:eastAsia="宋体" w:hint="default"/>
          <w:b/>
          <w:bCs/>
        </w:rPr>
        <w:t>机构独立</w:t>
      </w:r>
      <w:r>
        <w:rPr>
          <w:rFonts w:ascii="宋体" w:hAnsi="宋体" w:cs="宋体" w:eastAsia="宋体" w:hint="default"/>
          <w:b/>
          <w:bCs/>
          <w:spacing w:val="1"/>
          <w:w w:val="99"/>
        </w:rPr>
        <w:t> </w:t>
      </w:r>
      <w:r>
        <w:rPr>
          <w:spacing w:val="-3"/>
        </w:rPr>
        <w:t>本公司根据《公司法》、《证券法》及《公司章程》的规定，建立健全了股东大会、董事会、监事会</w:t>
      </w:r>
      <w:r>
        <w:rPr/>
      </w:r>
    </w:p>
    <w:p>
      <w:pPr>
        <w:pStyle w:val="BodyText"/>
        <w:spacing w:line="357" w:lineRule="auto" w:before="33"/>
        <w:ind w:right="245"/>
        <w:jc w:val="both"/>
      </w:pPr>
      <w:r>
        <w:rPr/>
        <w:t>及管理层的运作体系，并制定了相应的议事规则和工作细则。本公司设立了健全的组织机构体系，拥有</w:t>
      </w:r>
      <w:r>
        <w:rPr>
          <w:spacing w:val="-28"/>
        </w:rPr>
        <w:t> </w:t>
      </w:r>
      <w:r>
        <w:rPr>
          <w:spacing w:val="-28"/>
        </w:rPr>
      </w:r>
      <w:r>
        <w:rPr/>
        <w:t>独立于控股股东的经营场所和经营机构，不存在与控股股东混合经营、合署办公的情形。本公司各业务</w:t>
      </w:r>
      <w:r>
        <w:rPr>
          <w:spacing w:val="-28"/>
        </w:rPr>
        <w:t> </w:t>
      </w:r>
      <w:r>
        <w:rPr>
          <w:spacing w:val="-28"/>
        </w:rPr>
      </w:r>
      <w:r>
        <w:rPr/>
        <w:t>部门及办事机构的设置方案不存在受控股股东及其他任何单位或个人干预的情形。</w:t>
      </w:r>
    </w:p>
    <w:p>
      <w:pPr>
        <w:pStyle w:val="BodyText"/>
        <w:spacing w:line="355" w:lineRule="auto" w:before="30"/>
        <w:ind w:left="574" w:right="172"/>
        <w:jc w:val="left"/>
      </w:pPr>
      <w:r>
        <w:rPr>
          <w:rFonts w:ascii="宋体" w:hAnsi="宋体" w:cs="宋体" w:eastAsia="宋体" w:hint="default"/>
          <w:b/>
          <w:bCs/>
        </w:rPr>
        <w:t>（五）</w:t>
      </w:r>
      <w:r>
        <w:rPr>
          <w:rFonts w:ascii="宋体" w:hAnsi="宋体" w:cs="宋体" w:eastAsia="宋体" w:hint="default"/>
          <w:b/>
          <w:bCs/>
          <w:spacing w:val="-19"/>
        </w:rPr>
        <w:t> </w:t>
      </w:r>
      <w:r>
        <w:rPr>
          <w:rFonts w:ascii="宋体" w:hAnsi="宋体" w:cs="宋体" w:eastAsia="宋体" w:hint="default"/>
          <w:b/>
          <w:bCs/>
        </w:rPr>
        <w:t>财务独立</w:t>
      </w:r>
      <w:r>
        <w:rPr>
          <w:rFonts w:ascii="宋体" w:hAnsi="宋体" w:cs="宋体" w:eastAsia="宋体" w:hint="default"/>
          <w:b/>
          <w:bCs/>
          <w:spacing w:val="1"/>
          <w:w w:val="99"/>
        </w:rPr>
        <w:t> </w:t>
      </w:r>
      <w:r>
        <w:rPr/>
        <w:t>本公司设有独立的财务部门，建立了独立的会计核算体系和财务管理制度，并实施严格的内部审计</w:t>
      </w:r>
    </w:p>
    <w:p>
      <w:pPr>
        <w:pStyle w:val="BodyText"/>
        <w:spacing w:line="355" w:lineRule="auto" w:before="33"/>
        <w:ind w:right="142"/>
        <w:jc w:val="both"/>
      </w:pPr>
      <w:r>
        <w:rPr/>
        <w:t>制度，不存在本公司股东或其他关联方干预本公司资金使用的情况；本公司拥有独立的银行账户，独立</w:t>
      </w:r>
      <w:r>
        <w:rPr>
          <w:spacing w:val="-28"/>
        </w:rPr>
        <w:t> </w:t>
      </w:r>
      <w:r>
        <w:rPr>
          <w:spacing w:val="-28"/>
        </w:rPr>
      </w:r>
      <w:r>
        <w:rPr>
          <w:spacing w:val="-1"/>
        </w:rPr>
        <w:t>进行纳税申报并履行纳税义务，本公司股东及其他关联方没有非正常占用本公司资金、资产和其他资源。</w:t>
      </w:r>
    </w:p>
    <w:p>
      <w:pPr>
        <w:spacing w:line="550" w:lineRule="atLeast" w:before="38"/>
        <w:ind w:left="574" w:right="150" w:hanging="8"/>
        <w:jc w:val="left"/>
        <w:rPr>
          <w:rFonts w:ascii="宋体" w:hAnsi="宋体" w:cs="宋体" w:eastAsia="宋体" w:hint="default"/>
          <w:sz w:val="21"/>
          <w:szCs w:val="21"/>
        </w:rPr>
      </w:pPr>
      <w:r>
        <w:rPr>
          <w:rFonts w:ascii="宋体" w:hAnsi="宋体" w:cs="宋体" w:eastAsia="宋体" w:hint="default"/>
          <w:b/>
          <w:bCs/>
          <w:sz w:val="21"/>
          <w:szCs w:val="21"/>
        </w:rPr>
        <w:t>四、公司内部控制制度的建立和健全情况</w:t>
      </w:r>
      <w:r>
        <w:rPr>
          <w:rFonts w:ascii="宋体" w:hAnsi="宋体" w:cs="宋体" w:eastAsia="宋体" w:hint="default"/>
          <w:b/>
          <w:bCs/>
          <w:spacing w:val="-103"/>
          <w:sz w:val="21"/>
          <w:szCs w:val="21"/>
        </w:rPr>
        <w:t> </w:t>
      </w:r>
      <w:r>
        <w:rPr>
          <w:rFonts w:ascii="宋体" w:hAnsi="宋体" w:cs="宋体" w:eastAsia="宋体" w:hint="default"/>
          <w:spacing w:val="-10"/>
          <w:sz w:val="21"/>
          <w:szCs w:val="21"/>
        </w:rPr>
        <w:t>报告期内，本公司根据《公司法》、《证券法》、《企业内部控制基本规范》以及自身经营特点，以“上</w:t>
      </w:r>
    </w:p>
    <w:p>
      <w:pPr>
        <w:pStyle w:val="BodyText"/>
        <w:spacing w:line="357" w:lineRule="auto" w:before="134"/>
        <w:ind w:right="150"/>
        <w:jc w:val="both"/>
      </w:pPr>
      <w:r>
        <w:rPr>
          <w:spacing w:val="-1"/>
        </w:rPr>
        <w:t>市公司治理专项活动”为契机，以规范公司运作、完善公司治理结构、提升公司治理水平、提高公司质量</w:t>
      </w:r>
      <w:r>
        <w:rPr>
          <w:spacing w:val="-83"/>
        </w:rPr>
        <w:t> </w:t>
      </w:r>
      <w:r>
        <w:rPr>
          <w:spacing w:val="-83"/>
        </w:rPr>
      </w:r>
      <w:r>
        <w:rPr>
          <w:spacing w:val="-6"/>
        </w:rPr>
        <w:t>为目标，修订、制定了《公司章程》、《董事会议事规则》、《重大信息及敏感信息内部管理制度》、《总</w:t>
      </w:r>
      <w:r>
        <w:rPr>
          <w:spacing w:val="-71"/>
        </w:rPr>
        <w:t> </w:t>
      </w:r>
      <w:r>
        <w:rPr>
          <w:spacing w:val="-71"/>
        </w:rPr>
      </w:r>
      <w:r>
        <w:rPr>
          <w:spacing w:val="-1"/>
        </w:rPr>
        <w:t>经理工作细则》等内部控制制度，进一步完善了贯穿于公司经营管理各层面、各环节的内部控制体系，并</w:t>
      </w:r>
    </w:p>
    <w:p>
      <w:pPr>
        <w:pStyle w:val="BodyText"/>
        <w:spacing w:line="240" w:lineRule="auto" w:before="30"/>
        <w:ind w:right="0"/>
        <w:jc w:val="both"/>
      </w:pPr>
      <w:r>
        <w:rPr/>
        <w:t>使制度得到有效地贯彻执行。</w:t>
      </w:r>
    </w:p>
    <w:p>
      <w:pPr>
        <w:spacing w:after="0" w:line="240" w:lineRule="auto"/>
        <w:jc w:val="both"/>
        <w:sectPr>
          <w:pgSz w:w="11910" w:h="16840"/>
          <w:pgMar w:header="851" w:footer="982" w:top="1340" w:bottom="1180" w:left="980" w:right="980"/>
        </w:sectPr>
      </w:pPr>
    </w:p>
    <w:p>
      <w:pPr>
        <w:spacing w:line="355" w:lineRule="auto" w:before="32"/>
        <w:ind w:left="694" w:right="0" w:hanging="8"/>
        <w:jc w:val="left"/>
        <w:rPr>
          <w:rFonts w:ascii="宋体" w:hAnsi="宋体" w:cs="宋体" w:eastAsia="宋体" w:hint="default"/>
          <w:sz w:val="21"/>
          <w:szCs w:val="21"/>
        </w:rPr>
      </w:pPr>
      <w:r>
        <w:rPr/>
        <w:pict>
          <v:group style="position:absolute;margin-left:55.200001pt;margin-top:2.943997pt;width:484.95pt;height:.1pt;mso-position-horizontal-relative:page;mso-position-vertical-relative:paragraph;z-index:-655504" coordorigin="1104,59" coordsize="9699,2">
            <v:shape style="position:absolute;left:1104;top:59;width:9699;height:2" coordorigin="1104,59" coordsize="9699,0" path="m1104,59l10802,59e" filled="false" stroked="true" strokeweight=".71997pt" strokecolor="#000000">
              <v:path arrowok="t"/>
            </v:shape>
            <w10:wrap type="none"/>
          </v:group>
        </w:pict>
      </w:r>
      <w:r>
        <w:rPr>
          <w:rFonts w:ascii="宋体" w:hAnsi="宋体" w:cs="宋体" w:eastAsia="宋体" w:hint="default"/>
          <w:b/>
          <w:bCs/>
          <w:sz w:val="21"/>
          <w:szCs w:val="21"/>
        </w:rPr>
        <w:t>（一）公司董事会对内部控制的自我评价</w:t>
      </w:r>
      <w:r>
        <w:rPr>
          <w:rFonts w:ascii="宋体" w:hAnsi="宋体" w:cs="宋体" w:eastAsia="宋体" w:hint="default"/>
          <w:b/>
          <w:bCs/>
          <w:spacing w:val="-103"/>
          <w:sz w:val="21"/>
          <w:szCs w:val="21"/>
        </w:rPr>
        <w:t> </w:t>
      </w:r>
      <w:r>
        <w:rPr>
          <w:rFonts w:ascii="宋体" w:hAnsi="宋体" w:cs="宋体" w:eastAsia="宋体" w:hint="default"/>
          <w:spacing w:val="-1"/>
          <w:sz w:val="21"/>
          <w:szCs w:val="21"/>
        </w:rPr>
        <w:t>公司董事会审计委员会对公司内部控制进行了认真的自查和分析，认为：公司具有比较完善的法人治</w:t>
      </w:r>
    </w:p>
    <w:p>
      <w:pPr>
        <w:pStyle w:val="BodyText"/>
        <w:spacing w:line="355" w:lineRule="auto" w:before="33"/>
        <w:ind w:left="274" w:right="291"/>
        <w:jc w:val="both"/>
      </w:pPr>
      <w:r>
        <w:rPr>
          <w:spacing w:val="-5"/>
        </w:rPr>
        <w:t>理结构，内部控制体系较为健全，基本符合《企业内部控制基本规范》、《中小企业板上市公司内部审计工</w:t>
      </w:r>
      <w:r>
        <w:rPr/>
        <w:t> </w:t>
      </w:r>
      <w:r>
        <w:rPr>
          <w:spacing w:val="-1"/>
        </w:rPr>
        <w:t>作指引》等法律法规的要求。公司内部控制制度能够得到有效地执行，对控制和防范经营管理风险、保护</w:t>
      </w:r>
      <w:r>
        <w:rPr>
          <w:spacing w:val="-82"/>
        </w:rPr>
        <w:t> </w:t>
      </w:r>
      <w:r>
        <w:rPr>
          <w:spacing w:val="-82"/>
        </w:rPr>
      </w:r>
      <w:r>
        <w:rPr/>
        <w:t>投资者的合法权益、促使公司规范运作和健康发展起到了积极的作用，公司的内部控制是有效的。</w:t>
      </w:r>
    </w:p>
    <w:p>
      <w:pPr>
        <w:pStyle w:val="BodyText"/>
        <w:spacing w:line="355" w:lineRule="auto" w:before="33"/>
        <w:ind w:left="274" w:right="0" w:firstLine="419"/>
        <w:jc w:val="left"/>
      </w:pPr>
      <w:r>
        <w:rPr>
          <w:spacing w:val="-5"/>
        </w:rPr>
        <w:t>《董事会关于2008年度内部控制自我评价报告》刊登在2009年3月18日《证券时报》、《中国证券报》</w:t>
      </w:r>
      <w:r>
        <w:rPr/>
        <w:t> 及巨潮资讯网(www.cninfo.com.cn)上。</w:t>
      </w:r>
    </w:p>
    <w:p>
      <w:pPr>
        <w:spacing w:line="355" w:lineRule="auto" w:before="33"/>
        <w:ind w:left="685" w:right="364" w:firstLine="1"/>
        <w:jc w:val="left"/>
        <w:rPr>
          <w:rFonts w:ascii="宋体" w:hAnsi="宋体" w:cs="宋体" w:eastAsia="宋体" w:hint="default"/>
          <w:sz w:val="21"/>
          <w:szCs w:val="21"/>
        </w:rPr>
      </w:pPr>
      <w:r>
        <w:rPr>
          <w:rFonts w:ascii="宋体" w:hAnsi="宋体" w:cs="宋体" w:eastAsia="宋体" w:hint="default"/>
          <w:b/>
          <w:bCs/>
          <w:sz w:val="21"/>
          <w:szCs w:val="21"/>
        </w:rPr>
        <w:t>（二）公司监事会对内部控制自我评价的审核意见</w:t>
      </w:r>
      <w:r>
        <w:rPr>
          <w:rFonts w:ascii="宋体" w:hAnsi="宋体" w:cs="宋体" w:eastAsia="宋体" w:hint="default"/>
          <w:b/>
          <w:bCs/>
          <w:spacing w:val="-103"/>
          <w:sz w:val="21"/>
          <w:szCs w:val="21"/>
        </w:rPr>
        <w:t> </w:t>
      </w:r>
      <w:r>
        <w:rPr>
          <w:rFonts w:ascii="宋体" w:hAnsi="宋体" w:cs="宋体" w:eastAsia="宋体" w:hint="default"/>
          <w:sz w:val="21"/>
          <w:szCs w:val="21"/>
        </w:rPr>
        <w:t>2009年3月16日，公司召开了第三届监事会第八次会议，审议通过了《董事会关于2008年度内部控制</w:t>
      </w:r>
    </w:p>
    <w:p>
      <w:pPr>
        <w:pStyle w:val="BodyText"/>
        <w:spacing w:line="355" w:lineRule="auto" w:before="33"/>
        <w:ind w:left="274" w:right="0"/>
        <w:jc w:val="left"/>
      </w:pPr>
      <w:r>
        <w:rPr>
          <w:spacing w:val="-3"/>
        </w:rPr>
        <w:t>自我评价报告》，并发表如下审核意见：2008年度，公司进一步完善了内部控制制度，并且得到了有效地</w:t>
      </w:r>
      <w:r>
        <w:rPr>
          <w:spacing w:val="-66"/>
        </w:rPr>
        <w:t> </w:t>
      </w:r>
      <w:r>
        <w:rPr>
          <w:spacing w:val="-66"/>
        </w:rPr>
      </w:r>
      <w:r>
        <w:rPr>
          <w:spacing w:val="-1"/>
        </w:rPr>
        <w:t>执行，在防范和控制公司各类风险方面发挥了积极的作用，董事会内部控制自我评价报告如实反映了公司</w:t>
      </w:r>
      <w:r>
        <w:rPr>
          <w:spacing w:val="-81"/>
        </w:rPr>
        <w:t> </w:t>
      </w:r>
      <w:r>
        <w:rPr>
          <w:spacing w:val="-81"/>
        </w:rPr>
      </w:r>
      <w:r>
        <w:rPr/>
        <w:t>内部控制的现状。</w:t>
      </w:r>
    </w:p>
    <w:p>
      <w:pPr>
        <w:spacing w:line="355" w:lineRule="auto" w:before="33"/>
        <w:ind w:left="694" w:right="0" w:hanging="8"/>
        <w:jc w:val="left"/>
        <w:rPr>
          <w:rFonts w:ascii="宋体" w:hAnsi="宋体" w:cs="宋体" w:eastAsia="宋体" w:hint="default"/>
          <w:sz w:val="21"/>
          <w:szCs w:val="21"/>
        </w:rPr>
      </w:pPr>
      <w:r>
        <w:rPr>
          <w:rFonts w:ascii="宋体" w:hAnsi="宋体" w:cs="宋体" w:eastAsia="宋体" w:hint="default"/>
          <w:b/>
          <w:bCs/>
          <w:sz w:val="21"/>
          <w:szCs w:val="21"/>
        </w:rPr>
        <w:t>（三）公司独立董事对内部控制自我评价的独立意见</w:t>
      </w:r>
      <w:r>
        <w:rPr>
          <w:rFonts w:ascii="宋体" w:hAnsi="宋体" w:cs="宋体" w:eastAsia="宋体" w:hint="default"/>
          <w:b/>
          <w:bCs/>
          <w:spacing w:val="-102"/>
          <w:sz w:val="21"/>
          <w:szCs w:val="21"/>
        </w:rPr>
        <w:t> </w:t>
      </w:r>
      <w:r>
        <w:rPr>
          <w:rFonts w:ascii="宋体" w:hAnsi="宋体" w:cs="宋体" w:eastAsia="宋体" w:hint="default"/>
          <w:spacing w:val="-6"/>
          <w:sz w:val="21"/>
          <w:szCs w:val="21"/>
        </w:rPr>
        <w:t>我们根据《独立董事工作制度》、《中小板板上市公司内部审计工作指引》等法律法规，作为北京中长</w:t>
      </w:r>
    </w:p>
    <w:p>
      <w:pPr>
        <w:pStyle w:val="BodyText"/>
        <w:spacing w:line="357" w:lineRule="auto" w:before="33"/>
        <w:ind w:left="274" w:right="290"/>
        <w:jc w:val="both"/>
      </w:pPr>
      <w:r>
        <w:rPr>
          <w:spacing w:val="-1"/>
        </w:rPr>
        <w:t>石基信息技术股份有限公司的独立董事，现就《董事会关于2008年度内部控制自我评价报告》发表意见如</w:t>
      </w:r>
      <w:r>
        <w:rPr>
          <w:spacing w:val="-83"/>
        </w:rPr>
        <w:t> </w:t>
      </w:r>
      <w:r>
        <w:rPr>
          <w:spacing w:val="-83"/>
        </w:rPr>
      </w:r>
      <w:r>
        <w:rPr>
          <w:spacing w:val="-1"/>
        </w:rPr>
        <w:t>下：2008年度，公司进一步完善了内部控制制度，并得到了有效的实施，内部治理水平得到了一定程度的</w:t>
      </w:r>
      <w:r>
        <w:rPr>
          <w:spacing w:val="-82"/>
        </w:rPr>
        <w:t> </w:t>
      </w:r>
      <w:r>
        <w:rPr>
          <w:spacing w:val="-82"/>
        </w:rPr>
      </w:r>
      <w:r>
        <w:rPr/>
        <w:t>提升，董事会内部控制自我评价报告真实、客观地反映了公司内部控制制度的建设和运行情况。</w:t>
      </w:r>
    </w:p>
    <w:p>
      <w:pPr>
        <w:spacing w:line="355" w:lineRule="auto" w:before="30"/>
        <w:ind w:left="694" w:right="0" w:firstLine="2"/>
        <w:jc w:val="left"/>
        <w:rPr>
          <w:rFonts w:ascii="宋体" w:hAnsi="宋体" w:cs="宋体" w:eastAsia="宋体" w:hint="default"/>
          <w:sz w:val="21"/>
          <w:szCs w:val="21"/>
        </w:rPr>
      </w:pPr>
      <w:r>
        <w:rPr>
          <w:rFonts w:ascii="宋体" w:hAnsi="宋体" w:cs="宋体" w:eastAsia="宋体" w:hint="default"/>
          <w:b/>
          <w:bCs/>
          <w:sz w:val="21"/>
          <w:szCs w:val="21"/>
        </w:rPr>
        <w:t>（四）会计师事务所的内部控制鉴证报告</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武汉众环会计师事务所有限责任公司（以下简称“众环会计师事务所”）对公司内部控制的有效性进</w:t>
      </w:r>
    </w:p>
    <w:p>
      <w:pPr>
        <w:pStyle w:val="BodyText"/>
        <w:spacing w:line="357" w:lineRule="auto" w:before="33"/>
        <w:ind w:left="274" w:right="0"/>
        <w:jc w:val="left"/>
      </w:pPr>
      <w:r>
        <w:rPr>
          <w:spacing w:val="-3"/>
        </w:rPr>
        <w:t>行了评价，出具了《内部控制鉴证报告》，认为：公司董事会作出的“根据《内部会计控制规范——基本</w:t>
      </w:r>
      <w:r>
        <w:rPr>
          <w:spacing w:val="-72"/>
        </w:rPr>
        <w:t> </w:t>
      </w:r>
      <w:r>
        <w:rPr>
          <w:spacing w:val="-72"/>
        </w:rPr>
      </w:r>
      <w:r>
        <w:rPr>
          <w:spacing w:val="-1"/>
        </w:rPr>
        <w:t>规范》以及其他控制标准截至2008年12月31日止与财务报表相关的内部控制在所有重大方面是有效的”这</w:t>
      </w:r>
      <w:r>
        <w:rPr>
          <w:spacing w:val="-81"/>
        </w:rPr>
        <w:t> </w:t>
      </w:r>
      <w:r>
        <w:rPr>
          <w:spacing w:val="-81"/>
        </w:rPr>
      </w:r>
      <w:r>
        <w:rPr/>
        <w:t>一认定是公允的。</w:t>
      </w:r>
    </w:p>
    <w:p>
      <w:pPr>
        <w:pStyle w:val="BodyText"/>
        <w:spacing w:line="357" w:lineRule="auto" w:before="30"/>
        <w:ind w:left="274" w:right="0" w:firstLine="420"/>
        <w:jc w:val="left"/>
      </w:pPr>
      <w:r>
        <w:rPr>
          <w:spacing w:val="20"/>
        </w:rPr>
        <w:t>武汉众</w:t>
      </w:r>
      <w:r>
        <w:rPr>
          <w:spacing w:val="-75"/>
        </w:rPr>
        <w:t> </w:t>
      </w:r>
      <w:r>
        <w:rPr>
          <w:spacing w:val="15"/>
        </w:rPr>
        <w:t>环会</w:t>
      </w:r>
      <w:r>
        <w:rPr>
          <w:spacing w:val="-75"/>
        </w:rPr>
        <w:t> </w:t>
      </w:r>
      <w:r>
        <w:rPr>
          <w:spacing w:val="20"/>
        </w:rPr>
        <w:t>计师事</w:t>
      </w:r>
      <w:r>
        <w:rPr>
          <w:spacing w:val="-75"/>
        </w:rPr>
        <w:t> </w:t>
      </w:r>
      <w:r>
        <w:rPr>
          <w:spacing w:val="15"/>
        </w:rPr>
        <w:t>务所</w:t>
      </w:r>
      <w:r>
        <w:rPr>
          <w:spacing w:val="-75"/>
        </w:rPr>
        <w:t> </w:t>
      </w:r>
      <w:r>
        <w:rPr>
          <w:spacing w:val="20"/>
        </w:rPr>
        <w:t>出具的</w:t>
      </w:r>
      <w:r>
        <w:rPr>
          <w:spacing w:val="-75"/>
        </w:rPr>
        <w:t> </w:t>
      </w:r>
      <w:r>
        <w:rPr>
          <w:spacing w:val="15"/>
        </w:rPr>
        <w:t>《内</w:t>
      </w:r>
      <w:r>
        <w:rPr>
          <w:spacing w:val="-75"/>
        </w:rPr>
        <w:t> </w:t>
      </w:r>
      <w:r>
        <w:rPr>
          <w:spacing w:val="20"/>
        </w:rPr>
        <w:t>部控制</w:t>
      </w:r>
      <w:r>
        <w:rPr>
          <w:spacing w:val="-75"/>
        </w:rPr>
        <w:t> </w:t>
      </w:r>
      <w:r>
        <w:rPr>
          <w:spacing w:val="15"/>
        </w:rPr>
        <w:t>鉴证</w:t>
      </w:r>
      <w:r>
        <w:rPr>
          <w:spacing w:val="-75"/>
        </w:rPr>
        <w:t> </w:t>
      </w:r>
      <w:r>
        <w:rPr>
          <w:spacing w:val="20"/>
        </w:rPr>
        <w:t>报告》</w:t>
      </w:r>
      <w:r>
        <w:rPr>
          <w:spacing w:val="-75"/>
        </w:rPr>
        <w:t> </w:t>
      </w:r>
      <w:r>
        <w:rPr>
          <w:spacing w:val="15"/>
        </w:rPr>
        <w:t>刊登</w:t>
      </w:r>
      <w:r>
        <w:rPr>
          <w:spacing w:val="-75"/>
        </w:rPr>
        <w:t> </w:t>
      </w:r>
      <w:r>
        <w:rPr/>
        <w:t>在</w:t>
      </w:r>
      <w:r>
        <w:rPr>
          <w:spacing w:val="-74"/>
        </w:rPr>
        <w:t> </w:t>
      </w:r>
      <w:r>
        <w:rPr/>
        <w:t>2009</w:t>
      </w:r>
      <w:r>
        <w:rPr>
          <w:spacing w:val="-74"/>
        </w:rPr>
        <w:t> </w:t>
      </w:r>
      <w:r>
        <w:rPr/>
        <w:t>年</w:t>
      </w:r>
      <w:r>
        <w:rPr>
          <w:spacing w:val="-75"/>
        </w:rPr>
        <w:t> </w:t>
      </w:r>
      <w:r>
        <w:rPr/>
        <w:t>3</w:t>
      </w:r>
      <w:r>
        <w:rPr>
          <w:spacing w:val="-75"/>
        </w:rPr>
        <w:t> </w:t>
      </w:r>
      <w:r>
        <w:rPr/>
        <w:t>月</w:t>
      </w:r>
      <w:r>
        <w:rPr>
          <w:spacing w:val="-74"/>
        </w:rPr>
        <w:t> </w:t>
      </w:r>
      <w:r>
        <w:rPr>
          <w:spacing w:val="10"/>
        </w:rPr>
        <w:t>18日</w:t>
      </w:r>
      <w:r>
        <w:rPr>
          <w:spacing w:val="-75"/>
        </w:rPr>
        <w:t> </w:t>
      </w:r>
      <w:r>
        <w:rPr>
          <w:spacing w:val="15"/>
        </w:rPr>
        <w:t>的巨</w:t>
      </w:r>
      <w:r>
        <w:rPr>
          <w:spacing w:val="-75"/>
        </w:rPr>
        <w:t> </w:t>
      </w:r>
      <w:r>
        <w:rPr>
          <w:spacing w:val="15"/>
        </w:rPr>
        <w:t>潮资</w:t>
      </w:r>
      <w:r>
        <w:rPr>
          <w:spacing w:val="-75"/>
        </w:rPr>
        <w:t> </w:t>
      </w:r>
      <w:r>
        <w:rPr/>
        <w:t>讯</w:t>
      </w:r>
      <w:r>
        <w:rPr>
          <w:spacing w:val="-75"/>
        </w:rPr>
        <w:t> </w:t>
      </w:r>
      <w:r>
        <w:rPr/>
        <w:t>网</w:t>
      </w:r>
      <w:r>
        <w:rPr/>
        <w:t> (www.cninfo.com.cn)上。</w:t>
      </w:r>
    </w:p>
    <w:p>
      <w:pPr>
        <w:spacing w:line="355" w:lineRule="auto" w:before="30"/>
        <w:ind w:left="694" w:right="382" w:firstLine="2"/>
        <w:jc w:val="left"/>
        <w:rPr>
          <w:rFonts w:ascii="宋体" w:hAnsi="宋体" w:cs="宋体" w:eastAsia="宋体" w:hint="default"/>
          <w:sz w:val="21"/>
          <w:szCs w:val="21"/>
        </w:rPr>
      </w:pPr>
      <w:r>
        <w:rPr>
          <w:rFonts w:ascii="宋体" w:hAnsi="宋体" w:cs="宋体" w:eastAsia="宋体" w:hint="default"/>
          <w:b/>
          <w:bCs/>
          <w:sz w:val="21"/>
          <w:szCs w:val="21"/>
        </w:rPr>
        <w:t>（五）保荐机构的核查意见</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国信证券股份有限公司（以下简称“国信证券”）对公司内部控制的完整性、合理性和有效性进行了</w:t>
      </w:r>
    </w:p>
    <w:p>
      <w:pPr>
        <w:pStyle w:val="BodyText"/>
        <w:spacing w:line="355" w:lineRule="auto" w:before="33"/>
        <w:ind w:left="274" w:right="375"/>
        <w:jc w:val="left"/>
      </w:pPr>
      <w:r>
        <w:rPr/>
        <w:t>核查：认为：2008</w:t>
      </w:r>
      <w:r>
        <w:rPr>
          <w:spacing w:val="-62"/>
        </w:rPr>
        <w:t> </w:t>
      </w:r>
      <w:r>
        <w:rPr/>
        <w:t>年度公司建立了较为完善、有效的内部控制制度，并得到了有效的实施，公司对</w:t>
      </w:r>
      <w:r>
        <w:rPr>
          <w:spacing w:val="-63"/>
        </w:rPr>
        <w:t> </w:t>
      </w:r>
      <w:r>
        <w:rPr/>
        <w:t>2008</w:t>
      </w:r>
      <w:r>
        <w:rPr/>
        <w:t> 年度内部控制的自我评价真实、客观。</w:t>
      </w:r>
    </w:p>
    <w:p>
      <w:pPr>
        <w:pStyle w:val="BodyText"/>
        <w:spacing w:line="355" w:lineRule="auto" w:before="33"/>
        <w:ind w:left="274" w:right="355" w:firstLine="420"/>
        <w:jc w:val="left"/>
      </w:pPr>
      <w:r>
        <w:rPr/>
        <w:t>国信证券对公司《董事会关于2008年度内部控制自我评价报告》出具的核查意见刊登在2009年3月18 日的巨潮资讯网(www.cninfo.com.cn)上。</w:t>
      </w:r>
    </w:p>
    <w:p>
      <w:pPr>
        <w:pStyle w:val="Heading3"/>
        <w:spacing w:line="240" w:lineRule="auto" w:before="33"/>
        <w:ind w:left="696" w:right="0"/>
        <w:jc w:val="left"/>
        <w:rPr>
          <w:b w:val="0"/>
          <w:bCs w:val="0"/>
        </w:rPr>
      </w:pPr>
      <w:r>
        <w:rPr/>
        <w:t>五、公司内部审计制度的建立和执行情况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3"/>
          <w:szCs w:val="23"/>
        </w:rPr>
      </w:pPr>
    </w:p>
    <w:tbl>
      <w:tblPr>
        <w:tblW w:w="0" w:type="auto"/>
        <w:jc w:val="left"/>
        <w:tblInd w:w="103" w:type="dxa"/>
        <w:tblLayout w:type="fixed"/>
        <w:tblCellMar>
          <w:top w:w="0" w:type="dxa"/>
          <w:left w:w="0" w:type="dxa"/>
          <w:bottom w:w="0" w:type="dxa"/>
          <w:right w:w="0" w:type="dxa"/>
        </w:tblCellMar>
        <w:tblLook w:val="01E0"/>
      </w:tblPr>
      <w:tblGrid>
        <w:gridCol w:w="3363"/>
        <w:gridCol w:w="3364"/>
        <w:gridCol w:w="1595"/>
        <w:gridCol w:w="1645"/>
      </w:tblGrid>
      <w:tr>
        <w:trPr>
          <w:trHeight w:val="237" w:hRule="exact"/>
        </w:trPr>
        <w:tc>
          <w:tcPr>
            <w:tcW w:w="3363" w:type="dxa"/>
            <w:tcBorders>
              <w:top w:val="single" w:sz="4" w:space="0" w:color="000000"/>
              <w:left w:val="single" w:sz="4" w:space="0" w:color="000000"/>
              <w:bottom w:val="nil" w:sz="6" w:space="0" w:color="auto"/>
              <w:right w:val="nil" w:sz="6" w:space="0" w:color="auto"/>
            </w:tcBorders>
          </w:tcPr>
          <w:p>
            <w:pPr/>
          </w:p>
        </w:tc>
        <w:tc>
          <w:tcPr>
            <w:tcW w:w="3364" w:type="dxa"/>
            <w:tcBorders>
              <w:top w:val="single" w:sz="4" w:space="0" w:color="000000"/>
              <w:left w:val="nil" w:sz="6" w:space="0" w:color="auto"/>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c>
          <w:tcPr>
            <w:tcW w:w="1645"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备注/说明</w:t>
            </w:r>
          </w:p>
        </w:tc>
      </w:tr>
      <w:tr>
        <w:trPr>
          <w:trHeight w:val="467" w:hRule="exact"/>
        </w:trPr>
        <w:tc>
          <w:tcPr>
            <w:tcW w:w="3363" w:type="dxa"/>
            <w:tcBorders>
              <w:top w:val="nil" w:sz="6" w:space="0" w:color="auto"/>
              <w:left w:val="single" w:sz="4" w:space="0" w:color="000000"/>
              <w:bottom w:val="nil" w:sz="6" w:space="0" w:color="auto"/>
              <w:right w:val="nil" w:sz="6" w:space="0" w:color="auto"/>
            </w:tcBorders>
          </w:tcPr>
          <w:p>
            <w:pPr>
              <w:pStyle w:val="TableParagraph"/>
              <w:spacing w:line="207" w:lineRule="exact"/>
              <w:ind w:right="133"/>
              <w:jc w:val="right"/>
              <w:rPr>
                <w:rFonts w:ascii="宋体" w:hAnsi="宋体" w:cs="宋体" w:eastAsia="宋体" w:hint="default"/>
                <w:sz w:val="18"/>
                <w:szCs w:val="18"/>
              </w:rPr>
            </w:pPr>
            <w:r>
              <w:rPr>
                <w:rFonts w:ascii="宋体" w:hAnsi="宋体" w:cs="宋体" w:eastAsia="宋体" w:hint="default"/>
                <w:sz w:val="18"/>
                <w:szCs w:val="18"/>
              </w:rPr>
              <w:t>内</w:t>
            </w:r>
          </w:p>
        </w:tc>
        <w:tc>
          <w:tcPr>
            <w:tcW w:w="3364" w:type="dxa"/>
            <w:tcBorders>
              <w:top w:val="nil" w:sz="6" w:space="0" w:color="auto"/>
              <w:left w:val="nil" w:sz="6" w:space="0" w:color="auto"/>
              <w:bottom w:val="nil" w:sz="6" w:space="0" w:color="auto"/>
              <w:right w:val="single" w:sz="4" w:space="0" w:color="000000"/>
            </w:tcBorders>
          </w:tcPr>
          <w:p>
            <w:pPr>
              <w:pStyle w:val="TableParagraph"/>
              <w:spacing w:line="207" w:lineRule="exact"/>
              <w:ind w:left="135" w:right="0"/>
              <w:jc w:val="left"/>
              <w:rPr>
                <w:rFonts w:ascii="宋体" w:hAnsi="宋体" w:cs="宋体" w:eastAsia="宋体" w:hint="default"/>
                <w:sz w:val="18"/>
                <w:szCs w:val="18"/>
              </w:rPr>
            </w:pPr>
            <w:r>
              <w:rPr>
                <w:rFonts w:ascii="宋体" w:hAnsi="宋体" w:cs="宋体" w:eastAsia="宋体" w:hint="default"/>
                <w:sz w:val="18"/>
                <w:szCs w:val="18"/>
              </w:rPr>
              <w:t>容</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86"/>
              <w:ind w:left="252" w:right="0"/>
              <w:jc w:val="left"/>
              <w:rPr>
                <w:rFonts w:ascii="宋体" w:hAnsi="宋体" w:cs="宋体" w:eastAsia="宋体" w:hint="default"/>
                <w:sz w:val="18"/>
                <w:szCs w:val="18"/>
              </w:rPr>
            </w:pPr>
            <w:r>
              <w:rPr>
                <w:rFonts w:ascii="宋体" w:hAnsi="宋体" w:cs="宋体" w:eastAsia="宋体" w:hint="default"/>
                <w:sz w:val="18"/>
                <w:szCs w:val="18"/>
              </w:rPr>
              <w:t>是/否/不适用</w:t>
            </w:r>
          </w:p>
        </w:tc>
        <w:tc>
          <w:tcPr>
            <w:tcW w:w="1645"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firstLine="85"/>
              <w:jc w:val="left"/>
              <w:rPr>
                <w:rFonts w:ascii="宋体" w:hAnsi="宋体" w:cs="宋体" w:eastAsia="宋体" w:hint="default"/>
                <w:sz w:val="18"/>
                <w:szCs w:val="18"/>
              </w:rPr>
            </w:pPr>
            <w:r>
              <w:rPr>
                <w:rFonts w:ascii="宋体" w:hAnsi="宋体" w:cs="宋体" w:eastAsia="宋体" w:hint="default"/>
                <w:sz w:val="18"/>
                <w:szCs w:val="18"/>
              </w:rPr>
              <w:t>（如选择否或不</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适用，请说明具体</w:t>
            </w:r>
          </w:p>
        </w:tc>
      </w:tr>
      <w:tr>
        <w:trPr>
          <w:trHeight w:val="240" w:hRule="exact"/>
        </w:trPr>
        <w:tc>
          <w:tcPr>
            <w:tcW w:w="3363" w:type="dxa"/>
            <w:tcBorders>
              <w:top w:val="nil" w:sz="6" w:space="0" w:color="auto"/>
              <w:left w:val="single" w:sz="4" w:space="0" w:color="000000"/>
              <w:bottom w:val="single" w:sz="4" w:space="0" w:color="000000"/>
              <w:right w:val="nil" w:sz="6" w:space="0" w:color="auto"/>
            </w:tcBorders>
          </w:tcPr>
          <w:p>
            <w:pPr/>
          </w:p>
        </w:tc>
        <w:tc>
          <w:tcPr>
            <w:tcW w:w="3364" w:type="dxa"/>
            <w:tcBorders>
              <w:top w:val="nil" w:sz="6" w:space="0" w:color="auto"/>
              <w:left w:val="nil" w:sz="6" w:space="0" w:color="auto"/>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c>
          <w:tcPr>
            <w:tcW w:w="1645"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bl>
    <w:p>
      <w:pPr>
        <w:spacing w:after="0" w:line="206" w:lineRule="exact"/>
        <w:jc w:val="center"/>
        <w:rPr>
          <w:rFonts w:ascii="宋体" w:hAnsi="宋体" w:cs="宋体" w:eastAsia="宋体" w:hint="default"/>
          <w:sz w:val="18"/>
          <w:szCs w:val="18"/>
        </w:rPr>
        <w:sectPr>
          <w:pgSz w:w="11910" w:h="16840"/>
          <w:pgMar w:header="851" w:footer="982" w:top="1340" w:bottom="1180" w:left="860" w:right="840"/>
        </w:sectPr>
      </w:pPr>
    </w:p>
    <w:tbl>
      <w:tblPr>
        <w:tblW w:w="0" w:type="auto"/>
        <w:jc w:val="left"/>
        <w:tblInd w:w="103" w:type="dxa"/>
        <w:tblLayout w:type="fixed"/>
        <w:tblCellMar>
          <w:top w:w="0" w:type="dxa"/>
          <w:left w:w="0" w:type="dxa"/>
          <w:bottom w:w="0" w:type="dxa"/>
          <w:right w:w="0" w:type="dxa"/>
        </w:tblCellMar>
        <w:tblLook w:val="01E0"/>
      </w:tblPr>
      <w:tblGrid>
        <w:gridCol w:w="6727"/>
        <w:gridCol w:w="1595"/>
        <w:gridCol w:w="1645"/>
      </w:tblGrid>
      <w:tr>
        <w:trPr>
          <w:trHeight w:val="251" w:hRule="exact"/>
        </w:trPr>
        <w:tc>
          <w:tcPr>
            <w:tcW w:w="6727" w:type="dxa"/>
            <w:tcBorders>
              <w:top w:val="single" w:sz="10"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一、内部审计制度的建立情况以及内审工作指引落实情况</w:t>
            </w:r>
          </w:p>
        </w:tc>
        <w:tc>
          <w:tcPr>
            <w:tcW w:w="1595" w:type="dxa"/>
            <w:tcBorders>
              <w:top w:val="single" w:sz="10"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645" w:type="dxa"/>
            <w:tcBorders>
              <w:top w:val="single" w:sz="10"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242"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1．内部审计制度建立</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78"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公司是否在股票上市后六个月内建立内部审计制度，内部审计制度是否经公司董事</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会审议通过</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2．机构设置</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76"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公司董事会是否设立审计委员会，公司在股票上市后六个月内是否设立独立于财务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部门的内部审计部门，内部审计部门是否对审计委员会负责</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3．人员安排</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76"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（1）审计委员会成员是否全部由董事组成，独立董事占半数以上并担任召集人，且</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至少有一名独立董事为会计专业人士</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（2）内部审计部门是否配置三名以上（含三名）专职人员从事内部审计工作</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（3）内部审计部门负责人是否专职，由审计委员会提名，董事会任免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二、年度内部控制自我评价报告披露相关情况</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w:t>
            </w:r>
          </w:p>
        </w:tc>
        <w:tc>
          <w:tcPr>
            <w:tcW w:w="164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710"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1．审计委员会是否根据内部审计部门出具的评价报告及相关资料，对与财务报告和</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信息披露事务相关的内部控制制度的建立和实施情况出具年度内部控制自我评价报</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1177"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2．本年度内部控制自我评价报告是否包括以下内容：</w:t>
            </w:r>
          </w:p>
          <w:p>
            <w:pPr>
              <w:pStyle w:val="TableParagraph"/>
              <w:spacing w:line="237" w:lineRule="auto"/>
              <w:ind w:left="103" w:right="99"/>
              <w:jc w:val="both"/>
              <w:rPr>
                <w:rFonts w:ascii="宋体" w:hAnsi="宋体" w:cs="宋体" w:eastAsia="宋体" w:hint="default"/>
                <w:sz w:val="18"/>
                <w:szCs w:val="18"/>
              </w:rPr>
            </w:pPr>
            <w:r>
              <w:rPr>
                <w:rFonts w:ascii="宋体" w:hAnsi="宋体" w:cs="宋体" w:eastAsia="宋体" w:hint="default"/>
                <w:sz w:val="18"/>
                <w:szCs w:val="18"/>
              </w:rPr>
              <w:t>（1）内部控制制度是否建立健全和有效实施；（2）内部控制存在的缺陷和异常事</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项及其处理情况（如适用）；（3）改进和完善内部控制制度建立及其实施的有关措</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施；（4）上一年度内部控制存在的缺陷和异常事项的改进情况（如适用）；（5）</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本年度内部控制审查与评价工作完成情况的说明。</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3．内部控制自我评价报告结论是否为内部控制有效。如为内部控制无效，请说明内</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部控制存在的重大缺陷</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4．本年度是否聘请会计师事务所对内部控制有效性出具鉴证报告</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5．会计师事务所对公司内部控制有效性是否出具非无保留结论鉴证报告。如是，公</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司董事会、监事会是否针对鉴证结论涉及事项做出专项说明</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6．独立董事、监事会是否出具明确同意意见（如为异议意见，请说明）</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7．保荐机构和保荐代表人是否出具明确同意的核查意见（如适用）</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是</w:t>
            </w:r>
          </w:p>
        </w:tc>
        <w:tc>
          <w:tcPr>
            <w:tcW w:w="164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三、审计委员会和内部审计部门本年度的主要工作内容与工作成效</w:t>
            </w:r>
          </w:p>
        </w:tc>
        <w:tc>
          <w:tcPr>
            <w:tcW w:w="3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相关说明</w:t>
            </w:r>
          </w:p>
        </w:tc>
      </w:tr>
      <w:tr>
        <w:trPr>
          <w:trHeight w:val="244"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1．审计委员会的主要工作内容与工作成效</w:t>
            </w:r>
          </w:p>
        </w:tc>
        <w:tc>
          <w:tcPr>
            <w:tcW w:w="3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445"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（1）说明审计委员会每季度召开会议审议内部审计部门提交的工作计划和报告的具</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体情况</w:t>
            </w:r>
          </w:p>
        </w:tc>
        <w:tc>
          <w:tcPr>
            <w:tcW w:w="3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3"/>
                <w:sz w:val="18"/>
                <w:szCs w:val="18"/>
              </w:rPr>
              <w:t>一季度：1、审议了《公司</w:t>
            </w:r>
            <w:r>
              <w:rPr>
                <w:rFonts w:ascii="宋体" w:hAnsi="宋体" w:cs="宋体" w:eastAsia="宋体" w:hint="default"/>
                <w:spacing w:val="-46"/>
                <w:sz w:val="18"/>
                <w:szCs w:val="18"/>
              </w:rPr>
              <w:t> </w:t>
            </w: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年度内</w:t>
            </w:r>
          </w:p>
          <w:p>
            <w:pPr>
              <w:pStyle w:val="TableParagraph"/>
              <w:spacing w:line="237" w:lineRule="auto" w:before="1"/>
              <w:ind w:left="103" w:right="101"/>
              <w:jc w:val="both"/>
              <w:rPr>
                <w:rFonts w:ascii="宋体" w:hAnsi="宋体" w:cs="宋体" w:eastAsia="宋体" w:hint="default"/>
                <w:sz w:val="18"/>
                <w:szCs w:val="18"/>
              </w:rPr>
            </w:pPr>
            <w:r>
              <w:rPr>
                <w:rFonts w:ascii="宋体" w:hAnsi="宋体" w:cs="宋体" w:eastAsia="宋体" w:hint="default"/>
                <w:spacing w:val="-3"/>
                <w:sz w:val="18"/>
                <w:szCs w:val="18"/>
              </w:rPr>
              <w:t>部控制自我评价报告》2、审议</w:t>
            </w:r>
            <w:r>
              <w:rPr>
                <w:rFonts w:ascii="宋体" w:hAnsi="宋体" w:cs="宋体" w:eastAsia="宋体" w:hint="default"/>
                <w:spacing w:val="-44"/>
                <w:sz w:val="18"/>
                <w:szCs w:val="18"/>
              </w:rPr>
              <w:t> </w:t>
            </w:r>
            <w:r>
              <w:rPr>
                <w:rFonts w:ascii="宋体" w:hAnsi="宋体" w:cs="宋体" w:eastAsia="宋体" w:hint="default"/>
                <w:sz w:val="18"/>
                <w:szCs w:val="18"/>
              </w:rPr>
              <w:t>2007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z w:val="18"/>
                <w:szCs w:val="18"/>
              </w:rPr>
              <w:t> 第四季度财务报告</w:t>
            </w:r>
            <w:r>
              <w:rPr>
                <w:rFonts w:ascii="宋体" w:hAnsi="宋体" w:cs="宋体" w:eastAsia="宋体" w:hint="default"/>
                <w:spacing w:val="-46"/>
                <w:sz w:val="18"/>
                <w:szCs w:val="18"/>
              </w:rPr>
              <w:t> </w:t>
            </w:r>
            <w:r>
              <w:rPr>
                <w:rFonts w:ascii="宋体" w:hAnsi="宋体" w:cs="宋体" w:eastAsia="宋体" w:hint="default"/>
                <w:spacing w:val="-21"/>
                <w:sz w:val="18"/>
                <w:szCs w:val="18"/>
              </w:rPr>
              <w:t>3、审议</w:t>
            </w:r>
            <w:r>
              <w:rPr>
                <w:rFonts w:ascii="宋体" w:hAnsi="宋体" w:cs="宋体" w:eastAsia="宋体" w:hint="default"/>
                <w:spacing w:val="-46"/>
                <w:sz w:val="18"/>
                <w:szCs w:val="18"/>
              </w:rPr>
              <w:t> </w:t>
            </w: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年第四</w:t>
            </w:r>
            <w:r>
              <w:rPr>
                <w:rFonts w:ascii="宋体" w:hAnsi="宋体" w:cs="宋体" w:eastAsia="宋体" w:hint="default"/>
                <w:sz w:val="18"/>
                <w:szCs w:val="18"/>
              </w:rPr>
              <w:t> 季度募集资金存放与使用专项报告</w:t>
            </w:r>
            <w:r>
              <w:rPr>
                <w:rFonts w:ascii="宋体" w:hAnsi="宋体" w:cs="宋体" w:eastAsia="宋体" w:hint="default"/>
                <w:spacing w:val="-36"/>
                <w:sz w:val="18"/>
                <w:szCs w:val="18"/>
              </w:rPr>
              <w:t> </w:t>
            </w:r>
            <w:r>
              <w:rPr>
                <w:rFonts w:ascii="宋体" w:hAnsi="宋体" w:cs="宋体" w:eastAsia="宋体" w:hint="default"/>
                <w:sz w:val="18"/>
                <w:szCs w:val="18"/>
              </w:rPr>
              <w:t>4、</w:t>
            </w:r>
            <w:r>
              <w:rPr>
                <w:rFonts w:ascii="宋体" w:hAnsi="宋体" w:cs="宋体" w:eastAsia="宋体" w:hint="default"/>
                <w:sz w:val="18"/>
                <w:szCs w:val="18"/>
              </w:rPr>
              <w:t> 审议</w:t>
            </w:r>
            <w:r>
              <w:rPr>
                <w:rFonts w:ascii="宋体" w:hAnsi="宋体" w:cs="宋体" w:eastAsia="宋体" w:hint="default"/>
                <w:spacing w:val="-45"/>
                <w:sz w:val="18"/>
                <w:szCs w:val="18"/>
              </w:rPr>
              <w:t> </w:t>
            </w:r>
            <w:r>
              <w:rPr>
                <w:rFonts w:ascii="宋体" w:hAnsi="宋体" w:cs="宋体" w:eastAsia="宋体" w:hint="default"/>
                <w:sz w:val="18"/>
                <w:szCs w:val="18"/>
              </w:rPr>
              <w:t>2007</w:t>
            </w:r>
            <w:r>
              <w:rPr>
                <w:rFonts w:ascii="宋体" w:hAnsi="宋体" w:cs="宋体" w:eastAsia="宋体" w:hint="default"/>
                <w:spacing w:val="-45"/>
                <w:sz w:val="18"/>
                <w:szCs w:val="18"/>
              </w:rPr>
              <w:t> </w:t>
            </w:r>
            <w:r>
              <w:rPr>
                <w:rFonts w:ascii="宋体" w:hAnsi="宋体" w:cs="宋体" w:eastAsia="宋体" w:hint="default"/>
                <w:sz w:val="18"/>
                <w:szCs w:val="18"/>
              </w:rPr>
              <w:t>年度财务报告</w:t>
            </w:r>
            <w:r>
              <w:rPr>
                <w:rFonts w:ascii="宋体" w:hAnsi="宋体" w:cs="宋体" w:eastAsia="宋体" w:hint="default"/>
                <w:spacing w:val="-45"/>
                <w:sz w:val="18"/>
                <w:szCs w:val="18"/>
              </w:rPr>
              <w:t> </w:t>
            </w:r>
            <w:r>
              <w:rPr>
                <w:rFonts w:ascii="宋体" w:hAnsi="宋体" w:cs="宋体" w:eastAsia="宋体" w:hint="default"/>
                <w:spacing w:val="-12"/>
                <w:sz w:val="18"/>
                <w:szCs w:val="18"/>
              </w:rPr>
              <w:t>5、审议通过了</w:t>
            </w:r>
          </w:p>
          <w:p>
            <w:pPr>
              <w:pStyle w:val="TableParagraph"/>
              <w:spacing w:line="237" w:lineRule="auto" w:before="1"/>
              <w:ind w:left="103" w:right="91"/>
              <w:jc w:val="both"/>
              <w:rPr>
                <w:rFonts w:ascii="宋体" w:hAnsi="宋体" w:cs="宋体" w:eastAsia="宋体" w:hint="default"/>
                <w:sz w:val="18"/>
                <w:szCs w:val="18"/>
              </w:rPr>
            </w:pPr>
            <w:r>
              <w:rPr>
                <w:rFonts w:ascii="宋体" w:hAnsi="宋体" w:cs="宋体" w:eastAsia="宋体" w:hint="default"/>
                <w:spacing w:val="9"/>
                <w:sz w:val="18"/>
                <w:szCs w:val="18"/>
              </w:rPr>
              <w:t>《审计委员会对年度财务报告的审议 </w:t>
            </w:r>
            <w:r>
              <w:rPr>
                <w:rFonts w:ascii="宋体" w:hAnsi="宋体" w:cs="宋体" w:eastAsia="宋体" w:hint="default"/>
                <w:spacing w:val="2"/>
                <w:sz w:val="18"/>
                <w:szCs w:val="18"/>
              </w:rPr>
              <w:t>规则》6、审议通过公司《内部审计制</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度》</w:t>
            </w:r>
          </w:p>
          <w:p>
            <w:pPr>
              <w:pStyle w:val="TableParagraph"/>
              <w:spacing w:line="237" w:lineRule="auto"/>
              <w:ind w:left="103" w:right="96"/>
              <w:jc w:val="left"/>
              <w:rPr>
                <w:rFonts w:ascii="宋体" w:hAnsi="宋体" w:cs="宋体" w:eastAsia="宋体" w:hint="default"/>
                <w:sz w:val="18"/>
                <w:szCs w:val="18"/>
              </w:rPr>
            </w:pPr>
            <w:r>
              <w:rPr>
                <w:rFonts w:ascii="宋体" w:hAnsi="宋体" w:cs="宋体" w:eastAsia="宋体" w:hint="default"/>
                <w:spacing w:val="-5"/>
                <w:sz w:val="18"/>
                <w:szCs w:val="18"/>
              </w:rPr>
              <w:t>二季度：1、审议</w:t>
            </w:r>
            <w:r>
              <w:rPr>
                <w:rFonts w:ascii="宋体" w:hAnsi="宋体" w:cs="宋体" w:eastAsia="宋体" w:hint="default"/>
                <w:spacing w:val="-44"/>
                <w:sz w:val="18"/>
                <w:szCs w:val="18"/>
              </w:rPr>
              <w:t> </w:t>
            </w:r>
            <w:r>
              <w:rPr>
                <w:rFonts w:ascii="宋体" w:hAnsi="宋体" w:cs="宋体" w:eastAsia="宋体" w:hint="default"/>
                <w:sz w:val="18"/>
                <w:szCs w:val="18"/>
              </w:rPr>
              <w:t>2008</w:t>
            </w:r>
            <w:r>
              <w:rPr>
                <w:rFonts w:ascii="宋体" w:hAnsi="宋体" w:cs="宋体" w:eastAsia="宋体" w:hint="default"/>
                <w:spacing w:val="-44"/>
                <w:sz w:val="18"/>
                <w:szCs w:val="18"/>
              </w:rPr>
              <w:t> </w:t>
            </w:r>
            <w:r>
              <w:rPr>
                <w:rFonts w:ascii="宋体" w:hAnsi="宋体" w:cs="宋体" w:eastAsia="宋体" w:hint="default"/>
                <w:sz w:val="18"/>
                <w:szCs w:val="18"/>
              </w:rPr>
              <w:t>年第一季度财务</w:t>
            </w:r>
            <w:r>
              <w:rPr>
                <w:rFonts w:ascii="宋体" w:hAnsi="宋体" w:cs="宋体" w:eastAsia="宋体" w:hint="default"/>
                <w:sz w:val="18"/>
                <w:szCs w:val="18"/>
              </w:rPr>
              <w:t> 报告</w:t>
            </w:r>
            <w:r>
              <w:rPr>
                <w:rFonts w:ascii="宋体" w:hAnsi="宋体" w:cs="宋体" w:eastAsia="宋体" w:hint="default"/>
                <w:spacing w:val="-46"/>
                <w:sz w:val="18"/>
                <w:szCs w:val="18"/>
              </w:rPr>
              <w:t> </w:t>
            </w:r>
            <w:r>
              <w:rPr>
                <w:rFonts w:ascii="宋体" w:hAnsi="宋体" w:cs="宋体" w:eastAsia="宋体" w:hint="default"/>
                <w:spacing w:val="-21"/>
                <w:sz w:val="18"/>
                <w:szCs w:val="18"/>
              </w:rPr>
              <w:t>2、审议</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年第一季度募集资金</w:t>
            </w:r>
            <w:r>
              <w:rPr>
                <w:rFonts w:ascii="宋体" w:hAnsi="宋体" w:cs="宋体" w:eastAsia="宋体" w:hint="default"/>
                <w:sz w:val="18"/>
                <w:szCs w:val="18"/>
              </w:rPr>
              <w:t> 存放与使用专项报告 </w:t>
            </w:r>
            <w:r>
              <w:rPr>
                <w:rFonts w:ascii="宋体" w:hAnsi="宋体" w:cs="宋体" w:eastAsia="宋体" w:hint="default"/>
                <w:spacing w:val="-4"/>
                <w:sz w:val="18"/>
                <w:szCs w:val="18"/>
              </w:rPr>
              <w:t>三季度：1、审议公司</w:t>
            </w:r>
            <w:r>
              <w:rPr>
                <w:rFonts w:ascii="宋体" w:hAnsi="宋体" w:cs="宋体" w:eastAsia="宋体" w:hint="default"/>
                <w:spacing w:val="-44"/>
                <w:sz w:val="18"/>
                <w:szCs w:val="18"/>
              </w:rPr>
              <w:t> </w:t>
            </w:r>
            <w:r>
              <w:rPr>
                <w:rFonts w:ascii="宋体" w:hAnsi="宋体" w:cs="宋体" w:eastAsia="宋体" w:hint="default"/>
                <w:sz w:val="18"/>
                <w:szCs w:val="18"/>
              </w:rPr>
              <w:t>2008</w:t>
            </w:r>
            <w:r>
              <w:rPr>
                <w:rFonts w:ascii="宋体" w:hAnsi="宋体" w:cs="宋体" w:eastAsia="宋体" w:hint="default"/>
                <w:spacing w:val="-44"/>
                <w:sz w:val="18"/>
                <w:szCs w:val="18"/>
              </w:rPr>
              <w:t> </w:t>
            </w:r>
            <w:r>
              <w:rPr>
                <w:rFonts w:ascii="宋体" w:hAnsi="宋体" w:cs="宋体" w:eastAsia="宋体" w:hint="default"/>
                <w:sz w:val="18"/>
                <w:szCs w:val="18"/>
              </w:rPr>
              <w:t>年半年财务</w:t>
            </w:r>
            <w:r>
              <w:rPr>
                <w:rFonts w:ascii="宋体" w:hAnsi="宋体" w:cs="宋体" w:eastAsia="宋体" w:hint="default"/>
                <w:sz w:val="18"/>
                <w:szCs w:val="18"/>
              </w:rPr>
              <w:t> 报告</w:t>
            </w:r>
            <w:r>
              <w:rPr>
                <w:rFonts w:ascii="宋体" w:hAnsi="宋体" w:cs="宋体" w:eastAsia="宋体" w:hint="default"/>
                <w:spacing w:val="-46"/>
                <w:sz w:val="18"/>
                <w:szCs w:val="18"/>
              </w:rPr>
              <w:t> </w:t>
            </w:r>
            <w:r>
              <w:rPr>
                <w:rFonts w:ascii="宋体" w:hAnsi="宋体" w:cs="宋体" w:eastAsia="宋体" w:hint="default"/>
                <w:spacing w:val="-21"/>
                <w:sz w:val="18"/>
                <w:szCs w:val="18"/>
              </w:rPr>
              <w:t>2、审议</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年第二季度募集资金</w:t>
            </w:r>
            <w:r>
              <w:rPr>
                <w:rFonts w:ascii="宋体" w:hAnsi="宋体" w:cs="宋体" w:eastAsia="宋体" w:hint="default"/>
                <w:sz w:val="18"/>
                <w:szCs w:val="18"/>
              </w:rPr>
              <w:t> 存放与使用专项报告 </w:t>
            </w:r>
            <w:r>
              <w:rPr>
                <w:rFonts w:ascii="宋体" w:hAnsi="宋体" w:cs="宋体" w:eastAsia="宋体" w:hint="default"/>
                <w:spacing w:val="-4"/>
                <w:sz w:val="18"/>
                <w:szCs w:val="18"/>
              </w:rPr>
              <w:t>四季度：1、审议公司</w:t>
            </w:r>
            <w:r>
              <w:rPr>
                <w:rFonts w:ascii="宋体" w:hAnsi="宋体" w:cs="宋体" w:eastAsia="宋体" w:hint="default"/>
                <w:spacing w:val="-44"/>
                <w:sz w:val="18"/>
                <w:szCs w:val="18"/>
              </w:rPr>
              <w:t> </w:t>
            </w:r>
            <w:r>
              <w:rPr>
                <w:rFonts w:ascii="宋体" w:hAnsi="宋体" w:cs="宋体" w:eastAsia="宋体" w:hint="default"/>
                <w:sz w:val="18"/>
                <w:szCs w:val="18"/>
              </w:rPr>
              <w:t>2008</w:t>
            </w:r>
            <w:r>
              <w:rPr>
                <w:rFonts w:ascii="宋体" w:hAnsi="宋体" w:cs="宋体" w:eastAsia="宋体" w:hint="default"/>
                <w:spacing w:val="-44"/>
                <w:sz w:val="18"/>
                <w:szCs w:val="18"/>
              </w:rPr>
              <w:t> </w:t>
            </w:r>
            <w:r>
              <w:rPr>
                <w:rFonts w:ascii="宋体" w:hAnsi="宋体" w:cs="宋体" w:eastAsia="宋体" w:hint="default"/>
                <w:sz w:val="18"/>
                <w:szCs w:val="18"/>
              </w:rPr>
              <w:t>年第三季度</w:t>
            </w:r>
            <w:r>
              <w:rPr>
                <w:rFonts w:ascii="宋体" w:hAnsi="宋体" w:cs="宋体" w:eastAsia="宋体" w:hint="default"/>
                <w:sz w:val="18"/>
                <w:szCs w:val="18"/>
              </w:rPr>
              <w:t> 财务报告</w:t>
            </w:r>
            <w:r>
              <w:rPr>
                <w:rFonts w:ascii="宋体" w:hAnsi="宋体" w:cs="宋体" w:eastAsia="宋体" w:hint="default"/>
                <w:spacing w:val="-45"/>
                <w:sz w:val="18"/>
                <w:szCs w:val="18"/>
              </w:rPr>
              <w:t> </w:t>
            </w:r>
            <w:r>
              <w:rPr>
                <w:rFonts w:ascii="宋体" w:hAnsi="宋体" w:cs="宋体" w:eastAsia="宋体" w:hint="default"/>
                <w:spacing w:val="-21"/>
                <w:sz w:val="18"/>
                <w:szCs w:val="18"/>
              </w:rPr>
              <w:t>2、审议</w:t>
            </w:r>
            <w:r>
              <w:rPr>
                <w:rFonts w:ascii="宋体" w:hAnsi="宋体" w:cs="宋体" w:eastAsia="宋体" w:hint="default"/>
                <w:spacing w:val="-45"/>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年第三季度募集</w:t>
            </w:r>
            <w:r>
              <w:rPr>
                <w:rFonts w:ascii="宋体" w:hAnsi="宋体" w:cs="宋体" w:eastAsia="宋体" w:hint="default"/>
                <w:sz w:val="18"/>
                <w:szCs w:val="18"/>
              </w:rPr>
              <w:t> </w:t>
            </w:r>
            <w:r>
              <w:rPr>
                <w:rFonts w:ascii="宋体" w:hAnsi="宋体" w:cs="宋体" w:eastAsia="宋体" w:hint="default"/>
                <w:spacing w:val="2"/>
                <w:sz w:val="18"/>
                <w:szCs w:val="18"/>
              </w:rPr>
              <w:t>资金存放与使用专项报告。3、审议通</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过聘任公司的</w:t>
            </w:r>
            <w:r>
              <w:rPr>
                <w:rFonts w:ascii="宋体" w:hAnsi="宋体" w:cs="宋体" w:eastAsia="宋体" w:hint="default"/>
                <w:spacing w:val="-64"/>
                <w:sz w:val="18"/>
                <w:szCs w:val="18"/>
              </w:rPr>
              <w:t> </w:t>
            </w:r>
            <w:r>
              <w:rPr>
                <w:rFonts w:ascii="宋体" w:hAnsi="宋体" w:cs="宋体" w:eastAsia="宋体" w:hint="default"/>
                <w:sz w:val="18"/>
                <w:szCs w:val="18"/>
              </w:rPr>
              <w:t>2</w:t>
            </w:r>
            <w:r>
              <w:rPr>
                <w:rFonts w:ascii="宋体" w:hAnsi="宋体" w:cs="宋体" w:eastAsia="宋体" w:hint="default"/>
                <w:spacing w:val="-63"/>
                <w:sz w:val="18"/>
                <w:szCs w:val="18"/>
              </w:rPr>
              <w:t> </w:t>
            </w:r>
            <w:r>
              <w:rPr>
                <w:rFonts w:ascii="宋体" w:hAnsi="宋体" w:cs="宋体" w:eastAsia="宋体" w:hint="default"/>
                <w:sz w:val="18"/>
                <w:szCs w:val="18"/>
              </w:rPr>
              <w:t>名人员为公司内部审计</w:t>
            </w:r>
            <w:r>
              <w:rPr>
                <w:rFonts w:ascii="宋体" w:hAnsi="宋体" w:cs="宋体" w:eastAsia="宋体" w:hint="default"/>
                <w:sz w:val="18"/>
                <w:szCs w:val="18"/>
              </w:rPr>
              <w:t> 部的专职审计人员</w:t>
            </w:r>
          </w:p>
        </w:tc>
      </w:tr>
      <w:tr>
        <w:trPr>
          <w:trHeight w:val="944"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（2）说明审计委员会每季度向董事会报告内部审计工作的具体情况</w:t>
            </w:r>
          </w:p>
        </w:tc>
        <w:tc>
          <w:tcPr>
            <w:tcW w:w="3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3"/>
                <w:sz w:val="18"/>
                <w:szCs w:val="18"/>
              </w:rPr>
              <w:t>每季度会议结束之后，审计委员会向董</w:t>
            </w:r>
          </w:p>
          <w:p>
            <w:pPr>
              <w:pStyle w:val="TableParagraph"/>
              <w:spacing w:line="237" w:lineRule="auto" w:before="1"/>
              <w:ind w:left="103" w:right="91"/>
              <w:jc w:val="both"/>
              <w:rPr>
                <w:rFonts w:ascii="宋体" w:hAnsi="宋体" w:cs="宋体" w:eastAsia="宋体" w:hint="default"/>
                <w:sz w:val="18"/>
                <w:szCs w:val="18"/>
              </w:rPr>
            </w:pPr>
            <w:r>
              <w:rPr>
                <w:rFonts w:ascii="宋体" w:hAnsi="宋体" w:cs="宋体" w:eastAsia="宋体" w:hint="default"/>
                <w:spacing w:val="9"/>
                <w:sz w:val="18"/>
                <w:szCs w:val="18"/>
              </w:rPr>
              <w:t>事会报告内部审计工作的进展和执行 </w:t>
            </w:r>
            <w:r>
              <w:rPr>
                <w:rFonts w:ascii="宋体" w:hAnsi="宋体" w:cs="宋体" w:eastAsia="宋体" w:hint="default"/>
                <w:spacing w:val="-3"/>
                <w:sz w:val="18"/>
                <w:szCs w:val="18"/>
              </w:rPr>
              <w:t>情况，并提交内部审计报告以及募集资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金的专项审核报告。</w:t>
            </w:r>
          </w:p>
        </w:tc>
      </w:tr>
      <w:tr>
        <w:trPr>
          <w:trHeight w:val="710"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（3）审计委员会认为公司内部控制存在重大缺陷或重大风险的，说明内部控制存在</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的重大缺陷或重大风险，并说明是否及时向董事会报告，并提请董事会及时向证券</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交易所报告并予以披露（如适用）</w:t>
            </w:r>
          </w:p>
        </w:tc>
        <w:tc>
          <w:tcPr>
            <w:tcW w:w="3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710"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（4）说明审计委员会所做的其他工作</w:t>
            </w:r>
          </w:p>
        </w:tc>
        <w:tc>
          <w:tcPr>
            <w:tcW w:w="32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按照年报审计工作规程，做好 2008</w:t>
            </w:r>
            <w:r>
              <w:rPr>
                <w:rFonts w:ascii="宋体" w:hAnsi="宋体" w:cs="宋体" w:eastAsia="宋体" w:hint="default"/>
                <w:spacing w:val="-36"/>
                <w:sz w:val="18"/>
                <w:szCs w:val="18"/>
              </w:rPr>
              <w:t> </w:t>
            </w:r>
            <w:r>
              <w:rPr>
                <w:rFonts w:ascii="宋体" w:hAnsi="宋体" w:cs="宋体" w:eastAsia="宋体" w:hint="default"/>
                <w:sz w:val="18"/>
                <w:szCs w:val="18"/>
              </w:rPr>
              <w:t>年</w:t>
            </w:r>
          </w:p>
          <w:p>
            <w:pPr>
              <w:pStyle w:val="TableParagraph"/>
              <w:spacing w:line="240" w:lineRule="auto"/>
              <w:ind w:left="103" w:right="91"/>
              <w:jc w:val="left"/>
              <w:rPr>
                <w:rFonts w:ascii="宋体" w:hAnsi="宋体" w:cs="宋体" w:eastAsia="宋体" w:hint="default"/>
                <w:sz w:val="18"/>
                <w:szCs w:val="18"/>
              </w:rPr>
            </w:pPr>
            <w:r>
              <w:rPr>
                <w:rFonts w:ascii="宋体" w:hAnsi="宋体" w:cs="宋体" w:eastAsia="宋体" w:hint="default"/>
                <w:spacing w:val="-3"/>
                <w:sz w:val="18"/>
                <w:szCs w:val="18"/>
              </w:rPr>
              <w:t>年报的相关工作，对财务报表出具审核</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9"/>
                <w:sz w:val="18"/>
                <w:szCs w:val="18"/>
              </w:rPr>
              <w:t>意见、督促审计机构按时提交审计报</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51" w:footer="982" w:top="1380" w:bottom="1180" w:left="860" w:right="840"/>
        </w:sectPr>
      </w:pPr>
    </w:p>
    <w:tbl>
      <w:tblPr>
        <w:tblW w:w="0" w:type="auto"/>
        <w:jc w:val="left"/>
        <w:tblInd w:w="103" w:type="dxa"/>
        <w:tblLayout w:type="fixed"/>
        <w:tblCellMar>
          <w:top w:w="0" w:type="dxa"/>
          <w:left w:w="0" w:type="dxa"/>
          <w:bottom w:w="0" w:type="dxa"/>
          <w:right w:w="0" w:type="dxa"/>
        </w:tblCellMar>
        <w:tblLook w:val="01E0"/>
      </w:tblPr>
      <w:tblGrid>
        <w:gridCol w:w="6727"/>
        <w:gridCol w:w="3240"/>
      </w:tblGrid>
      <w:tr>
        <w:trPr>
          <w:trHeight w:val="484" w:hRule="exact"/>
        </w:trPr>
        <w:tc>
          <w:tcPr>
            <w:tcW w:w="6727" w:type="dxa"/>
            <w:tcBorders>
              <w:top w:val="single" w:sz="10" w:space="0" w:color="000000"/>
              <w:left w:val="single" w:sz="4" w:space="0" w:color="000000"/>
              <w:bottom w:val="single" w:sz="4" w:space="0" w:color="000000"/>
              <w:right w:val="single" w:sz="4" w:space="0" w:color="000000"/>
            </w:tcBorders>
          </w:tcPr>
          <w:p>
            <w:pPr/>
          </w:p>
        </w:tc>
        <w:tc>
          <w:tcPr>
            <w:tcW w:w="3240" w:type="dxa"/>
            <w:tcBorders>
              <w:top w:val="single" w:sz="10"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告、对审计机构的审计工作进行总结评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价，并建议续聘，提交董事会审议</w:t>
            </w:r>
          </w:p>
        </w:tc>
      </w:tr>
      <w:tr>
        <w:trPr>
          <w:trHeight w:val="244"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2．内部审计部门的主要工作内容与工作成效</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745"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（1）说明内部审计部门每季度向审计委员会报告内部审计计划的执行情况以及内部</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审计工作中发现的问题的具体情况</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一季度：1、提交了《公司</w:t>
            </w:r>
            <w:r>
              <w:rPr>
                <w:rFonts w:ascii="宋体" w:hAnsi="宋体" w:cs="宋体" w:eastAsia="宋体" w:hint="default"/>
                <w:spacing w:val="-46"/>
                <w:sz w:val="18"/>
                <w:szCs w:val="18"/>
              </w:rPr>
              <w:t> </w:t>
            </w: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年度内</w:t>
            </w:r>
          </w:p>
          <w:p>
            <w:pPr>
              <w:pStyle w:val="TableParagraph"/>
              <w:spacing w:line="237" w:lineRule="auto" w:before="1"/>
              <w:ind w:left="103" w:right="96"/>
              <w:jc w:val="left"/>
              <w:rPr>
                <w:rFonts w:ascii="宋体" w:hAnsi="宋体" w:cs="宋体" w:eastAsia="宋体" w:hint="default"/>
                <w:sz w:val="18"/>
                <w:szCs w:val="18"/>
              </w:rPr>
            </w:pPr>
            <w:r>
              <w:rPr>
                <w:rFonts w:ascii="宋体" w:hAnsi="宋体" w:cs="宋体" w:eastAsia="宋体" w:hint="default"/>
                <w:spacing w:val="-3"/>
                <w:sz w:val="18"/>
                <w:szCs w:val="18"/>
              </w:rPr>
              <w:t>部控制自我评价报告》2、提交</w:t>
            </w:r>
            <w:r>
              <w:rPr>
                <w:rFonts w:ascii="宋体" w:hAnsi="宋体" w:cs="宋体" w:eastAsia="宋体" w:hint="default"/>
                <w:spacing w:val="-44"/>
                <w:sz w:val="18"/>
                <w:szCs w:val="18"/>
              </w:rPr>
              <w:t> </w:t>
            </w:r>
            <w:r>
              <w:rPr>
                <w:rFonts w:ascii="宋体" w:hAnsi="宋体" w:cs="宋体" w:eastAsia="宋体" w:hint="default"/>
                <w:sz w:val="18"/>
                <w:szCs w:val="18"/>
              </w:rPr>
              <w:t>2007</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z w:val="18"/>
                <w:szCs w:val="18"/>
              </w:rPr>
              <w:t> 第四季度财务报告</w:t>
            </w:r>
            <w:r>
              <w:rPr>
                <w:rFonts w:ascii="宋体" w:hAnsi="宋体" w:cs="宋体" w:eastAsia="宋体" w:hint="default"/>
                <w:spacing w:val="-46"/>
                <w:sz w:val="18"/>
                <w:szCs w:val="18"/>
              </w:rPr>
              <w:t> </w:t>
            </w:r>
            <w:r>
              <w:rPr>
                <w:rFonts w:ascii="宋体" w:hAnsi="宋体" w:cs="宋体" w:eastAsia="宋体" w:hint="default"/>
                <w:spacing w:val="-21"/>
                <w:sz w:val="18"/>
                <w:szCs w:val="18"/>
              </w:rPr>
              <w:t>3、提交</w:t>
            </w:r>
            <w:r>
              <w:rPr>
                <w:rFonts w:ascii="宋体" w:hAnsi="宋体" w:cs="宋体" w:eastAsia="宋体" w:hint="default"/>
                <w:spacing w:val="-46"/>
                <w:sz w:val="18"/>
                <w:szCs w:val="18"/>
              </w:rPr>
              <w:t> </w:t>
            </w: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年第四</w:t>
            </w:r>
            <w:r>
              <w:rPr>
                <w:rFonts w:ascii="宋体" w:hAnsi="宋体" w:cs="宋体" w:eastAsia="宋体" w:hint="default"/>
                <w:sz w:val="18"/>
                <w:szCs w:val="18"/>
              </w:rPr>
              <w:t> 季度募集资金存放与使用情况</w:t>
            </w:r>
            <w:r>
              <w:rPr>
                <w:rFonts w:ascii="宋体" w:hAnsi="宋体" w:cs="宋体" w:eastAsia="宋体" w:hint="default"/>
                <w:spacing w:val="-36"/>
                <w:sz w:val="18"/>
                <w:szCs w:val="18"/>
              </w:rPr>
              <w:t> </w:t>
            </w:r>
            <w:r>
              <w:rPr>
                <w:rFonts w:ascii="宋体" w:hAnsi="宋体" w:cs="宋体" w:eastAsia="宋体" w:hint="default"/>
                <w:sz w:val="18"/>
                <w:szCs w:val="18"/>
              </w:rPr>
              <w:t>4、提交</w:t>
            </w:r>
            <w:r>
              <w:rPr>
                <w:rFonts w:ascii="宋体" w:hAnsi="宋体" w:cs="宋体" w:eastAsia="宋体" w:hint="default"/>
                <w:sz w:val="18"/>
                <w:szCs w:val="18"/>
              </w:rPr>
              <w:t> 公司《内部审计制度》 </w:t>
            </w:r>
            <w:r>
              <w:rPr>
                <w:rFonts w:ascii="宋体" w:hAnsi="宋体" w:cs="宋体" w:eastAsia="宋体" w:hint="default"/>
                <w:spacing w:val="-5"/>
                <w:sz w:val="18"/>
                <w:szCs w:val="18"/>
              </w:rPr>
              <w:t>二季度：1、提交</w:t>
            </w:r>
            <w:r>
              <w:rPr>
                <w:rFonts w:ascii="宋体" w:hAnsi="宋体" w:cs="宋体" w:eastAsia="宋体" w:hint="default"/>
                <w:spacing w:val="-44"/>
                <w:sz w:val="18"/>
                <w:szCs w:val="18"/>
              </w:rPr>
              <w:t> </w:t>
            </w:r>
            <w:r>
              <w:rPr>
                <w:rFonts w:ascii="宋体" w:hAnsi="宋体" w:cs="宋体" w:eastAsia="宋体" w:hint="default"/>
                <w:sz w:val="18"/>
                <w:szCs w:val="18"/>
              </w:rPr>
              <w:t>2008</w:t>
            </w:r>
            <w:r>
              <w:rPr>
                <w:rFonts w:ascii="宋体" w:hAnsi="宋体" w:cs="宋体" w:eastAsia="宋体" w:hint="default"/>
                <w:spacing w:val="-44"/>
                <w:sz w:val="18"/>
                <w:szCs w:val="18"/>
              </w:rPr>
              <w:t> </w:t>
            </w:r>
            <w:r>
              <w:rPr>
                <w:rFonts w:ascii="宋体" w:hAnsi="宋体" w:cs="宋体" w:eastAsia="宋体" w:hint="default"/>
                <w:sz w:val="18"/>
                <w:szCs w:val="18"/>
              </w:rPr>
              <w:t>年第一季度财务</w:t>
            </w:r>
            <w:r>
              <w:rPr>
                <w:rFonts w:ascii="宋体" w:hAnsi="宋体" w:cs="宋体" w:eastAsia="宋体" w:hint="default"/>
                <w:sz w:val="18"/>
                <w:szCs w:val="18"/>
              </w:rPr>
              <w:t> 报告</w:t>
            </w:r>
            <w:r>
              <w:rPr>
                <w:rFonts w:ascii="宋体" w:hAnsi="宋体" w:cs="宋体" w:eastAsia="宋体" w:hint="default"/>
                <w:spacing w:val="-46"/>
                <w:sz w:val="18"/>
                <w:szCs w:val="18"/>
              </w:rPr>
              <w:t> </w:t>
            </w:r>
            <w:r>
              <w:rPr>
                <w:rFonts w:ascii="宋体" w:hAnsi="宋体" w:cs="宋体" w:eastAsia="宋体" w:hint="default"/>
                <w:spacing w:val="-21"/>
                <w:sz w:val="18"/>
                <w:szCs w:val="18"/>
              </w:rPr>
              <w:t>2、提交</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年第一季度募集资金</w:t>
            </w:r>
            <w:r>
              <w:rPr>
                <w:rFonts w:ascii="宋体" w:hAnsi="宋体" w:cs="宋体" w:eastAsia="宋体" w:hint="default"/>
                <w:sz w:val="18"/>
                <w:szCs w:val="18"/>
              </w:rPr>
              <w:t> 存放与使用情况表 </w:t>
            </w:r>
            <w:r>
              <w:rPr>
                <w:rFonts w:ascii="宋体" w:hAnsi="宋体" w:cs="宋体" w:eastAsia="宋体" w:hint="default"/>
                <w:spacing w:val="-4"/>
                <w:sz w:val="18"/>
                <w:szCs w:val="18"/>
              </w:rPr>
              <w:t>三季度：1、提交公司</w:t>
            </w:r>
            <w:r>
              <w:rPr>
                <w:rFonts w:ascii="宋体" w:hAnsi="宋体" w:cs="宋体" w:eastAsia="宋体" w:hint="default"/>
                <w:spacing w:val="-44"/>
                <w:sz w:val="18"/>
                <w:szCs w:val="18"/>
              </w:rPr>
              <w:t> </w:t>
            </w:r>
            <w:r>
              <w:rPr>
                <w:rFonts w:ascii="宋体" w:hAnsi="宋体" w:cs="宋体" w:eastAsia="宋体" w:hint="default"/>
                <w:sz w:val="18"/>
                <w:szCs w:val="18"/>
              </w:rPr>
              <w:t>2008</w:t>
            </w:r>
            <w:r>
              <w:rPr>
                <w:rFonts w:ascii="宋体" w:hAnsi="宋体" w:cs="宋体" w:eastAsia="宋体" w:hint="default"/>
                <w:spacing w:val="-44"/>
                <w:sz w:val="18"/>
                <w:szCs w:val="18"/>
              </w:rPr>
              <w:t> </w:t>
            </w:r>
            <w:r>
              <w:rPr>
                <w:rFonts w:ascii="宋体" w:hAnsi="宋体" w:cs="宋体" w:eastAsia="宋体" w:hint="default"/>
                <w:sz w:val="18"/>
                <w:szCs w:val="18"/>
              </w:rPr>
              <w:t>年半年财务</w:t>
            </w:r>
            <w:r>
              <w:rPr>
                <w:rFonts w:ascii="宋体" w:hAnsi="宋体" w:cs="宋体" w:eastAsia="宋体" w:hint="default"/>
                <w:sz w:val="18"/>
                <w:szCs w:val="18"/>
              </w:rPr>
              <w:t> 报告</w:t>
            </w:r>
            <w:r>
              <w:rPr>
                <w:rFonts w:ascii="宋体" w:hAnsi="宋体" w:cs="宋体" w:eastAsia="宋体" w:hint="default"/>
                <w:spacing w:val="-46"/>
                <w:sz w:val="18"/>
                <w:szCs w:val="18"/>
              </w:rPr>
              <w:t> </w:t>
            </w:r>
            <w:r>
              <w:rPr>
                <w:rFonts w:ascii="宋体" w:hAnsi="宋体" w:cs="宋体" w:eastAsia="宋体" w:hint="default"/>
                <w:spacing w:val="-21"/>
                <w:sz w:val="18"/>
                <w:szCs w:val="18"/>
              </w:rPr>
              <w:t>2、提交</w:t>
            </w:r>
            <w:r>
              <w:rPr>
                <w:rFonts w:ascii="宋体" w:hAnsi="宋体" w:cs="宋体" w:eastAsia="宋体" w:hint="default"/>
                <w:spacing w:val="-46"/>
                <w:sz w:val="18"/>
                <w:szCs w:val="18"/>
              </w:rPr>
              <w:t> </w:t>
            </w: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年第二季度募集资金</w:t>
            </w:r>
            <w:r>
              <w:rPr>
                <w:rFonts w:ascii="宋体" w:hAnsi="宋体" w:cs="宋体" w:eastAsia="宋体" w:hint="default"/>
                <w:sz w:val="18"/>
                <w:szCs w:val="18"/>
              </w:rPr>
              <w:t> 存放与使用情况表 </w:t>
            </w:r>
            <w:r>
              <w:rPr>
                <w:rFonts w:ascii="宋体" w:hAnsi="宋体" w:cs="宋体" w:eastAsia="宋体" w:hint="default"/>
                <w:spacing w:val="-4"/>
                <w:sz w:val="18"/>
                <w:szCs w:val="18"/>
              </w:rPr>
              <w:t>四季度：1、提交公司</w:t>
            </w:r>
            <w:r>
              <w:rPr>
                <w:rFonts w:ascii="宋体" w:hAnsi="宋体" w:cs="宋体" w:eastAsia="宋体" w:hint="default"/>
                <w:spacing w:val="-44"/>
                <w:sz w:val="18"/>
                <w:szCs w:val="18"/>
              </w:rPr>
              <w:t> </w:t>
            </w:r>
            <w:r>
              <w:rPr>
                <w:rFonts w:ascii="宋体" w:hAnsi="宋体" w:cs="宋体" w:eastAsia="宋体" w:hint="default"/>
                <w:sz w:val="18"/>
                <w:szCs w:val="18"/>
              </w:rPr>
              <w:t>2008</w:t>
            </w:r>
            <w:r>
              <w:rPr>
                <w:rFonts w:ascii="宋体" w:hAnsi="宋体" w:cs="宋体" w:eastAsia="宋体" w:hint="default"/>
                <w:spacing w:val="-44"/>
                <w:sz w:val="18"/>
                <w:szCs w:val="18"/>
              </w:rPr>
              <w:t> </w:t>
            </w:r>
            <w:r>
              <w:rPr>
                <w:rFonts w:ascii="宋体" w:hAnsi="宋体" w:cs="宋体" w:eastAsia="宋体" w:hint="default"/>
                <w:sz w:val="18"/>
                <w:szCs w:val="18"/>
              </w:rPr>
              <w:t>年第三季度</w:t>
            </w:r>
            <w:r>
              <w:rPr>
                <w:rFonts w:ascii="宋体" w:hAnsi="宋体" w:cs="宋体" w:eastAsia="宋体" w:hint="default"/>
                <w:sz w:val="18"/>
                <w:szCs w:val="18"/>
              </w:rPr>
              <w:t> 财务报告</w:t>
            </w:r>
            <w:r>
              <w:rPr>
                <w:rFonts w:ascii="宋体" w:hAnsi="宋体" w:cs="宋体" w:eastAsia="宋体" w:hint="default"/>
                <w:spacing w:val="-45"/>
                <w:sz w:val="18"/>
                <w:szCs w:val="18"/>
              </w:rPr>
              <w:t> </w:t>
            </w:r>
            <w:r>
              <w:rPr>
                <w:rFonts w:ascii="宋体" w:hAnsi="宋体" w:cs="宋体" w:eastAsia="宋体" w:hint="default"/>
                <w:spacing w:val="-21"/>
                <w:sz w:val="18"/>
                <w:szCs w:val="18"/>
              </w:rPr>
              <w:t>2、提交</w:t>
            </w:r>
            <w:r>
              <w:rPr>
                <w:rFonts w:ascii="宋体" w:hAnsi="宋体" w:cs="宋体" w:eastAsia="宋体" w:hint="default"/>
                <w:spacing w:val="-45"/>
                <w:sz w:val="18"/>
                <w:szCs w:val="18"/>
              </w:rPr>
              <w:t> </w:t>
            </w:r>
            <w:r>
              <w:rPr>
                <w:rFonts w:ascii="宋体" w:hAnsi="宋体" w:cs="宋体" w:eastAsia="宋体" w:hint="default"/>
                <w:sz w:val="18"/>
                <w:szCs w:val="18"/>
              </w:rPr>
              <w:t>2008</w:t>
            </w:r>
            <w:r>
              <w:rPr>
                <w:rFonts w:ascii="宋体" w:hAnsi="宋体" w:cs="宋体" w:eastAsia="宋体" w:hint="default"/>
                <w:spacing w:val="-45"/>
                <w:sz w:val="18"/>
                <w:szCs w:val="18"/>
              </w:rPr>
              <w:t> </w:t>
            </w:r>
            <w:r>
              <w:rPr>
                <w:rFonts w:ascii="宋体" w:hAnsi="宋体" w:cs="宋体" w:eastAsia="宋体" w:hint="default"/>
                <w:sz w:val="18"/>
                <w:szCs w:val="18"/>
              </w:rPr>
              <w:t>年第三季度募集</w:t>
            </w:r>
            <w:r>
              <w:rPr>
                <w:rFonts w:ascii="宋体" w:hAnsi="宋体" w:cs="宋体" w:eastAsia="宋体" w:hint="default"/>
                <w:sz w:val="18"/>
                <w:szCs w:val="18"/>
              </w:rPr>
              <w:t> </w:t>
            </w:r>
            <w:r>
              <w:rPr>
                <w:rFonts w:ascii="宋体" w:hAnsi="宋体" w:cs="宋体" w:eastAsia="宋体" w:hint="default"/>
                <w:spacing w:val="2"/>
                <w:sz w:val="18"/>
                <w:szCs w:val="18"/>
              </w:rPr>
              <w:t>资金存放与使用情况表。3、提交审议</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聘任公司的</w:t>
            </w:r>
            <w:r>
              <w:rPr>
                <w:rFonts w:ascii="宋体" w:hAnsi="宋体" w:cs="宋体" w:eastAsia="宋体" w:hint="default"/>
                <w:spacing w:val="-64"/>
                <w:sz w:val="18"/>
                <w:szCs w:val="18"/>
              </w:rPr>
              <w:t> </w:t>
            </w:r>
            <w:r>
              <w:rPr>
                <w:rFonts w:ascii="宋体" w:hAnsi="宋体" w:cs="宋体" w:eastAsia="宋体" w:hint="default"/>
                <w:sz w:val="18"/>
                <w:szCs w:val="18"/>
              </w:rPr>
              <w:t>2</w:t>
            </w:r>
            <w:r>
              <w:rPr>
                <w:rFonts w:ascii="宋体" w:hAnsi="宋体" w:cs="宋体" w:eastAsia="宋体" w:hint="default"/>
                <w:spacing w:val="-63"/>
                <w:sz w:val="18"/>
                <w:szCs w:val="18"/>
              </w:rPr>
              <w:t> </w:t>
            </w:r>
            <w:r>
              <w:rPr>
                <w:rFonts w:ascii="宋体" w:hAnsi="宋体" w:cs="宋体" w:eastAsia="宋体" w:hint="default"/>
                <w:sz w:val="18"/>
                <w:szCs w:val="18"/>
              </w:rPr>
              <w:t>名人员为公司内部审计部</w:t>
            </w:r>
            <w:r>
              <w:rPr>
                <w:rFonts w:ascii="宋体" w:hAnsi="宋体" w:cs="宋体" w:eastAsia="宋体" w:hint="default"/>
                <w:sz w:val="18"/>
                <w:szCs w:val="18"/>
              </w:rPr>
              <w:t> 的专职审计人员</w:t>
            </w:r>
          </w:p>
        </w:tc>
      </w:tr>
      <w:tr>
        <w:trPr>
          <w:trHeight w:val="943"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（2）说明内部审计部门本年度按照内审指引及相关规定要求对重要的对外投资、购</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买和出售资产、对外担保、关联交易、募集资金使用和信息披露事务管理等事项进</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行审计并出具内部审计报告的具体情况</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5"/>
                <w:sz w:val="18"/>
                <w:szCs w:val="18"/>
              </w:rPr>
              <w:t>1、提交了《公司</w:t>
            </w:r>
            <w:r>
              <w:rPr>
                <w:rFonts w:ascii="宋体" w:hAnsi="宋体" w:cs="宋体" w:eastAsia="宋体" w:hint="default"/>
                <w:spacing w:val="-44"/>
                <w:sz w:val="18"/>
                <w:szCs w:val="18"/>
              </w:rPr>
              <w:t> </w:t>
            </w:r>
            <w:r>
              <w:rPr>
                <w:rFonts w:ascii="宋体" w:hAnsi="宋体" w:cs="宋体" w:eastAsia="宋体" w:hint="default"/>
                <w:sz w:val="18"/>
                <w:szCs w:val="18"/>
              </w:rPr>
              <w:t>2007</w:t>
            </w:r>
            <w:r>
              <w:rPr>
                <w:rFonts w:ascii="宋体" w:hAnsi="宋体" w:cs="宋体" w:eastAsia="宋体" w:hint="default"/>
                <w:spacing w:val="-44"/>
                <w:sz w:val="18"/>
                <w:szCs w:val="18"/>
              </w:rPr>
              <w:t> </w:t>
            </w:r>
            <w:r>
              <w:rPr>
                <w:rFonts w:ascii="宋体" w:hAnsi="宋体" w:cs="宋体" w:eastAsia="宋体" w:hint="default"/>
                <w:sz w:val="18"/>
                <w:szCs w:val="18"/>
              </w:rPr>
              <w:t>年度内部控制自</w:t>
            </w:r>
          </w:p>
          <w:p>
            <w:pPr>
              <w:pStyle w:val="TableParagraph"/>
              <w:spacing w:line="237" w:lineRule="auto"/>
              <w:ind w:left="103" w:right="91"/>
              <w:jc w:val="both"/>
              <w:rPr>
                <w:rFonts w:ascii="宋体" w:hAnsi="宋体" w:cs="宋体" w:eastAsia="宋体" w:hint="default"/>
                <w:sz w:val="18"/>
                <w:szCs w:val="18"/>
              </w:rPr>
            </w:pPr>
            <w:r>
              <w:rPr>
                <w:rFonts w:ascii="宋体" w:hAnsi="宋体" w:cs="宋体" w:eastAsia="宋体" w:hint="default"/>
                <w:spacing w:val="-15"/>
                <w:sz w:val="18"/>
                <w:szCs w:val="18"/>
              </w:rPr>
              <w:t>我评价报告》2、2007</w:t>
            </w:r>
            <w:r>
              <w:rPr>
                <w:rFonts w:ascii="宋体" w:hAnsi="宋体" w:cs="宋体" w:eastAsia="宋体" w:hint="default"/>
                <w:spacing w:val="-64"/>
                <w:sz w:val="18"/>
                <w:szCs w:val="18"/>
              </w:rPr>
              <w:t> </w:t>
            </w:r>
            <w:r>
              <w:rPr>
                <w:rFonts w:ascii="宋体" w:hAnsi="宋体" w:cs="宋体" w:eastAsia="宋体" w:hint="default"/>
                <w:sz w:val="18"/>
                <w:szCs w:val="18"/>
              </w:rPr>
              <w:t>年第四季度及</w:t>
            </w:r>
            <w:r>
              <w:rPr>
                <w:rFonts w:ascii="宋体" w:hAnsi="宋体" w:cs="宋体" w:eastAsia="宋体" w:hint="default"/>
                <w:spacing w:val="-63"/>
                <w:sz w:val="18"/>
                <w:szCs w:val="18"/>
              </w:rPr>
              <w:t> </w:t>
            </w:r>
            <w:r>
              <w:rPr>
                <w:rFonts w:ascii="宋体" w:hAnsi="宋体" w:cs="宋体" w:eastAsia="宋体" w:hint="default"/>
                <w:sz w:val="18"/>
                <w:szCs w:val="18"/>
              </w:rPr>
              <w:t>2008</w:t>
            </w:r>
            <w:r>
              <w:rPr>
                <w:rFonts w:ascii="宋体" w:hAnsi="宋体" w:cs="宋体" w:eastAsia="宋体" w:hint="default"/>
                <w:sz w:val="18"/>
                <w:szCs w:val="18"/>
              </w:rPr>
              <w:t> </w:t>
            </w:r>
            <w:r>
              <w:rPr>
                <w:rFonts w:ascii="宋体" w:hAnsi="宋体" w:cs="宋体" w:eastAsia="宋体" w:hint="default"/>
                <w:spacing w:val="9"/>
                <w:sz w:val="18"/>
                <w:szCs w:val="18"/>
              </w:rPr>
              <w:t>年前三个季度的募集资金专项审核报</w:t>
            </w:r>
            <w:r>
              <w:rPr>
                <w:rFonts w:ascii="宋体" w:hAnsi="宋体" w:cs="宋体" w:eastAsia="宋体" w:hint="default"/>
                <w:spacing w:val="9"/>
                <w:sz w:val="18"/>
                <w:szCs w:val="18"/>
              </w:rPr>
              <w:t> </w:t>
            </w:r>
            <w:r>
              <w:rPr>
                <w:rFonts w:ascii="宋体" w:hAnsi="宋体" w:cs="宋体" w:eastAsia="宋体" w:hint="default"/>
                <w:sz w:val="18"/>
                <w:szCs w:val="18"/>
              </w:rPr>
              <w:t>告</w:t>
            </w:r>
          </w:p>
        </w:tc>
      </w:tr>
      <w:tr>
        <w:trPr>
          <w:trHeight w:val="710"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25"/>
                <w:sz w:val="18"/>
                <w:szCs w:val="18"/>
              </w:rPr>
              <w:t> </w:t>
            </w:r>
            <w:r>
              <w:rPr>
                <w:rFonts w:ascii="宋体" w:hAnsi="宋体" w:cs="宋体" w:eastAsia="宋体" w:hint="default"/>
                <w:sz w:val="18"/>
                <w:szCs w:val="18"/>
              </w:rPr>
              <w:t>内部审计部门在对内部控制审查过程中发现内部控制存在重大缺陷或重大风险</w:t>
            </w:r>
          </w:p>
          <w:p>
            <w:pPr>
              <w:pStyle w:val="TableParagraph"/>
              <w:spacing w:line="232" w:lineRule="exact" w:before="24"/>
              <w:ind w:left="103" w:right="101"/>
              <w:jc w:val="left"/>
              <w:rPr>
                <w:rFonts w:ascii="宋体" w:hAnsi="宋体" w:cs="宋体" w:eastAsia="宋体" w:hint="default"/>
                <w:sz w:val="18"/>
                <w:szCs w:val="18"/>
              </w:rPr>
            </w:pPr>
            <w:r>
              <w:rPr>
                <w:rFonts w:ascii="宋体" w:hAnsi="宋体" w:cs="宋体" w:eastAsia="宋体" w:hint="default"/>
                <w:sz w:val="18"/>
                <w:szCs w:val="18"/>
              </w:rPr>
              <w:t>的，说明内部控制存在的重大缺陷或重大风险，并说明是否向审计委员会报告（如</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适用）</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78"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（4）说明内部审计部门是否按照有关规定评价公司与财务报告和信息披露事务相关</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的内部控制制度建立和实施的有效性，并向审计委员会提交内部控制评价报告</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76"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（5）说明内部审计部门向审计委员会提交下一年度内部审计工作计划和本年度内部</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审计工作报告的具体情况</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已提交了 2008</w:t>
            </w:r>
            <w:r>
              <w:rPr>
                <w:rFonts w:ascii="宋体" w:hAnsi="宋体" w:cs="宋体" w:eastAsia="宋体" w:hint="default"/>
                <w:spacing w:val="-36"/>
                <w:sz w:val="18"/>
                <w:szCs w:val="18"/>
              </w:rPr>
              <w:t> </w:t>
            </w:r>
            <w:r>
              <w:rPr>
                <w:rFonts w:ascii="宋体" w:hAnsi="宋体" w:cs="宋体" w:eastAsia="宋体" w:hint="default"/>
                <w:sz w:val="18"/>
                <w:szCs w:val="18"/>
              </w:rPr>
              <w:t>年内部审计工作总结和</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年内部审计工作计划。</w:t>
            </w:r>
          </w:p>
        </w:tc>
      </w:tr>
      <w:tr>
        <w:trPr>
          <w:trHeight w:val="710"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（6）说明内部审计工作底稿和内部审计报告的编制和归档是否符合相关规定</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内部审计工作底稿和内部审计报告的</w:t>
            </w:r>
            <w:r>
              <w:rPr>
                <w:rFonts w:ascii="宋体" w:hAnsi="宋体" w:cs="宋体" w:eastAsia="宋体" w:hint="default"/>
                <w:sz w:val="18"/>
                <w:szCs w:val="18"/>
              </w:rPr>
            </w:r>
          </w:p>
          <w:p>
            <w:pPr>
              <w:pStyle w:val="TableParagraph"/>
              <w:spacing w:line="232" w:lineRule="exact" w:before="24"/>
              <w:ind w:left="103" w:right="101"/>
              <w:jc w:val="left"/>
              <w:rPr>
                <w:rFonts w:ascii="宋体" w:hAnsi="宋体" w:cs="宋体" w:eastAsia="宋体" w:hint="default"/>
                <w:sz w:val="18"/>
                <w:szCs w:val="18"/>
              </w:rPr>
            </w:pPr>
            <w:r>
              <w:rPr>
                <w:rFonts w:ascii="宋体" w:hAnsi="宋体" w:cs="宋体" w:eastAsia="宋体" w:hint="default"/>
                <w:spacing w:val="-3"/>
                <w:sz w:val="18"/>
                <w:szCs w:val="18"/>
              </w:rPr>
              <w:t>编制和归档符合《内部审计制度》的规</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定</w:t>
            </w:r>
          </w:p>
        </w:tc>
      </w:tr>
      <w:tr>
        <w:trPr>
          <w:trHeight w:val="710"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（7）说明内部审计部门所做的其他工作</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1、对公司存货进行监盘</w:t>
            </w:r>
            <w:r>
              <w:rPr>
                <w:rFonts w:ascii="宋体" w:hAnsi="宋体" w:cs="宋体" w:eastAsia="宋体" w:hint="default"/>
                <w:spacing w:val="-41"/>
                <w:sz w:val="18"/>
                <w:szCs w:val="18"/>
              </w:rPr>
              <w:t> </w:t>
            </w:r>
            <w:r>
              <w:rPr>
                <w:rFonts w:ascii="宋体" w:hAnsi="宋体" w:cs="宋体" w:eastAsia="宋体" w:hint="default"/>
                <w:spacing w:val="-6"/>
                <w:sz w:val="18"/>
                <w:szCs w:val="18"/>
              </w:rPr>
              <w:t>2、对公司的应</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收帐款进行抽查</w:t>
            </w:r>
            <w:r>
              <w:rPr>
                <w:rFonts w:ascii="宋体" w:hAnsi="宋体" w:cs="宋体" w:eastAsia="宋体" w:hint="default"/>
                <w:spacing w:val="-36"/>
                <w:sz w:val="18"/>
                <w:szCs w:val="18"/>
              </w:rPr>
              <w:t> </w:t>
            </w:r>
            <w:r>
              <w:rPr>
                <w:rFonts w:ascii="宋体" w:hAnsi="宋体" w:cs="宋体" w:eastAsia="宋体" w:hint="default"/>
                <w:sz w:val="18"/>
                <w:szCs w:val="18"/>
              </w:rPr>
              <w:t>3、对分子公司进行监</w:t>
            </w:r>
            <w:r>
              <w:rPr>
                <w:rFonts w:ascii="宋体" w:hAnsi="宋体" w:cs="宋体" w:eastAsia="宋体" w:hint="default"/>
                <w:sz w:val="18"/>
                <w:szCs w:val="18"/>
              </w:rPr>
              <w:t> 督检查</w:t>
            </w:r>
            <w:r>
              <w:rPr>
                <w:rFonts w:ascii="宋体" w:hAnsi="宋体" w:cs="宋体" w:eastAsia="宋体" w:hint="default"/>
                <w:spacing w:val="-46"/>
                <w:sz w:val="18"/>
                <w:szCs w:val="18"/>
              </w:rPr>
              <w:t> </w:t>
            </w:r>
            <w:r>
              <w:rPr>
                <w:rFonts w:ascii="宋体" w:hAnsi="宋体" w:cs="宋体" w:eastAsia="宋体" w:hint="default"/>
                <w:sz w:val="18"/>
                <w:szCs w:val="18"/>
              </w:rPr>
              <w:t>4、配合外部审计工作</w:t>
            </w:r>
          </w:p>
        </w:tc>
      </w:tr>
      <w:tr>
        <w:trPr>
          <w:trHeight w:val="244" w:hRule="exact"/>
        </w:trPr>
        <w:tc>
          <w:tcPr>
            <w:tcW w:w="67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四、公司认为需要说明的其他情况（如有）</w:t>
            </w:r>
          </w:p>
        </w:tc>
        <w:tc>
          <w:tcPr>
            <w:tcW w:w="32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244" w:hRule="exact"/>
        </w:trPr>
        <w:tc>
          <w:tcPr>
            <w:tcW w:w="6727" w:type="dxa"/>
            <w:tcBorders>
              <w:top w:val="single" w:sz="4" w:space="0" w:color="000000"/>
              <w:left w:val="single" w:sz="4" w:space="0" w:color="000000"/>
              <w:bottom w:val="single" w:sz="4" w:space="0" w:color="000000"/>
              <w:right w:val="single" w:sz="4" w:space="0" w:color="000000"/>
            </w:tcBorders>
          </w:tcPr>
          <w:p>
            <w:pPr/>
          </w:p>
        </w:tc>
        <w:tc>
          <w:tcPr>
            <w:tcW w:w="324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6"/>
          <w:szCs w:val="16"/>
        </w:rPr>
      </w:pPr>
    </w:p>
    <w:p>
      <w:pPr>
        <w:pStyle w:val="Heading3"/>
        <w:spacing w:line="240" w:lineRule="auto" w:before="35"/>
        <w:ind w:left="696" w:right="0"/>
        <w:jc w:val="left"/>
        <w:rPr>
          <w:b w:val="0"/>
          <w:bCs w:val="0"/>
        </w:rPr>
      </w:pPr>
      <w:r>
        <w:rPr/>
        <w:t>六、公司治理专项活动情况</w:t>
      </w:r>
      <w:r>
        <w:rPr>
          <w:b w:val="0"/>
          <w:bCs w:val="0"/>
        </w:rPr>
      </w:r>
    </w:p>
    <w:p>
      <w:pPr>
        <w:spacing w:line="240" w:lineRule="auto" w:before="0"/>
        <w:rPr>
          <w:rFonts w:ascii="宋体" w:hAnsi="宋体" w:cs="宋体" w:eastAsia="宋体" w:hint="default"/>
          <w:b/>
          <w:bCs/>
          <w:sz w:val="20"/>
          <w:szCs w:val="20"/>
        </w:rPr>
      </w:pPr>
    </w:p>
    <w:p>
      <w:pPr>
        <w:pStyle w:val="BodyText"/>
        <w:spacing w:line="357" w:lineRule="auto" w:before="151"/>
        <w:ind w:left="274" w:right="384" w:firstLine="420"/>
        <w:jc w:val="both"/>
      </w:pPr>
      <w:r>
        <w:rPr>
          <w:spacing w:val="-3"/>
        </w:rPr>
        <w:t>报告期内，公司按照中国证监会《关于开展加强上市公司治理专项活动有关事项的通知》（证监公司</w:t>
      </w:r>
      <w:r>
        <w:rPr/>
        <w:t> 字[2007]28</w:t>
      </w:r>
      <w:r>
        <w:rPr>
          <w:spacing w:val="-25"/>
        </w:rPr>
        <w:t> </w:t>
      </w:r>
      <w:r>
        <w:rPr>
          <w:spacing w:val="-5"/>
        </w:rPr>
        <w:t>号）和北京证监局《关于开展防止资金占用问题反弹推进公司治理专项工作的通知》（京证公</w:t>
      </w:r>
      <w:r>
        <w:rPr>
          <w:spacing w:val="-100"/>
        </w:rPr>
        <w:t> </w:t>
      </w:r>
      <w:r>
        <w:rPr>
          <w:spacing w:val="-100"/>
        </w:rPr>
      </w:r>
      <w:r>
        <w:rPr/>
        <w:t>司发[2008]85</w:t>
      </w:r>
      <w:r>
        <w:rPr>
          <w:spacing w:val="-48"/>
        </w:rPr>
        <w:t> </w:t>
      </w:r>
      <w:r>
        <w:rPr>
          <w:spacing w:val="-5"/>
        </w:rPr>
        <w:t>号）的要求，在巩固</w:t>
      </w:r>
      <w:r>
        <w:rPr>
          <w:spacing w:val="-50"/>
        </w:rPr>
        <w:t> </w:t>
      </w:r>
      <w:r>
        <w:rPr/>
        <w:t>2007</w:t>
      </w:r>
      <w:r>
        <w:rPr>
          <w:spacing w:val="-48"/>
        </w:rPr>
        <w:t> </w:t>
      </w:r>
      <w:r>
        <w:rPr>
          <w:spacing w:val="-3"/>
        </w:rPr>
        <w:t>年成果的基础上，深入推进公司治理专项活动，做好公司治理专</w:t>
      </w:r>
      <w:r>
        <w:rPr>
          <w:spacing w:val="-101"/>
        </w:rPr>
        <w:t> </w:t>
      </w:r>
      <w:r>
        <w:rPr>
          <w:spacing w:val="-101"/>
        </w:rPr>
      </w:r>
      <w:r>
        <w:rPr/>
        <w:t>项活动整改和总结工作。</w:t>
      </w:r>
    </w:p>
    <w:p>
      <w:pPr>
        <w:pStyle w:val="BodyText"/>
        <w:spacing w:line="357" w:lineRule="auto" w:before="31"/>
        <w:ind w:left="274" w:right="383" w:firstLine="420"/>
        <w:jc w:val="both"/>
      </w:pPr>
      <w:r>
        <w:rPr>
          <w:spacing w:val="-8"/>
        </w:rPr>
        <w:t>报告期内，公司梳理了各项内部控制制度，并修订补充了《公司章程》、《董事会议事规则》、《总经</w:t>
      </w:r>
      <w:r>
        <w:rPr/>
        <w:t> </w:t>
      </w:r>
      <w:r>
        <w:rPr>
          <w:spacing w:val="-8"/>
        </w:rPr>
        <w:t>理工作细则》、《重大信息及敏感信息内部管理制度》，完善了相应的责任追究制度。同时，加强了内部控</w:t>
      </w:r>
      <w:r>
        <w:rPr>
          <w:spacing w:val="-60"/>
        </w:rPr>
        <w:t> </w:t>
      </w:r>
      <w:r>
        <w:rPr>
          <w:spacing w:val="-60"/>
        </w:rPr>
      </w:r>
      <w:r>
        <w:rPr/>
        <w:t>制制度的执行力度，完善了股东大会、董事会、监事会会议文件的整理和存档工作，设置了专职审计人</w:t>
      </w:r>
      <w:r>
        <w:rPr>
          <w:spacing w:val="-27"/>
        </w:rPr>
        <w:t> </w:t>
      </w:r>
      <w:r>
        <w:rPr>
          <w:spacing w:val="-27"/>
        </w:rPr>
      </w:r>
      <w:r>
        <w:rPr/>
        <w:t>员，进一步发挥了内部审计部门的作用。</w:t>
      </w:r>
    </w:p>
    <w:p>
      <w:pPr>
        <w:pStyle w:val="BodyText"/>
        <w:spacing w:line="357" w:lineRule="auto" w:before="30"/>
        <w:ind w:left="274" w:right="386" w:firstLine="420"/>
        <w:jc w:val="both"/>
      </w:pPr>
      <w:r>
        <w:rPr/>
        <w:t>公司治理水平的提高是一项长期而系统的工作，自</w:t>
      </w:r>
      <w:r>
        <w:rPr>
          <w:spacing w:val="-60"/>
        </w:rPr>
        <w:t> </w:t>
      </w:r>
      <w:r>
        <w:rPr/>
        <w:t>2007</w:t>
      </w:r>
      <w:r>
        <w:rPr>
          <w:spacing w:val="-59"/>
        </w:rPr>
        <w:t> </w:t>
      </w:r>
      <w:r>
        <w:rPr/>
        <w:t>年开展公司治理专项活动以来，公司经历了</w:t>
      </w:r>
      <w:r>
        <w:rPr/>
        <w:t> 文件学习、自查、公众评议和检查整改四个阶段，公司治理取得了较好的效果。</w:t>
      </w:r>
    </w:p>
    <w:p>
      <w:pPr>
        <w:spacing w:after="0" w:line="357" w:lineRule="auto"/>
        <w:jc w:val="both"/>
        <w:sectPr>
          <w:pgSz w:w="11910" w:h="16840"/>
          <w:pgMar w:header="851" w:footer="982" w:top="1380" w:bottom="1180" w:left="860" w:right="840"/>
        </w:sectPr>
      </w:pPr>
    </w:p>
    <w:p>
      <w:pPr>
        <w:pStyle w:val="BodyText"/>
        <w:spacing w:line="355" w:lineRule="auto" w:before="32"/>
        <w:ind w:left="574" w:right="242" w:firstLine="2"/>
        <w:jc w:val="left"/>
      </w:pPr>
      <w:r>
        <w:rPr/>
        <w:pict>
          <v:group style="position:absolute;margin-left:55.200001pt;margin-top:2.943997pt;width:484.95pt;height:.1pt;mso-position-horizontal-relative:page;mso-position-vertical-relative:paragraph;z-index:-655480" coordorigin="1104,59" coordsize="9699,2">
            <v:shape style="position:absolute;left:1104;top:59;width:9699;height:2" coordorigin="1104,59" coordsize="9699,0" path="m1104,59l10802,59e" filled="false" stroked="true" strokeweight=".71997pt" strokecolor="#000000">
              <v:path arrowok="t"/>
            </v:shape>
            <w10:wrap type="none"/>
          </v:group>
        </w:pict>
      </w:r>
      <w:r>
        <w:rPr>
          <w:rFonts w:ascii="宋体" w:hAnsi="宋体" w:cs="宋体" w:eastAsia="宋体" w:hint="default"/>
          <w:b/>
          <w:bCs/>
        </w:rPr>
        <w:t>（一）文件学习阶段</w:t>
      </w:r>
      <w:r>
        <w:rPr>
          <w:rFonts w:ascii="宋体" w:hAnsi="宋体" w:cs="宋体" w:eastAsia="宋体" w:hint="default"/>
          <w:b/>
          <w:bCs/>
          <w:spacing w:val="1"/>
          <w:w w:val="99"/>
        </w:rPr>
        <w:t> </w:t>
      </w:r>
      <w:r>
        <w:rPr>
          <w:spacing w:val="-3"/>
        </w:rPr>
        <w:t>公司董事、监事、高级管理人员学习了《关于开展加强上市公司治理专项活动有关事项的通知》（证</w:t>
      </w:r>
    </w:p>
    <w:p>
      <w:pPr>
        <w:pStyle w:val="BodyText"/>
        <w:spacing w:line="355" w:lineRule="auto" w:before="33"/>
        <w:ind w:right="247"/>
        <w:jc w:val="both"/>
      </w:pPr>
      <w:r>
        <w:rPr>
          <w:spacing w:val="-1"/>
        </w:rPr>
        <w:t>监公司字[2007]28</w:t>
      </w:r>
      <w:r>
        <w:rPr>
          <w:spacing w:val="-47"/>
        </w:rPr>
        <w:t> </w:t>
      </w:r>
      <w:r>
        <w:rPr>
          <w:spacing w:val="-10"/>
        </w:rPr>
        <w:t>号）、北京证监局《关于开展防止资金占用问题反弹推进公司治理专项工作的通知》（京</w:t>
      </w:r>
      <w:r>
        <w:rPr>
          <w:spacing w:val="-103"/>
        </w:rPr>
        <w:t> </w:t>
      </w:r>
      <w:r>
        <w:rPr>
          <w:spacing w:val="-103"/>
        </w:rPr>
      </w:r>
      <w:r>
        <w:rPr/>
        <w:t>证公司发[2008]85</w:t>
      </w:r>
      <w:r>
        <w:rPr>
          <w:spacing w:val="-43"/>
        </w:rPr>
        <w:t> </w:t>
      </w:r>
      <w:r>
        <w:rPr/>
        <w:t>号）及相关文件，并就学习情况向北京证监局提交了书面报告，同时报送了董事、监</w:t>
      </w:r>
      <w:r>
        <w:rPr>
          <w:spacing w:val="-1"/>
        </w:rPr>
        <w:t> </w:t>
      </w:r>
      <w:r>
        <w:rPr/>
        <w:t>事和高级管理人员签署的承诺函。</w:t>
      </w:r>
    </w:p>
    <w:p>
      <w:pPr>
        <w:pStyle w:val="Heading3"/>
        <w:spacing w:line="240" w:lineRule="auto" w:before="33"/>
        <w:ind w:left="576" w:right="172"/>
        <w:jc w:val="left"/>
        <w:rPr>
          <w:b w:val="0"/>
          <w:bCs w:val="0"/>
        </w:rPr>
      </w:pPr>
      <w:r>
        <w:rPr/>
        <w:t>（二）公司自查阶段</w:t>
      </w:r>
      <w:r>
        <w:rPr>
          <w:b w:val="0"/>
          <w:bCs w:val="0"/>
        </w:rPr>
      </w:r>
    </w:p>
    <w:p>
      <w:pPr>
        <w:pStyle w:val="BodyText"/>
        <w:spacing w:line="357" w:lineRule="auto" w:before="133"/>
        <w:ind w:right="243" w:firstLine="420"/>
        <w:jc w:val="both"/>
      </w:pPr>
      <w:r>
        <w:rPr/>
        <w:t>2008</w:t>
      </w:r>
      <w:r>
        <w:rPr>
          <w:spacing w:val="-41"/>
        </w:rPr>
        <w:t> </w:t>
      </w:r>
      <w:r>
        <w:rPr/>
        <w:t>年</w:t>
      </w:r>
      <w:r>
        <w:rPr>
          <w:spacing w:val="-40"/>
        </w:rPr>
        <w:t> </w:t>
      </w:r>
      <w:r>
        <w:rPr/>
        <w:t>7</w:t>
      </w:r>
      <w:r>
        <w:rPr>
          <w:spacing w:val="-40"/>
        </w:rPr>
        <w:t> </w:t>
      </w:r>
      <w:r>
        <w:rPr/>
        <w:t>月开始，根据相关文件的要求，公司对自身的基本情况、规范运作情况、独立性情况等进</w:t>
      </w:r>
      <w:r>
        <w:rPr/>
        <w:t> 行了全面、深入的逐项自查，针对自查过程中发现的问题，认真分析原因，制定了详细的整改计划和措</w:t>
      </w:r>
      <w:r>
        <w:rPr>
          <w:spacing w:val="-27"/>
        </w:rPr>
        <w:t> </w:t>
      </w:r>
      <w:r>
        <w:rPr>
          <w:spacing w:val="-27"/>
        </w:rPr>
      </w:r>
      <w:r>
        <w:rPr/>
        <w:t>施，并及时向北京证监局报告自查情况、整改计划和落实情况。</w:t>
      </w:r>
    </w:p>
    <w:p>
      <w:pPr>
        <w:pStyle w:val="BodyText"/>
        <w:spacing w:line="355" w:lineRule="auto" w:before="31"/>
        <w:ind w:right="172" w:firstLine="420"/>
        <w:jc w:val="left"/>
      </w:pPr>
      <w:r>
        <w:rPr>
          <w:spacing w:val="-1"/>
        </w:rPr>
        <w:t>公司于</w:t>
      </w:r>
      <w:r>
        <w:rPr>
          <w:spacing w:val="-49"/>
        </w:rPr>
        <w:t> </w:t>
      </w:r>
      <w:r>
        <w:rPr>
          <w:spacing w:val="-1"/>
        </w:rPr>
        <w:t>2008</w:t>
      </w:r>
      <w:r>
        <w:rPr>
          <w:spacing w:val="-49"/>
        </w:rPr>
        <w:t> </w:t>
      </w:r>
      <w:r>
        <w:rPr/>
        <w:t>年</w:t>
      </w:r>
      <w:r>
        <w:rPr>
          <w:spacing w:val="-49"/>
        </w:rPr>
        <w:t> </w:t>
      </w:r>
      <w:r>
        <w:rPr/>
        <w:t>8</w:t>
      </w:r>
      <w:r>
        <w:rPr>
          <w:spacing w:val="-48"/>
        </w:rPr>
        <w:t> </w:t>
      </w:r>
      <w:r>
        <w:rPr/>
        <w:t>月</w:t>
      </w:r>
      <w:r>
        <w:rPr>
          <w:spacing w:val="-50"/>
        </w:rPr>
        <w:t> </w:t>
      </w:r>
      <w:r>
        <w:rPr>
          <w:spacing w:val="-1"/>
        </w:rPr>
        <w:t>25</w:t>
      </w:r>
      <w:r>
        <w:rPr>
          <w:spacing w:val="-48"/>
        </w:rPr>
        <w:t> </w:t>
      </w:r>
      <w:r>
        <w:rPr>
          <w:spacing w:val="-11"/>
        </w:rPr>
        <w:t>日公告了经公司董事会审议的自查报告和整改计划，刊登于《证券时报》、《中</w:t>
      </w:r>
      <w:r>
        <w:rPr/>
        <w:t> 国证券报》及巨潮资讯网(www.cninfo.com.cn)上。</w:t>
      </w:r>
    </w:p>
    <w:p>
      <w:pPr>
        <w:pStyle w:val="BodyText"/>
        <w:spacing w:line="357" w:lineRule="auto" w:before="32"/>
        <w:ind w:left="574" w:right="172" w:firstLine="2"/>
        <w:jc w:val="left"/>
      </w:pPr>
      <w:r>
        <w:rPr>
          <w:rFonts w:ascii="宋体" w:hAnsi="宋体" w:cs="宋体" w:eastAsia="宋体" w:hint="default"/>
          <w:b/>
          <w:bCs/>
        </w:rPr>
        <w:t>（三）公众评议阶段</w:t>
      </w:r>
      <w:r>
        <w:rPr>
          <w:rFonts w:ascii="宋体" w:hAnsi="宋体" w:cs="宋体" w:eastAsia="宋体" w:hint="default"/>
          <w:b/>
          <w:bCs/>
          <w:spacing w:val="1"/>
          <w:w w:val="99"/>
        </w:rPr>
        <w:t> </w:t>
      </w:r>
      <w:r>
        <w:rPr/>
        <w:t>公司公告自查报告和整改报告的同时，还公布了公司治理专项活动专线电话、传真、电子邮箱、联</w:t>
      </w:r>
    </w:p>
    <w:p>
      <w:pPr>
        <w:pStyle w:val="BodyText"/>
        <w:spacing w:line="357" w:lineRule="auto" w:before="30"/>
        <w:ind w:right="0"/>
        <w:jc w:val="left"/>
      </w:pPr>
      <w:r>
        <w:rPr>
          <w:spacing w:val="-1"/>
        </w:rPr>
        <w:t>系地址及北京证监局和深交所的电子邮箱，同时公布的还有深圳证券交易所公司治理网上评议窗口地址，</w:t>
      </w:r>
      <w:r>
        <w:rPr>
          <w:spacing w:val="-73"/>
        </w:rPr>
        <w:t> </w:t>
      </w:r>
      <w:r>
        <w:rPr>
          <w:spacing w:val="-73"/>
        </w:rPr>
      </w:r>
      <w:r>
        <w:rPr/>
        <w:t>接受公众对公司的评议，收集投资者和社会公众的意见和建议，并于</w:t>
      </w:r>
      <w:r>
        <w:rPr>
          <w:spacing w:val="-57"/>
        </w:rPr>
        <w:t> </w:t>
      </w:r>
      <w:r>
        <w:rPr/>
        <w:t>9</w:t>
      </w:r>
      <w:r>
        <w:rPr>
          <w:spacing w:val="-55"/>
        </w:rPr>
        <w:t> </w:t>
      </w:r>
      <w:r>
        <w:rPr/>
        <w:t>月</w:t>
      </w:r>
      <w:r>
        <w:rPr>
          <w:spacing w:val="-57"/>
        </w:rPr>
        <w:t> </w:t>
      </w:r>
      <w:r>
        <w:rPr/>
        <w:t>17</w:t>
      </w:r>
      <w:r>
        <w:rPr>
          <w:spacing w:val="-55"/>
        </w:rPr>
        <w:t> </w:t>
      </w:r>
      <w:r>
        <w:rPr/>
        <w:t>日向北京证监局汇报了公众</w:t>
      </w:r>
      <w:r>
        <w:rPr/>
        <w:t> 评议情况。</w:t>
      </w:r>
    </w:p>
    <w:p>
      <w:pPr>
        <w:pStyle w:val="Heading3"/>
        <w:spacing w:line="240" w:lineRule="auto" w:before="31"/>
        <w:ind w:left="576" w:right="172"/>
        <w:jc w:val="left"/>
        <w:rPr>
          <w:b w:val="0"/>
          <w:bCs w:val="0"/>
        </w:rPr>
      </w:pPr>
      <w:r>
        <w:rPr/>
        <w:t>（四）检查整改阶段</w:t>
      </w:r>
      <w:r>
        <w:rPr>
          <w:b w:val="0"/>
          <w:bCs w:val="0"/>
        </w:rPr>
      </w:r>
    </w:p>
    <w:p>
      <w:pPr>
        <w:pStyle w:val="BodyText"/>
        <w:spacing w:line="357" w:lineRule="auto" w:before="133"/>
        <w:ind w:right="126" w:firstLine="420"/>
        <w:jc w:val="left"/>
      </w:pPr>
      <w:r>
        <w:rPr/>
        <w:t>2008</w:t>
      </w:r>
      <w:r>
        <w:rPr>
          <w:spacing w:val="-66"/>
        </w:rPr>
        <w:t> </w:t>
      </w:r>
      <w:r>
        <w:rPr/>
        <w:t>年</w:t>
      </w:r>
      <w:r>
        <w:rPr>
          <w:spacing w:val="-66"/>
        </w:rPr>
        <w:t> </w:t>
      </w:r>
      <w:r>
        <w:rPr/>
        <w:t>9</w:t>
      </w:r>
      <w:r>
        <w:rPr>
          <w:spacing w:val="-66"/>
        </w:rPr>
        <w:t> </w:t>
      </w:r>
      <w:r>
        <w:rPr/>
        <w:t>月</w:t>
      </w:r>
      <w:r>
        <w:rPr>
          <w:spacing w:val="-67"/>
        </w:rPr>
        <w:t> </w:t>
      </w:r>
      <w:r>
        <w:rPr/>
        <w:t>17-23</w:t>
      </w:r>
      <w:r>
        <w:rPr>
          <w:spacing w:val="-66"/>
        </w:rPr>
        <w:t> </w:t>
      </w:r>
      <w:r>
        <w:rPr/>
        <w:t>日，北京证监局到公司进行了现场检查，除查阅有关公司规范治理的相关资料外，</w:t>
      </w:r>
      <w:r>
        <w:rPr/>
        <w:t> 还约见了公司董事长、董事会秘书、财务总监、监事会主席、独立董事代表等人员谈话，了解公司内部</w:t>
      </w:r>
      <w:r>
        <w:rPr>
          <w:spacing w:val="-27"/>
        </w:rPr>
        <w:t> </w:t>
      </w:r>
      <w:r>
        <w:rPr>
          <w:spacing w:val="-27"/>
        </w:rPr>
      </w:r>
      <w:r>
        <w:rPr/>
        <w:t>治理情况，于</w:t>
      </w:r>
      <w:r>
        <w:rPr>
          <w:spacing w:val="-56"/>
        </w:rPr>
        <w:t> </w:t>
      </w:r>
      <w:r>
        <w:rPr/>
        <w:t>10</w:t>
      </w:r>
      <w:r>
        <w:rPr>
          <w:spacing w:val="-55"/>
        </w:rPr>
        <w:t> </w:t>
      </w:r>
      <w:r>
        <w:rPr/>
        <w:t>月</w:t>
      </w:r>
      <w:r>
        <w:rPr>
          <w:spacing w:val="-57"/>
        </w:rPr>
        <w:t> </w:t>
      </w:r>
      <w:r>
        <w:rPr/>
        <w:t>6</w:t>
      </w:r>
      <w:r>
        <w:rPr>
          <w:spacing w:val="-55"/>
        </w:rPr>
        <w:t> </w:t>
      </w:r>
      <w:r>
        <w:rPr/>
        <w:t>日向公司下发了《关于北京中长石基信息技术股份有限公司公司治理问题的监管意</w:t>
      </w:r>
      <w:r>
        <w:rPr/>
        <w:t> </w:t>
      </w:r>
      <w:r>
        <w:rPr>
          <w:spacing w:val="-10"/>
        </w:rPr>
        <w:t>见》（京证公司发【2008】128</w:t>
      </w:r>
      <w:r>
        <w:rPr>
          <w:spacing w:val="-46"/>
        </w:rPr>
        <w:t> </w:t>
      </w:r>
      <w:r>
        <w:rPr>
          <w:spacing w:val="-4"/>
        </w:rPr>
        <w:t>号），就公司开展内部治理专项活动的工作和公司治理总体情况提出了评价</w:t>
      </w:r>
      <w:r>
        <w:rPr>
          <w:spacing w:val="-90"/>
        </w:rPr>
        <w:t> </w:t>
      </w:r>
      <w:r>
        <w:rPr>
          <w:spacing w:val="-90"/>
        </w:rPr>
      </w:r>
      <w:r>
        <w:rPr/>
        <w:t>意见和整改建议。</w:t>
      </w:r>
    </w:p>
    <w:p>
      <w:pPr>
        <w:pStyle w:val="BodyText"/>
        <w:spacing w:line="357" w:lineRule="auto" w:before="30"/>
        <w:ind w:right="172" w:firstLine="420"/>
        <w:jc w:val="left"/>
      </w:pPr>
      <w:r>
        <w:rPr/>
        <w:t>针对公司自查阶段及北京证监局现场检查发现的问题，公司及时组织董事、监事、高级管理人员和</w:t>
      </w:r>
      <w:r>
        <w:rPr>
          <w:spacing w:val="2"/>
        </w:rPr>
        <w:t> </w:t>
      </w:r>
      <w:r>
        <w:rPr/>
        <w:t>相关部门人员进行学习，制定并落实了各项整改措施。2008</w:t>
      </w:r>
      <w:r>
        <w:rPr>
          <w:spacing w:val="-54"/>
        </w:rPr>
        <w:t> </w:t>
      </w:r>
      <w:r>
        <w:rPr/>
        <w:t>年</w:t>
      </w:r>
      <w:r>
        <w:rPr>
          <w:spacing w:val="-54"/>
        </w:rPr>
        <w:t> </w:t>
      </w:r>
      <w:r>
        <w:rPr/>
        <w:t>10</w:t>
      </w:r>
      <w:r>
        <w:rPr>
          <w:spacing w:val="-54"/>
        </w:rPr>
        <w:t> </w:t>
      </w:r>
      <w:r>
        <w:rPr/>
        <w:t>月</w:t>
      </w:r>
      <w:r>
        <w:rPr>
          <w:spacing w:val="-54"/>
        </w:rPr>
        <w:t> </w:t>
      </w:r>
      <w:r>
        <w:rPr/>
        <w:t>29</w:t>
      </w:r>
      <w:r>
        <w:rPr>
          <w:spacing w:val="-54"/>
        </w:rPr>
        <w:t> </w:t>
      </w:r>
      <w:r>
        <w:rPr/>
        <w:t>日，公司披露了《公司治理专项</w:t>
      </w:r>
    </w:p>
    <w:p>
      <w:pPr>
        <w:pStyle w:val="BodyText"/>
        <w:spacing w:line="357" w:lineRule="auto" w:before="30"/>
        <w:ind w:right="231"/>
        <w:jc w:val="both"/>
      </w:pPr>
      <w:r>
        <w:rPr>
          <w:spacing w:val="15"/>
        </w:rPr>
        <w:t>活动整改</w:t>
      </w:r>
      <w:r>
        <w:rPr>
          <w:spacing w:val="16"/>
        </w:rPr>
        <w:t>计</w:t>
      </w:r>
      <w:r>
        <w:rPr>
          <w:spacing w:val="15"/>
        </w:rPr>
        <w:t>划</w:t>
      </w:r>
      <w:r>
        <w:rPr>
          <w:spacing w:val="-89"/>
        </w:rPr>
        <w:t>》</w:t>
      </w:r>
      <w:r>
        <w:rPr>
          <w:spacing w:val="15"/>
        </w:rPr>
        <w:t>（详细内容</w:t>
      </w:r>
      <w:r>
        <w:rPr/>
        <w:t>见</w:t>
      </w:r>
      <w:r>
        <w:rPr>
          <w:spacing w:val="16"/>
        </w:rPr>
        <w:t> </w:t>
      </w:r>
      <w:r>
        <w:rPr/>
        <w:t>20</w:t>
      </w:r>
      <w:r>
        <w:rPr>
          <w:spacing w:val="-1"/>
        </w:rPr>
        <w:t>0</w:t>
      </w:r>
      <w:r>
        <w:rPr/>
        <w:t>8</w:t>
      </w:r>
      <w:r>
        <w:rPr>
          <w:spacing w:val="16"/>
        </w:rPr>
        <w:t> </w:t>
      </w:r>
      <w:r>
        <w:rPr/>
        <w:t>年</w:t>
      </w:r>
      <w:r>
        <w:rPr>
          <w:spacing w:val="15"/>
        </w:rPr>
        <w:t> </w:t>
      </w:r>
      <w:r>
        <w:rPr/>
        <w:t>10</w:t>
      </w:r>
      <w:r>
        <w:rPr>
          <w:spacing w:val="15"/>
        </w:rPr>
        <w:t> </w:t>
      </w:r>
      <w:r>
        <w:rPr/>
        <w:t>月</w:t>
      </w:r>
      <w:r>
        <w:rPr>
          <w:spacing w:val="15"/>
        </w:rPr>
        <w:t> </w:t>
      </w:r>
      <w:r>
        <w:rPr/>
        <w:t>29</w:t>
      </w:r>
      <w:r>
        <w:rPr>
          <w:spacing w:val="16"/>
        </w:rPr>
        <w:t> </w:t>
      </w:r>
      <w:r>
        <w:rPr>
          <w:spacing w:val="15"/>
        </w:rPr>
        <w:t>日的</w:t>
      </w:r>
      <w:r>
        <w:rPr>
          <w:spacing w:val="14"/>
        </w:rPr>
        <w:t>《</w:t>
      </w:r>
      <w:r>
        <w:rPr>
          <w:spacing w:val="15"/>
        </w:rPr>
        <w:t>证券时报</w:t>
      </w:r>
      <w:r>
        <w:rPr>
          <w:spacing w:val="-89"/>
        </w:rPr>
        <w:t>》、</w:t>
      </w:r>
      <w:r>
        <w:rPr>
          <w:spacing w:val="15"/>
        </w:rPr>
        <w:t>《中国证</w:t>
      </w:r>
      <w:r>
        <w:rPr>
          <w:spacing w:val="16"/>
        </w:rPr>
        <w:t>券</w:t>
      </w:r>
      <w:r>
        <w:rPr>
          <w:spacing w:val="15"/>
        </w:rPr>
        <w:t>报》及巨</w:t>
      </w:r>
      <w:r>
        <w:rPr>
          <w:spacing w:val="16"/>
        </w:rPr>
        <w:t>潮</w:t>
      </w:r>
      <w:r>
        <w:rPr>
          <w:spacing w:val="15"/>
        </w:rPr>
        <w:t>资讯网</w:t>
      </w:r>
      <w:r>
        <w:rPr>
          <w:spacing w:val="15"/>
        </w:rPr>
        <w:t> </w:t>
      </w:r>
      <w:r>
        <w:rPr/>
        <w:t>(</w:t>
      </w:r>
      <w:r>
        <w:rPr>
          <w:spacing w:val="-1"/>
        </w:rPr>
        <w:t>w</w:t>
      </w:r>
      <w:r>
        <w:rPr/>
        <w:t>w</w:t>
      </w:r>
      <w:r>
        <w:rPr>
          <w:spacing w:val="-1"/>
        </w:rPr>
        <w:t>w</w:t>
      </w:r>
      <w:r>
        <w:rPr/>
        <w:t>.</w:t>
      </w:r>
      <w:r>
        <w:rPr>
          <w:spacing w:val="-1"/>
        </w:rPr>
        <w:t>c</w:t>
      </w:r>
      <w:r>
        <w:rPr/>
        <w:t>n</w:t>
      </w:r>
      <w:r>
        <w:rPr>
          <w:spacing w:val="-1"/>
        </w:rPr>
        <w:t>i</w:t>
      </w:r>
      <w:r>
        <w:rPr/>
        <w:t>n</w:t>
      </w:r>
      <w:r>
        <w:rPr>
          <w:spacing w:val="-1"/>
        </w:rPr>
        <w:t>fo</w:t>
      </w:r>
      <w:r>
        <w:rPr/>
        <w:t>.</w:t>
      </w:r>
      <w:r>
        <w:rPr>
          <w:spacing w:val="-1"/>
        </w:rPr>
        <w:t>c</w:t>
      </w:r>
      <w:r>
        <w:rPr/>
        <w:t>o</w:t>
      </w:r>
      <w:r>
        <w:rPr>
          <w:spacing w:val="-1"/>
        </w:rPr>
        <w:t>m</w:t>
      </w:r>
      <w:r>
        <w:rPr/>
        <w:t>.</w:t>
      </w:r>
      <w:r>
        <w:rPr>
          <w:spacing w:val="-1"/>
        </w:rPr>
        <w:t>c</w:t>
      </w:r>
      <w:r>
        <w:rPr/>
        <w:t>n</w:t>
      </w:r>
      <w:r>
        <w:rPr>
          <w:spacing w:val="3"/>
        </w:rPr>
        <w:t>)</w:t>
      </w:r>
      <w:r>
        <w:rPr>
          <w:spacing w:val="-102"/>
        </w:rPr>
        <w:t>）</w:t>
      </w:r>
      <w:r>
        <w:rPr>
          <w:spacing w:val="1"/>
        </w:rPr>
        <w:t>，</w:t>
      </w:r>
      <w:r>
        <w:rPr>
          <w:spacing w:val="2"/>
        </w:rPr>
        <w:t>对开展公</w:t>
      </w:r>
      <w:r>
        <w:rPr>
          <w:spacing w:val="3"/>
        </w:rPr>
        <w:t>司</w:t>
      </w:r>
      <w:r>
        <w:rPr>
          <w:spacing w:val="2"/>
        </w:rPr>
        <w:t>治理专项</w:t>
      </w:r>
      <w:r>
        <w:rPr>
          <w:spacing w:val="3"/>
        </w:rPr>
        <w:t>活</w:t>
      </w:r>
      <w:r>
        <w:rPr>
          <w:spacing w:val="2"/>
        </w:rPr>
        <w:t>动以来的</w:t>
      </w:r>
      <w:r>
        <w:rPr>
          <w:spacing w:val="3"/>
        </w:rPr>
        <w:t>工</w:t>
      </w:r>
      <w:r>
        <w:rPr>
          <w:spacing w:val="2"/>
        </w:rPr>
        <w:t>作进行了</w:t>
      </w:r>
      <w:r>
        <w:rPr>
          <w:spacing w:val="3"/>
        </w:rPr>
        <w:t>认</w:t>
      </w:r>
      <w:r>
        <w:rPr>
          <w:spacing w:val="2"/>
        </w:rPr>
        <w:t>真的总结</w:t>
      </w:r>
      <w:r>
        <w:rPr>
          <w:spacing w:val="3"/>
        </w:rPr>
        <w:t>，</w:t>
      </w:r>
      <w:r>
        <w:rPr>
          <w:spacing w:val="2"/>
        </w:rPr>
        <w:t>同时报送</w:t>
      </w:r>
      <w:r>
        <w:rPr>
          <w:spacing w:val="3"/>
        </w:rPr>
        <w:t>了</w:t>
      </w:r>
      <w:r>
        <w:rPr>
          <w:spacing w:val="2"/>
        </w:rPr>
        <w:t>北京证监</w:t>
      </w:r>
      <w:r>
        <w:rPr>
          <w:spacing w:val="2"/>
        </w:rPr>
        <w:t> </w:t>
      </w:r>
      <w:r>
        <w:rPr/>
        <w:t>局。2008</w:t>
      </w:r>
      <w:r>
        <w:rPr>
          <w:spacing w:val="-52"/>
        </w:rPr>
        <w:t> </w:t>
      </w:r>
      <w:r>
        <w:rPr/>
        <w:t>年</w:t>
      </w:r>
      <w:r>
        <w:rPr>
          <w:spacing w:val="-53"/>
        </w:rPr>
        <w:t> </w:t>
      </w:r>
      <w:r>
        <w:rPr/>
        <w:t>11</w:t>
      </w:r>
      <w:r>
        <w:rPr>
          <w:spacing w:val="-52"/>
        </w:rPr>
        <w:t> </w:t>
      </w:r>
      <w:r>
        <w:rPr/>
        <w:t>月</w:t>
      </w:r>
      <w:r>
        <w:rPr>
          <w:spacing w:val="-53"/>
        </w:rPr>
        <w:t> </w:t>
      </w:r>
      <w:r>
        <w:rPr/>
        <w:t>30</w:t>
      </w:r>
      <w:r>
        <w:rPr>
          <w:spacing w:val="-52"/>
        </w:rPr>
        <w:t> </w:t>
      </w:r>
      <w:r>
        <w:rPr/>
        <w:t>日，公司向北京证监局报备了《公司治理专项活动整改计划的落实情况汇报</w:t>
      </w:r>
      <w:r>
        <w:rPr>
          <w:spacing w:val="-106"/>
        </w:rPr>
        <w:t>》</w:t>
      </w:r>
      <w:r>
        <w:rPr/>
        <w:t>。</w:t>
      </w:r>
    </w:p>
    <w:p>
      <w:pPr>
        <w:spacing w:line="688" w:lineRule="exact" w:before="6"/>
        <w:ind w:left="574" w:right="172" w:firstLine="2"/>
        <w:jc w:val="left"/>
        <w:rPr>
          <w:rFonts w:ascii="宋体" w:hAnsi="宋体" w:cs="宋体" w:eastAsia="宋体" w:hint="default"/>
          <w:sz w:val="21"/>
          <w:szCs w:val="21"/>
        </w:rPr>
      </w:pPr>
      <w:r>
        <w:rPr>
          <w:rFonts w:ascii="宋体" w:hAnsi="宋体" w:cs="宋体" w:eastAsia="宋体" w:hint="default"/>
          <w:b/>
          <w:bCs/>
          <w:sz w:val="21"/>
          <w:szCs w:val="21"/>
        </w:rPr>
        <w:t>七、高级管理人员的考评及激励机制</w:t>
      </w:r>
      <w:r>
        <w:rPr>
          <w:rFonts w:ascii="宋体" w:hAnsi="宋体" w:cs="宋体" w:eastAsia="宋体" w:hint="default"/>
          <w:b/>
          <w:bCs/>
          <w:spacing w:val="1"/>
          <w:w w:val="99"/>
          <w:sz w:val="21"/>
          <w:szCs w:val="21"/>
        </w:rPr>
        <w:t> </w:t>
      </w:r>
      <w:r>
        <w:rPr>
          <w:rFonts w:ascii="宋体" w:hAnsi="宋体" w:cs="宋体" w:eastAsia="宋体" w:hint="default"/>
          <w:sz w:val="21"/>
          <w:szCs w:val="21"/>
        </w:rPr>
        <w:t>公司重视对高级管理人员的绩效考评工作，不断完善高级管理人员的考评和激励机制。公司对高级</w:t>
      </w:r>
    </w:p>
    <w:p>
      <w:pPr>
        <w:pStyle w:val="BodyText"/>
        <w:spacing w:line="357" w:lineRule="auto" w:before="26"/>
        <w:ind w:right="246"/>
        <w:jc w:val="both"/>
      </w:pPr>
      <w:r>
        <w:rPr/>
        <w:t>管理人员实行年薪制，高级管理人员的年薪与公司经营业绩以及个人工作绩效挂钩，由公司董事会薪酬</w:t>
      </w:r>
      <w:r>
        <w:rPr>
          <w:spacing w:val="-28"/>
        </w:rPr>
        <w:t> </w:t>
      </w:r>
      <w:r>
        <w:rPr>
          <w:spacing w:val="-28"/>
        </w:rPr>
      </w:r>
      <w:r>
        <w:rPr/>
        <w:t>与考核委员会对高级管理人员进行考评。考评结果作为高管人员年薪核定的主要依据，由董事会最终审</w:t>
      </w:r>
      <w:r>
        <w:rPr>
          <w:spacing w:val="-28"/>
        </w:rPr>
        <w:t> </w:t>
      </w:r>
      <w:r>
        <w:rPr>
          <w:spacing w:val="-28"/>
        </w:rPr>
      </w:r>
      <w:r>
        <w:rPr/>
        <w:t>议通过。</w:t>
      </w:r>
    </w:p>
    <w:p>
      <w:pPr>
        <w:spacing w:after="0" w:line="357" w:lineRule="auto"/>
        <w:jc w:val="both"/>
        <w:sectPr>
          <w:pgSz w:w="11910" w:h="16840"/>
          <w:pgMar w:header="851" w:footer="982" w:top="1340" w:bottom="1180" w:left="980" w:right="980"/>
        </w:sectPr>
      </w:pPr>
    </w:p>
    <w:p>
      <w:pPr>
        <w:pStyle w:val="Heading1"/>
        <w:spacing w:line="240" w:lineRule="auto" w:before="20"/>
        <w:ind w:right="3325"/>
        <w:jc w:val="center"/>
        <w:rPr>
          <w:b w:val="0"/>
          <w:bCs w:val="0"/>
        </w:rPr>
      </w:pPr>
      <w:r>
        <w:rPr/>
        <w:pict>
          <v:group style="position:absolute;margin-left:55.200001pt;margin-top:2.951907pt;width:484.95pt;height:.1pt;mso-position-horizontal-relative:page;mso-position-vertical-relative:paragraph;z-index:-655456" coordorigin="1104,59" coordsize="9699,2">
            <v:shape style="position:absolute;left:1104;top:59;width:9699;height:2" coordorigin="1104,59" coordsize="9699,0" path="m1104,59l10802,59e" filled="false" stroked="true" strokeweight=".71997pt" strokecolor="#000000">
              <v:path arrowok="t"/>
            </v:shape>
            <w10:wrap type="none"/>
          </v:group>
        </w:pict>
      </w:r>
      <w:bookmarkStart w:name="_TOC_250005" w:id="6"/>
      <w:r>
        <w:rPr/>
        <w:t>第六节</w:t>
      </w:r>
      <w:r>
        <w:rPr>
          <w:spacing w:val="-7"/>
        </w:rPr>
        <w:t> </w:t>
      </w:r>
      <w:r>
        <w:rPr/>
        <w:t>股东大会情况简介</w:t>
      </w:r>
      <w:bookmarkEnd w:id="6"/>
      <w:r>
        <w:rPr>
          <w:b w:val="0"/>
          <w:bCs w:val="0"/>
        </w:rPr>
      </w:r>
    </w:p>
    <w:p>
      <w:pPr>
        <w:spacing w:line="240" w:lineRule="auto" w:before="12"/>
        <w:rPr>
          <w:rFonts w:ascii="宋体" w:hAnsi="宋体" w:cs="宋体" w:eastAsia="宋体" w:hint="default"/>
          <w:b/>
          <w:bCs/>
          <w:sz w:val="35"/>
          <w:szCs w:val="35"/>
        </w:rPr>
      </w:pPr>
    </w:p>
    <w:p>
      <w:pPr>
        <w:pStyle w:val="BodyText"/>
        <w:spacing w:line="357" w:lineRule="auto"/>
        <w:ind w:right="0" w:firstLine="420"/>
        <w:jc w:val="left"/>
      </w:pPr>
      <w:r>
        <w:rPr/>
        <w:t>报告期内，公司共召开了3次股东大会：2007年年度股东大会、2008年第一次临时股东大会和2008年 </w:t>
      </w:r>
      <w:r>
        <w:rPr>
          <w:spacing w:val="-1"/>
        </w:rPr>
        <w:t>第二次临时股东大会。会议的召集程序、召开程序、出席人员资格以及表决程序符合《公司法》、《上市</w:t>
      </w:r>
      <w:r>
        <w:rPr>
          <w:spacing w:val="-85"/>
        </w:rPr>
        <w:t> </w:t>
      </w:r>
      <w:r>
        <w:rPr>
          <w:spacing w:val="-85"/>
        </w:rPr>
      </w:r>
      <w:r>
        <w:rPr/>
        <w:t>公司股东大会规则》和《公司章程》的有关规定。</w:t>
      </w:r>
    </w:p>
    <w:p>
      <w:pPr>
        <w:spacing w:line="240" w:lineRule="auto" w:before="10"/>
        <w:rPr>
          <w:rFonts w:ascii="宋体" w:hAnsi="宋体" w:cs="宋体" w:eastAsia="宋体" w:hint="default"/>
          <w:sz w:val="23"/>
          <w:szCs w:val="23"/>
        </w:rPr>
      </w:pPr>
    </w:p>
    <w:p>
      <w:pPr>
        <w:pStyle w:val="Heading3"/>
        <w:spacing w:line="240" w:lineRule="auto"/>
        <w:ind w:left="576" w:right="172"/>
        <w:jc w:val="left"/>
        <w:rPr>
          <w:b w:val="0"/>
          <w:bCs w:val="0"/>
        </w:rPr>
      </w:pPr>
      <w:r>
        <w:rPr/>
        <w:t>一、2007</w:t>
      </w:r>
      <w:r>
        <w:rPr>
          <w:spacing w:val="-51"/>
        </w:rPr>
        <w:t> </w:t>
      </w:r>
      <w:r>
        <w:rPr/>
        <w:t>年年度股东大会</w:t>
      </w:r>
      <w:r>
        <w:rPr>
          <w:b w:val="0"/>
          <w:bCs w:val="0"/>
        </w:rPr>
      </w:r>
    </w:p>
    <w:p>
      <w:pPr>
        <w:spacing w:line="240" w:lineRule="auto" w:before="0"/>
        <w:rPr>
          <w:rFonts w:ascii="宋体" w:hAnsi="宋体" w:cs="宋体" w:eastAsia="宋体" w:hint="default"/>
          <w:b/>
          <w:bCs/>
          <w:sz w:val="20"/>
          <w:szCs w:val="20"/>
        </w:rPr>
      </w:pPr>
    </w:p>
    <w:p>
      <w:pPr>
        <w:pStyle w:val="BodyText"/>
        <w:spacing w:line="357" w:lineRule="auto" w:before="151"/>
        <w:ind w:right="172" w:firstLine="420"/>
        <w:jc w:val="left"/>
      </w:pPr>
      <w:r>
        <w:rPr/>
        <w:t>2008</w:t>
      </w:r>
      <w:r>
        <w:rPr>
          <w:spacing w:val="-52"/>
        </w:rPr>
        <w:t> </w:t>
      </w:r>
      <w:r>
        <w:rPr/>
        <w:t>年</w:t>
      </w:r>
      <w:r>
        <w:rPr>
          <w:spacing w:val="-52"/>
        </w:rPr>
        <w:t> </w:t>
      </w:r>
      <w:r>
        <w:rPr/>
        <w:t>3</w:t>
      </w:r>
      <w:r>
        <w:rPr>
          <w:spacing w:val="-52"/>
        </w:rPr>
        <w:t> </w:t>
      </w:r>
      <w:r>
        <w:rPr/>
        <w:t>月</w:t>
      </w:r>
      <w:r>
        <w:rPr>
          <w:spacing w:val="-53"/>
        </w:rPr>
        <w:t> </w:t>
      </w:r>
      <w:r>
        <w:rPr/>
        <w:t>19</w:t>
      </w:r>
      <w:r>
        <w:rPr>
          <w:spacing w:val="-51"/>
        </w:rPr>
        <w:t> </w:t>
      </w:r>
      <w:r>
        <w:rPr>
          <w:spacing w:val="-10"/>
        </w:rPr>
        <w:t>日，公司召开了</w:t>
      </w:r>
      <w:r>
        <w:rPr>
          <w:spacing w:val="-52"/>
        </w:rPr>
        <w:t> </w:t>
      </w:r>
      <w:r>
        <w:rPr/>
        <w:t>2007</w:t>
      </w:r>
      <w:r>
        <w:rPr>
          <w:spacing w:val="-52"/>
        </w:rPr>
        <w:t> </w:t>
      </w:r>
      <w:r>
        <w:rPr>
          <w:spacing w:val="-5"/>
        </w:rPr>
        <w:t>年年度股东大会，会议决议公告刊登在</w:t>
      </w:r>
      <w:r>
        <w:rPr>
          <w:spacing w:val="-52"/>
        </w:rPr>
        <w:t> </w:t>
      </w:r>
      <w:r>
        <w:rPr/>
        <w:t>2008</w:t>
      </w:r>
      <w:r>
        <w:rPr>
          <w:spacing w:val="-51"/>
        </w:rPr>
        <w:t> </w:t>
      </w:r>
      <w:r>
        <w:rPr/>
        <w:t>年</w:t>
      </w:r>
      <w:r>
        <w:rPr>
          <w:spacing w:val="-53"/>
        </w:rPr>
        <w:t> </w:t>
      </w:r>
      <w:r>
        <w:rPr/>
        <w:t>3</w:t>
      </w:r>
      <w:r>
        <w:rPr>
          <w:spacing w:val="-52"/>
        </w:rPr>
        <w:t> </w:t>
      </w:r>
      <w:r>
        <w:rPr/>
        <w:t>月</w:t>
      </w:r>
      <w:r>
        <w:rPr>
          <w:spacing w:val="-52"/>
        </w:rPr>
        <w:t> </w:t>
      </w:r>
      <w:r>
        <w:rPr/>
        <w:t>19</w:t>
      </w:r>
      <w:r>
        <w:rPr>
          <w:spacing w:val="-51"/>
        </w:rPr>
        <w:t> </w:t>
      </w:r>
      <w:r>
        <w:rPr>
          <w:spacing w:val="-15"/>
        </w:rPr>
        <w:t>日的《证</w:t>
      </w:r>
      <w:r>
        <w:rPr/>
        <w:t> </w:t>
      </w:r>
      <w:r>
        <w:rPr>
          <w:spacing w:val="-6"/>
        </w:rPr>
        <w:t>券时报》、《中国证券报》及巨潮资讯网(www.cninfo.com.cn)上。</w:t>
      </w:r>
    </w:p>
    <w:p>
      <w:pPr>
        <w:spacing w:line="240" w:lineRule="auto" w:before="10"/>
        <w:rPr>
          <w:rFonts w:ascii="宋体" w:hAnsi="宋体" w:cs="宋体" w:eastAsia="宋体" w:hint="default"/>
          <w:sz w:val="23"/>
          <w:szCs w:val="23"/>
        </w:rPr>
      </w:pPr>
    </w:p>
    <w:p>
      <w:pPr>
        <w:pStyle w:val="Heading3"/>
        <w:spacing w:line="240" w:lineRule="auto"/>
        <w:ind w:left="576" w:right="172"/>
        <w:jc w:val="left"/>
        <w:rPr>
          <w:b w:val="0"/>
          <w:bCs w:val="0"/>
        </w:rPr>
      </w:pPr>
      <w:r>
        <w:rPr/>
        <w:t>二、2008</w:t>
      </w:r>
      <w:r>
        <w:rPr>
          <w:spacing w:val="-51"/>
        </w:rPr>
        <w:t> </w:t>
      </w:r>
      <w:r>
        <w:rPr/>
        <w:t>年第一次临时股东大会</w:t>
      </w:r>
      <w:r>
        <w:rPr>
          <w:b w:val="0"/>
          <w:bCs w:val="0"/>
        </w:rPr>
      </w:r>
    </w:p>
    <w:p>
      <w:pPr>
        <w:spacing w:line="240" w:lineRule="auto" w:before="0"/>
        <w:rPr>
          <w:rFonts w:ascii="宋体" w:hAnsi="宋体" w:cs="宋体" w:eastAsia="宋体" w:hint="default"/>
          <w:b/>
          <w:bCs/>
          <w:sz w:val="20"/>
          <w:szCs w:val="20"/>
        </w:rPr>
      </w:pPr>
    </w:p>
    <w:p>
      <w:pPr>
        <w:pStyle w:val="BodyText"/>
        <w:spacing w:line="357" w:lineRule="auto" w:before="151"/>
        <w:ind w:right="172" w:firstLine="420"/>
        <w:jc w:val="left"/>
      </w:pPr>
      <w:r>
        <w:rPr/>
        <w:t>2008</w:t>
      </w:r>
      <w:r>
        <w:rPr>
          <w:spacing w:val="-46"/>
        </w:rPr>
        <w:t> </w:t>
      </w:r>
      <w:r>
        <w:rPr/>
        <w:t>年</w:t>
      </w:r>
      <w:r>
        <w:rPr>
          <w:spacing w:val="-46"/>
        </w:rPr>
        <w:t> </w:t>
      </w:r>
      <w:r>
        <w:rPr/>
        <w:t>7</w:t>
      </w:r>
      <w:r>
        <w:rPr>
          <w:spacing w:val="-46"/>
        </w:rPr>
        <w:t> </w:t>
      </w:r>
      <w:r>
        <w:rPr/>
        <w:t>月</w:t>
      </w:r>
      <w:r>
        <w:rPr>
          <w:spacing w:val="-48"/>
        </w:rPr>
        <w:t> </w:t>
      </w:r>
      <w:r>
        <w:rPr/>
        <w:t>25</w:t>
      </w:r>
      <w:r>
        <w:rPr>
          <w:spacing w:val="-46"/>
        </w:rPr>
        <w:t> </w:t>
      </w:r>
      <w:r>
        <w:rPr/>
        <w:t>日，公司召开了</w:t>
      </w:r>
      <w:r>
        <w:rPr>
          <w:spacing w:val="-46"/>
        </w:rPr>
        <w:t> </w:t>
      </w:r>
      <w:r>
        <w:rPr/>
        <w:t>2008</w:t>
      </w:r>
      <w:r>
        <w:rPr>
          <w:spacing w:val="-47"/>
        </w:rPr>
        <w:t> </w:t>
      </w:r>
      <w:r>
        <w:rPr/>
        <w:t>年第一次临时股东大会，会议决议公告刊登在</w:t>
      </w:r>
      <w:r>
        <w:rPr>
          <w:spacing w:val="-46"/>
        </w:rPr>
        <w:t> </w:t>
      </w:r>
      <w:r>
        <w:rPr/>
        <w:t>2008</w:t>
      </w:r>
      <w:r>
        <w:rPr>
          <w:spacing w:val="-46"/>
        </w:rPr>
        <w:t> </w:t>
      </w:r>
      <w:r>
        <w:rPr/>
        <w:t>年</w:t>
      </w:r>
      <w:r>
        <w:rPr>
          <w:spacing w:val="-48"/>
        </w:rPr>
        <w:t> </w:t>
      </w:r>
      <w:r>
        <w:rPr/>
        <w:t>7</w:t>
      </w:r>
      <w:r>
        <w:rPr>
          <w:spacing w:val="-46"/>
        </w:rPr>
        <w:t> </w:t>
      </w:r>
      <w:r>
        <w:rPr/>
        <w:t>月</w:t>
      </w:r>
      <w:r>
        <w:rPr>
          <w:spacing w:val="-46"/>
        </w:rPr>
        <w:t> </w:t>
      </w:r>
      <w:r>
        <w:rPr/>
        <w:t>26</w:t>
      </w:r>
      <w:r>
        <w:rPr/>
        <w:t> </w:t>
      </w:r>
      <w:r>
        <w:rPr>
          <w:spacing w:val="-5"/>
        </w:rPr>
        <w:t>日的《证券时报》、《中国证券报》及巨潮资讯网(www.cninfo.com.cn)上。</w:t>
      </w:r>
    </w:p>
    <w:p>
      <w:pPr>
        <w:spacing w:line="240" w:lineRule="auto" w:before="10"/>
        <w:rPr>
          <w:rFonts w:ascii="宋体" w:hAnsi="宋体" w:cs="宋体" w:eastAsia="宋体" w:hint="default"/>
          <w:sz w:val="23"/>
          <w:szCs w:val="23"/>
        </w:rPr>
      </w:pPr>
    </w:p>
    <w:p>
      <w:pPr>
        <w:pStyle w:val="Heading3"/>
        <w:spacing w:line="240" w:lineRule="auto"/>
        <w:ind w:left="576" w:right="172"/>
        <w:jc w:val="left"/>
        <w:rPr>
          <w:b w:val="0"/>
          <w:bCs w:val="0"/>
        </w:rPr>
      </w:pPr>
      <w:r>
        <w:rPr/>
        <w:t>三、2008</w:t>
      </w:r>
      <w:r>
        <w:rPr>
          <w:spacing w:val="-51"/>
        </w:rPr>
        <w:t> </w:t>
      </w:r>
      <w:r>
        <w:rPr/>
        <w:t>年第二次临时股东大会</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51"/>
        <w:ind w:left="574" w:right="172"/>
        <w:jc w:val="left"/>
      </w:pPr>
      <w:r>
        <w:rPr/>
        <w:t>2008</w:t>
      </w:r>
      <w:r>
        <w:rPr>
          <w:spacing w:val="-44"/>
        </w:rPr>
        <w:t> </w:t>
      </w:r>
      <w:r>
        <w:rPr/>
        <w:t>年</w:t>
      </w:r>
      <w:r>
        <w:rPr>
          <w:spacing w:val="-43"/>
        </w:rPr>
        <w:t> </w:t>
      </w:r>
      <w:r>
        <w:rPr/>
        <w:t>12</w:t>
      </w:r>
      <w:r>
        <w:rPr>
          <w:spacing w:val="-44"/>
        </w:rPr>
        <w:t> </w:t>
      </w:r>
      <w:r>
        <w:rPr/>
        <w:t>月</w:t>
      </w:r>
      <w:r>
        <w:rPr>
          <w:spacing w:val="-43"/>
        </w:rPr>
        <w:t> </w:t>
      </w:r>
      <w:r>
        <w:rPr/>
        <w:t>12</w:t>
      </w:r>
      <w:r>
        <w:rPr>
          <w:spacing w:val="-43"/>
        </w:rPr>
        <w:t> </w:t>
      </w:r>
      <w:r>
        <w:rPr/>
        <w:t>日，公司召开了</w:t>
      </w:r>
      <w:r>
        <w:rPr>
          <w:spacing w:val="-43"/>
        </w:rPr>
        <w:t> </w:t>
      </w:r>
      <w:r>
        <w:rPr/>
        <w:t>2008</w:t>
      </w:r>
      <w:r>
        <w:rPr>
          <w:spacing w:val="-43"/>
        </w:rPr>
        <w:t> </w:t>
      </w:r>
      <w:r>
        <w:rPr/>
        <w:t>年第二次临时股东大会，会议决议公告刊登在</w:t>
      </w:r>
      <w:r>
        <w:rPr>
          <w:spacing w:val="-43"/>
        </w:rPr>
        <w:t> </w:t>
      </w:r>
      <w:r>
        <w:rPr/>
        <w:t>2008</w:t>
      </w:r>
      <w:r>
        <w:rPr>
          <w:spacing w:val="-43"/>
        </w:rPr>
        <w:t> </w:t>
      </w:r>
      <w:r>
        <w:rPr/>
        <w:t>年</w:t>
      </w:r>
      <w:r>
        <w:rPr>
          <w:spacing w:val="-45"/>
        </w:rPr>
        <w:t> </w:t>
      </w:r>
      <w:r>
        <w:rPr/>
        <w:t>12</w:t>
      </w:r>
      <w:r>
        <w:rPr>
          <w:spacing w:val="-43"/>
        </w:rPr>
        <w:t> </w:t>
      </w:r>
      <w:r>
        <w:rPr/>
        <w:t>月</w:t>
      </w:r>
    </w:p>
    <w:p>
      <w:pPr>
        <w:pStyle w:val="BodyText"/>
        <w:spacing w:line="240" w:lineRule="auto" w:before="134"/>
        <w:ind w:right="172"/>
        <w:jc w:val="left"/>
      </w:pPr>
      <w:r>
        <w:rPr/>
        <w:t>13</w:t>
      </w:r>
      <w:r>
        <w:rPr>
          <w:spacing w:val="-52"/>
        </w:rPr>
        <w:t> </w:t>
      </w:r>
      <w:r>
        <w:rPr/>
        <w:t>日的《证券时报</w:t>
      </w:r>
      <w:r>
        <w:rPr>
          <w:spacing w:val="-105"/>
        </w:rPr>
        <w:t>》、</w:t>
      </w:r>
      <w:r>
        <w:rPr/>
        <w:t>《中国证券报》及巨潮资讯网(www.cninfo.com.cn)上。</w:t>
      </w:r>
    </w:p>
    <w:p>
      <w:pPr>
        <w:spacing w:after="0" w:line="240" w:lineRule="auto"/>
        <w:jc w:val="left"/>
        <w:sectPr>
          <w:pgSz w:w="11910" w:h="16840"/>
          <w:pgMar w:header="851" w:footer="982" w:top="1340" w:bottom="1180" w:left="980" w:right="980"/>
        </w:sectPr>
      </w:pPr>
    </w:p>
    <w:p>
      <w:pPr>
        <w:pStyle w:val="Heading1"/>
        <w:spacing w:line="240" w:lineRule="auto" w:before="20"/>
        <w:ind w:left="3480" w:right="3537"/>
        <w:jc w:val="center"/>
        <w:rPr>
          <w:b w:val="0"/>
          <w:bCs w:val="0"/>
        </w:rPr>
      </w:pPr>
      <w:r>
        <w:rPr/>
        <w:pict>
          <v:group style="position:absolute;margin-left:55.200001pt;margin-top:2.951907pt;width:484.95pt;height:.1pt;mso-position-horizontal-relative:page;mso-position-vertical-relative:paragraph;z-index:-655432" coordorigin="1104,59" coordsize="9699,2">
            <v:shape style="position:absolute;left:1104;top:59;width:9699;height:2" coordorigin="1104,59" coordsize="9699,0" path="m1104,59l10802,59e" filled="false" stroked="true" strokeweight=".71997pt" strokecolor="#000000">
              <v:path arrowok="t"/>
            </v:shape>
            <w10:wrap type="none"/>
          </v:group>
        </w:pict>
      </w:r>
      <w:bookmarkStart w:name="_TOC_250004" w:id="7"/>
      <w:r>
        <w:rPr/>
        <w:t>第七节</w:t>
      </w:r>
      <w:r>
        <w:rPr>
          <w:spacing w:val="-6"/>
        </w:rPr>
        <w:t> </w:t>
      </w:r>
      <w:r>
        <w:rPr/>
        <w:t>董事会工作报告</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5"/>
          <w:szCs w:val="15"/>
        </w:rPr>
      </w:pPr>
    </w:p>
    <w:p>
      <w:pPr>
        <w:pStyle w:val="Heading3"/>
        <w:spacing w:line="240" w:lineRule="auto"/>
        <w:ind w:right="53"/>
        <w:jc w:val="left"/>
        <w:rPr>
          <w:b w:val="0"/>
          <w:bCs w:val="0"/>
        </w:rPr>
      </w:pPr>
      <w:r>
        <w:rPr/>
        <w:t>一、公司经营情况</w:t>
      </w:r>
      <w:r>
        <w:rPr>
          <w:b w:val="0"/>
          <w:bCs w:val="0"/>
        </w:rPr>
      </w:r>
    </w:p>
    <w:p>
      <w:pPr>
        <w:spacing w:line="240" w:lineRule="auto" w:before="5"/>
        <w:rPr>
          <w:rFonts w:ascii="宋体" w:hAnsi="宋体" w:cs="宋体" w:eastAsia="宋体" w:hint="default"/>
          <w:b/>
          <w:bCs/>
          <w:sz w:val="21"/>
          <w:szCs w:val="21"/>
        </w:rPr>
      </w:pPr>
    </w:p>
    <w:p>
      <w:pPr>
        <w:pStyle w:val="Heading3"/>
        <w:spacing w:line="240" w:lineRule="auto"/>
        <w:ind w:left="574" w:right="53"/>
        <w:jc w:val="left"/>
        <w:rPr>
          <w:b w:val="0"/>
          <w:bCs w:val="0"/>
        </w:rPr>
      </w:pPr>
      <w:r>
        <w:rPr/>
        <w:t>（一）报告期内的公司经营情况回顾</w:t>
      </w:r>
      <w:r>
        <w:rPr>
          <w:b w:val="0"/>
          <w:bCs w:val="0"/>
        </w:rPr>
      </w:r>
    </w:p>
    <w:p>
      <w:pPr>
        <w:spacing w:line="240" w:lineRule="auto" w:before="0"/>
        <w:rPr>
          <w:rFonts w:ascii="宋体" w:hAnsi="宋体" w:cs="宋体" w:eastAsia="宋体" w:hint="default"/>
          <w:b/>
          <w:bCs/>
          <w:sz w:val="20"/>
          <w:szCs w:val="20"/>
        </w:rPr>
      </w:pPr>
    </w:p>
    <w:p>
      <w:pPr>
        <w:pStyle w:val="BodyText"/>
        <w:spacing w:line="355" w:lineRule="auto" w:before="151"/>
        <w:ind w:left="567" w:right="53" w:firstLine="8"/>
        <w:jc w:val="left"/>
      </w:pPr>
      <w:r>
        <w:rPr>
          <w:rFonts w:ascii="宋体" w:hAnsi="宋体" w:cs="宋体" w:eastAsia="宋体" w:hint="default"/>
          <w:b/>
          <w:bCs/>
        </w:rPr>
        <w:t>1、总体经营情况</w:t>
      </w:r>
      <w:r>
        <w:rPr>
          <w:rFonts w:ascii="宋体" w:hAnsi="宋体" w:cs="宋体" w:eastAsia="宋体" w:hint="default"/>
          <w:b/>
          <w:bCs/>
          <w:spacing w:val="1"/>
          <w:w w:val="99"/>
        </w:rPr>
        <w:t> </w:t>
      </w:r>
      <w:r>
        <w:rPr>
          <w:spacing w:val="-1"/>
        </w:rPr>
        <w:t>虽然全球金融危机于2008年下半年爆发，世界经济环境剧烈动荡，公司所服务的旅游酒店行业也受到</w:t>
      </w:r>
    </w:p>
    <w:p>
      <w:pPr>
        <w:pStyle w:val="BodyText"/>
        <w:spacing w:line="357" w:lineRule="auto" w:before="33"/>
        <w:ind w:right="53"/>
        <w:jc w:val="left"/>
      </w:pPr>
      <w:r>
        <w:rPr/>
        <w:t>了一定程度的冲击，但本公司2008年度的生产经营尚未受到严重影响，公司继续保持了较好的发展态势， 较圆满地完成了年初制定的经营目标。报告期内，公司实现营业收入44,273.25万元，同比增长58.42%； </w:t>
      </w:r>
      <w:r>
        <w:rPr>
          <w:spacing w:val="-3"/>
        </w:rPr>
        <w:t>实现营业利润14,413.52万元，同比增长68.84%；归属于母公司的净利润14,221.80万元，同比增长40.45%。</w:t>
      </w:r>
    </w:p>
    <w:p>
      <w:pPr>
        <w:spacing w:line="357" w:lineRule="auto" w:before="30"/>
        <w:ind w:left="574" w:right="200" w:firstLine="0"/>
        <w:jc w:val="left"/>
        <w:rPr>
          <w:rFonts w:ascii="宋体" w:hAnsi="宋体" w:cs="宋体" w:eastAsia="宋体" w:hint="default"/>
          <w:sz w:val="21"/>
          <w:szCs w:val="21"/>
        </w:rPr>
      </w:pPr>
      <w:r>
        <w:rPr>
          <w:rFonts w:ascii="宋体" w:hAnsi="宋体" w:cs="宋体" w:eastAsia="宋体" w:hint="default"/>
          <w:sz w:val="21"/>
          <w:szCs w:val="21"/>
        </w:rPr>
        <w:t>报告期内，公司各项主要业务经营情况如下： </w:t>
      </w:r>
      <w:r>
        <w:rPr>
          <w:rFonts w:ascii="宋体" w:hAnsi="宋体" w:cs="宋体" w:eastAsia="宋体" w:hint="default"/>
          <w:b/>
          <w:bCs/>
          <w:spacing w:val="-1"/>
          <w:sz w:val="21"/>
          <w:szCs w:val="21"/>
        </w:rPr>
        <w:t>国际连锁高档酒店信息系统业务方面：</w:t>
      </w:r>
      <w:r>
        <w:rPr>
          <w:rFonts w:ascii="宋体" w:hAnsi="宋体" w:cs="宋体" w:eastAsia="宋体" w:hint="default"/>
          <w:spacing w:val="-1"/>
          <w:sz w:val="21"/>
          <w:szCs w:val="21"/>
        </w:rPr>
        <w:t>主要针对国际连锁高档酒店的信息系统开展业务的母公司、北</w:t>
      </w:r>
    </w:p>
    <w:p>
      <w:pPr>
        <w:pStyle w:val="BodyText"/>
        <w:spacing w:line="352" w:lineRule="auto" w:before="30"/>
        <w:ind w:right="211"/>
        <w:jc w:val="both"/>
      </w:pPr>
      <w:r>
        <w:rPr>
          <w:spacing w:val="-1"/>
        </w:rPr>
        <w:t>京分公司、全资子公司上海石基等经营实体在本年度继续保持着高速发展的态势。年初成立的全资子公司</w:t>
      </w:r>
      <w:r>
        <w:rPr>
          <w:spacing w:val="-81"/>
        </w:rPr>
        <w:t> </w:t>
      </w:r>
      <w:r>
        <w:rPr>
          <w:spacing w:val="-81"/>
        </w:rPr>
      </w:r>
      <w:r>
        <w:rPr>
          <w:spacing w:val="-2"/>
        </w:rPr>
        <w:t>北海石基信息技术有限公司所承担技术支持服务、</w:t>
      </w:r>
      <w:r>
        <w:rPr>
          <w:rFonts w:ascii="Times New Roman" w:hAnsi="Times New Roman" w:cs="Times New Roman" w:eastAsia="Times New Roman" w:hint="default"/>
          <w:spacing w:val="-2"/>
        </w:rPr>
        <w:t>PGS</w:t>
      </w:r>
      <w:r>
        <w:rPr>
          <w:spacing w:val="-2"/>
        </w:rPr>
        <w:t>开发、</w:t>
      </w:r>
      <w:r>
        <w:rPr>
          <w:rFonts w:ascii="Times New Roman" w:hAnsi="Times New Roman" w:cs="Times New Roman" w:eastAsia="Times New Roman" w:hint="default"/>
          <w:spacing w:val="-2"/>
        </w:rPr>
        <w:t>PMS</w:t>
      </w:r>
      <w:r>
        <w:rPr>
          <w:rFonts w:ascii="Times New Roman" w:hAnsi="Times New Roman" w:cs="Times New Roman" w:eastAsia="Times New Roman" w:hint="default"/>
        </w:rPr>
        <w:t> </w:t>
      </w:r>
      <w:r>
        <w:rPr>
          <w:rFonts w:ascii="Times New Roman" w:hAnsi="Times New Roman" w:cs="Times New Roman" w:eastAsia="Times New Roman" w:hint="default"/>
          <w:spacing w:val="-2"/>
        </w:rPr>
        <w:t>V7</w:t>
      </w:r>
      <w:r>
        <w:rPr>
          <w:spacing w:val="-2"/>
        </w:rPr>
        <w:t>的开发与实施进展良好，北京石基软</w:t>
      </w:r>
      <w:r>
        <w:rPr>
          <w:spacing w:val="-99"/>
        </w:rPr>
        <w:t> </w:t>
      </w:r>
      <w:r>
        <w:rPr>
          <w:spacing w:val="-99"/>
        </w:rPr>
      </w:r>
      <w:r>
        <w:rPr>
          <w:spacing w:val="-1"/>
        </w:rPr>
        <w:t>件公司也已完成了注册并准备正式运转。报告期内，共完成新建酒店信息系统项目165个（去年同期为140</w:t>
      </w:r>
      <w:r>
        <w:rPr>
          <w:spacing w:val="-82"/>
        </w:rPr>
        <w:t> </w:t>
      </w:r>
      <w:r>
        <w:rPr>
          <w:spacing w:val="-82"/>
        </w:rPr>
      </w:r>
      <w:r>
        <w:rPr>
          <w:spacing w:val="-3"/>
        </w:rPr>
        <w:t>个），新签技术支持与服务合同用户64个（去年同期为58个），签订技术支持与服务合同的用户数达到516</w:t>
      </w:r>
      <w:r>
        <w:rPr>
          <w:spacing w:val="-88"/>
        </w:rPr>
        <w:t> </w:t>
      </w:r>
      <w:r>
        <w:rPr>
          <w:spacing w:val="-88"/>
        </w:rPr>
      </w:r>
      <w:r>
        <w:rPr/>
        <w:t>家。通过成功整合Infrasys International</w:t>
      </w:r>
      <w:r>
        <w:rPr>
          <w:spacing w:val="-55"/>
        </w:rPr>
        <w:t> </w:t>
      </w:r>
      <w:r>
        <w:rPr/>
        <w:t>Ltd的POS系统和Infor的SUNSYSTEMS财务系统，使其与公司原</w:t>
      </w:r>
      <w:r>
        <w:rPr/>
        <w:t> </w:t>
      </w:r>
      <w:r>
        <w:rPr>
          <w:spacing w:val="-1"/>
        </w:rPr>
        <w:t>有的各系统产品融合成为一个功能完整覆盖、技术全面领先的高档酒店信息化整体解决方案，进一步强化</w:t>
      </w:r>
      <w:r>
        <w:rPr>
          <w:spacing w:val="-81"/>
        </w:rPr>
        <w:t> </w:t>
      </w:r>
      <w:r>
        <w:rPr>
          <w:spacing w:val="-81"/>
        </w:rPr>
      </w:r>
      <w:r>
        <w:rPr/>
        <w:t>了公司的核心竞争实力，为公司的长远稳定发展奠定了坚实的基础。</w:t>
      </w:r>
    </w:p>
    <w:p>
      <w:pPr>
        <w:spacing w:line="355" w:lineRule="auto" w:before="34"/>
        <w:ind w:left="154" w:right="53" w:firstLine="422"/>
        <w:jc w:val="left"/>
        <w:rPr>
          <w:rFonts w:ascii="宋体" w:hAnsi="宋体" w:cs="宋体" w:eastAsia="宋体" w:hint="default"/>
          <w:sz w:val="21"/>
          <w:szCs w:val="21"/>
        </w:rPr>
      </w:pPr>
      <w:r>
        <w:rPr>
          <w:rFonts w:ascii="宋体" w:hAnsi="宋体" w:cs="宋体" w:eastAsia="宋体" w:hint="default"/>
          <w:b/>
          <w:bCs/>
          <w:spacing w:val="-2"/>
          <w:sz w:val="21"/>
          <w:szCs w:val="21"/>
        </w:rPr>
        <w:t>较低星级酒店及本土高档酒店信息系统业务方面：</w:t>
      </w:r>
      <w:r>
        <w:rPr>
          <w:rFonts w:ascii="宋体" w:hAnsi="宋体" w:cs="宋体" w:eastAsia="宋体" w:hint="default"/>
          <w:spacing w:val="-2"/>
          <w:sz w:val="21"/>
          <w:szCs w:val="21"/>
        </w:rPr>
        <w:t>公司主要通过控股子公司西软科技开展这一领域的</w:t>
      </w:r>
      <w:r>
        <w:rPr>
          <w:rFonts w:ascii="宋体" w:hAnsi="宋体" w:cs="宋体" w:eastAsia="宋体" w:hint="default"/>
          <w:sz w:val="21"/>
          <w:szCs w:val="21"/>
        </w:rPr>
        <w:t> 业务。报告期内，西软科技新增用户数量</w:t>
      </w:r>
      <w:r>
        <w:rPr>
          <w:rFonts w:ascii="宋体" w:hAnsi="宋体" w:cs="宋体" w:eastAsia="宋体" w:hint="default"/>
          <w:spacing w:val="-53"/>
          <w:sz w:val="21"/>
          <w:szCs w:val="21"/>
        </w:rPr>
        <w:t> </w:t>
      </w:r>
      <w:r>
        <w:rPr>
          <w:rFonts w:ascii="宋体" w:hAnsi="宋体" w:cs="宋体" w:eastAsia="宋体" w:hint="default"/>
          <w:sz w:val="21"/>
          <w:szCs w:val="21"/>
        </w:rPr>
        <w:t>401</w:t>
      </w:r>
      <w:r>
        <w:rPr>
          <w:rFonts w:ascii="宋体" w:hAnsi="宋体" w:cs="宋体" w:eastAsia="宋体" w:hint="default"/>
          <w:spacing w:val="-52"/>
          <w:sz w:val="21"/>
          <w:szCs w:val="21"/>
        </w:rPr>
        <w:t> </w:t>
      </w:r>
      <w:r>
        <w:rPr>
          <w:rFonts w:ascii="宋体" w:hAnsi="宋体" w:cs="宋体" w:eastAsia="宋体" w:hint="default"/>
          <w:sz w:val="21"/>
          <w:szCs w:val="21"/>
        </w:rPr>
        <w:t>家，比上年度</w:t>
      </w:r>
      <w:r>
        <w:rPr>
          <w:rFonts w:ascii="宋体" w:hAnsi="宋体" w:cs="宋体" w:eastAsia="宋体" w:hint="default"/>
          <w:spacing w:val="-53"/>
          <w:sz w:val="21"/>
          <w:szCs w:val="21"/>
        </w:rPr>
        <w:t> </w:t>
      </w:r>
      <w:r>
        <w:rPr>
          <w:rFonts w:ascii="宋体" w:hAnsi="宋体" w:cs="宋体" w:eastAsia="宋体" w:hint="default"/>
          <w:sz w:val="21"/>
          <w:szCs w:val="21"/>
        </w:rPr>
        <w:t>353</w:t>
      </w:r>
      <w:r>
        <w:rPr>
          <w:rFonts w:ascii="宋体" w:hAnsi="宋体" w:cs="宋体" w:eastAsia="宋体" w:hint="default"/>
          <w:spacing w:val="-52"/>
          <w:sz w:val="21"/>
          <w:szCs w:val="21"/>
        </w:rPr>
        <w:t> </w:t>
      </w:r>
      <w:r>
        <w:rPr>
          <w:rFonts w:ascii="宋体" w:hAnsi="宋体" w:cs="宋体" w:eastAsia="宋体" w:hint="default"/>
          <w:sz w:val="21"/>
          <w:szCs w:val="21"/>
        </w:rPr>
        <w:t>家提高了</w:t>
      </w:r>
      <w:r>
        <w:rPr>
          <w:rFonts w:ascii="宋体" w:hAnsi="宋体" w:cs="宋体" w:eastAsia="宋体" w:hint="default"/>
          <w:spacing w:val="-53"/>
          <w:sz w:val="21"/>
          <w:szCs w:val="21"/>
        </w:rPr>
        <w:t> </w:t>
      </w:r>
      <w:r>
        <w:rPr>
          <w:rFonts w:ascii="宋体" w:hAnsi="宋体" w:cs="宋体" w:eastAsia="宋体" w:hint="default"/>
          <w:sz w:val="21"/>
          <w:szCs w:val="21"/>
        </w:rPr>
        <w:t>48</w:t>
      </w:r>
      <w:r>
        <w:rPr>
          <w:rFonts w:ascii="宋体" w:hAnsi="宋体" w:cs="宋体" w:eastAsia="宋体" w:hint="default"/>
          <w:spacing w:val="-52"/>
          <w:sz w:val="21"/>
          <w:szCs w:val="21"/>
        </w:rPr>
        <w:t> </w:t>
      </w:r>
      <w:r>
        <w:rPr>
          <w:rFonts w:ascii="宋体" w:hAnsi="宋体" w:cs="宋体" w:eastAsia="宋体" w:hint="default"/>
          <w:sz w:val="21"/>
          <w:szCs w:val="21"/>
        </w:rPr>
        <w:t>家。截至报告期末，西软科</w:t>
      </w:r>
    </w:p>
    <w:p>
      <w:pPr>
        <w:pStyle w:val="BodyText"/>
        <w:spacing w:line="355" w:lineRule="auto" w:before="33"/>
        <w:ind w:right="275"/>
        <w:jc w:val="left"/>
      </w:pPr>
      <w:r>
        <w:rPr/>
        <w:t>技用户数量已达到</w:t>
      </w:r>
      <w:r>
        <w:rPr>
          <w:spacing w:val="-53"/>
        </w:rPr>
        <w:t> </w:t>
      </w:r>
      <w:r>
        <w:rPr/>
        <w:t>2619</w:t>
      </w:r>
      <w:r>
        <w:rPr>
          <w:spacing w:val="-52"/>
        </w:rPr>
        <w:t> </w:t>
      </w:r>
      <w:r>
        <w:rPr/>
        <w:t>家，继续保持并巩固了其在本土高档酒店及较低星级酒店业务领域的市场领先地</w:t>
      </w:r>
      <w:r>
        <w:rPr/>
        <w:t> 位。</w:t>
      </w:r>
    </w:p>
    <w:p>
      <w:pPr>
        <w:pStyle w:val="BodyText"/>
        <w:spacing w:line="352" w:lineRule="auto" w:before="33"/>
        <w:ind w:right="94" w:firstLine="422"/>
        <w:jc w:val="left"/>
      </w:pPr>
      <w:r>
        <w:rPr>
          <w:rFonts w:ascii="宋体" w:hAnsi="宋体" w:cs="宋体" w:eastAsia="宋体" w:hint="default"/>
          <w:b/>
          <w:bCs/>
        </w:rPr>
        <w:t>餐饮系统（</w:t>
      </w:r>
      <w:r>
        <w:rPr>
          <w:rFonts w:ascii="Arial" w:hAnsi="Arial" w:cs="Arial" w:eastAsia="Arial" w:hint="default"/>
          <w:b/>
          <w:bCs/>
        </w:rPr>
        <w:t>POS</w:t>
      </w:r>
      <w:r>
        <w:rPr>
          <w:rFonts w:ascii="宋体" w:hAnsi="宋体" w:cs="宋体" w:eastAsia="宋体" w:hint="default"/>
          <w:b/>
          <w:bCs/>
        </w:rPr>
        <w:t>）业务方面</w:t>
      </w:r>
      <w:r>
        <w:rPr/>
        <w:t>：报告期内，Infrasys International</w:t>
      </w:r>
      <w:r>
        <w:rPr>
          <w:spacing w:val="-78"/>
        </w:rPr>
        <w:t> </w:t>
      </w:r>
      <w:r>
        <w:rPr/>
        <w:t>Ltd公司业务进展顺利：在中国大</w:t>
      </w:r>
      <w:r>
        <w:rPr>
          <w:spacing w:val="-1"/>
        </w:rPr>
        <w:t> </w:t>
      </w:r>
      <w:r>
        <w:rPr/>
        <w:t>陆，其北京全资子公司Infrasys International Ltd（BEIJING）的酒店餐饮系统业务与石基其他业务产</w:t>
      </w:r>
      <w:r>
        <w:rPr>
          <w:spacing w:val="-47"/>
        </w:rPr>
        <w:t> </w:t>
      </w:r>
      <w:r>
        <w:rPr>
          <w:spacing w:val="-47"/>
        </w:rPr>
      </w:r>
      <w:r>
        <w:rPr/>
        <w:t>生了预期的协同效应；在香港、澳门及东南亚地区，Infrasys International</w:t>
      </w:r>
      <w:r>
        <w:rPr>
          <w:spacing w:val="-51"/>
        </w:rPr>
        <w:t> </w:t>
      </w:r>
      <w:r>
        <w:rPr/>
        <w:t>Ltd继续保持了较好的发展</w:t>
      </w:r>
      <w:r>
        <w:rPr>
          <w:spacing w:val="-1"/>
        </w:rPr>
        <w:t> </w:t>
      </w:r>
      <w:r>
        <w:rPr/>
        <w:t>态势。2008年，Infrasys International Ltd在香港、澳门及东南亚地区新增客户234家，在中国大陆新</w:t>
      </w:r>
      <w:r>
        <w:rPr>
          <w:spacing w:val="-50"/>
        </w:rPr>
        <w:t> </w:t>
      </w:r>
      <w:r>
        <w:rPr>
          <w:spacing w:val="-50"/>
        </w:rPr>
      </w:r>
      <w:r>
        <w:rPr/>
        <w:t>增客户290家。截止2008年末，Infrasys</w:t>
      </w:r>
      <w:r>
        <w:rPr>
          <w:spacing w:val="-67"/>
        </w:rPr>
        <w:t> </w:t>
      </w:r>
      <w:r>
        <w:rPr/>
        <w:t>International</w:t>
      </w:r>
      <w:r>
        <w:rPr>
          <w:spacing w:val="-67"/>
        </w:rPr>
        <w:t> </w:t>
      </w:r>
      <w:r>
        <w:rPr/>
        <w:t>Ltd的POS系统在全球的餐厅客户总数突破4000家，</w:t>
      </w:r>
      <w:r>
        <w:rPr/>
        <w:t> 处于亚太地区餐厅客户数第一的领先地位。</w:t>
      </w:r>
    </w:p>
    <w:p>
      <w:pPr>
        <w:pStyle w:val="BodyText"/>
        <w:spacing w:line="348" w:lineRule="auto" w:before="34"/>
        <w:ind w:right="209" w:firstLine="435"/>
        <w:jc w:val="both"/>
      </w:pPr>
      <w:r>
        <w:rPr>
          <w:rFonts w:ascii="宋体" w:hAnsi="宋体" w:cs="宋体" w:eastAsia="宋体" w:hint="default"/>
          <w:b/>
          <w:bCs/>
          <w:spacing w:val="-3"/>
        </w:rPr>
        <w:t>创新业务方面：</w:t>
      </w:r>
      <w:r>
        <w:rPr>
          <w:spacing w:val="-3"/>
        </w:rPr>
        <w:t>报告期内，公司近年重点创新业务“畅联（</w:t>
      </w:r>
      <w:r>
        <w:rPr>
          <w:rFonts w:ascii="Arial" w:hAnsi="Arial" w:cs="Arial" w:eastAsia="Arial" w:hint="default"/>
          <w:spacing w:val="-3"/>
        </w:rPr>
        <w:t>Chinaonline</w:t>
      </w:r>
      <w:r>
        <w:rPr>
          <w:spacing w:val="-3"/>
        </w:rPr>
        <w:t>）酒店分销在线处理系统”在</w:t>
      </w:r>
      <w:r>
        <w:rPr/>
        <w:t> 以下方面取得预期进展： </w:t>
      </w:r>
      <w:r>
        <w:rPr>
          <w:spacing w:val="-1"/>
        </w:rPr>
        <w:t>1）核心技术</w:t>
      </w:r>
      <w:r>
        <w:rPr/>
        <w:t> </w:t>
      </w:r>
      <w:r>
        <w:rPr>
          <w:spacing w:val="-5"/>
        </w:rPr>
        <w:t>“互联网预订引擎（MBE）”的引进、消化及其与公司各</w:t>
      </w:r>
      <w:r>
        <w:rPr/>
        <w:t> PMS</w:t>
      </w:r>
      <w:r>
        <w:rPr>
          <w:spacing w:val="1"/>
        </w:rPr>
        <w:t> </w:t>
      </w:r>
      <w:r>
        <w:rPr/>
        <w:t>系统</w:t>
      </w:r>
      <w:r>
        <w:rPr/>
        <w:t> 的双向接口开发已全部完成；2）系统的市场推广测试于 2008</w:t>
      </w:r>
      <w:r>
        <w:rPr>
          <w:spacing w:val="-26"/>
        </w:rPr>
        <w:t> </w:t>
      </w:r>
      <w:r>
        <w:rPr/>
        <w:t>年上半年全面完成；3）平台连接工作全面</w:t>
      </w:r>
    </w:p>
    <w:p>
      <w:pPr>
        <w:pStyle w:val="BodyText"/>
        <w:spacing w:line="240" w:lineRule="auto" w:before="40"/>
        <w:ind w:right="53"/>
        <w:jc w:val="left"/>
      </w:pPr>
      <w:r>
        <w:rPr>
          <w:spacing w:val="-3"/>
        </w:rPr>
        <w:t>启动，截止</w:t>
      </w:r>
      <w:r>
        <w:rPr>
          <w:spacing w:val="-59"/>
        </w:rPr>
        <w:t> </w:t>
      </w:r>
      <w:r>
        <w:rPr/>
        <w:t>2008</w:t>
      </w:r>
      <w:r>
        <w:rPr>
          <w:spacing w:val="-58"/>
        </w:rPr>
        <w:t> </w:t>
      </w:r>
      <w:r>
        <w:rPr/>
        <w:t>年年底，</w:t>
      </w:r>
      <w:r>
        <w:rPr>
          <w:rFonts w:ascii="Arial" w:hAnsi="Arial" w:cs="Arial" w:eastAsia="Arial" w:hint="default"/>
        </w:rPr>
        <w:t>Chinaonline</w:t>
      </w:r>
      <w:r>
        <w:rPr>
          <w:rFonts w:ascii="Arial" w:hAnsi="Arial" w:cs="Arial" w:eastAsia="Arial" w:hint="default"/>
          <w:spacing w:val="-11"/>
        </w:rPr>
        <w:t> </w:t>
      </w:r>
      <w:r>
        <w:rPr/>
        <w:t>已完成</w:t>
      </w:r>
      <w:r>
        <w:rPr>
          <w:spacing w:val="-59"/>
        </w:rPr>
        <w:t> </w:t>
      </w:r>
      <w:r>
        <w:rPr/>
        <w:t>300</w:t>
      </w:r>
      <w:r>
        <w:rPr>
          <w:spacing w:val="-59"/>
        </w:rPr>
        <w:t> </w:t>
      </w:r>
      <w:r>
        <w:rPr/>
        <w:t>多家单体酒店及</w:t>
      </w:r>
      <w:r>
        <w:rPr>
          <w:spacing w:val="-59"/>
        </w:rPr>
        <w:t> </w:t>
      </w:r>
      <w:r>
        <w:rPr/>
        <w:t>600</w:t>
      </w:r>
      <w:r>
        <w:rPr>
          <w:spacing w:val="-58"/>
        </w:rPr>
        <w:t> </w:t>
      </w:r>
      <w:r>
        <w:rPr/>
        <w:t>多家集团酒店的双向连接，系统平</w:t>
      </w:r>
    </w:p>
    <w:p>
      <w:pPr>
        <w:pStyle w:val="BodyText"/>
        <w:spacing w:line="338" w:lineRule="auto" w:before="118"/>
        <w:ind w:right="200" w:hanging="1"/>
        <w:jc w:val="left"/>
      </w:pPr>
      <w:r>
        <w:rPr>
          <w:spacing w:val="-3"/>
        </w:rPr>
        <w:t>台规模初具；4）渠道推广取得实质性进展：到</w:t>
      </w:r>
      <w:r>
        <w:rPr>
          <w:spacing w:val="-53"/>
        </w:rPr>
        <w:t> </w:t>
      </w:r>
      <w:r>
        <w:rPr>
          <w:rFonts w:ascii="Arial" w:hAnsi="Arial" w:cs="Arial" w:eastAsia="Arial" w:hint="default"/>
        </w:rPr>
        <w:t>2008</w:t>
      </w:r>
      <w:r>
        <w:rPr>
          <w:rFonts w:ascii="Arial" w:hAnsi="Arial" w:cs="Arial" w:eastAsia="Arial" w:hint="default"/>
          <w:spacing w:val="-6"/>
        </w:rPr>
        <w:t> </w:t>
      </w:r>
      <w:r>
        <w:rPr>
          <w:spacing w:val="-4"/>
        </w:rPr>
        <w:t>年末，已经有</w:t>
      </w:r>
      <w:r>
        <w:rPr>
          <w:spacing w:val="-53"/>
        </w:rPr>
        <w:t> </w:t>
      </w:r>
      <w:r>
        <w:rPr>
          <w:rFonts w:ascii="Arial" w:hAnsi="Arial" w:cs="Arial" w:eastAsia="Arial" w:hint="default"/>
        </w:rPr>
        <w:t>6</w:t>
      </w:r>
      <w:r>
        <w:rPr>
          <w:rFonts w:ascii="Arial" w:hAnsi="Arial" w:cs="Arial" w:eastAsia="Arial" w:hint="default"/>
          <w:spacing w:val="-6"/>
        </w:rPr>
        <w:t> </w:t>
      </w:r>
      <w:r>
        <w:rPr/>
        <w:t>家分销渠道完成相关的技术开发正式 </w:t>
      </w:r>
      <w:r>
        <w:rPr>
          <w:spacing w:val="-1"/>
        </w:rPr>
        <w:t>上线，进入小批量在线直联试运行，取得预计的效果。根据试运行的经验，目前正在优化技术细节、改进</w:t>
      </w:r>
    </w:p>
    <w:p>
      <w:pPr>
        <w:spacing w:after="0" w:line="338" w:lineRule="auto"/>
        <w:jc w:val="left"/>
        <w:sectPr>
          <w:pgSz w:w="11910" w:h="16840"/>
          <w:pgMar w:header="851" w:footer="982" w:top="1340" w:bottom="1180" w:left="980" w:right="920"/>
        </w:sectPr>
      </w:pPr>
    </w:p>
    <w:p>
      <w:pPr>
        <w:spacing w:line="600" w:lineRule="auto" w:before="32"/>
        <w:ind w:left="596" w:right="3701" w:hanging="423"/>
        <w:jc w:val="left"/>
        <w:rPr>
          <w:rFonts w:ascii="宋体" w:hAnsi="宋体" w:cs="宋体" w:eastAsia="宋体" w:hint="default"/>
          <w:sz w:val="21"/>
          <w:szCs w:val="21"/>
        </w:rPr>
      </w:pPr>
      <w:r>
        <w:rPr/>
        <w:pict>
          <v:group style="position:absolute;margin-left:55.200001pt;margin-top:2.943997pt;width:484.95pt;height:.1pt;mso-position-horizontal-relative:page;mso-position-vertical-relative:paragraph;z-index:-655408" coordorigin="1104,59" coordsize="9699,2">
            <v:shape style="position:absolute;left:1104;top:59;width:9699;height:2" coordorigin="1104,59" coordsize="9699,0" path="m1104,59l10802,59e" filled="false" stroked="true" strokeweight=".71997pt" strokecolor="#000000">
              <v:path arrowok="t"/>
            </v:shape>
            <w10:wrap type="none"/>
          </v:group>
        </w:pict>
      </w:r>
      <w:r>
        <w:rPr/>
        <w:pict>
          <v:shape style="position:absolute;margin-left:53.34pt;margin-top:58.153942pt;width:488.85pt;height:228.9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84"/>
                    <w:gridCol w:w="1824"/>
                    <w:gridCol w:w="1586"/>
                    <w:gridCol w:w="1618"/>
                    <w:gridCol w:w="1529"/>
                    <w:gridCol w:w="1421"/>
                  </w:tblGrid>
                  <w:tr>
                    <w:trPr>
                      <w:trHeight w:val="476" w:hRule="exact"/>
                    </w:trPr>
                    <w:tc>
                      <w:tcPr>
                        <w:tcW w:w="1784"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18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8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left="495"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1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left="511"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2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本年比上年</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增减幅度（%）</w:t>
                        </w:r>
                      </w:p>
                    </w:tc>
                    <w:tc>
                      <w:tcPr>
                        <w:tcW w:w="142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增减幅度超过</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30%的原因</w:t>
                        </w:r>
                      </w:p>
                    </w:tc>
                  </w:tr>
                  <w:tr>
                    <w:trPr>
                      <w:trHeight w:val="340" w:hRule="exact"/>
                    </w:trPr>
                    <w:tc>
                      <w:tcPr>
                        <w:tcW w:w="178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8"/>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18"/>
                            <w:szCs w:val="18"/>
                          </w:rPr>
                        </w:pPr>
                        <w:r>
                          <w:rPr>
                            <w:rFonts w:ascii="宋体"/>
                            <w:sz w:val="18"/>
                          </w:rPr>
                          <w:t>442,732,505.08</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18"/>
                            <w:szCs w:val="18"/>
                          </w:rPr>
                        </w:pPr>
                        <w:r>
                          <w:rPr>
                            <w:rFonts w:ascii="宋体"/>
                            <w:sz w:val="18"/>
                          </w:rPr>
                          <w:t>279,475,328.60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18"/>
                            <w:szCs w:val="18"/>
                          </w:rPr>
                        </w:pPr>
                        <w:r>
                          <w:rPr>
                            <w:rFonts w:ascii="宋体"/>
                            <w:sz w:val="18"/>
                          </w:rPr>
                          <w:t>193,108,942.34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18"/>
                            <w:szCs w:val="18"/>
                          </w:rPr>
                        </w:pPr>
                        <w:r>
                          <w:rPr>
                            <w:rFonts w:ascii="宋体"/>
                            <w:sz w:val="18"/>
                          </w:rPr>
                          <w:t>58.42%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宋体" w:hAnsi="宋体" w:cs="宋体" w:eastAsia="宋体" w:hint="default"/>
                            <w:sz w:val="18"/>
                            <w:szCs w:val="18"/>
                          </w:rPr>
                          <w:t>1</w:t>
                        </w:r>
                      </w:p>
                    </w:tc>
                  </w:tr>
                  <w:tr>
                    <w:trPr>
                      <w:trHeight w:val="340" w:hRule="exact"/>
                    </w:trPr>
                    <w:tc>
                      <w:tcPr>
                        <w:tcW w:w="178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144,135,249.34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85,366,203.36</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49,421,413.69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68.84%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宋体" w:hAnsi="宋体" w:cs="宋体" w:eastAsia="宋体" w:hint="default"/>
                            <w:sz w:val="18"/>
                            <w:szCs w:val="18"/>
                          </w:rPr>
                          <w:t>1</w:t>
                        </w:r>
                      </w:p>
                    </w:tc>
                  </w:tr>
                  <w:tr>
                    <w:trPr>
                      <w:trHeight w:val="340" w:hRule="exact"/>
                    </w:trPr>
                    <w:tc>
                      <w:tcPr>
                        <w:tcW w:w="178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利润总额</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170,328,029.99</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107,222,725.60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61,839,298.79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58.85%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宋体" w:hAnsi="宋体" w:cs="宋体" w:eastAsia="宋体" w:hint="default"/>
                            <w:sz w:val="18"/>
                            <w:szCs w:val="18"/>
                          </w:rPr>
                          <w:t>1</w:t>
                        </w:r>
                      </w:p>
                    </w:tc>
                  </w:tr>
                  <w:tr>
                    <w:trPr>
                      <w:trHeight w:val="476" w:hRule="exact"/>
                    </w:trPr>
                    <w:tc>
                      <w:tcPr>
                        <w:tcW w:w="178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归属于上市公司股</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东的净利润</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142,217,978.46</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101,261,176.95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57,230,717.65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40.45%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宋体" w:hAnsi="宋体" w:cs="宋体" w:eastAsia="宋体" w:hint="default"/>
                            <w:sz w:val="18"/>
                            <w:szCs w:val="18"/>
                          </w:rPr>
                          <w:t>1</w:t>
                        </w:r>
                      </w:p>
                    </w:tc>
                  </w:tr>
                  <w:tr>
                    <w:trPr>
                      <w:trHeight w:val="478" w:hRule="exact"/>
                    </w:trPr>
                    <w:tc>
                      <w:tcPr>
                        <w:tcW w:w="178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经营活动产生的现</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金流量净额</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168,128,227.34</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105,307,812.40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54,631,242.58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59.65%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宋体" w:hAnsi="宋体" w:cs="宋体" w:eastAsia="宋体" w:hint="default"/>
                            <w:sz w:val="18"/>
                            <w:szCs w:val="18"/>
                          </w:rPr>
                          <w:t>2</w:t>
                        </w:r>
                      </w:p>
                    </w:tc>
                  </w:tr>
                  <w:tr>
                    <w:trPr>
                      <w:trHeight w:val="244" w:hRule="exact"/>
                    </w:trPr>
                    <w:tc>
                      <w:tcPr>
                        <w:tcW w:w="178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每股收益</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1.27</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1.09</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0.68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16.51%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r>
                  <w:tr>
                    <w:trPr>
                      <w:trHeight w:val="243" w:hRule="exact"/>
                    </w:trPr>
                    <w:tc>
                      <w:tcPr>
                        <w:tcW w:w="178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净资产收益率</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22.23%</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19.27%</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40.87%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2.96%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sz w:val="18"/>
                          </w:rPr>
                          <w:t>-</w:t>
                        </w:r>
                      </w:p>
                    </w:tc>
                  </w:tr>
                  <w:tr>
                    <w:trPr>
                      <w:trHeight w:val="477" w:hRule="exact"/>
                    </w:trPr>
                    <w:tc>
                      <w:tcPr>
                        <w:tcW w:w="1784"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182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8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5"/>
                          <w:ind w:left="495"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1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85"/>
                          <w:ind w:left="511"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29"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本年比上年</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增减幅度（%）</w:t>
                        </w:r>
                      </w:p>
                    </w:tc>
                    <w:tc>
                      <w:tcPr>
                        <w:tcW w:w="1421"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增减幅度超过</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30%的原因</w:t>
                        </w:r>
                      </w:p>
                    </w:tc>
                  </w:tr>
                  <w:tr>
                    <w:trPr>
                      <w:trHeight w:val="340" w:hRule="exact"/>
                    </w:trPr>
                    <w:tc>
                      <w:tcPr>
                        <w:tcW w:w="178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8"/>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18"/>
                            <w:szCs w:val="18"/>
                          </w:rPr>
                        </w:pPr>
                        <w:r>
                          <w:rPr>
                            <w:rFonts w:ascii="宋体"/>
                            <w:sz w:val="18"/>
                          </w:rPr>
                          <w:t>782,121,103.61</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18"/>
                            <w:szCs w:val="18"/>
                          </w:rPr>
                        </w:pPr>
                        <w:r>
                          <w:rPr>
                            <w:rFonts w:ascii="宋体"/>
                            <w:sz w:val="18"/>
                          </w:rPr>
                          <w:t>634,205,881.99</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18"/>
                            <w:szCs w:val="18"/>
                          </w:rPr>
                        </w:pPr>
                        <w:r>
                          <w:rPr>
                            <w:rFonts w:ascii="宋体"/>
                            <w:sz w:val="18"/>
                          </w:rPr>
                          <w:t>226,369,455.32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18"/>
                            <w:szCs w:val="18"/>
                          </w:rPr>
                        </w:pPr>
                        <w:r>
                          <w:rPr>
                            <w:rFonts w:ascii="宋体"/>
                            <w:sz w:val="18"/>
                          </w:rPr>
                          <w:t>23.32%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
                          <w:jc w:val="center"/>
                          <w:rPr>
                            <w:rFonts w:ascii="宋体" w:hAnsi="宋体" w:cs="宋体" w:eastAsia="宋体" w:hint="default"/>
                            <w:sz w:val="18"/>
                            <w:szCs w:val="18"/>
                          </w:rPr>
                        </w:pPr>
                        <w:r>
                          <w:rPr>
                            <w:rFonts w:ascii="宋体"/>
                            <w:sz w:val="18"/>
                          </w:rPr>
                          <w:t>-</w:t>
                        </w:r>
                      </w:p>
                    </w:tc>
                  </w:tr>
                  <w:tr>
                    <w:trPr>
                      <w:trHeight w:val="476" w:hRule="exact"/>
                    </w:trPr>
                    <w:tc>
                      <w:tcPr>
                        <w:tcW w:w="178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所有者权益</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（或股东权益）</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639,691,335.18</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525,417,712.22</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140,038,711.47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21.75%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w:t>
                        </w:r>
                      </w:p>
                    </w:tc>
                  </w:tr>
                  <w:tr>
                    <w:trPr>
                      <w:trHeight w:val="340" w:hRule="exact"/>
                    </w:trPr>
                    <w:tc>
                      <w:tcPr>
                        <w:tcW w:w="178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股本</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112,000,000.00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56,000,000.00</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42,000,000.00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100.00%</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宋体" w:hAnsi="宋体" w:cs="宋体" w:eastAsia="宋体" w:hint="default"/>
                            <w:sz w:val="18"/>
                            <w:szCs w:val="18"/>
                          </w:rPr>
                          <w:t>3</w:t>
                        </w:r>
                      </w:p>
                    </w:tc>
                  </w:tr>
                </w:tbl>
                <w:p>
                  <w:pPr/>
                </w:p>
              </w:txbxContent>
            </v:textbox>
            <w10:wrap type="none"/>
          </v:shape>
        </w:pict>
      </w:r>
      <w:r>
        <w:rPr>
          <w:rFonts w:ascii="宋体" w:hAnsi="宋体" w:cs="宋体" w:eastAsia="宋体" w:hint="default"/>
          <w:sz w:val="21"/>
          <w:szCs w:val="21"/>
        </w:rPr>
        <w:t>操作规范、提高预订成功率，为大批量的在线直联运行做好准备。 </w:t>
      </w:r>
      <w:r>
        <w:rPr>
          <w:rFonts w:ascii="宋体" w:hAnsi="宋体" w:cs="宋体" w:eastAsia="宋体" w:hint="default"/>
          <w:b/>
          <w:bCs/>
          <w:sz w:val="21"/>
          <w:szCs w:val="21"/>
        </w:rPr>
        <w:t>2、主要财务数据及其变动原因</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6"/>
          <w:szCs w:val="16"/>
        </w:rPr>
      </w:pPr>
    </w:p>
    <w:p>
      <w:pPr>
        <w:pStyle w:val="BodyText"/>
        <w:spacing w:line="357" w:lineRule="auto"/>
        <w:ind w:left="174" w:right="171"/>
        <w:jc w:val="both"/>
      </w:pPr>
      <w:r>
        <w:rPr>
          <w:spacing w:val="-1"/>
        </w:rPr>
        <w:t>[注]：1.报告期内，公司营业收入增长58.42%、归属于母公司的净利润增长40.45%，其一是因为中国国内</w:t>
      </w:r>
      <w:r>
        <w:rPr>
          <w:spacing w:val="-76"/>
        </w:rPr>
        <w:t> </w:t>
      </w:r>
      <w:r>
        <w:rPr>
          <w:spacing w:val="-76"/>
        </w:rPr>
      </w:r>
      <w:r>
        <w:rPr>
          <w:spacing w:val="-1"/>
        </w:rPr>
        <w:t>旅游、餐饮市场的快速发展，进而公司的主要业务（酒店／餐饮管理系统销售及安装、维护业务）持续快</w:t>
      </w:r>
      <w:r>
        <w:rPr>
          <w:spacing w:val="-83"/>
        </w:rPr>
        <w:t> </w:t>
      </w:r>
      <w:r>
        <w:rPr>
          <w:spacing w:val="-83"/>
        </w:rPr>
      </w:r>
      <w:r>
        <w:rPr/>
        <w:t>速增长；其次，本报告期公司合并范围的扩大，增加子公司Infrasys International</w:t>
      </w:r>
      <w:r>
        <w:rPr>
          <w:spacing w:val="-65"/>
        </w:rPr>
        <w:t> </w:t>
      </w:r>
      <w:r>
        <w:rPr/>
        <w:t>Ltd及杭州西软科技</w:t>
      </w:r>
      <w:r>
        <w:rPr>
          <w:spacing w:val="-1"/>
        </w:rPr>
        <w:t> </w:t>
      </w:r>
      <w:r>
        <w:rPr/>
        <w:t>有限公司全年的合并，2007年仅合并Infrasys International</w:t>
      </w:r>
      <w:r>
        <w:rPr>
          <w:spacing w:val="1"/>
        </w:rPr>
        <w:t> </w:t>
      </w:r>
      <w:r>
        <w:rPr/>
        <w:t>Ltd1个月及杭州西软8个月的收入。</w:t>
      </w:r>
    </w:p>
    <w:p>
      <w:pPr>
        <w:pStyle w:val="BodyText"/>
        <w:spacing w:line="240" w:lineRule="auto" w:before="30"/>
        <w:ind w:left="593" w:right="0"/>
        <w:jc w:val="left"/>
      </w:pPr>
      <w:r>
        <w:rPr/>
        <w:t>2.公司经营活动产生的现金净流量同比增长59.65%，主要是业务增长所致。</w:t>
      </w:r>
    </w:p>
    <w:p>
      <w:pPr>
        <w:pStyle w:val="BodyText"/>
        <w:spacing w:line="240" w:lineRule="auto" w:before="133"/>
        <w:ind w:left="593" w:right="0"/>
        <w:jc w:val="left"/>
      </w:pPr>
      <w:r>
        <w:rPr/>
        <w:t>3.股本增加，是因本年度公司实施了每10股转增10股的分配方案，资本公积转增股本5600万元。</w:t>
      </w:r>
    </w:p>
    <w:p>
      <w:pPr>
        <w:spacing w:line="240" w:lineRule="auto" w:before="0"/>
        <w:rPr>
          <w:rFonts w:ascii="宋体" w:hAnsi="宋体" w:cs="宋体" w:eastAsia="宋体" w:hint="default"/>
          <w:sz w:val="20"/>
          <w:szCs w:val="20"/>
        </w:rPr>
      </w:pPr>
    </w:p>
    <w:p>
      <w:pPr>
        <w:spacing w:line="357" w:lineRule="auto" w:before="152"/>
        <w:ind w:left="594" w:right="4120" w:firstLine="2"/>
        <w:jc w:val="left"/>
        <w:rPr>
          <w:rFonts w:ascii="宋体" w:hAnsi="宋体" w:cs="宋体" w:eastAsia="宋体" w:hint="default"/>
          <w:sz w:val="21"/>
          <w:szCs w:val="21"/>
        </w:rPr>
      </w:pPr>
      <w:r>
        <w:rPr>
          <w:rFonts w:ascii="宋体" w:hAnsi="宋体" w:cs="宋体" w:eastAsia="宋体" w:hint="default"/>
          <w:b/>
          <w:bCs/>
          <w:sz w:val="21"/>
          <w:szCs w:val="21"/>
        </w:rPr>
        <w:t>3、主要产品价格变动情况</w:t>
      </w:r>
      <w:r>
        <w:rPr>
          <w:rFonts w:ascii="宋体" w:hAnsi="宋体" w:cs="宋体" w:eastAsia="宋体" w:hint="default"/>
          <w:b/>
          <w:bCs/>
          <w:spacing w:val="1"/>
          <w:w w:val="99"/>
          <w:sz w:val="21"/>
          <w:szCs w:val="21"/>
        </w:rPr>
        <w:t> </w:t>
      </w:r>
      <w:r>
        <w:rPr>
          <w:rFonts w:ascii="宋体" w:hAnsi="宋体" w:cs="宋体" w:eastAsia="宋体" w:hint="default"/>
          <w:sz w:val="21"/>
          <w:szCs w:val="21"/>
        </w:rPr>
        <w:t>报告期内，公司主要产品及服务的价格未发生显著变动。</w:t>
      </w:r>
    </w:p>
    <w:p>
      <w:pPr>
        <w:spacing w:line="240" w:lineRule="auto" w:before="9"/>
        <w:rPr>
          <w:rFonts w:ascii="宋体" w:hAnsi="宋体" w:cs="宋体" w:eastAsia="宋体" w:hint="default"/>
          <w:sz w:val="23"/>
          <w:szCs w:val="23"/>
        </w:rPr>
      </w:pPr>
    </w:p>
    <w:p>
      <w:pPr>
        <w:pStyle w:val="Heading3"/>
        <w:spacing w:line="240" w:lineRule="auto"/>
        <w:ind w:left="596" w:right="3701"/>
        <w:jc w:val="left"/>
        <w:rPr>
          <w:b w:val="0"/>
          <w:bCs w:val="0"/>
        </w:rPr>
      </w:pPr>
      <w:r>
        <w:rPr/>
        <w:t>4、订单（合同）签署和执行情况</w:t>
      </w:r>
      <w:r>
        <w:rPr>
          <w:b w:val="0"/>
          <w:bCs w:val="0"/>
        </w:rPr>
      </w:r>
    </w:p>
    <w:p>
      <w:pPr>
        <w:spacing w:line="240" w:lineRule="auto" w:before="11"/>
        <w:rPr>
          <w:rFonts w:ascii="宋体" w:hAnsi="宋体" w:cs="宋体" w:eastAsia="宋体" w:hint="default"/>
          <w:b/>
          <w:bCs/>
          <w:sz w:val="12"/>
          <w:szCs w:val="12"/>
        </w:rPr>
      </w:pPr>
    </w:p>
    <w:tbl>
      <w:tblPr>
        <w:tblW w:w="0" w:type="auto"/>
        <w:jc w:val="left"/>
        <w:tblInd w:w="187" w:type="dxa"/>
        <w:tblLayout w:type="fixed"/>
        <w:tblCellMar>
          <w:top w:w="0" w:type="dxa"/>
          <w:left w:w="0" w:type="dxa"/>
          <w:bottom w:w="0" w:type="dxa"/>
          <w:right w:w="0" w:type="dxa"/>
        </w:tblCellMar>
        <w:tblLook w:val="01E0"/>
      </w:tblPr>
      <w:tblGrid>
        <w:gridCol w:w="2042"/>
        <w:gridCol w:w="1598"/>
        <w:gridCol w:w="1588"/>
        <w:gridCol w:w="1800"/>
        <w:gridCol w:w="1620"/>
        <w:gridCol w:w="954"/>
      </w:tblGrid>
      <w:tr>
        <w:trPr>
          <w:trHeight w:val="620" w:hRule="exact"/>
        </w:trPr>
        <w:tc>
          <w:tcPr>
            <w:tcW w:w="2042"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159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58"/>
              <w:ind w:left="501"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588"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58"/>
              <w:ind w:left="496"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80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85" w:lineRule="auto" w:before="17"/>
              <w:ind w:left="309" w:right="263" w:hanging="45"/>
              <w:jc w:val="left"/>
              <w:rPr>
                <w:rFonts w:ascii="宋体" w:hAnsi="宋体" w:cs="宋体" w:eastAsia="宋体" w:hint="default"/>
                <w:sz w:val="18"/>
                <w:szCs w:val="18"/>
              </w:rPr>
            </w:pPr>
            <w:r>
              <w:rPr>
                <w:rFonts w:ascii="宋体" w:hAnsi="宋体" w:cs="宋体" w:eastAsia="宋体" w:hint="default"/>
                <w:sz w:val="18"/>
                <w:szCs w:val="18"/>
              </w:rPr>
              <w:t>本年比上年订单 增减幅度（%）</w:t>
            </w:r>
          </w:p>
        </w:tc>
        <w:tc>
          <w:tcPr>
            <w:tcW w:w="162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32" w:lineRule="exact" w:before="66"/>
              <w:ind w:left="535" w:right="107" w:hanging="428"/>
              <w:jc w:val="left"/>
              <w:rPr>
                <w:rFonts w:ascii="宋体" w:hAnsi="宋体" w:cs="宋体" w:eastAsia="宋体" w:hint="default"/>
                <w:sz w:val="18"/>
                <w:szCs w:val="18"/>
              </w:rPr>
            </w:pPr>
            <w:r>
              <w:rPr>
                <w:rFonts w:ascii="宋体" w:hAnsi="宋体" w:cs="宋体" w:eastAsia="宋体" w:hint="default"/>
                <w:sz w:val="18"/>
                <w:szCs w:val="18"/>
              </w:rPr>
              <w:t>增减幅度超过</w:t>
            </w:r>
            <w:r>
              <w:rPr>
                <w:rFonts w:ascii="宋体" w:hAnsi="宋体" w:cs="宋体" w:eastAsia="宋体" w:hint="default"/>
                <w:spacing w:val="-46"/>
                <w:sz w:val="18"/>
                <w:szCs w:val="18"/>
              </w:rPr>
              <w:t> </w:t>
            </w:r>
            <w:r>
              <w:rPr>
                <w:rFonts w:ascii="宋体" w:hAnsi="宋体" w:cs="宋体" w:eastAsia="宋体" w:hint="default"/>
                <w:sz w:val="18"/>
                <w:szCs w:val="18"/>
              </w:rPr>
              <w:t>30%</w:t>
            </w:r>
            <w:r>
              <w:rPr>
                <w:rFonts w:ascii="宋体" w:hAnsi="宋体" w:cs="宋体" w:eastAsia="宋体" w:hint="default"/>
                <w:sz w:val="18"/>
                <w:szCs w:val="18"/>
              </w:rPr>
              <w:t> 的原因</w:t>
            </w:r>
          </w:p>
        </w:tc>
        <w:tc>
          <w:tcPr>
            <w:tcW w:w="954"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32" w:lineRule="exact" w:before="42"/>
              <w:ind w:left="291" w:right="110" w:hanging="180"/>
              <w:jc w:val="left"/>
              <w:rPr>
                <w:rFonts w:ascii="宋体" w:hAnsi="宋体" w:cs="宋体" w:eastAsia="宋体" w:hint="default"/>
                <w:sz w:val="18"/>
                <w:szCs w:val="18"/>
              </w:rPr>
            </w:pPr>
            <w:r>
              <w:rPr>
                <w:rFonts w:ascii="宋体" w:hAnsi="宋体" w:cs="宋体" w:eastAsia="宋体" w:hint="default"/>
                <w:sz w:val="18"/>
                <w:szCs w:val="18"/>
              </w:rPr>
              <w:t>跨期执行 情况</w:t>
            </w:r>
          </w:p>
        </w:tc>
      </w:tr>
      <w:tr>
        <w:trPr>
          <w:trHeight w:val="340" w:hRule="exact"/>
        </w:trPr>
        <w:tc>
          <w:tcPr>
            <w:tcW w:w="204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7"/>
              <w:ind w:left="456"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1772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1358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30.49%</w:t>
            </w:r>
          </w:p>
        </w:tc>
        <w:tc>
          <w:tcPr>
            <w:tcW w:w="1620" w:type="dxa"/>
            <w:tcBorders>
              <w:top w:val="single" w:sz="10" w:space="0" w:color="E6E6E6"/>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337</w:t>
            </w:r>
          </w:p>
        </w:tc>
      </w:tr>
      <w:tr>
        <w:trPr>
          <w:trHeight w:val="340" w:hRule="exact"/>
        </w:trPr>
        <w:tc>
          <w:tcPr>
            <w:tcW w:w="204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7"/>
              <w:ind w:left="386" w:right="0"/>
              <w:jc w:val="left"/>
              <w:rPr>
                <w:rFonts w:ascii="宋体" w:hAnsi="宋体" w:cs="宋体" w:eastAsia="宋体" w:hint="default"/>
                <w:sz w:val="18"/>
                <w:szCs w:val="18"/>
              </w:rPr>
            </w:pPr>
            <w:r>
              <w:rPr>
                <w:rFonts w:ascii="宋体" w:hAnsi="宋体" w:cs="宋体" w:eastAsia="宋体" w:hint="default"/>
                <w:sz w:val="18"/>
                <w:szCs w:val="18"/>
              </w:rPr>
              <w:t>软件开发与销售</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607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475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27.79%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sz w:val="18"/>
              </w:rPr>
              <w:t>-</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141</w:t>
            </w:r>
          </w:p>
        </w:tc>
      </w:tr>
      <w:tr>
        <w:trPr>
          <w:trHeight w:val="340" w:hRule="exact"/>
        </w:trPr>
        <w:tc>
          <w:tcPr>
            <w:tcW w:w="2042"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7"/>
              <w:ind w:left="386" w:right="0"/>
              <w:jc w:val="left"/>
              <w:rPr>
                <w:rFonts w:ascii="宋体" w:hAnsi="宋体" w:cs="宋体" w:eastAsia="宋体" w:hint="default"/>
                <w:sz w:val="18"/>
                <w:szCs w:val="18"/>
              </w:rPr>
            </w:pPr>
            <w:r>
              <w:rPr>
                <w:rFonts w:ascii="宋体" w:hAnsi="宋体" w:cs="宋体" w:eastAsia="宋体" w:hint="default"/>
                <w:sz w:val="18"/>
                <w:szCs w:val="18"/>
              </w:rPr>
              <w:t>技术支持与维护</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2026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1445</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40.21%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46</w:t>
            </w:r>
          </w:p>
        </w:tc>
      </w:tr>
    </w:tbl>
    <w:p>
      <w:pPr>
        <w:pStyle w:val="BodyText"/>
        <w:spacing w:line="241" w:lineRule="exact"/>
        <w:ind w:left="174" w:right="0"/>
        <w:jc w:val="left"/>
      </w:pPr>
      <w:r>
        <w:rPr/>
        <w:t>[注]：1.本处所指的订单数量包括国际高档连锁酒店信息系统、国内较低星级酒店及本土高档酒店信息系</w:t>
      </w:r>
    </w:p>
    <w:p>
      <w:pPr>
        <w:pStyle w:val="BodyText"/>
        <w:spacing w:line="355" w:lineRule="auto" w:before="134"/>
        <w:ind w:left="804" w:right="445" w:hanging="630"/>
        <w:jc w:val="left"/>
      </w:pPr>
      <w:r>
        <w:rPr/>
        <w:t>统、Infrasys餐饮信息系统在内的一次性和长期性合作的订单。 2.系统集成订单同比增加30%，主要是2008年旅游商务市场发展较快，新增及改扩建酒店增加。</w:t>
      </w:r>
    </w:p>
    <w:p>
      <w:pPr>
        <w:pStyle w:val="BodyText"/>
        <w:spacing w:line="357" w:lineRule="auto" w:before="32"/>
        <w:ind w:left="174" w:right="235" w:firstLine="630"/>
        <w:jc w:val="left"/>
      </w:pPr>
      <w:r>
        <w:rPr/>
        <w:t>3.技术支持与维护订单同比增加40%，系公司的募集资金项目石基技术支持与客户服务中心初步建 成投入使用，提高了公司技术支持与服务能力，公司加强了对技术支持与维护的推广所致。</w:t>
      </w:r>
    </w:p>
    <w:p>
      <w:pPr>
        <w:spacing w:line="240" w:lineRule="auto" w:before="9"/>
        <w:rPr>
          <w:rFonts w:ascii="宋体" w:hAnsi="宋体" w:cs="宋体" w:eastAsia="宋体" w:hint="default"/>
          <w:sz w:val="23"/>
          <w:szCs w:val="23"/>
        </w:rPr>
      </w:pPr>
    </w:p>
    <w:p>
      <w:pPr>
        <w:pStyle w:val="Heading3"/>
        <w:spacing w:line="240" w:lineRule="auto"/>
        <w:ind w:left="596" w:right="3701"/>
        <w:jc w:val="left"/>
        <w:rPr>
          <w:b w:val="0"/>
          <w:bCs w:val="0"/>
        </w:rPr>
      </w:pPr>
      <w:r>
        <w:rPr/>
        <w:t>5、毛利率变动情况</w:t>
      </w:r>
      <w:r>
        <w:rPr>
          <w:b w:val="0"/>
          <w:bCs w:val="0"/>
        </w:rPr>
      </w:r>
    </w:p>
    <w:p>
      <w:pPr>
        <w:spacing w:after="0" w:line="240" w:lineRule="auto"/>
        <w:jc w:val="left"/>
        <w:sectPr>
          <w:pgSz w:w="11910" w:h="16840"/>
          <w:pgMar w:header="851" w:footer="982" w:top="1340" w:bottom="1180" w:left="960" w:right="960"/>
        </w:sectPr>
      </w:pPr>
    </w:p>
    <w:p>
      <w:pPr>
        <w:spacing w:line="240" w:lineRule="auto" w:before="13"/>
        <w:rPr>
          <w:rFonts w:ascii="宋体" w:hAnsi="宋体" w:cs="宋体" w:eastAsia="宋体" w:hint="default"/>
          <w:b/>
          <w:bCs/>
          <w:sz w:val="3"/>
          <w:szCs w:val="3"/>
        </w:rPr>
      </w:pPr>
    </w:p>
    <w:tbl>
      <w:tblPr>
        <w:tblW w:w="0" w:type="auto"/>
        <w:jc w:val="left"/>
        <w:tblInd w:w="225" w:type="dxa"/>
        <w:tblLayout w:type="fixed"/>
        <w:tblCellMar>
          <w:top w:w="0" w:type="dxa"/>
          <w:left w:w="0" w:type="dxa"/>
          <w:bottom w:w="0" w:type="dxa"/>
          <w:right w:w="0" w:type="dxa"/>
        </w:tblCellMar>
        <w:tblLook w:val="01E0"/>
      </w:tblPr>
      <w:tblGrid>
        <w:gridCol w:w="1810"/>
        <w:gridCol w:w="1230"/>
        <w:gridCol w:w="1080"/>
        <w:gridCol w:w="1103"/>
        <w:gridCol w:w="2006"/>
        <w:gridCol w:w="2458"/>
      </w:tblGrid>
      <w:tr>
        <w:trPr>
          <w:trHeight w:val="484" w:hRule="exact"/>
        </w:trPr>
        <w:tc>
          <w:tcPr>
            <w:tcW w:w="1810" w:type="dxa"/>
            <w:tcBorders>
              <w:top w:val="single" w:sz="10" w:space="0" w:color="000000"/>
              <w:left w:val="single" w:sz="4" w:space="0" w:color="000000"/>
              <w:bottom w:val="single" w:sz="4" w:space="0" w:color="000000"/>
              <w:right w:val="single" w:sz="4" w:space="0" w:color="000000"/>
            </w:tcBorders>
            <w:shd w:val="clear" w:color="auto" w:fill="DCDCDC"/>
          </w:tcPr>
          <w:p>
            <w:pPr/>
          </w:p>
        </w:tc>
        <w:tc>
          <w:tcPr>
            <w:tcW w:w="1230" w:type="dxa"/>
            <w:tcBorders>
              <w:top w:val="single" w:sz="10"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left="3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080" w:type="dxa"/>
            <w:tcBorders>
              <w:top w:val="single" w:sz="10"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left="2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03" w:type="dxa"/>
            <w:tcBorders>
              <w:top w:val="single" w:sz="10"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86"/>
              <w:ind w:left="2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6" w:type="dxa"/>
            <w:tcBorders>
              <w:top w:val="single" w:sz="10"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本年比上年增减幅度</w:t>
            </w:r>
          </w:p>
          <w:p>
            <w:pPr>
              <w:pStyle w:val="TableParagraph"/>
              <w:spacing w:line="248" w:lineRule="exact"/>
              <w:ind w:right="0"/>
              <w:jc w:val="center"/>
              <w:rPr>
                <w:rFonts w:ascii="宋体" w:hAnsi="宋体" w:cs="宋体" w:eastAsia="宋体" w:hint="default"/>
                <w:sz w:val="18"/>
                <w:szCs w:val="18"/>
              </w:rPr>
            </w:pPr>
            <w:r>
              <w:rPr>
                <w:rFonts w:ascii="宋体" w:hAnsi="宋体" w:cs="宋体" w:eastAsia="宋体" w:hint="default"/>
                <w:sz w:val="18"/>
                <w:szCs w:val="18"/>
              </w:rPr>
              <w:t>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的原因</w:t>
            </w:r>
          </w:p>
        </w:tc>
        <w:tc>
          <w:tcPr>
            <w:tcW w:w="2458" w:type="dxa"/>
            <w:tcBorders>
              <w:top w:val="single" w:sz="10" w:space="0" w:color="000000"/>
              <w:left w:val="single" w:sz="4" w:space="0" w:color="000000"/>
              <w:bottom w:val="single" w:sz="4" w:space="0" w:color="000000"/>
              <w:right w:val="single" w:sz="4" w:space="0" w:color="000000"/>
            </w:tcBorders>
            <w:shd w:val="clear" w:color="auto" w:fill="DCDCDC"/>
          </w:tcPr>
          <w:p>
            <w:pPr>
              <w:pStyle w:val="TableParagraph"/>
              <w:spacing w:line="211"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与同行业相比差异超过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27" w:lineRule="exact"/>
              <w:ind w:right="0"/>
              <w:jc w:val="center"/>
              <w:rPr>
                <w:rFonts w:ascii="宋体" w:hAnsi="宋体" w:cs="宋体" w:eastAsia="宋体" w:hint="default"/>
                <w:sz w:val="18"/>
                <w:szCs w:val="18"/>
              </w:rPr>
            </w:pPr>
            <w:r>
              <w:rPr>
                <w:rFonts w:ascii="宋体" w:hAnsi="宋体" w:cs="宋体" w:eastAsia="宋体" w:hint="default"/>
                <w:sz w:val="18"/>
                <w:szCs w:val="18"/>
              </w:rPr>
              <w:t>的原因</w:t>
            </w:r>
          </w:p>
        </w:tc>
      </w:tr>
      <w:tr>
        <w:trPr>
          <w:trHeight w:val="244" w:hRule="exact"/>
        </w:trPr>
        <w:tc>
          <w:tcPr>
            <w:tcW w:w="1810"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05" w:lineRule="exact"/>
              <w:ind w:left="450" w:right="0"/>
              <w:jc w:val="left"/>
              <w:rPr>
                <w:rFonts w:ascii="宋体" w:hAnsi="宋体" w:cs="宋体" w:eastAsia="宋体" w:hint="default"/>
                <w:sz w:val="18"/>
                <w:szCs w:val="18"/>
              </w:rPr>
            </w:pPr>
            <w:r>
              <w:rPr>
                <w:rFonts w:ascii="宋体" w:hAnsi="宋体" w:cs="宋体" w:eastAsia="宋体" w:hint="default"/>
                <w:sz w:val="18"/>
                <w:szCs w:val="18"/>
              </w:rPr>
              <w:t>销售毛利率</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75" w:right="0"/>
              <w:jc w:val="left"/>
              <w:rPr>
                <w:rFonts w:ascii="宋体" w:hAnsi="宋体" w:cs="宋体" w:eastAsia="宋体" w:hint="default"/>
                <w:sz w:val="18"/>
                <w:szCs w:val="18"/>
              </w:rPr>
            </w:pPr>
            <w:r>
              <w:rPr>
                <w:rFonts w:ascii="宋体"/>
                <w:sz w:val="18"/>
              </w:rPr>
              <w:t>63.24%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27" w:right="0"/>
              <w:jc w:val="left"/>
              <w:rPr>
                <w:rFonts w:ascii="宋体" w:hAnsi="宋体" w:cs="宋体" w:eastAsia="宋体" w:hint="default"/>
                <w:sz w:val="18"/>
                <w:szCs w:val="18"/>
              </w:rPr>
            </w:pPr>
            <w:r>
              <w:rPr>
                <w:rFonts w:ascii="宋体"/>
                <w:sz w:val="18"/>
              </w:rPr>
              <w:t>61.24%</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0" w:right="0"/>
              <w:jc w:val="left"/>
              <w:rPr>
                <w:rFonts w:ascii="宋体" w:hAnsi="宋体" w:cs="宋体" w:eastAsia="宋体" w:hint="default"/>
                <w:sz w:val="18"/>
                <w:szCs w:val="18"/>
              </w:rPr>
            </w:pPr>
            <w:r>
              <w:rPr>
                <w:rFonts w:ascii="宋体"/>
                <w:sz w:val="18"/>
              </w:rPr>
              <w:t>58.52%</w:t>
            </w:r>
          </w:p>
        </w:tc>
        <w:tc>
          <w:tcPr>
            <w:tcW w:w="20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1"/>
        <w:rPr>
          <w:rFonts w:ascii="宋体" w:hAnsi="宋体" w:cs="宋体" w:eastAsia="宋体" w:hint="default"/>
          <w:b/>
          <w:bCs/>
          <w:sz w:val="16"/>
          <w:szCs w:val="16"/>
        </w:rPr>
      </w:pPr>
    </w:p>
    <w:p>
      <w:pPr>
        <w:pStyle w:val="Heading3"/>
        <w:spacing w:line="240" w:lineRule="auto" w:before="35"/>
        <w:ind w:left="676" w:right="0"/>
        <w:jc w:val="left"/>
        <w:rPr>
          <w:b w:val="0"/>
          <w:bCs w:val="0"/>
        </w:rPr>
      </w:pPr>
      <w:r>
        <w:rPr/>
        <w:t>6、公司主营业务按行业、产品和地区分布情况</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53"/>
        <w:ind w:left="674" w:right="0"/>
        <w:jc w:val="left"/>
      </w:pPr>
      <w:r>
        <w:rPr/>
        <w:t>（1）主营业务分行业、分产品经营情况（单位：万元）</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tbl>
      <w:tblPr>
        <w:tblW w:w="0" w:type="auto"/>
        <w:jc w:val="left"/>
        <w:tblInd w:w="153" w:type="dxa"/>
        <w:tblLayout w:type="fixed"/>
        <w:tblCellMar>
          <w:top w:w="0" w:type="dxa"/>
          <w:left w:w="0" w:type="dxa"/>
          <w:bottom w:w="0" w:type="dxa"/>
          <w:right w:w="0" w:type="dxa"/>
        </w:tblCellMar>
        <w:tblLook w:val="01E0"/>
      </w:tblPr>
      <w:tblGrid>
        <w:gridCol w:w="1840"/>
        <w:gridCol w:w="1053"/>
        <w:gridCol w:w="1294"/>
        <w:gridCol w:w="1548"/>
        <w:gridCol w:w="1450"/>
        <w:gridCol w:w="1305"/>
        <w:gridCol w:w="1331"/>
      </w:tblGrid>
      <w:tr>
        <w:trPr>
          <w:trHeight w:val="328" w:hRule="exact"/>
        </w:trPr>
        <w:tc>
          <w:tcPr>
            <w:tcW w:w="9821" w:type="dxa"/>
            <w:gridSpan w:val="7"/>
            <w:tcBorders>
              <w:top w:val="single" w:sz="8" w:space="0" w:color="000000"/>
              <w:left w:val="single" w:sz="8" w:space="0" w:color="000000"/>
              <w:bottom w:val="nil" w:sz="6" w:space="0" w:color="auto"/>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主营业务分行业情况</w:t>
            </w:r>
          </w:p>
        </w:tc>
      </w:tr>
      <w:tr>
        <w:trPr>
          <w:trHeight w:val="532" w:hRule="exact"/>
        </w:trPr>
        <w:tc>
          <w:tcPr>
            <w:tcW w:w="1840" w:type="dxa"/>
            <w:tcBorders>
              <w:top w:val="nil" w:sz="6" w:space="0" w:color="auto"/>
              <w:left w:val="single" w:sz="8" w:space="0" w:color="000000"/>
              <w:bottom w:val="single" w:sz="8" w:space="0" w:color="000000"/>
              <w:right w:val="single" w:sz="8" w:space="0" w:color="000000"/>
            </w:tcBorders>
            <w:shd w:val="clear" w:color="auto" w:fill="DCDCDC"/>
          </w:tcPr>
          <w:p>
            <w:pPr>
              <w:pStyle w:val="TableParagraph"/>
              <w:spacing w:line="240" w:lineRule="auto" w:before="104"/>
              <w:ind w:right="1"/>
              <w:jc w:val="center"/>
              <w:rPr>
                <w:rFonts w:ascii="宋体" w:hAnsi="宋体" w:cs="宋体" w:eastAsia="宋体" w:hint="default"/>
                <w:sz w:val="18"/>
                <w:szCs w:val="18"/>
              </w:rPr>
            </w:pPr>
            <w:r>
              <w:rPr>
                <w:rFonts w:ascii="宋体" w:hAnsi="宋体" w:cs="宋体" w:eastAsia="宋体" w:hint="default"/>
                <w:sz w:val="18"/>
                <w:szCs w:val="18"/>
              </w:rPr>
              <w:t>分行业</w:t>
            </w:r>
          </w:p>
        </w:tc>
        <w:tc>
          <w:tcPr>
            <w:tcW w:w="1053" w:type="dxa"/>
            <w:tcBorders>
              <w:top w:val="nil" w:sz="6" w:space="0" w:color="auto"/>
              <w:left w:val="single" w:sz="8" w:space="0" w:color="000000"/>
              <w:bottom w:val="single" w:sz="8" w:space="0" w:color="000000"/>
              <w:right w:val="single" w:sz="8" w:space="0" w:color="000000"/>
            </w:tcBorders>
            <w:shd w:val="clear" w:color="auto" w:fill="DCDCDC"/>
          </w:tcPr>
          <w:p>
            <w:pPr>
              <w:pStyle w:val="TableParagraph"/>
              <w:spacing w:line="240" w:lineRule="auto" w:before="104"/>
              <w:ind w:left="14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94" w:type="dxa"/>
            <w:tcBorders>
              <w:top w:val="nil" w:sz="6" w:space="0" w:color="auto"/>
              <w:left w:val="single" w:sz="8" w:space="0" w:color="000000"/>
              <w:bottom w:val="single" w:sz="8" w:space="0" w:color="000000"/>
              <w:right w:val="single" w:sz="8" w:space="0" w:color="000000"/>
            </w:tcBorders>
            <w:shd w:val="clear" w:color="auto" w:fill="DCDCDC"/>
          </w:tcPr>
          <w:p>
            <w:pPr>
              <w:pStyle w:val="TableParagraph"/>
              <w:spacing w:line="240" w:lineRule="auto" w:before="104"/>
              <w:ind w:left="2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48" w:type="dxa"/>
            <w:tcBorders>
              <w:top w:val="nil" w:sz="6" w:space="0" w:color="auto"/>
              <w:left w:val="single" w:sz="8" w:space="0" w:color="000000"/>
              <w:bottom w:val="single" w:sz="8" w:space="0" w:color="000000"/>
              <w:right w:val="single" w:sz="8" w:space="0" w:color="000000"/>
            </w:tcBorders>
            <w:shd w:val="clear" w:color="auto" w:fill="DCDCDC"/>
          </w:tcPr>
          <w:p>
            <w:pPr>
              <w:pStyle w:val="TableParagraph"/>
              <w:spacing w:line="240" w:lineRule="auto" w:before="104"/>
              <w:ind w:left="181" w:right="0"/>
              <w:jc w:val="left"/>
              <w:rPr>
                <w:rFonts w:ascii="宋体" w:hAnsi="宋体" w:cs="宋体" w:eastAsia="宋体" w:hint="default"/>
                <w:sz w:val="18"/>
                <w:szCs w:val="18"/>
              </w:rPr>
            </w:pPr>
            <w:r>
              <w:rPr>
                <w:rFonts w:ascii="宋体" w:hAnsi="宋体" w:cs="宋体" w:eastAsia="宋体" w:hint="default"/>
                <w:sz w:val="18"/>
                <w:szCs w:val="18"/>
              </w:rPr>
              <w:t>营业利润率(%)</w:t>
            </w:r>
          </w:p>
        </w:tc>
        <w:tc>
          <w:tcPr>
            <w:tcW w:w="1450" w:type="dxa"/>
            <w:tcBorders>
              <w:top w:val="nil" w:sz="6" w:space="0" w:color="auto"/>
              <w:left w:val="single" w:sz="8" w:space="0" w:color="000000"/>
              <w:bottom w:val="single" w:sz="8" w:space="0" w:color="000000"/>
              <w:right w:val="single" w:sz="8" w:space="0" w:color="000000"/>
            </w:tcBorders>
            <w:shd w:val="clear" w:color="auto" w:fill="DCDCDC"/>
          </w:tcPr>
          <w:p>
            <w:pPr>
              <w:pStyle w:val="TableParagraph"/>
              <w:spacing w:line="232" w:lineRule="exact" w:before="12"/>
              <w:ind w:left="223" w:right="171" w:hanging="46"/>
              <w:jc w:val="left"/>
              <w:rPr>
                <w:rFonts w:ascii="宋体" w:hAnsi="宋体" w:cs="宋体" w:eastAsia="宋体" w:hint="default"/>
                <w:sz w:val="18"/>
                <w:szCs w:val="18"/>
              </w:rPr>
            </w:pPr>
            <w:r>
              <w:rPr>
                <w:rFonts w:ascii="宋体" w:hAnsi="宋体" w:cs="宋体" w:eastAsia="宋体" w:hint="default"/>
                <w:sz w:val="18"/>
                <w:szCs w:val="18"/>
              </w:rPr>
              <w:t>营业收入比上 年增减（%）</w:t>
            </w:r>
          </w:p>
        </w:tc>
        <w:tc>
          <w:tcPr>
            <w:tcW w:w="1305" w:type="dxa"/>
            <w:tcBorders>
              <w:top w:val="nil" w:sz="6" w:space="0" w:color="auto"/>
              <w:left w:val="single" w:sz="8" w:space="0" w:color="000000"/>
              <w:bottom w:val="single" w:sz="8" w:space="0" w:color="000000"/>
              <w:right w:val="single" w:sz="8" w:space="0" w:color="000000"/>
            </w:tcBorders>
            <w:shd w:val="clear" w:color="auto" w:fill="DCDCDC"/>
          </w:tcPr>
          <w:p>
            <w:pPr>
              <w:pStyle w:val="TableParagraph"/>
              <w:spacing w:line="232" w:lineRule="exact" w:before="12"/>
              <w:ind w:left="150" w:right="98" w:hanging="46"/>
              <w:jc w:val="left"/>
              <w:rPr>
                <w:rFonts w:ascii="宋体" w:hAnsi="宋体" w:cs="宋体" w:eastAsia="宋体" w:hint="default"/>
                <w:sz w:val="18"/>
                <w:szCs w:val="18"/>
              </w:rPr>
            </w:pPr>
            <w:r>
              <w:rPr>
                <w:rFonts w:ascii="宋体" w:hAnsi="宋体" w:cs="宋体" w:eastAsia="宋体" w:hint="default"/>
                <w:sz w:val="18"/>
                <w:szCs w:val="18"/>
              </w:rPr>
              <w:t>营业成本比上 年增减（%）</w:t>
            </w:r>
          </w:p>
        </w:tc>
        <w:tc>
          <w:tcPr>
            <w:tcW w:w="1331" w:type="dxa"/>
            <w:tcBorders>
              <w:top w:val="nil" w:sz="6" w:space="0" w:color="auto"/>
              <w:left w:val="single" w:sz="8" w:space="0" w:color="000000"/>
              <w:bottom w:val="single" w:sz="8" w:space="0" w:color="000000"/>
              <w:right w:val="single" w:sz="8" w:space="0" w:color="000000"/>
            </w:tcBorders>
            <w:shd w:val="clear" w:color="auto" w:fill="DCDCDC"/>
          </w:tcPr>
          <w:p>
            <w:pPr>
              <w:pStyle w:val="TableParagraph"/>
              <w:spacing w:line="232" w:lineRule="exact" w:before="12"/>
              <w:ind w:left="98" w:right="41" w:firstLine="16"/>
              <w:jc w:val="left"/>
              <w:rPr>
                <w:rFonts w:ascii="宋体" w:hAnsi="宋体" w:cs="宋体" w:eastAsia="宋体" w:hint="default"/>
                <w:sz w:val="18"/>
                <w:szCs w:val="18"/>
              </w:rPr>
            </w:pPr>
            <w:r>
              <w:rPr>
                <w:rFonts w:ascii="宋体" w:hAnsi="宋体" w:cs="宋体" w:eastAsia="宋体" w:hint="default"/>
                <w:sz w:val="18"/>
                <w:szCs w:val="18"/>
              </w:rPr>
              <w:t>营业利润率比 上年增减（%）</w:t>
            </w:r>
          </w:p>
        </w:tc>
      </w:tr>
      <w:tr>
        <w:trPr>
          <w:trHeight w:val="350" w:hRule="exact"/>
        </w:trPr>
        <w:tc>
          <w:tcPr>
            <w:tcW w:w="184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19"/>
              <w:ind w:left="98" w:right="0"/>
              <w:jc w:val="left"/>
              <w:rPr>
                <w:rFonts w:ascii="宋体" w:hAnsi="宋体" w:cs="宋体" w:eastAsia="宋体" w:hint="default"/>
                <w:sz w:val="18"/>
                <w:szCs w:val="18"/>
              </w:rPr>
            </w:pPr>
            <w:r>
              <w:rPr>
                <w:rFonts w:ascii="宋体" w:hAnsi="宋体" w:cs="宋体" w:eastAsia="宋体" w:hint="default"/>
                <w:sz w:val="18"/>
                <w:szCs w:val="18"/>
              </w:rPr>
              <w:t>计算机服务和软件业</w:t>
            </w:r>
          </w:p>
        </w:tc>
        <w:tc>
          <w:tcPr>
            <w:tcW w:w="10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9"/>
              <w:ind w:right="123"/>
              <w:jc w:val="right"/>
              <w:rPr>
                <w:rFonts w:ascii="宋体" w:hAnsi="宋体" w:cs="宋体" w:eastAsia="宋体" w:hint="default"/>
                <w:sz w:val="18"/>
                <w:szCs w:val="18"/>
              </w:rPr>
            </w:pPr>
            <w:r>
              <w:rPr>
                <w:rFonts w:ascii="宋体"/>
                <w:sz w:val="18"/>
              </w:rPr>
              <w:t>44,264.93</w:t>
            </w:r>
          </w:p>
        </w:tc>
        <w:tc>
          <w:tcPr>
            <w:tcW w:w="1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9"/>
              <w:ind w:right="89"/>
              <w:jc w:val="right"/>
              <w:rPr>
                <w:rFonts w:ascii="宋体" w:hAnsi="宋体" w:cs="宋体" w:eastAsia="宋体" w:hint="default"/>
                <w:sz w:val="18"/>
                <w:szCs w:val="18"/>
              </w:rPr>
            </w:pPr>
            <w:r>
              <w:rPr>
                <w:rFonts w:ascii="宋体"/>
                <w:sz w:val="18"/>
              </w:rPr>
              <w:t>16,269.76</w:t>
            </w:r>
          </w:p>
        </w:tc>
        <w:tc>
          <w:tcPr>
            <w:tcW w:w="15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9"/>
              <w:ind w:right="97"/>
              <w:jc w:val="right"/>
              <w:rPr>
                <w:rFonts w:ascii="宋体" w:hAnsi="宋体" w:cs="宋体" w:eastAsia="宋体" w:hint="default"/>
                <w:sz w:val="18"/>
                <w:szCs w:val="18"/>
              </w:rPr>
            </w:pPr>
            <w:r>
              <w:rPr>
                <w:rFonts w:ascii="宋体"/>
                <w:sz w:val="18"/>
              </w:rPr>
              <w:t>63.24%</w:t>
            </w:r>
          </w:p>
        </w:tc>
        <w:tc>
          <w:tcPr>
            <w:tcW w:w="1450" w:type="dxa"/>
            <w:tcBorders>
              <w:top w:val="single" w:sz="22" w:space="0" w:color="DCDCDC"/>
              <w:left w:val="single" w:sz="8" w:space="0" w:color="000000"/>
              <w:bottom w:val="single" w:sz="8" w:space="0" w:color="000000"/>
              <w:right w:val="single" w:sz="8" w:space="0" w:color="000000"/>
            </w:tcBorders>
          </w:tcPr>
          <w:p>
            <w:pPr>
              <w:pStyle w:val="TableParagraph"/>
              <w:spacing w:line="240" w:lineRule="auto"/>
              <w:ind w:right="91"/>
              <w:jc w:val="right"/>
              <w:rPr>
                <w:rFonts w:ascii="宋体" w:hAnsi="宋体" w:cs="宋体" w:eastAsia="宋体" w:hint="default"/>
                <w:sz w:val="18"/>
                <w:szCs w:val="18"/>
              </w:rPr>
            </w:pPr>
            <w:r>
              <w:rPr>
                <w:rFonts w:ascii="宋体"/>
                <w:sz w:val="18"/>
              </w:rPr>
              <w:t>58.39%</w:t>
            </w:r>
          </w:p>
        </w:tc>
        <w:tc>
          <w:tcPr>
            <w:tcW w:w="1305" w:type="dxa"/>
            <w:tcBorders>
              <w:top w:val="single" w:sz="22" w:space="0" w:color="DCDCDC"/>
              <w:left w:val="single" w:sz="8" w:space="0" w:color="000000"/>
              <w:bottom w:val="single" w:sz="8" w:space="0" w:color="000000"/>
              <w:right w:val="single" w:sz="8" w:space="0" w:color="000000"/>
            </w:tcBorders>
          </w:tcPr>
          <w:p>
            <w:pPr>
              <w:pStyle w:val="TableParagraph"/>
              <w:spacing w:line="240" w:lineRule="auto"/>
              <w:ind w:right="96"/>
              <w:jc w:val="right"/>
              <w:rPr>
                <w:rFonts w:ascii="宋体" w:hAnsi="宋体" w:cs="宋体" w:eastAsia="宋体" w:hint="default"/>
                <w:sz w:val="18"/>
                <w:szCs w:val="18"/>
              </w:rPr>
            </w:pPr>
            <w:r>
              <w:rPr>
                <w:rFonts w:ascii="宋体"/>
                <w:sz w:val="18"/>
              </w:rPr>
              <w:t>50.18%</w:t>
            </w:r>
          </w:p>
        </w:tc>
        <w:tc>
          <w:tcPr>
            <w:tcW w:w="1331" w:type="dxa"/>
            <w:tcBorders>
              <w:top w:val="single" w:sz="22" w:space="0" w:color="DCDCDC"/>
              <w:left w:val="single" w:sz="8" w:space="0" w:color="000000"/>
              <w:bottom w:val="single" w:sz="8" w:space="0" w:color="000000"/>
              <w:right w:val="single" w:sz="8" w:space="0" w:color="000000"/>
            </w:tcBorders>
          </w:tcPr>
          <w:p>
            <w:pPr>
              <w:pStyle w:val="TableParagraph"/>
              <w:spacing w:line="240" w:lineRule="auto"/>
              <w:ind w:right="97"/>
              <w:jc w:val="right"/>
              <w:rPr>
                <w:rFonts w:ascii="宋体" w:hAnsi="宋体" w:cs="宋体" w:eastAsia="宋体" w:hint="default"/>
                <w:sz w:val="18"/>
                <w:szCs w:val="18"/>
              </w:rPr>
            </w:pPr>
            <w:r>
              <w:rPr>
                <w:rFonts w:ascii="宋体"/>
                <w:sz w:val="18"/>
              </w:rPr>
              <w:t>2.01%</w:t>
            </w:r>
          </w:p>
        </w:tc>
      </w:tr>
      <w:tr>
        <w:trPr>
          <w:trHeight w:val="320" w:hRule="exact"/>
        </w:trPr>
        <w:tc>
          <w:tcPr>
            <w:tcW w:w="9821" w:type="dxa"/>
            <w:gridSpan w:val="7"/>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主营业务分产品情况</w:t>
            </w:r>
          </w:p>
        </w:tc>
      </w:tr>
      <w:tr>
        <w:trPr>
          <w:trHeight w:val="487" w:hRule="exact"/>
        </w:trPr>
        <w:tc>
          <w:tcPr>
            <w:tcW w:w="184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分产品</w:t>
            </w:r>
          </w:p>
        </w:tc>
        <w:tc>
          <w:tcPr>
            <w:tcW w:w="1053"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87"/>
              <w:ind w:left="17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94"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87"/>
              <w:ind w:left="28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48"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87"/>
              <w:ind w:left="176" w:right="0"/>
              <w:jc w:val="left"/>
              <w:rPr>
                <w:rFonts w:ascii="宋体" w:hAnsi="宋体" w:cs="宋体" w:eastAsia="宋体" w:hint="default"/>
                <w:sz w:val="18"/>
                <w:szCs w:val="18"/>
              </w:rPr>
            </w:pPr>
            <w:r>
              <w:rPr>
                <w:rFonts w:ascii="宋体" w:hAnsi="宋体" w:cs="宋体" w:eastAsia="宋体" w:hint="default"/>
                <w:sz w:val="18"/>
                <w:szCs w:val="18"/>
              </w:rPr>
              <w:t>营业利润率(%)</w:t>
            </w:r>
          </w:p>
        </w:tc>
        <w:tc>
          <w:tcPr>
            <w:tcW w:w="145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05" w:lineRule="exact"/>
              <w:ind w:left="217" w:right="0" w:hanging="45"/>
              <w:jc w:val="left"/>
              <w:rPr>
                <w:rFonts w:ascii="宋体" w:hAnsi="宋体" w:cs="宋体" w:eastAsia="宋体" w:hint="default"/>
                <w:sz w:val="18"/>
                <w:szCs w:val="18"/>
              </w:rPr>
            </w:pPr>
            <w:r>
              <w:rPr>
                <w:rFonts w:ascii="宋体" w:hAnsi="宋体" w:cs="宋体" w:eastAsia="宋体" w:hint="default"/>
                <w:sz w:val="18"/>
                <w:szCs w:val="18"/>
              </w:rPr>
              <w:t>营业收入比上</w:t>
            </w:r>
          </w:p>
          <w:p>
            <w:pPr>
              <w:pStyle w:val="TableParagraph"/>
              <w:spacing w:line="235" w:lineRule="exact"/>
              <w:ind w:left="217" w:right="0"/>
              <w:jc w:val="left"/>
              <w:rPr>
                <w:rFonts w:ascii="宋体" w:hAnsi="宋体" w:cs="宋体" w:eastAsia="宋体" w:hint="default"/>
                <w:sz w:val="18"/>
                <w:szCs w:val="18"/>
              </w:rPr>
            </w:pPr>
            <w:r>
              <w:rPr>
                <w:rFonts w:ascii="宋体" w:hAnsi="宋体" w:cs="宋体" w:eastAsia="宋体" w:hint="default"/>
                <w:sz w:val="18"/>
                <w:szCs w:val="18"/>
              </w:rPr>
              <w:t>年增减（%）</w:t>
            </w:r>
          </w:p>
        </w:tc>
        <w:tc>
          <w:tcPr>
            <w:tcW w:w="1305"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05" w:lineRule="exact"/>
              <w:ind w:left="145" w:right="0" w:hanging="46"/>
              <w:jc w:val="left"/>
              <w:rPr>
                <w:rFonts w:ascii="宋体" w:hAnsi="宋体" w:cs="宋体" w:eastAsia="宋体" w:hint="default"/>
                <w:sz w:val="18"/>
                <w:szCs w:val="18"/>
              </w:rPr>
            </w:pPr>
            <w:r>
              <w:rPr>
                <w:rFonts w:ascii="宋体" w:hAnsi="宋体" w:cs="宋体" w:eastAsia="宋体" w:hint="default"/>
                <w:sz w:val="18"/>
                <w:szCs w:val="18"/>
              </w:rPr>
              <w:t>营业成本比上</w:t>
            </w:r>
          </w:p>
          <w:p>
            <w:pPr>
              <w:pStyle w:val="TableParagraph"/>
              <w:spacing w:line="235" w:lineRule="exact"/>
              <w:ind w:left="145" w:right="0"/>
              <w:jc w:val="left"/>
              <w:rPr>
                <w:rFonts w:ascii="宋体" w:hAnsi="宋体" w:cs="宋体" w:eastAsia="宋体" w:hint="default"/>
                <w:sz w:val="18"/>
                <w:szCs w:val="18"/>
              </w:rPr>
            </w:pPr>
            <w:r>
              <w:rPr>
                <w:rFonts w:ascii="宋体" w:hAnsi="宋体" w:cs="宋体" w:eastAsia="宋体" w:hint="default"/>
                <w:sz w:val="18"/>
                <w:szCs w:val="18"/>
              </w:rPr>
              <w:t>年增减（%）</w:t>
            </w:r>
          </w:p>
        </w:tc>
        <w:tc>
          <w:tcPr>
            <w:tcW w:w="1331"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05" w:lineRule="exact"/>
              <w:ind w:left="98" w:right="0" w:firstLine="16"/>
              <w:jc w:val="left"/>
              <w:rPr>
                <w:rFonts w:ascii="宋体" w:hAnsi="宋体" w:cs="宋体" w:eastAsia="宋体" w:hint="default"/>
                <w:sz w:val="18"/>
                <w:szCs w:val="18"/>
              </w:rPr>
            </w:pPr>
            <w:r>
              <w:rPr>
                <w:rFonts w:ascii="宋体" w:hAnsi="宋体" w:cs="宋体" w:eastAsia="宋体" w:hint="default"/>
                <w:sz w:val="18"/>
                <w:szCs w:val="18"/>
              </w:rPr>
              <w:t>营业利润率比</w:t>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上年增减（%）</w:t>
            </w:r>
          </w:p>
        </w:tc>
      </w:tr>
      <w:tr>
        <w:trPr>
          <w:trHeight w:val="320" w:hRule="exact"/>
        </w:trPr>
        <w:tc>
          <w:tcPr>
            <w:tcW w:w="184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1．系统集成</w:t>
            </w:r>
          </w:p>
        </w:tc>
        <w:tc>
          <w:tcPr>
            <w:tcW w:w="10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69"/>
              <w:jc w:val="right"/>
              <w:rPr>
                <w:rFonts w:ascii="宋体" w:hAnsi="宋体" w:cs="宋体" w:eastAsia="宋体" w:hint="default"/>
                <w:sz w:val="18"/>
                <w:szCs w:val="18"/>
              </w:rPr>
            </w:pPr>
            <w:r>
              <w:rPr>
                <w:rFonts w:ascii="宋体"/>
                <w:sz w:val="18"/>
              </w:rPr>
              <w:t>13,453.48</w:t>
            </w:r>
          </w:p>
        </w:tc>
        <w:tc>
          <w:tcPr>
            <w:tcW w:w="1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02"/>
              <w:jc w:val="right"/>
              <w:rPr>
                <w:rFonts w:ascii="宋体" w:hAnsi="宋体" w:cs="宋体" w:eastAsia="宋体" w:hint="default"/>
                <w:sz w:val="18"/>
                <w:szCs w:val="18"/>
              </w:rPr>
            </w:pPr>
            <w:r>
              <w:rPr>
                <w:rFonts w:ascii="宋体"/>
                <w:sz w:val="18"/>
              </w:rPr>
              <w:t>12,134.42</w:t>
            </w:r>
          </w:p>
        </w:tc>
        <w:tc>
          <w:tcPr>
            <w:tcW w:w="15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6"/>
              <w:jc w:val="right"/>
              <w:rPr>
                <w:rFonts w:ascii="宋体" w:hAnsi="宋体" w:cs="宋体" w:eastAsia="宋体" w:hint="default"/>
                <w:sz w:val="18"/>
                <w:szCs w:val="18"/>
              </w:rPr>
            </w:pPr>
            <w:r>
              <w:rPr>
                <w:rFonts w:ascii="宋体"/>
                <w:sz w:val="18"/>
              </w:rPr>
              <w:t>9.80%</w:t>
            </w:r>
          </w:p>
        </w:tc>
        <w:tc>
          <w:tcPr>
            <w:tcW w:w="14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z w:val="18"/>
              </w:rPr>
              <w:t>46.18%</w:t>
            </w:r>
          </w:p>
        </w:tc>
        <w:tc>
          <w:tcPr>
            <w:tcW w:w="13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5"/>
              <w:jc w:val="right"/>
              <w:rPr>
                <w:rFonts w:ascii="宋体" w:hAnsi="宋体" w:cs="宋体" w:eastAsia="宋体" w:hint="default"/>
                <w:sz w:val="18"/>
                <w:szCs w:val="18"/>
              </w:rPr>
            </w:pPr>
            <w:r>
              <w:rPr>
                <w:rFonts w:ascii="宋体"/>
                <w:sz w:val="18"/>
              </w:rPr>
              <w:t>61.30%</w:t>
            </w:r>
          </w:p>
        </w:tc>
        <w:tc>
          <w:tcPr>
            <w:tcW w:w="13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7"/>
              <w:jc w:val="right"/>
              <w:rPr>
                <w:rFonts w:ascii="宋体" w:hAnsi="宋体" w:cs="宋体" w:eastAsia="宋体" w:hint="default"/>
                <w:sz w:val="18"/>
                <w:szCs w:val="18"/>
              </w:rPr>
            </w:pPr>
            <w:r>
              <w:rPr>
                <w:rFonts w:ascii="宋体"/>
                <w:sz w:val="18"/>
              </w:rPr>
              <w:t>-8.46%</w:t>
            </w:r>
          </w:p>
        </w:tc>
      </w:tr>
      <w:tr>
        <w:trPr>
          <w:trHeight w:val="319" w:hRule="exact"/>
        </w:trPr>
        <w:tc>
          <w:tcPr>
            <w:tcW w:w="184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3"/>
              <w:ind w:left="98" w:right="0"/>
              <w:jc w:val="left"/>
              <w:rPr>
                <w:rFonts w:ascii="宋体" w:hAnsi="宋体" w:cs="宋体" w:eastAsia="宋体" w:hint="default"/>
                <w:sz w:val="18"/>
                <w:szCs w:val="18"/>
              </w:rPr>
            </w:pPr>
            <w:r>
              <w:rPr>
                <w:rFonts w:ascii="宋体" w:hAnsi="宋体" w:cs="宋体" w:eastAsia="宋体" w:hint="default"/>
                <w:sz w:val="18"/>
                <w:szCs w:val="18"/>
              </w:rPr>
              <w:t>2．软件开发</w:t>
            </w:r>
          </w:p>
        </w:tc>
        <w:tc>
          <w:tcPr>
            <w:tcW w:w="10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69"/>
              <w:jc w:val="right"/>
              <w:rPr>
                <w:rFonts w:ascii="宋体" w:hAnsi="宋体" w:cs="宋体" w:eastAsia="宋体" w:hint="default"/>
                <w:sz w:val="18"/>
                <w:szCs w:val="18"/>
              </w:rPr>
            </w:pPr>
            <w:r>
              <w:rPr>
                <w:rFonts w:ascii="宋体"/>
                <w:sz w:val="18"/>
              </w:rPr>
              <w:t>20,039.47</w:t>
            </w:r>
          </w:p>
        </w:tc>
        <w:tc>
          <w:tcPr>
            <w:tcW w:w="1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02"/>
              <w:jc w:val="right"/>
              <w:rPr>
                <w:rFonts w:ascii="宋体" w:hAnsi="宋体" w:cs="宋体" w:eastAsia="宋体" w:hint="default"/>
                <w:sz w:val="18"/>
                <w:szCs w:val="18"/>
              </w:rPr>
            </w:pPr>
            <w:r>
              <w:rPr>
                <w:rFonts w:ascii="宋体"/>
                <w:sz w:val="18"/>
              </w:rPr>
              <w:t>-</w:t>
            </w:r>
          </w:p>
        </w:tc>
        <w:tc>
          <w:tcPr>
            <w:tcW w:w="15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6"/>
              <w:jc w:val="right"/>
              <w:rPr>
                <w:rFonts w:ascii="宋体" w:hAnsi="宋体" w:cs="宋体" w:eastAsia="宋体" w:hint="default"/>
                <w:sz w:val="18"/>
                <w:szCs w:val="18"/>
              </w:rPr>
            </w:pPr>
            <w:r>
              <w:rPr>
                <w:rFonts w:ascii="宋体"/>
                <w:sz w:val="18"/>
              </w:rPr>
              <w:t>100.00%</w:t>
            </w:r>
          </w:p>
        </w:tc>
        <w:tc>
          <w:tcPr>
            <w:tcW w:w="14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z w:val="18"/>
              </w:rPr>
              <w:t>68.31%</w:t>
            </w:r>
          </w:p>
        </w:tc>
        <w:tc>
          <w:tcPr>
            <w:tcW w:w="13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5"/>
              <w:jc w:val="right"/>
              <w:rPr>
                <w:rFonts w:ascii="宋体" w:hAnsi="宋体" w:cs="宋体" w:eastAsia="宋体" w:hint="default"/>
                <w:sz w:val="18"/>
                <w:szCs w:val="18"/>
              </w:rPr>
            </w:pPr>
            <w:r>
              <w:rPr>
                <w:rFonts w:ascii="宋体"/>
                <w:sz w:val="18"/>
              </w:rPr>
              <w:t>-</w:t>
            </w:r>
          </w:p>
        </w:tc>
        <w:tc>
          <w:tcPr>
            <w:tcW w:w="13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7"/>
              <w:jc w:val="right"/>
              <w:rPr>
                <w:rFonts w:ascii="宋体" w:hAnsi="宋体" w:cs="宋体" w:eastAsia="宋体" w:hint="default"/>
                <w:sz w:val="18"/>
                <w:szCs w:val="18"/>
              </w:rPr>
            </w:pPr>
            <w:r>
              <w:rPr>
                <w:rFonts w:ascii="宋体"/>
                <w:sz w:val="18"/>
              </w:rPr>
              <w:t>0.00%</w:t>
            </w:r>
          </w:p>
        </w:tc>
      </w:tr>
      <w:tr>
        <w:trPr>
          <w:trHeight w:val="275" w:hRule="exact"/>
        </w:trPr>
        <w:tc>
          <w:tcPr>
            <w:tcW w:w="184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16" w:lineRule="exact"/>
              <w:ind w:left="98" w:right="0"/>
              <w:jc w:val="left"/>
              <w:rPr>
                <w:rFonts w:ascii="宋体" w:hAnsi="宋体" w:cs="宋体" w:eastAsia="宋体" w:hint="default"/>
                <w:sz w:val="18"/>
                <w:szCs w:val="18"/>
              </w:rPr>
            </w:pPr>
            <w:r>
              <w:rPr>
                <w:rFonts w:ascii="宋体" w:hAnsi="宋体" w:cs="宋体" w:eastAsia="宋体" w:hint="default"/>
                <w:sz w:val="18"/>
                <w:szCs w:val="18"/>
              </w:rPr>
              <w:t>3．技术支持与维护</w:t>
            </w:r>
          </w:p>
        </w:tc>
        <w:tc>
          <w:tcPr>
            <w:tcW w:w="1053"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right="69"/>
              <w:jc w:val="right"/>
              <w:rPr>
                <w:rFonts w:ascii="宋体" w:hAnsi="宋体" w:cs="宋体" w:eastAsia="宋体" w:hint="default"/>
                <w:sz w:val="18"/>
                <w:szCs w:val="18"/>
              </w:rPr>
            </w:pPr>
            <w:r>
              <w:rPr>
                <w:rFonts w:ascii="宋体"/>
                <w:sz w:val="18"/>
              </w:rPr>
              <w:t>10,771.98</w:t>
            </w:r>
          </w:p>
        </w:tc>
        <w:tc>
          <w:tcPr>
            <w:tcW w:w="1294"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right="102"/>
              <w:jc w:val="right"/>
              <w:rPr>
                <w:rFonts w:ascii="宋体" w:hAnsi="宋体" w:cs="宋体" w:eastAsia="宋体" w:hint="default"/>
                <w:sz w:val="18"/>
                <w:szCs w:val="18"/>
              </w:rPr>
            </w:pPr>
            <w:r>
              <w:rPr>
                <w:rFonts w:ascii="宋体"/>
                <w:sz w:val="18"/>
              </w:rPr>
              <w:t>4,135.33</w:t>
            </w:r>
          </w:p>
        </w:tc>
        <w:tc>
          <w:tcPr>
            <w:tcW w:w="1548"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right="96"/>
              <w:jc w:val="right"/>
              <w:rPr>
                <w:rFonts w:ascii="宋体" w:hAnsi="宋体" w:cs="宋体" w:eastAsia="宋体" w:hint="default"/>
                <w:sz w:val="18"/>
                <w:szCs w:val="18"/>
              </w:rPr>
            </w:pPr>
            <w:r>
              <w:rPr>
                <w:rFonts w:ascii="宋体"/>
                <w:sz w:val="18"/>
              </w:rPr>
              <w:t>61.61%</w:t>
            </w:r>
          </w:p>
        </w:tc>
        <w:tc>
          <w:tcPr>
            <w:tcW w:w="1450"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right="101"/>
              <w:jc w:val="right"/>
              <w:rPr>
                <w:rFonts w:ascii="宋体" w:hAnsi="宋体" w:cs="宋体" w:eastAsia="宋体" w:hint="default"/>
                <w:sz w:val="18"/>
                <w:szCs w:val="18"/>
              </w:rPr>
            </w:pPr>
            <w:r>
              <w:rPr>
                <w:rFonts w:ascii="宋体"/>
                <w:sz w:val="18"/>
              </w:rPr>
              <w:t>57.53%</w:t>
            </w:r>
          </w:p>
        </w:tc>
        <w:tc>
          <w:tcPr>
            <w:tcW w:w="1305"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right="95"/>
              <w:jc w:val="right"/>
              <w:rPr>
                <w:rFonts w:ascii="宋体" w:hAnsi="宋体" w:cs="宋体" w:eastAsia="宋体" w:hint="default"/>
                <w:sz w:val="18"/>
                <w:szCs w:val="18"/>
              </w:rPr>
            </w:pPr>
            <w:r>
              <w:rPr>
                <w:rFonts w:ascii="宋体"/>
                <w:sz w:val="18"/>
              </w:rPr>
              <w:t>24.92%</w:t>
            </w:r>
          </w:p>
        </w:tc>
        <w:tc>
          <w:tcPr>
            <w:tcW w:w="1331" w:type="dxa"/>
            <w:tcBorders>
              <w:top w:val="single" w:sz="8" w:space="0" w:color="000000"/>
              <w:left w:val="single" w:sz="8" w:space="0" w:color="000000"/>
              <w:bottom w:val="single" w:sz="8" w:space="0" w:color="000000"/>
              <w:right w:val="single" w:sz="8" w:space="0" w:color="000000"/>
            </w:tcBorders>
          </w:tcPr>
          <w:p>
            <w:pPr>
              <w:pStyle w:val="TableParagraph"/>
              <w:spacing w:line="216" w:lineRule="exact"/>
              <w:ind w:right="97"/>
              <w:jc w:val="right"/>
              <w:rPr>
                <w:rFonts w:ascii="宋体" w:hAnsi="宋体" w:cs="宋体" w:eastAsia="宋体" w:hint="default"/>
                <w:sz w:val="18"/>
                <w:szCs w:val="18"/>
              </w:rPr>
            </w:pPr>
            <w:r>
              <w:rPr>
                <w:rFonts w:ascii="宋体"/>
                <w:sz w:val="18"/>
              </w:rPr>
              <w:t>10.02%</w:t>
            </w:r>
          </w:p>
        </w:tc>
      </w:tr>
      <w:tr>
        <w:trPr>
          <w:trHeight w:val="320" w:hRule="exact"/>
        </w:trPr>
        <w:tc>
          <w:tcPr>
            <w:tcW w:w="184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0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69"/>
              <w:jc w:val="right"/>
              <w:rPr>
                <w:rFonts w:ascii="宋体" w:hAnsi="宋体" w:cs="宋体" w:eastAsia="宋体" w:hint="default"/>
                <w:sz w:val="18"/>
                <w:szCs w:val="18"/>
              </w:rPr>
            </w:pPr>
            <w:r>
              <w:rPr>
                <w:rFonts w:ascii="宋体"/>
                <w:sz w:val="18"/>
              </w:rPr>
              <w:t>44,264.93</w:t>
            </w:r>
          </w:p>
        </w:tc>
        <w:tc>
          <w:tcPr>
            <w:tcW w:w="12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02"/>
              <w:jc w:val="right"/>
              <w:rPr>
                <w:rFonts w:ascii="宋体" w:hAnsi="宋体" w:cs="宋体" w:eastAsia="宋体" w:hint="default"/>
                <w:sz w:val="18"/>
                <w:szCs w:val="18"/>
              </w:rPr>
            </w:pPr>
            <w:r>
              <w:rPr>
                <w:rFonts w:ascii="宋体"/>
                <w:sz w:val="18"/>
              </w:rPr>
              <w:t>16,269.76</w:t>
            </w:r>
          </w:p>
        </w:tc>
        <w:tc>
          <w:tcPr>
            <w:tcW w:w="15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6"/>
              <w:jc w:val="right"/>
              <w:rPr>
                <w:rFonts w:ascii="宋体" w:hAnsi="宋体" w:cs="宋体" w:eastAsia="宋体" w:hint="default"/>
                <w:sz w:val="18"/>
                <w:szCs w:val="18"/>
              </w:rPr>
            </w:pPr>
            <w:r>
              <w:rPr>
                <w:rFonts w:ascii="宋体"/>
                <w:sz w:val="18"/>
              </w:rPr>
              <w:t>63.24%</w:t>
            </w:r>
          </w:p>
        </w:tc>
        <w:tc>
          <w:tcPr>
            <w:tcW w:w="145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101"/>
              <w:jc w:val="right"/>
              <w:rPr>
                <w:rFonts w:ascii="宋体" w:hAnsi="宋体" w:cs="宋体" w:eastAsia="宋体" w:hint="default"/>
                <w:sz w:val="18"/>
                <w:szCs w:val="18"/>
              </w:rPr>
            </w:pPr>
            <w:r>
              <w:rPr>
                <w:rFonts w:ascii="宋体"/>
                <w:sz w:val="18"/>
              </w:rPr>
              <w:t>58.39%</w:t>
            </w:r>
          </w:p>
        </w:tc>
        <w:tc>
          <w:tcPr>
            <w:tcW w:w="13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5"/>
              <w:jc w:val="right"/>
              <w:rPr>
                <w:rFonts w:ascii="宋体" w:hAnsi="宋体" w:cs="宋体" w:eastAsia="宋体" w:hint="default"/>
                <w:sz w:val="18"/>
                <w:szCs w:val="18"/>
              </w:rPr>
            </w:pPr>
            <w:r>
              <w:rPr>
                <w:rFonts w:ascii="宋体"/>
                <w:sz w:val="18"/>
              </w:rPr>
              <w:t>50.18%</w:t>
            </w:r>
          </w:p>
        </w:tc>
        <w:tc>
          <w:tcPr>
            <w:tcW w:w="13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7"/>
              <w:jc w:val="right"/>
              <w:rPr>
                <w:rFonts w:ascii="宋体" w:hAnsi="宋体" w:cs="宋体" w:eastAsia="宋体" w:hint="default"/>
                <w:sz w:val="18"/>
                <w:szCs w:val="18"/>
              </w:rPr>
            </w:pPr>
            <w:r>
              <w:rPr>
                <w:rFonts w:ascii="宋体"/>
                <w:sz w:val="18"/>
              </w:rPr>
              <w:t>2.01%</w:t>
            </w:r>
          </w:p>
        </w:tc>
      </w:tr>
    </w:tbl>
    <w:p>
      <w:pPr>
        <w:spacing w:line="240" w:lineRule="auto" w:before="2"/>
        <w:rPr>
          <w:rFonts w:ascii="宋体" w:hAnsi="宋体" w:cs="宋体" w:eastAsia="宋体" w:hint="default"/>
          <w:sz w:val="16"/>
          <w:szCs w:val="16"/>
        </w:rPr>
      </w:pPr>
    </w:p>
    <w:p>
      <w:pPr>
        <w:pStyle w:val="BodyText"/>
        <w:spacing w:line="240" w:lineRule="auto" w:before="35"/>
        <w:ind w:left="674" w:right="0"/>
        <w:jc w:val="left"/>
      </w:pPr>
      <w:r>
        <w:rPr/>
        <w:t>（</w:t>
      </w:r>
      <w:r>
        <w:rPr>
          <w:rFonts w:ascii="Arial" w:hAnsi="Arial" w:cs="Arial" w:eastAsia="Arial" w:hint="default"/>
        </w:rPr>
        <w:t>2</w:t>
      </w:r>
      <w:r>
        <w:rPr/>
        <w:t>）主营业务分地区情况（单位：万元）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3"/>
          <w:szCs w:val="13"/>
        </w:rPr>
      </w:pPr>
    </w:p>
    <w:tbl>
      <w:tblPr>
        <w:tblW w:w="0" w:type="auto"/>
        <w:jc w:val="left"/>
        <w:tblInd w:w="260" w:type="dxa"/>
        <w:tblLayout w:type="fixed"/>
        <w:tblCellMar>
          <w:top w:w="0" w:type="dxa"/>
          <w:left w:w="0" w:type="dxa"/>
          <w:bottom w:w="0" w:type="dxa"/>
          <w:right w:w="0" w:type="dxa"/>
        </w:tblCellMar>
        <w:tblLook w:val="01E0"/>
      </w:tblPr>
      <w:tblGrid>
        <w:gridCol w:w="2857"/>
        <w:gridCol w:w="1088"/>
        <w:gridCol w:w="1624"/>
        <w:gridCol w:w="1620"/>
        <w:gridCol w:w="2520"/>
      </w:tblGrid>
      <w:tr>
        <w:trPr>
          <w:trHeight w:val="244" w:hRule="exact"/>
        </w:trPr>
        <w:tc>
          <w:tcPr>
            <w:tcW w:w="28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地区</w:t>
            </w:r>
          </w:p>
        </w:tc>
        <w:tc>
          <w:tcPr>
            <w:tcW w:w="10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8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2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44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6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444"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219" w:right="0"/>
              <w:jc w:val="left"/>
              <w:rPr>
                <w:rFonts w:ascii="宋体" w:hAnsi="宋体" w:cs="宋体" w:eastAsia="宋体" w:hint="default"/>
                <w:sz w:val="18"/>
                <w:szCs w:val="18"/>
              </w:rPr>
            </w:pPr>
            <w:r>
              <w:rPr>
                <w:rFonts w:ascii="宋体" w:hAnsi="宋体" w:cs="宋体" w:eastAsia="宋体" w:hint="default"/>
                <w:sz w:val="18"/>
                <w:szCs w:val="18"/>
              </w:rPr>
              <w:t>营业收入比上年增减（%）</w:t>
            </w:r>
          </w:p>
        </w:tc>
      </w:tr>
      <w:tr>
        <w:trPr>
          <w:trHeight w:val="340" w:hRule="exact"/>
        </w:trPr>
        <w:tc>
          <w:tcPr>
            <w:tcW w:w="28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1" w:right="0"/>
              <w:jc w:val="left"/>
              <w:rPr>
                <w:rFonts w:ascii="宋体" w:hAnsi="宋体" w:cs="宋体" w:eastAsia="宋体" w:hint="default"/>
                <w:sz w:val="18"/>
                <w:szCs w:val="18"/>
              </w:rPr>
            </w:pPr>
            <w:r>
              <w:rPr>
                <w:rFonts w:ascii="宋体" w:hAnsi="宋体" w:cs="宋体" w:eastAsia="宋体" w:hint="default"/>
                <w:sz w:val="18"/>
                <w:szCs w:val="18"/>
              </w:rPr>
              <w:t>1、中国大陆</w:t>
            </w:r>
          </w:p>
        </w:tc>
        <w:tc>
          <w:tcPr>
            <w:tcW w:w="108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40,242.54</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14,790.82</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25,451.72</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47.73%</w:t>
            </w:r>
          </w:p>
        </w:tc>
      </w:tr>
      <w:tr>
        <w:trPr>
          <w:trHeight w:val="340" w:hRule="exact"/>
        </w:trPr>
        <w:tc>
          <w:tcPr>
            <w:tcW w:w="28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1" w:right="0"/>
              <w:jc w:val="left"/>
              <w:rPr>
                <w:rFonts w:ascii="宋体" w:hAnsi="宋体" w:cs="宋体" w:eastAsia="宋体" w:hint="default"/>
                <w:sz w:val="18"/>
                <w:szCs w:val="18"/>
              </w:rPr>
            </w:pPr>
            <w:r>
              <w:rPr>
                <w:rFonts w:ascii="宋体" w:hAnsi="宋体" w:cs="宋体" w:eastAsia="宋体" w:hint="default"/>
                <w:sz w:val="18"/>
                <w:szCs w:val="18"/>
              </w:rPr>
              <w:t>2、其他地区（含港、澳、台）</w:t>
            </w:r>
          </w:p>
        </w:tc>
        <w:tc>
          <w:tcPr>
            <w:tcW w:w="108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4,022.39</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1,478.94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2,543.45</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468.71%</w:t>
            </w:r>
          </w:p>
        </w:tc>
      </w:tr>
      <w:tr>
        <w:trPr>
          <w:trHeight w:val="340" w:hRule="exact"/>
        </w:trPr>
        <w:tc>
          <w:tcPr>
            <w:tcW w:w="285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088"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44,264.93</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16,269.76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27,995.17</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58.39%</w:t>
            </w:r>
          </w:p>
        </w:tc>
      </w:tr>
    </w:tbl>
    <w:p>
      <w:pPr>
        <w:pStyle w:val="BodyText"/>
        <w:spacing w:line="256" w:lineRule="exact"/>
        <w:ind w:left="254" w:right="0"/>
        <w:jc w:val="both"/>
      </w:pPr>
      <w:r>
        <w:rPr>
          <w:spacing w:val="-3"/>
        </w:rPr>
        <w:t>[注]：</w:t>
      </w:r>
      <w:r>
        <w:rPr>
          <w:rFonts w:ascii="Arial" w:hAnsi="Arial" w:cs="Arial" w:eastAsia="Arial" w:hint="default"/>
          <w:spacing w:val="-3"/>
        </w:rPr>
        <w:t>1</w:t>
      </w:r>
      <w:r>
        <w:rPr>
          <w:spacing w:val="-3"/>
        </w:rPr>
        <w:t>.报告期内，中国大陆地区营业收入增长47.73%，其一是因为中国国内旅游、餐饮市场的快速发展，</w:t>
      </w:r>
    </w:p>
    <w:p>
      <w:pPr>
        <w:pStyle w:val="BodyText"/>
        <w:spacing w:line="348" w:lineRule="auto" w:before="118"/>
        <w:ind w:left="253" w:right="251"/>
        <w:jc w:val="both"/>
      </w:pPr>
      <w:r>
        <w:rPr>
          <w:spacing w:val="-1"/>
        </w:rPr>
        <w:t>进而公司的主要业务（酒店／餐饮管理系统销售及安装、维护业务）持续快速增长；其次，本报告期公司</w:t>
      </w:r>
      <w:r>
        <w:rPr>
          <w:spacing w:val="-83"/>
        </w:rPr>
        <w:t> </w:t>
      </w:r>
      <w:r>
        <w:rPr>
          <w:spacing w:val="-83"/>
        </w:rPr>
      </w:r>
      <w:r>
        <w:rPr/>
        <w:t>合并范围的扩大，增加杭州西软科技有限公司和现化电脑系统</w:t>
      </w:r>
      <w:r>
        <w:rPr>
          <w:rFonts w:ascii="Times New Roman" w:hAnsi="Times New Roman" w:cs="Times New Roman" w:eastAsia="Times New Roman" w:hint="default"/>
        </w:rPr>
        <w:t>(</w:t>
      </w:r>
      <w:r>
        <w:rPr/>
        <w:t>北京</w:t>
      </w:r>
      <w:r>
        <w:rPr>
          <w:rFonts w:ascii="Times New Roman" w:hAnsi="Times New Roman" w:cs="Times New Roman" w:eastAsia="Times New Roman" w:hint="default"/>
        </w:rPr>
        <w:t>)</w:t>
      </w:r>
      <w:r>
        <w:rPr/>
        <w:t>有限公司全年的合并，2007年仅合并 杭州西软8个月的收入。</w:t>
      </w:r>
    </w:p>
    <w:p>
      <w:pPr>
        <w:pStyle w:val="BodyText"/>
        <w:spacing w:line="355" w:lineRule="auto" w:before="40"/>
        <w:ind w:left="253" w:right="250" w:firstLine="420"/>
        <w:jc w:val="both"/>
      </w:pPr>
      <w:r>
        <w:rPr>
          <w:spacing w:val="-1"/>
        </w:rPr>
        <w:t>2．报告期内，包括港、澳、台等其他地区的营业收入比上年增加468.71%，主要是由于本报告期公司</w:t>
      </w:r>
      <w:r>
        <w:rPr/>
        <w:t> 增加子公司Infrasys International Ltd全年的合并,2007年仅合并Infrasys International</w:t>
      </w:r>
      <w:r>
        <w:rPr>
          <w:spacing w:val="-1"/>
        </w:rPr>
        <w:t> </w:t>
      </w:r>
      <w:r>
        <w:rPr/>
        <w:t>Ltd一个月</w:t>
      </w:r>
      <w:r>
        <w:rPr/>
        <w:t> 的收入。</w:t>
      </w:r>
    </w:p>
    <w:p>
      <w:pPr>
        <w:spacing w:line="688" w:lineRule="exact" w:before="8"/>
        <w:ind w:left="673" w:right="0" w:hanging="8"/>
        <w:jc w:val="left"/>
        <w:rPr>
          <w:rFonts w:ascii="宋体" w:hAnsi="宋体" w:cs="宋体" w:eastAsia="宋体" w:hint="default"/>
          <w:sz w:val="21"/>
          <w:szCs w:val="21"/>
        </w:rPr>
      </w:pPr>
      <w:r>
        <w:rPr>
          <w:rFonts w:ascii="Arial" w:hAnsi="Arial" w:cs="Arial" w:eastAsia="Arial" w:hint="default"/>
          <w:b/>
          <w:bCs/>
          <w:sz w:val="21"/>
          <w:szCs w:val="21"/>
        </w:rPr>
        <w:t>7</w:t>
      </w:r>
      <w:r>
        <w:rPr>
          <w:rFonts w:ascii="宋体" w:hAnsi="宋体" w:cs="宋体" w:eastAsia="宋体" w:hint="default"/>
          <w:b/>
          <w:bCs/>
          <w:sz w:val="21"/>
          <w:szCs w:val="21"/>
        </w:rPr>
        <w:t>、公司主要客户、供应商情况</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报告期内，公司供应商未发生重大变化，由于业务性质的原因，公司不存在固定的大客户，2006年以</w:t>
      </w:r>
    </w:p>
    <w:p>
      <w:pPr>
        <w:pStyle w:val="BodyText"/>
        <w:spacing w:line="240" w:lineRule="auto" w:before="25"/>
        <w:ind w:left="253" w:right="0"/>
        <w:jc w:val="both"/>
      </w:pPr>
      <w:r>
        <w:rPr/>
        <w:t>来，公司主要客户和供应商相关情况如下：</w:t>
      </w:r>
    </w:p>
    <w:p>
      <w:pPr>
        <w:spacing w:line="240" w:lineRule="auto" w:before="0"/>
        <w:rPr>
          <w:rFonts w:ascii="宋体" w:hAnsi="宋体" w:cs="宋体" w:eastAsia="宋体" w:hint="default"/>
          <w:sz w:val="20"/>
          <w:szCs w:val="20"/>
        </w:rPr>
      </w:pPr>
    </w:p>
    <w:p>
      <w:pPr>
        <w:pStyle w:val="BodyText"/>
        <w:spacing w:line="240" w:lineRule="auto" w:before="152"/>
        <w:ind w:left="665" w:right="0"/>
        <w:jc w:val="left"/>
      </w:pPr>
      <w:r>
        <w:rPr/>
        <w:t>（</w:t>
      </w:r>
      <w:r>
        <w:rPr>
          <w:rFonts w:ascii="Arial" w:hAnsi="Arial" w:cs="Arial" w:eastAsia="Arial" w:hint="default"/>
        </w:rPr>
        <w:t>1</w:t>
      </w:r>
      <w:r>
        <w:rPr/>
        <w:t>）</w:t>
      </w:r>
      <w:r>
        <w:rPr>
          <w:rFonts w:ascii="Arial" w:hAnsi="Arial" w:cs="Arial" w:eastAsia="Arial" w:hint="default"/>
        </w:rPr>
        <w:t>2008</w:t>
      </w:r>
      <w:r>
        <w:rPr/>
        <w:t>年主要客户、供应商情况</w:t>
      </w:r>
    </w:p>
    <w:p>
      <w:pPr>
        <w:spacing w:line="240" w:lineRule="auto" w:before="10"/>
        <w:rPr>
          <w:rFonts w:ascii="宋体" w:hAnsi="宋体" w:cs="宋体" w:eastAsia="宋体" w:hint="default"/>
          <w:sz w:val="11"/>
          <w:szCs w:val="11"/>
        </w:rPr>
      </w:pPr>
    </w:p>
    <w:tbl>
      <w:tblPr>
        <w:tblW w:w="0" w:type="auto"/>
        <w:jc w:val="left"/>
        <w:tblInd w:w="118" w:type="dxa"/>
        <w:tblLayout w:type="fixed"/>
        <w:tblCellMar>
          <w:top w:w="0" w:type="dxa"/>
          <w:left w:w="0" w:type="dxa"/>
          <w:bottom w:w="0" w:type="dxa"/>
          <w:right w:w="0" w:type="dxa"/>
        </w:tblCellMar>
        <w:tblLook w:val="01E0"/>
      </w:tblPr>
      <w:tblGrid>
        <w:gridCol w:w="1650"/>
        <w:gridCol w:w="1650"/>
        <w:gridCol w:w="1650"/>
        <w:gridCol w:w="1650"/>
        <w:gridCol w:w="1799"/>
        <w:gridCol w:w="1501"/>
      </w:tblGrid>
      <w:tr>
        <w:trPr>
          <w:trHeight w:val="476" w:hRule="exact"/>
        </w:trPr>
        <w:tc>
          <w:tcPr>
            <w:tcW w:w="16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left="280"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w:t>
            </w:r>
          </w:p>
        </w:tc>
        <w:tc>
          <w:tcPr>
            <w:tcW w:w="16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left="459" w:right="0"/>
              <w:jc w:val="left"/>
              <w:rPr>
                <w:rFonts w:ascii="宋体" w:hAnsi="宋体" w:cs="宋体" w:eastAsia="宋体" w:hint="default"/>
                <w:sz w:val="18"/>
                <w:szCs w:val="18"/>
              </w:rPr>
            </w:pPr>
            <w:r>
              <w:rPr>
                <w:rFonts w:ascii="宋体" w:hAnsi="宋体" w:cs="宋体" w:eastAsia="宋体" w:hint="default"/>
                <w:sz w:val="18"/>
                <w:szCs w:val="18"/>
              </w:rPr>
              <w:t>采购金额</w:t>
            </w:r>
          </w:p>
        </w:tc>
        <w:tc>
          <w:tcPr>
            <w:tcW w:w="16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占年度采购总金</w:t>
            </w:r>
          </w:p>
          <w:p>
            <w:pPr>
              <w:pStyle w:val="TableParagraph"/>
              <w:spacing w:line="248"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额的比例</w:t>
            </w:r>
            <w:r>
              <w:rPr>
                <w:rFonts w:ascii="Times New Roman" w:hAnsi="Times New Roman" w:cs="Times New Roman" w:eastAsia="Times New Roman" w:hint="default"/>
                <w:sz w:val="18"/>
                <w:szCs w:val="18"/>
              </w:rPr>
              <w:t>%</w:t>
            </w:r>
          </w:p>
        </w:tc>
        <w:tc>
          <w:tcPr>
            <w:tcW w:w="16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left="189" w:right="0"/>
              <w:jc w:val="left"/>
              <w:rPr>
                <w:rFonts w:ascii="宋体" w:hAnsi="宋体" w:cs="宋体" w:eastAsia="宋体" w:hint="default"/>
                <w:sz w:val="18"/>
                <w:szCs w:val="18"/>
              </w:rPr>
            </w:pPr>
            <w:r>
              <w:rPr>
                <w:rFonts w:ascii="宋体" w:hAnsi="宋体" w:cs="宋体" w:eastAsia="宋体" w:hint="default"/>
                <w:sz w:val="18"/>
                <w:szCs w:val="18"/>
              </w:rPr>
              <w:t>预付账款的余额</w:t>
            </w:r>
          </w:p>
        </w:tc>
        <w:tc>
          <w:tcPr>
            <w:tcW w:w="17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占公司预付账款总</w:t>
            </w:r>
          </w:p>
          <w:p>
            <w:pPr>
              <w:pStyle w:val="TableParagraph"/>
              <w:spacing w:line="248"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余额的比例</w:t>
            </w:r>
            <w:r>
              <w:rPr>
                <w:rFonts w:ascii="Times New Roman" w:hAnsi="Times New Roman" w:cs="Times New Roman" w:eastAsia="Times New Roman" w:hint="default"/>
                <w:sz w:val="18"/>
                <w:szCs w:val="18"/>
              </w:rPr>
              <w:t>%</w:t>
            </w:r>
          </w:p>
        </w:tc>
        <w:tc>
          <w:tcPr>
            <w:tcW w:w="15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是否存在关联关</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系</w:t>
            </w:r>
          </w:p>
        </w:tc>
      </w:tr>
      <w:tr>
        <w:trPr>
          <w:trHeight w:val="478" w:hRule="exact"/>
        </w:trPr>
        <w:tc>
          <w:tcPr>
            <w:tcW w:w="16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上海惠普有限公</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司</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67" w:right="0"/>
              <w:jc w:val="left"/>
              <w:rPr>
                <w:rFonts w:ascii="宋体" w:hAnsi="宋体" w:cs="宋体" w:eastAsia="宋体" w:hint="default"/>
                <w:sz w:val="18"/>
                <w:szCs w:val="18"/>
              </w:rPr>
            </w:pPr>
            <w:r>
              <w:rPr>
                <w:rFonts w:ascii="宋体"/>
                <w:sz w:val="18"/>
              </w:rPr>
              <w:t>37,294,894.50</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87" w:right="0"/>
              <w:jc w:val="left"/>
              <w:rPr>
                <w:rFonts w:ascii="宋体" w:hAnsi="宋体" w:cs="宋体" w:eastAsia="宋体" w:hint="default"/>
                <w:sz w:val="18"/>
                <w:szCs w:val="18"/>
              </w:rPr>
            </w:pPr>
            <w:r>
              <w:rPr>
                <w:rFonts w:ascii="宋体"/>
                <w:sz w:val="18"/>
              </w:rPr>
              <w:t>15.07</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57" w:right="0"/>
              <w:jc w:val="left"/>
              <w:rPr>
                <w:rFonts w:ascii="宋体" w:hAnsi="宋体" w:cs="宋体" w:eastAsia="宋体" w:hint="default"/>
                <w:sz w:val="18"/>
                <w:szCs w:val="18"/>
              </w:rPr>
            </w:pPr>
            <w:r>
              <w:rPr>
                <w:rFonts w:ascii="宋体"/>
                <w:sz w:val="18"/>
              </w:rPr>
              <w:t>2,144,478.51</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12.73</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right"/>
        <w:rPr>
          <w:rFonts w:ascii="宋体" w:hAnsi="宋体" w:cs="宋体" w:eastAsia="宋体" w:hint="default"/>
          <w:sz w:val="18"/>
          <w:szCs w:val="18"/>
        </w:rPr>
        <w:sectPr>
          <w:pgSz w:w="11910" w:h="16840"/>
          <w:pgMar w:header="851" w:footer="982" w:top="1340" w:bottom="1180" w:left="880" w:right="880"/>
        </w:sectPr>
      </w:pPr>
    </w:p>
    <w:p>
      <w:pPr>
        <w:spacing w:line="240" w:lineRule="auto" w:before="13"/>
        <w:rPr>
          <w:rFonts w:ascii="宋体" w:hAnsi="宋体" w:cs="宋体" w:eastAsia="宋体" w:hint="default"/>
          <w:sz w:val="3"/>
          <w:szCs w:val="3"/>
        </w:rPr>
      </w:pPr>
    </w:p>
    <w:tbl>
      <w:tblPr>
        <w:tblW w:w="0" w:type="auto"/>
        <w:jc w:val="left"/>
        <w:tblInd w:w="118" w:type="dxa"/>
        <w:tblLayout w:type="fixed"/>
        <w:tblCellMar>
          <w:top w:w="0" w:type="dxa"/>
          <w:left w:w="0" w:type="dxa"/>
          <w:bottom w:w="0" w:type="dxa"/>
          <w:right w:w="0" w:type="dxa"/>
        </w:tblCellMar>
        <w:tblLook w:val="01E0"/>
      </w:tblPr>
      <w:tblGrid>
        <w:gridCol w:w="1650"/>
        <w:gridCol w:w="1650"/>
        <w:gridCol w:w="1650"/>
        <w:gridCol w:w="1650"/>
        <w:gridCol w:w="1799"/>
        <w:gridCol w:w="1501"/>
      </w:tblGrid>
      <w:tr>
        <w:trPr>
          <w:trHeight w:val="484" w:hRule="exact"/>
        </w:trPr>
        <w:tc>
          <w:tcPr>
            <w:tcW w:w="1650" w:type="dxa"/>
            <w:tcBorders>
              <w:top w:val="single" w:sz="10"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549" w:right="0"/>
              <w:jc w:val="left"/>
              <w:rPr>
                <w:rFonts w:ascii="宋体" w:hAnsi="宋体" w:cs="宋体" w:eastAsia="宋体" w:hint="default"/>
                <w:sz w:val="18"/>
                <w:szCs w:val="18"/>
              </w:rPr>
            </w:pPr>
            <w:r>
              <w:rPr>
                <w:rFonts w:ascii="宋体" w:hAnsi="宋体" w:cs="宋体" w:eastAsia="宋体" w:hint="default"/>
                <w:sz w:val="18"/>
                <w:szCs w:val="18"/>
              </w:rPr>
              <w:t>新加坡</w:t>
            </w:r>
          </w:p>
          <w:p>
            <w:pPr>
              <w:pStyle w:val="TableParagraph"/>
              <w:spacing w:line="234" w:lineRule="exact"/>
              <w:ind w:left="189" w:right="0"/>
              <w:jc w:val="left"/>
              <w:rPr>
                <w:rFonts w:ascii="宋体" w:hAnsi="宋体" w:cs="宋体" w:eastAsia="宋体" w:hint="default"/>
                <w:sz w:val="18"/>
                <w:szCs w:val="18"/>
              </w:rPr>
            </w:pPr>
            <w:r>
              <w:rPr>
                <w:rFonts w:ascii="宋体"/>
                <w:sz w:val="18"/>
              </w:rPr>
              <w:t>MICROS-FIDELIO</w:t>
            </w:r>
          </w:p>
        </w:tc>
        <w:tc>
          <w:tcPr>
            <w:tcW w:w="165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19,291,847.63</w:t>
            </w:r>
          </w:p>
        </w:tc>
        <w:tc>
          <w:tcPr>
            <w:tcW w:w="165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7.79</w:t>
            </w:r>
          </w:p>
        </w:tc>
        <w:tc>
          <w:tcPr>
            <w:tcW w:w="165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287,037.72</w:t>
            </w:r>
          </w:p>
        </w:tc>
        <w:tc>
          <w:tcPr>
            <w:tcW w:w="179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1.70</w:t>
            </w:r>
          </w:p>
        </w:tc>
        <w:tc>
          <w:tcPr>
            <w:tcW w:w="150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78" w:hRule="exact"/>
        </w:trPr>
        <w:tc>
          <w:tcPr>
            <w:tcW w:w="16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89" w:right="0"/>
              <w:jc w:val="left"/>
              <w:rPr>
                <w:rFonts w:ascii="宋体" w:hAnsi="宋体" w:cs="宋体" w:eastAsia="宋体" w:hint="default"/>
                <w:sz w:val="18"/>
                <w:szCs w:val="18"/>
              </w:rPr>
            </w:pPr>
            <w:r>
              <w:rPr>
                <w:rFonts w:ascii="宋体" w:hAnsi="宋体" w:cs="宋体" w:eastAsia="宋体" w:hint="default"/>
                <w:sz w:val="18"/>
                <w:szCs w:val="18"/>
              </w:rPr>
              <w:t>北京融正泰和科</w:t>
            </w:r>
          </w:p>
          <w:p>
            <w:pPr>
              <w:pStyle w:val="TableParagraph"/>
              <w:spacing w:line="235" w:lineRule="exact"/>
              <w:ind w:left="189" w:right="0"/>
              <w:jc w:val="left"/>
              <w:rPr>
                <w:rFonts w:ascii="宋体" w:hAnsi="宋体" w:cs="宋体" w:eastAsia="宋体" w:hint="default"/>
                <w:sz w:val="18"/>
                <w:szCs w:val="18"/>
              </w:rPr>
            </w:pPr>
            <w:r>
              <w:rPr>
                <w:rFonts w:ascii="宋体" w:hAnsi="宋体" w:cs="宋体" w:eastAsia="宋体" w:hint="default"/>
                <w:sz w:val="18"/>
                <w:szCs w:val="18"/>
              </w:rPr>
              <w:t>技发展有限公司</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14,237,999.11</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5.75</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76" w:hRule="exact"/>
        </w:trPr>
        <w:tc>
          <w:tcPr>
            <w:tcW w:w="16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中国电子器件工</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业总公司</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3,569,444.45</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1.44</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710" w:hRule="exact"/>
        </w:trPr>
        <w:tc>
          <w:tcPr>
            <w:tcW w:w="16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89" w:right="0"/>
              <w:jc w:val="left"/>
              <w:rPr>
                <w:rFonts w:ascii="宋体" w:hAnsi="宋体" w:cs="宋体" w:eastAsia="宋体" w:hint="default"/>
                <w:sz w:val="18"/>
                <w:szCs w:val="18"/>
              </w:rPr>
            </w:pPr>
            <w:r>
              <w:rPr>
                <w:rFonts w:ascii="宋体" w:hAnsi="宋体" w:cs="宋体" w:eastAsia="宋体" w:hint="default"/>
                <w:sz w:val="18"/>
                <w:szCs w:val="18"/>
              </w:rPr>
              <w:t>北京阳光节点计</w:t>
            </w:r>
          </w:p>
          <w:p>
            <w:pPr>
              <w:pStyle w:val="TableParagraph"/>
              <w:spacing w:line="240" w:lineRule="auto"/>
              <w:ind w:left="549" w:right="188" w:hanging="360"/>
              <w:jc w:val="left"/>
              <w:rPr>
                <w:rFonts w:ascii="宋体" w:hAnsi="宋体" w:cs="宋体" w:eastAsia="宋体" w:hint="default"/>
                <w:sz w:val="18"/>
                <w:szCs w:val="18"/>
              </w:rPr>
            </w:pPr>
            <w:r>
              <w:rPr>
                <w:rFonts w:ascii="宋体" w:hAnsi="宋体" w:cs="宋体" w:eastAsia="宋体" w:hint="default"/>
                <w:sz w:val="18"/>
                <w:szCs w:val="18"/>
              </w:rPr>
              <w:t>算机网络科技有 限公司</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3,429,252.14</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1.39</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sz w:val="18"/>
              </w:rPr>
              <w:t>0</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244" w:hRule="exact"/>
        </w:trPr>
        <w:tc>
          <w:tcPr>
            <w:tcW w:w="16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77,823,437.83</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31.44</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2,431,516.23</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14.43%</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76" w:hRule="exact"/>
        </w:trPr>
        <w:tc>
          <w:tcPr>
            <w:tcW w:w="16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名客户</w:t>
            </w:r>
          </w:p>
        </w:tc>
        <w:tc>
          <w:tcPr>
            <w:tcW w:w="16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left="459" w:right="0"/>
              <w:jc w:val="left"/>
              <w:rPr>
                <w:rFonts w:ascii="宋体" w:hAnsi="宋体" w:cs="宋体" w:eastAsia="宋体" w:hint="default"/>
                <w:sz w:val="18"/>
                <w:szCs w:val="18"/>
              </w:rPr>
            </w:pPr>
            <w:r>
              <w:rPr>
                <w:rFonts w:ascii="宋体" w:hAnsi="宋体" w:cs="宋体" w:eastAsia="宋体" w:hint="default"/>
                <w:sz w:val="18"/>
                <w:szCs w:val="18"/>
              </w:rPr>
              <w:t>销售金额</w:t>
            </w:r>
          </w:p>
        </w:tc>
        <w:tc>
          <w:tcPr>
            <w:tcW w:w="16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占年度销售总金</w:t>
            </w:r>
          </w:p>
          <w:p>
            <w:pPr>
              <w:pStyle w:val="TableParagraph"/>
              <w:spacing w:line="248"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额的比例</w:t>
            </w:r>
            <w:r>
              <w:rPr>
                <w:rFonts w:ascii="Times New Roman" w:hAnsi="Times New Roman" w:cs="Times New Roman" w:eastAsia="Times New Roman" w:hint="default"/>
                <w:sz w:val="18"/>
                <w:szCs w:val="18"/>
              </w:rPr>
              <w:t>%</w:t>
            </w:r>
          </w:p>
        </w:tc>
        <w:tc>
          <w:tcPr>
            <w:tcW w:w="16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86"/>
              <w:ind w:left="189" w:right="0"/>
              <w:jc w:val="left"/>
              <w:rPr>
                <w:rFonts w:ascii="宋体" w:hAnsi="宋体" w:cs="宋体" w:eastAsia="宋体" w:hint="default"/>
                <w:sz w:val="18"/>
                <w:szCs w:val="18"/>
              </w:rPr>
            </w:pPr>
            <w:r>
              <w:rPr>
                <w:rFonts w:ascii="宋体" w:hAnsi="宋体" w:cs="宋体" w:eastAsia="宋体" w:hint="default"/>
                <w:sz w:val="18"/>
                <w:szCs w:val="18"/>
              </w:rPr>
              <w:t>应收账款的余额</w:t>
            </w:r>
          </w:p>
        </w:tc>
        <w:tc>
          <w:tcPr>
            <w:tcW w:w="17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占公司应收账款总</w:t>
            </w:r>
          </w:p>
          <w:p>
            <w:pPr>
              <w:pStyle w:val="TableParagraph"/>
              <w:spacing w:line="248"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余额的比例</w:t>
            </w:r>
            <w:r>
              <w:rPr>
                <w:rFonts w:ascii="Times New Roman" w:hAnsi="Times New Roman" w:cs="Times New Roman" w:eastAsia="Times New Roman" w:hint="default"/>
                <w:sz w:val="18"/>
                <w:szCs w:val="18"/>
              </w:rPr>
              <w:t>%</w:t>
            </w:r>
          </w:p>
        </w:tc>
        <w:tc>
          <w:tcPr>
            <w:tcW w:w="15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是否存在关联关</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系</w:t>
            </w:r>
          </w:p>
        </w:tc>
      </w:tr>
      <w:tr>
        <w:trPr>
          <w:trHeight w:val="476" w:hRule="exact"/>
        </w:trPr>
        <w:tc>
          <w:tcPr>
            <w:tcW w:w="16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中国工商银行</w:t>
            </w:r>
          </w:p>
          <w:p>
            <w:pPr>
              <w:pStyle w:val="TableParagraph"/>
              <w:spacing w:line="235" w:lineRule="exact"/>
              <w:ind w:right="1"/>
              <w:jc w:val="center"/>
              <w:rPr>
                <w:rFonts w:ascii="宋体" w:hAnsi="宋体" w:cs="宋体" w:eastAsia="宋体" w:hint="default"/>
                <w:sz w:val="18"/>
                <w:szCs w:val="18"/>
              </w:rPr>
            </w:pPr>
            <w:r>
              <w:rPr>
                <w:rFonts w:ascii="宋体"/>
                <w:sz w:val="18"/>
              </w:rPr>
              <w:t>ICBC</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16,294,017.10</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3.68</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16,724,000.00</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22.83</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944" w:hRule="exact"/>
        </w:trPr>
        <w:tc>
          <w:tcPr>
            <w:tcW w:w="16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汉龙实业综合开</w:t>
            </w:r>
          </w:p>
          <w:p>
            <w:pPr>
              <w:pStyle w:val="TableParagraph"/>
              <w:spacing w:line="237" w:lineRule="auto" w:before="1"/>
              <w:ind w:left="103" w:right="101"/>
              <w:jc w:val="center"/>
              <w:rPr>
                <w:rFonts w:ascii="宋体" w:hAnsi="宋体" w:cs="宋体" w:eastAsia="宋体" w:hint="default"/>
                <w:sz w:val="18"/>
                <w:szCs w:val="18"/>
              </w:rPr>
            </w:pPr>
            <w:r>
              <w:rPr>
                <w:rFonts w:ascii="宋体" w:hAnsi="宋体" w:cs="宋体" w:eastAsia="宋体" w:hint="default"/>
                <w:spacing w:val="-1"/>
                <w:sz w:val="18"/>
                <w:szCs w:val="18"/>
              </w:rPr>
              <w:t>发（武汉）有限公</w:t>
            </w:r>
            <w:r>
              <w:rPr>
                <w:rFonts w:ascii="宋体" w:hAnsi="宋体" w:cs="宋体" w:eastAsia="宋体" w:hint="default"/>
                <w:sz w:val="18"/>
                <w:szCs w:val="18"/>
              </w:rPr>
              <w:t> 司/武汉马哥孛罗 酒店有限公司</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7,376,116.16</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1.67</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1,151,471.25</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1.57</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76" w:hRule="exact"/>
        </w:trPr>
        <w:tc>
          <w:tcPr>
            <w:tcW w:w="16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279" w:right="0" w:hanging="90"/>
              <w:jc w:val="left"/>
              <w:rPr>
                <w:rFonts w:ascii="宋体" w:hAnsi="宋体" w:cs="宋体" w:eastAsia="宋体" w:hint="default"/>
                <w:sz w:val="18"/>
                <w:szCs w:val="18"/>
              </w:rPr>
            </w:pPr>
            <w:r>
              <w:rPr>
                <w:rFonts w:ascii="宋体" w:hAnsi="宋体" w:cs="宋体" w:eastAsia="宋体" w:hint="default"/>
                <w:sz w:val="18"/>
                <w:szCs w:val="18"/>
              </w:rPr>
              <w:t>北京荷华房地产</w:t>
            </w:r>
          </w:p>
          <w:p>
            <w:pPr>
              <w:pStyle w:val="TableParagraph"/>
              <w:spacing w:line="234" w:lineRule="exact"/>
              <w:ind w:left="279" w:right="0"/>
              <w:jc w:val="left"/>
              <w:rPr>
                <w:rFonts w:ascii="宋体" w:hAnsi="宋体" w:cs="宋体" w:eastAsia="宋体" w:hint="default"/>
                <w:sz w:val="18"/>
                <w:szCs w:val="18"/>
              </w:rPr>
            </w:pPr>
            <w:r>
              <w:rPr>
                <w:rFonts w:ascii="宋体" w:hAnsi="宋体" w:cs="宋体" w:eastAsia="宋体" w:hint="default"/>
                <w:sz w:val="18"/>
                <w:szCs w:val="18"/>
              </w:rPr>
              <w:t>开发有限公司</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7,356,967.74</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1.66</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950,000.00</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1.30</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944" w:hRule="exact"/>
        </w:trPr>
        <w:tc>
          <w:tcPr>
            <w:tcW w:w="16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left="145" w:right="0" w:firstLine="44"/>
              <w:jc w:val="both"/>
              <w:rPr>
                <w:rFonts w:ascii="宋体" w:hAnsi="宋体" w:cs="宋体" w:eastAsia="宋体" w:hint="default"/>
                <w:sz w:val="18"/>
                <w:szCs w:val="18"/>
              </w:rPr>
            </w:pPr>
            <w:r>
              <w:rPr>
                <w:rFonts w:ascii="宋体" w:hAnsi="宋体" w:cs="宋体" w:eastAsia="宋体" w:hint="default"/>
                <w:sz w:val="18"/>
                <w:szCs w:val="18"/>
              </w:rPr>
              <w:t>金茂(三亚)度假</w:t>
            </w:r>
          </w:p>
          <w:p>
            <w:pPr>
              <w:pStyle w:val="TableParagraph"/>
              <w:spacing w:line="237" w:lineRule="auto" w:before="1"/>
              <w:ind w:left="189" w:right="143" w:hanging="45"/>
              <w:jc w:val="both"/>
              <w:rPr>
                <w:rFonts w:ascii="宋体" w:hAnsi="宋体" w:cs="宋体" w:eastAsia="宋体" w:hint="default"/>
                <w:sz w:val="18"/>
                <w:szCs w:val="18"/>
              </w:rPr>
            </w:pPr>
            <w:r>
              <w:rPr>
                <w:rFonts w:ascii="宋体" w:hAnsi="宋体" w:cs="宋体" w:eastAsia="宋体" w:hint="default"/>
                <w:sz w:val="18"/>
                <w:szCs w:val="18"/>
              </w:rPr>
              <w:t>酒店有限公司/上 海金航国际贸易 酒店有限公司</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6,200,861.75</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1.40</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111,894.00</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1.83</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76" w:hRule="exact"/>
        </w:trPr>
        <w:tc>
          <w:tcPr>
            <w:tcW w:w="16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4" w:lineRule="exact"/>
              <w:ind w:left="189" w:right="0"/>
              <w:jc w:val="left"/>
              <w:rPr>
                <w:rFonts w:ascii="宋体" w:hAnsi="宋体" w:cs="宋体" w:eastAsia="宋体" w:hint="default"/>
                <w:sz w:val="18"/>
                <w:szCs w:val="18"/>
              </w:rPr>
            </w:pPr>
            <w:r>
              <w:rPr>
                <w:rFonts w:ascii="宋体" w:hAnsi="宋体" w:cs="宋体" w:eastAsia="宋体" w:hint="default"/>
                <w:sz w:val="18"/>
                <w:szCs w:val="18"/>
              </w:rPr>
              <w:t>广州富力恒盛置</w:t>
            </w:r>
          </w:p>
          <w:p>
            <w:pPr>
              <w:pStyle w:val="TableParagraph"/>
              <w:spacing w:line="234" w:lineRule="exact"/>
              <w:ind w:left="189" w:right="0"/>
              <w:jc w:val="left"/>
              <w:rPr>
                <w:rFonts w:ascii="宋体" w:hAnsi="宋体" w:cs="宋体" w:eastAsia="宋体" w:hint="default"/>
                <w:sz w:val="18"/>
                <w:szCs w:val="18"/>
              </w:rPr>
            </w:pPr>
            <w:r>
              <w:rPr>
                <w:rFonts w:ascii="宋体" w:hAnsi="宋体" w:cs="宋体" w:eastAsia="宋体" w:hint="default"/>
                <w:sz w:val="18"/>
                <w:szCs w:val="18"/>
              </w:rPr>
              <w:t>业发展有限公司</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5,834,691.12</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1.32</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0</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244" w:hRule="exact"/>
        </w:trPr>
        <w:tc>
          <w:tcPr>
            <w:tcW w:w="165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43,062,653.87</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9.73</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20,168,199.25</w:t>
            </w:r>
          </w:p>
        </w:tc>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27.53</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sz w:val="16"/>
          <w:szCs w:val="16"/>
        </w:rPr>
      </w:pPr>
    </w:p>
    <w:p>
      <w:pPr>
        <w:pStyle w:val="BodyText"/>
        <w:spacing w:line="240" w:lineRule="auto" w:before="35"/>
        <w:ind w:left="665" w:right="0"/>
        <w:jc w:val="left"/>
      </w:pPr>
      <w:r>
        <w:rPr/>
        <w:t>（2）2007年主要客户、供应商情况</w:t>
      </w:r>
    </w:p>
    <w:p>
      <w:pPr>
        <w:spacing w:line="240" w:lineRule="auto" w:before="12"/>
        <w:rPr>
          <w:rFonts w:ascii="宋体" w:hAnsi="宋体" w:cs="宋体" w:eastAsia="宋体"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1954"/>
        <w:gridCol w:w="1598"/>
        <w:gridCol w:w="1544"/>
        <w:gridCol w:w="1800"/>
        <w:gridCol w:w="1601"/>
        <w:gridCol w:w="1403"/>
      </w:tblGrid>
      <w:tr>
        <w:trPr>
          <w:trHeight w:val="487" w:hRule="exact"/>
        </w:trPr>
        <w:tc>
          <w:tcPr>
            <w:tcW w:w="1954"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名供应商</w:t>
            </w:r>
          </w:p>
        </w:tc>
        <w:tc>
          <w:tcPr>
            <w:tcW w:w="1598"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87"/>
              <w:ind w:left="429" w:right="0"/>
              <w:jc w:val="left"/>
              <w:rPr>
                <w:rFonts w:ascii="宋体" w:hAnsi="宋体" w:cs="宋体" w:eastAsia="宋体" w:hint="default"/>
                <w:sz w:val="18"/>
                <w:szCs w:val="18"/>
              </w:rPr>
            </w:pPr>
            <w:r>
              <w:rPr>
                <w:rFonts w:ascii="宋体" w:hAnsi="宋体" w:cs="宋体" w:eastAsia="宋体" w:hint="default"/>
                <w:sz w:val="18"/>
                <w:szCs w:val="18"/>
              </w:rPr>
              <w:t>采购金额</w:t>
            </w:r>
          </w:p>
        </w:tc>
        <w:tc>
          <w:tcPr>
            <w:tcW w:w="1544"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占年度采购总金</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额的比例%</w:t>
            </w:r>
          </w:p>
        </w:tc>
        <w:tc>
          <w:tcPr>
            <w:tcW w:w="180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87"/>
              <w:ind w:left="260" w:right="0"/>
              <w:jc w:val="left"/>
              <w:rPr>
                <w:rFonts w:ascii="宋体" w:hAnsi="宋体" w:cs="宋体" w:eastAsia="宋体" w:hint="default"/>
                <w:sz w:val="18"/>
                <w:szCs w:val="18"/>
              </w:rPr>
            </w:pPr>
            <w:r>
              <w:rPr>
                <w:rFonts w:ascii="宋体" w:hAnsi="宋体" w:cs="宋体" w:eastAsia="宋体" w:hint="default"/>
                <w:sz w:val="18"/>
                <w:szCs w:val="18"/>
              </w:rPr>
              <w:t>预付账款的余额</w:t>
            </w:r>
          </w:p>
        </w:tc>
        <w:tc>
          <w:tcPr>
            <w:tcW w:w="1601"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05" w:lineRule="exact"/>
              <w:ind w:left="205" w:right="0" w:hanging="46"/>
              <w:jc w:val="left"/>
              <w:rPr>
                <w:rFonts w:ascii="宋体" w:hAnsi="宋体" w:cs="宋体" w:eastAsia="宋体" w:hint="default"/>
                <w:sz w:val="18"/>
                <w:szCs w:val="18"/>
              </w:rPr>
            </w:pPr>
            <w:r>
              <w:rPr>
                <w:rFonts w:ascii="宋体" w:hAnsi="宋体" w:cs="宋体" w:eastAsia="宋体" w:hint="default"/>
                <w:sz w:val="18"/>
                <w:szCs w:val="18"/>
              </w:rPr>
              <w:t>占公司预付账款</w:t>
            </w:r>
          </w:p>
          <w:p>
            <w:pPr>
              <w:pStyle w:val="TableParagraph"/>
              <w:spacing w:line="235" w:lineRule="exact"/>
              <w:ind w:left="205" w:right="0"/>
              <w:jc w:val="left"/>
              <w:rPr>
                <w:rFonts w:ascii="宋体" w:hAnsi="宋体" w:cs="宋体" w:eastAsia="宋体" w:hint="default"/>
                <w:sz w:val="18"/>
                <w:szCs w:val="18"/>
              </w:rPr>
            </w:pPr>
            <w:r>
              <w:rPr>
                <w:rFonts w:ascii="宋体" w:hAnsi="宋体" w:cs="宋体" w:eastAsia="宋体" w:hint="default"/>
                <w:sz w:val="18"/>
                <w:szCs w:val="18"/>
              </w:rPr>
              <w:t>总余额的比例%</w:t>
            </w:r>
          </w:p>
        </w:tc>
        <w:tc>
          <w:tcPr>
            <w:tcW w:w="1403"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是否存在关联</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关系</w:t>
            </w:r>
          </w:p>
        </w:tc>
      </w:tr>
      <w:tr>
        <w:trPr>
          <w:trHeight w:val="320" w:hRule="exact"/>
        </w:trPr>
        <w:tc>
          <w:tcPr>
            <w:tcW w:w="1954"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上海惠普有限公司</w:t>
            </w:r>
          </w:p>
        </w:tc>
        <w:tc>
          <w:tcPr>
            <w:tcW w:w="15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6"/>
              <w:jc w:val="right"/>
              <w:rPr>
                <w:rFonts w:ascii="宋体" w:hAnsi="宋体" w:cs="宋体" w:eastAsia="宋体" w:hint="default"/>
                <w:sz w:val="18"/>
                <w:szCs w:val="18"/>
              </w:rPr>
            </w:pPr>
            <w:r>
              <w:rPr>
                <w:rFonts w:ascii="宋体"/>
                <w:sz w:val="18"/>
              </w:rPr>
              <w:t>22,421,377.58</w:t>
            </w:r>
          </w:p>
        </w:tc>
        <w:tc>
          <w:tcPr>
            <w:tcW w:w="15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6"/>
              <w:jc w:val="right"/>
              <w:rPr>
                <w:rFonts w:ascii="宋体" w:hAnsi="宋体" w:cs="宋体" w:eastAsia="宋体" w:hint="default"/>
                <w:sz w:val="18"/>
                <w:szCs w:val="18"/>
              </w:rPr>
            </w:pPr>
            <w:r>
              <w:rPr>
                <w:rFonts w:ascii="宋体"/>
                <w:sz w:val="18"/>
              </w:rPr>
              <w:t>0.15</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6"/>
              <w:jc w:val="right"/>
              <w:rPr>
                <w:rFonts w:ascii="宋体" w:hAnsi="宋体" w:cs="宋体" w:eastAsia="宋体" w:hint="default"/>
                <w:sz w:val="18"/>
                <w:szCs w:val="18"/>
              </w:rPr>
            </w:pPr>
            <w:r>
              <w:rPr>
                <w:rFonts w:ascii="宋体"/>
                <w:sz w:val="18"/>
              </w:rPr>
              <w:t>4,998,553.51</w:t>
            </w:r>
          </w:p>
        </w:tc>
        <w:tc>
          <w:tcPr>
            <w:tcW w:w="16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7"/>
              <w:jc w:val="right"/>
              <w:rPr>
                <w:rFonts w:ascii="宋体" w:hAnsi="宋体" w:cs="宋体" w:eastAsia="宋体" w:hint="default"/>
                <w:sz w:val="18"/>
                <w:szCs w:val="18"/>
              </w:rPr>
            </w:pPr>
            <w:r>
              <w:rPr>
                <w:rFonts w:ascii="宋体"/>
                <w:sz w:val="18"/>
              </w:rPr>
              <w:t>0.25</w:t>
            </w:r>
          </w:p>
        </w:tc>
        <w:tc>
          <w:tcPr>
            <w:tcW w:w="14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6"/>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86" w:hRule="exact"/>
        </w:trPr>
        <w:tc>
          <w:tcPr>
            <w:tcW w:w="1954"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05" w:lineRule="exact"/>
              <w:ind w:left="697" w:right="0"/>
              <w:jc w:val="left"/>
              <w:rPr>
                <w:rFonts w:ascii="宋体" w:hAnsi="宋体" w:cs="宋体" w:eastAsia="宋体" w:hint="default"/>
                <w:sz w:val="18"/>
                <w:szCs w:val="18"/>
              </w:rPr>
            </w:pPr>
            <w:r>
              <w:rPr>
                <w:rFonts w:ascii="宋体" w:hAnsi="宋体" w:cs="宋体" w:eastAsia="宋体" w:hint="default"/>
                <w:sz w:val="18"/>
                <w:szCs w:val="18"/>
              </w:rPr>
              <w:t>新加坡</w:t>
            </w:r>
          </w:p>
          <w:p>
            <w:pPr>
              <w:pStyle w:val="TableParagraph"/>
              <w:spacing w:line="234" w:lineRule="exact"/>
              <w:ind w:left="337" w:right="0"/>
              <w:jc w:val="left"/>
              <w:rPr>
                <w:rFonts w:ascii="宋体" w:hAnsi="宋体" w:cs="宋体" w:eastAsia="宋体" w:hint="default"/>
                <w:sz w:val="18"/>
                <w:szCs w:val="18"/>
              </w:rPr>
            </w:pPr>
            <w:r>
              <w:rPr>
                <w:rFonts w:ascii="宋体"/>
                <w:sz w:val="18"/>
              </w:rPr>
              <w:t>MICROS-FIDELIO</w:t>
            </w:r>
          </w:p>
        </w:tc>
        <w:tc>
          <w:tcPr>
            <w:tcW w:w="15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14,362,736.80</w:t>
            </w:r>
          </w:p>
        </w:tc>
        <w:tc>
          <w:tcPr>
            <w:tcW w:w="15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0.09</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0</w:t>
            </w:r>
          </w:p>
        </w:tc>
        <w:tc>
          <w:tcPr>
            <w:tcW w:w="16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0</w:t>
            </w:r>
          </w:p>
        </w:tc>
        <w:tc>
          <w:tcPr>
            <w:tcW w:w="14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87" w:hRule="exact"/>
        </w:trPr>
        <w:tc>
          <w:tcPr>
            <w:tcW w:w="1954"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北京融正泰和科技发</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展有限公司</w:t>
            </w:r>
          </w:p>
        </w:tc>
        <w:tc>
          <w:tcPr>
            <w:tcW w:w="15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8,355,408.53</w:t>
            </w:r>
          </w:p>
        </w:tc>
        <w:tc>
          <w:tcPr>
            <w:tcW w:w="15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0.06</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0</w:t>
            </w:r>
          </w:p>
        </w:tc>
        <w:tc>
          <w:tcPr>
            <w:tcW w:w="16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0</w:t>
            </w:r>
          </w:p>
        </w:tc>
        <w:tc>
          <w:tcPr>
            <w:tcW w:w="14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320" w:hRule="exact"/>
        </w:trPr>
        <w:tc>
          <w:tcPr>
            <w:tcW w:w="1954"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北京网联未来</w:t>
            </w:r>
          </w:p>
        </w:tc>
        <w:tc>
          <w:tcPr>
            <w:tcW w:w="15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6"/>
              <w:jc w:val="right"/>
              <w:rPr>
                <w:rFonts w:ascii="宋体" w:hAnsi="宋体" w:cs="宋体" w:eastAsia="宋体" w:hint="default"/>
                <w:sz w:val="18"/>
                <w:szCs w:val="18"/>
              </w:rPr>
            </w:pPr>
            <w:r>
              <w:rPr>
                <w:rFonts w:ascii="宋体"/>
                <w:sz w:val="18"/>
              </w:rPr>
              <w:t>5,631,899.96</w:t>
            </w:r>
          </w:p>
        </w:tc>
        <w:tc>
          <w:tcPr>
            <w:tcW w:w="15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6"/>
              <w:jc w:val="right"/>
              <w:rPr>
                <w:rFonts w:ascii="宋体" w:hAnsi="宋体" w:cs="宋体" w:eastAsia="宋体" w:hint="default"/>
                <w:sz w:val="18"/>
                <w:szCs w:val="18"/>
              </w:rPr>
            </w:pPr>
            <w:r>
              <w:rPr>
                <w:rFonts w:ascii="宋体"/>
                <w:sz w:val="18"/>
              </w:rPr>
              <w:t>0.04</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6"/>
              <w:jc w:val="right"/>
              <w:rPr>
                <w:rFonts w:ascii="宋体" w:hAnsi="宋体" w:cs="宋体" w:eastAsia="宋体" w:hint="default"/>
                <w:sz w:val="18"/>
                <w:szCs w:val="18"/>
              </w:rPr>
            </w:pPr>
            <w:r>
              <w:rPr>
                <w:rFonts w:ascii="宋体"/>
                <w:sz w:val="18"/>
              </w:rPr>
              <w:t>0</w:t>
            </w:r>
          </w:p>
        </w:tc>
        <w:tc>
          <w:tcPr>
            <w:tcW w:w="16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7"/>
              <w:jc w:val="right"/>
              <w:rPr>
                <w:rFonts w:ascii="宋体" w:hAnsi="宋体" w:cs="宋体" w:eastAsia="宋体" w:hint="default"/>
                <w:sz w:val="18"/>
                <w:szCs w:val="18"/>
              </w:rPr>
            </w:pPr>
            <w:r>
              <w:rPr>
                <w:rFonts w:ascii="宋体"/>
                <w:sz w:val="18"/>
              </w:rPr>
              <w:t>0</w:t>
            </w:r>
          </w:p>
        </w:tc>
        <w:tc>
          <w:tcPr>
            <w:tcW w:w="14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6"/>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86" w:hRule="exact"/>
        </w:trPr>
        <w:tc>
          <w:tcPr>
            <w:tcW w:w="1954"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北京康拓科技开发总</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15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3,560,609.76</w:t>
            </w:r>
          </w:p>
        </w:tc>
        <w:tc>
          <w:tcPr>
            <w:tcW w:w="15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0.02</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0</w:t>
            </w:r>
          </w:p>
        </w:tc>
        <w:tc>
          <w:tcPr>
            <w:tcW w:w="16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0</w:t>
            </w:r>
          </w:p>
        </w:tc>
        <w:tc>
          <w:tcPr>
            <w:tcW w:w="14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320" w:hRule="exact"/>
        </w:trPr>
        <w:tc>
          <w:tcPr>
            <w:tcW w:w="1954"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6"/>
              <w:jc w:val="right"/>
              <w:rPr>
                <w:rFonts w:ascii="宋体" w:hAnsi="宋体" w:cs="宋体" w:eastAsia="宋体" w:hint="default"/>
                <w:sz w:val="18"/>
                <w:szCs w:val="18"/>
              </w:rPr>
            </w:pPr>
            <w:r>
              <w:rPr>
                <w:rFonts w:ascii="宋体"/>
                <w:sz w:val="18"/>
              </w:rPr>
              <w:t>54,332,032.63</w:t>
            </w:r>
          </w:p>
        </w:tc>
        <w:tc>
          <w:tcPr>
            <w:tcW w:w="15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6"/>
              <w:jc w:val="right"/>
              <w:rPr>
                <w:rFonts w:ascii="宋体" w:hAnsi="宋体" w:cs="宋体" w:eastAsia="宋体" w:hint="default"/>
                <w:sz w:val="18"/>
                <w:szCs w:val="18"/>
              </w:rPr>
            </w:pPr>
            <w:r>
              <w:rPr>
                <w:rFonts w:ascii="宋体"/>
                <w:sz w:val="18"/>
              </w:rPr>
              <w:t>0.36</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6"/>
              <w:jc w:val="right"/>
              <w:rPr>
                <w:rFonts w:ascii="宋体" w:hAnsi="宋体" w:cs="宋体" w:eastAsia="宋体" w:hint="default"/>
                <w:sz w:val="18"/>
                <w:szCs w:val="18"/>
              </w:rPr>
            </w:pPr>
            <w:r>
              <w:rPr>
                <w:rFonts w:ascii="宋体"/>
                <w:sz w:val="18"/>
              </w:rPr>
              <w:t>4,998,553.51</w:t>
            </w:r>
          </w:p>
        </w:tc>
        <w:tc>
          <w:tcPr>
            <w:tcW w:w="16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7"/>
              <w:jc w:val="right"/>
              <w:rPr>
                <w:rFonts w:ascii="宋体" w:hAnsi="宋体" w:cs="宋体" w:eastAsia="宋体" w:hint="default"/>
                <w:sz w:val="18"/>
                <w:szCs w:val="18"/>
              </w:rPr>
            </w:pPr>
            <w:r>
              <w:rPr>
                <w:rFonts w:ascii="宋体"/>
                <w:sz w:val="18"/>
              </w:rPr>
              <w:t>0.25</w:t>
            </w:r>
          </w:p>
        </w:tc>
        <w:tc>
          <w:tcPr>
            <w:tcW w:w="14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6"/>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87" w:hRule="exact"/>
        </w:trPr>
        <w:tc>
          <w:tcPr>
            <w:tcW w:w="1954"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名客户</w:t>
            </w:r>
          </w:p>
        </w:tc>
        <w:tc>
          <w:tcPr>
            <w:tcW w:w="1598"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87"/>
              <w:ind w:left="429" w:right="0"/>
              <w:jc w:val="left"/>
              <w:rPr>
                <w:rFonts w:ascii="宋体" w:hAnsi="宋体" w:cs="宋体" w:eastAsia="宋体" w:hint="default"/>
                <w:sz w:val="18"/>
                <w:szCs w:val="18"/>
              </w:rPr>
            </w:pPr>
            <w:r>
              <w:rPr>
                <w:rFonts w:ascii="宋体" w:hAnsi="宋体" w:cs="宋体" w:eastAsia="宋体" w:hint="default"/>
                <w:sz w:val="18"/>
                <w:szCs w:val="18"/>
              </w:rPr>
              <w:t>销售金额</w:t>
            </w:r>
          </w:p>
        </w:tc>
        <w:tc>
          <w:tcPr>
            <w:tcW w:w="1544"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占年度销售总金</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额的比例%</w:t>
            </w:r>
          </w:p>
        </w:tc>
        <w:tc>
          <w:tcPr>
            <w:tcW w:w="180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87"/>
              <w:ind w:left="260" w:right="0"/>
              <w:jc w:val="left"/>
              <w:rPr>
                <w:rFonts w:ascii="宋体" w:hAnsi="宋体" w:cs="宋体" w:eastAsia="宋体" w:hint="default"/>
                <w:sz w:val="18"/>
                <w:szCs w:val="18"/>
              </w:rPr>
            </w:pPr>
            <w:r>
              <w:rPr>
                <w:rFonts w:ascii="宋体" w:hAnsi="宋体" w:cs="宋体" w:eastAsia="宋体" w:hint="default"/>
                <w:sz w:val="18"/>
                <w:szCs w:val="18"/>
              </w:rPr>
              <w:t>应收账款的余额</w:t>
            </w:r>
          </w:p>
        </w:tc>
        <w:tc>
          <w:tcPr>
            <w:tcW w:w="1601"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06" w:lineRule="exact"/>
              <w:ind w:left="205" w:right="0" w:hanging="46"/>
              <w:jc w:val="left"/>
              <w:rPr>
                <w:rFonts w:ascii="宋体" w:hAnsi="宋体" w:cs="宋体" w:eastAsia="宋体" w:hint="default"/>
                <w:sz w:val="18"/>
                <w:szCs w:val="18"/>
              </w:rPr>
            </w:pPr>
            <w:r>
              <w:rPr>
                <w:rFonts w:ascii="宋体" w:hAnsi="宋体" w:cs="宋体" w:eastAsia="宋体" w:hint="default"/>
                <w:sz w:val="18"/>
                <w:szCs w:val="18"/>
              </w:rPr>
              <w:t>占公司应收账款</w:t>
            </w:r>
          </w:p>
          <w:p>
            <w:pPr>
              <w:pStyle w:val="TableParagraph"/>
              <w:spacing w:line="235" w:lineRule="exact"/>
              <w:ind w:left="205" w:right="0"/>
              <w:jc w:val="left"/>
              <w:rPr>
                <w:rFonts w:ascii="宋体" w:hAnsi="宋体" w:cs="宋体" w:eastAsia="宋体" w:hint="default"/>
                <w:sz w:val="18"/>
                <w:szCs w:val="18"/>
              </w:rPr>
            </w:pPr>
            <w:r>
              <w:rPr>
                <w:rFonts w:ascii="宋体" w:hAnsi="宋体" w:cs="宋体" w:eastAsia="宋体" w:hint="default"/>
                <w:sz w:val="18"/>
                <w:szCs w:val="18"/>
              </w:rPr>
              <w:t>总余额的比例%</w:t>
            </w:r>
          </w:p>
        </w:tc>
        <w:tc>
          <w:tcPr>
            <w:tcW w:w="1403"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是否存在关联</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关系</w:t>
            </w:r>
          </w:p>
        </w:tc>
      </w:tr>
      <w:tr>
        <w:trPr>
          <w:trHeight w:val="487" w:hRule="exact"/>
        </w:trPr>
        <w:tc>
          <w:tcPr>
            <w:tcW w:w="1954"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北京华贸素拉潘酒店</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发展有限公司</w:t>
            </w:r>
          </w:p>
        </w:tc>
        <w:tc>
          <w:tcPr>
            <w:tcW w:w="15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9,533,293.29</w:t>
            </w:r>
          </w:p>
        </w:tc>
        <w:tc>
          <w:tcPr>
            <w:tcW w:w="15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0.03</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1,996,175.00</w:t>
            </w:r>
          </w:p>
        </w:tc>
        <w:tc>
          <w:tcPr>
            <w:tcW w:w="16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0.03</w:t>
            </w:r>
          </w:p>
        </w:tc>
        <w:tc>
          <w:tcPr>
            <w:tcW w:w="14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86" w:hRule="exact"/>
        </w:trPr>
        <w:tc>
          <w:tcPr>
            <w:tcW w:w="1954"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广州白云国际会议中</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心有限公司</w:t>
            </w:r>
          </w:p>
        </w:tc>
        <w:tc>
          <w:tcPr>
            <w:tcW w:w="15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6,914,529.92</w:t>
            </w:r>
          </w:p>
        </w:tc>
        <w:tc>
          <w:tcPr>
            <w:tcW w:w="15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0.02</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1,036,000.00</w:t>
            </w:r>
          </w:p>
        </w:tc>
        <w:tc>
          <w:tcPr>
            <w:tcW w:w="16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sz w:val="18"/>
              </w:rPr>
              <w:t>0.02</w:t>
            </w:r>
          </w:p>
        </w:tc>
        <w:tc>
          <w:tcPr>
            <w:tcW w:w="14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320" w:hRule="exact"/>
        </w:trPr>
        <w:tc>
          <w:tcPr>
            <w:tcW w:w="1954"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中国银行</w:t>
            </w:r>
            <w:r>
              <w:rPr>
                <w:rFonts w:ascii="宋体" w:hAnsi="宋体" w:cs="宋体" w:eastAsia="宋体" w:hint="default"/>
                <w:spacing w:val="-46"/>
                <w:sz w:val="18"/>
                <w:szCs w:val="18"/>
              </w:rPr>
              <w:t> </w:t>
            </w:r>
            <w:r>
              <w:rPr>
                <w:rFonts w:ascii="宋体" w:hAnsi="宋体" w:cs="宋体" w:eastAsia="宋体" w:hint="default"/>
                <w:sz w:val="18"/>
                <w:szCs w:val="18"/>
              </w:rPr>
              <w:t>BOC</w:t>
            </w:r>
          </w:p>
        </w:tc>
        <w:tc>
          <w:tcPr>
            <w:tcW w:w="15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6"/>
              <w:jc w:val="right"/>
              <w:rPr>
                <w:rFonts w:ascii="宋体" w:hAnsi="宋体" w:cs="宋体" w:eastAsia="宋体" w:hint="default"/>
                <w:sz w:val="18"/>
                <w:szCs w:val="18"/>
              </w:rPr>
            </w:pPr>
            <w:r>
              <w:rPr>
                <w:rFonts w:ascii="宋体"/>
                <w:sz w:val="18"/>
              </w:rPr>
              <w:t>6,502,081.96</w:t>
            </w:r>
          </w:p>
        </w:tc>
        <w:tc>
          <w:tcPr>
            <w:tcW w:w="15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6"/>
              <w:jc w:val="right"/>
              <w:rPr>
                <w:rFonts w:ascii="宋体" w:hAnsi="宋体" w:cs="宋体" w:eastAsia="宋体" w:hint="default"/>
                <w:sz w:val="18"/>
                <w:szCs w:val="18"/>
              </w:rPr>
            </w:pPr>
            <w:r>
              <w:rPr>
                <w:rFonts w:ascii="宋体"/>
                <w:sz w:val="18"/>
              </w:rPr>
              <w:t>0.02</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6"/>
              <w:jc w:val="right"/>
              <w:rPr>
                <w:rFonts w:ascii="宋体" w:hAnsi="宋体" w:cs="宋体" w:eastAsia="宋体" w:hint="default"/>
                <w:sz w:val="18"/>
                <w:szCs w:val="18"/>
              </w:rPr>
            </w:pPr>
            <w:r>
              <w:rPr>
                <w:rFonts w:ascii="宋体"/>
                <w:sz w:val="18"/>
              </w:rPr>
              <w:t>0</w:t>
            </w:r>
          </w:p>
        </w:tc>
        <w:tc>
          <w:tcPr>
            <w:tcW w:w="16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7"/>
              <w:jc w:val="right"/>
              <w:rPr>
                <w:rFonts w:ascii="宋体" w:hAnsi="宋体" w:cs="宋体" w:eastAsia="宋体" w:hint="default"/>
                <w:sz w:val="18"/>
                <w:szCs w:val="18"/>
              </w:rPr>
            </w:pPr>
            <w:r>
              <w:rPr>
                <w:rFonts w:ascii="宋体"/>
                <w:sz w:val="18"/>
              </w:rPr>
              <w:t>0</w:t>
            </w:r>
          </w:p>
        </w:tc>
        <w:tc>
          <w:tcPr>
            <w:tcW w:w="14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6"/>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720" w:hRule="exact"/>
        </w:trPr>
        <w:tc>
          <w:tcPr>
            <w:tcW w:w="1954"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05" w:lineRule="exact"/>
              <w:ind w:left="98" w:right="0" w:firstLine="58"/>
              <w:jc w:val="left"/>
              <w:rPr>
                <w:rFonts w:ascii="宋体" w:hAnsi="宋体" w:cs="宋体" w:eastAsia="宋体" w:hint="default"/>
                <w:sz w:val="18"/>
                <w:szCs w:val="18"/>
              </w:rPr>
            </w:pPr>
            <w:r>
              <w:rPr>
                <w:rFonts w:ascii="宋体" w:hAnsi="宋体" w:cs="宋体" w:eastAsia="宋体" w:hint="default"/>
                <w:sz w:val="18"/>
                <w:szCs w:val="18"/>
              </w:rPr>
              <w:t>广州市城建天誉房地</w:t>
            </w:r>
          </w:p>
          <w:p>
            <w:pPr>
              <w:pStyle w:val="TableParagraph"/>
              <w:spacing w:line="240" w:lineRule="auto"/>
              <w:ind w:left="607" w:right="96" w:hanging="509"/>
              <w:jc w:val="left"/>
              <w:rPr>
                <w:rFonts w:ascii="宋体" w:hAnsi="宋体" w:cs="宋体" w:eastAsia="宋体" w:hint="default"/>
                <w:sz w:val="18"/>
                <w:szCs w:val="18"/>
              </w:rPr>
            </w:pPr>
            <w:r>
              <w:rPr>
                <w:rFonts w:ascii="宋体" w:hAnsi="宋体" w:cs="宋体" w:eastAsia="宋体" w:hint="default"/>
                <w:spacing w:val="-7"/>
                <w:sz w:val="18"/>
                <w:szCs w:val="18"/>
              </w:rPr>
              <w:t>产开发有限公司（广州</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威斯汀）</w:t>
            </w:r>
          </w:p>
        </w:tc>
        <w:tc>
          <w:tcPr>
            <w:tcW w:w="15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sz w:val="18"/>
              </w:rPr>
              <w:t>5,912,703.06</w:t>
            </w:r>
          </w:p>
        </w:tc>
        <w:tc>
          <w:tcPr>
            <w:tcW w:w="15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sz w:val="18"/>
              </w:rPr>
              <w:t>0.02</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sz w:val="18"/>
              </w:rPr>
              <w:t>1,621,565.00</w:t>
            </w:r>
          </w:p>
        </w:tc>
        <w:tc>
          <w:tcPr>
            <w:tcW w:w="16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sz w:val="18"/>
              </w:rPr>
              <w:t>0.03</w:t>
            </w:r>
          </w:p>
        </w:tc>
        <w:tc>
          <w:tcPr>
            <w:tcW w:w="14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320" w:hRule="exact"/>
        </w:trPr>
        <w:tc>
          <w:tcPr>
            <w:tcW w:w="1954"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广州琵州香格里拉</w:t>
            </w:r>
          </w:p>
        </w:tc>
        <w:tc>
          <w:tcPr>
            <w:tcW w:w="15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6"/>
              <w:jc w:val="right"/>
              <w:rPr>
                <w:rFonts w:ascii="宋体" w:hAnsi="宋体" w:cs="宋体" w:eastAsia="宋体" w:hint="default"/>
                <w:sz w:val="18"/>
                <w:szCs w:val="18"/>
              </w:rPr>
            </w:pPr>
            <w:r>
              <w:rPr>
                <w:rFonts w:ascii="宋体"/>
                <w:sz w:val="18"/>
              </w:rPr>
              <w:t>5,143,368.26</w:t>
            </w:r>
          </w:p>
        </w:tc>
        <w:tc>
          <w:tcPr>
            <w:tcW w:w="15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6"/>
              <w:jc w:val="right"/>
              <w:rPr>
                <w:rFonts w:ascii="宋体" w:hAnsi="宋体" w:cs="宋体" w:eastAsia="宋体" w:hint="default"/>
                <w:sz w:val="18"/>
                <w:szCs w:val="18"/>
              </w:rPr>
            </w:pPr>
            <w:r>
              <w:rPr>
                <w:rFonts w:ascii="宋体"/>
                <w:sz w:val="18"/>
              </w:rPr>
              <w:t>0.02</w:t>
            </w:r>
          </w:p>
        </w:tc>
        <w:tc>
          <w:tcPr>
            <w:tcW w:w="1800" w:type="dxa"/>
            <w:tcBorders>
              <w:top w:val="single" w:sz="8" w:space="0" w:color="000000"/>
              <w:left w:val="single" w:sz="8" w:space="0" w:color="000000"/>
              <w:bottom w:val="single" w:sz="8" w:space="0" w:color="000000"/>
              <w:right w:val="single" w:sz="8" w:space="0" w:color="000000"/>
            </w:tcBorders>
          </w:tcPr>
          <w:p>
            <w:pPr/>
          </w:p>
        </w:tc>
        <w:tc>
          <w:tcPr>
            <w:tcW w:w="1601" w:type="dxa"/>
            <w:tcBorders>
              <w:top w:val="single" w:sz="8" w:space="0" w:color="000000"/>
              <w:left w:val="single" w:sz="8" w:space="0" w:color="000000"/>
              <w:bottom w:val="single" w:sz="8" w:space="0" w:color="000000"/>
              <w:right w:val="single" w:sz="8" w:space="0" w:color="000000"/>
            </w:tcBorders>
          </w:tcPr>
          <w:p>
            <w:pPr/>
          </w:p>
        </w:tc>
        <w:tc>
          <w:tcPr>
            <w:tcW w:w="14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6"/>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320" w:hRule="exact"/>
        </w:trPr>
        <w:tc>
          <w:tcPr>
            <w:tcW w:w="1954"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6"/>
              <w:jc w:val="right"/>
              <w:rPr>
                <w:rFonts w:ascii="宋体" w:hAnsi="宋体" w:cs="宋体" w:eastAsia="宋体" w:hint="default"/>
                <w:sz w:val="18"/>
                <w:szCs w:val="18"/>
              </w:rPr>
            </w:pPr>
            <w:r>
              <w:rPr>
                <w:rFonts w:ascii="宋体"/>
                <w:sz w:val="18"/>
              </w:rPr>
              <w:t>34,005,976.49</w:t>
            </w:r>
          </w:p>
        </w:tc>
        <w:tc>
          <w:tcPr>
            <w:tcW w:w="154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6"/>
              <w:jc w:val="right"/>
              <w:rPr>
                <w:rFonts w:ascii="宋体" w:hAnsi="宋体" w:cs="宋体" w:eastAsia="宋体" w:hint="default"/>
                <w:sz w:val="18"/>
                <w:szCs w:val="18"/>
              </w:rPr>
            </w:pPr>
            <w:r>
              <w:rPr>
                <w:rFonts w:ascii="宋体"/>
                <w:sz w:val="18"/>
              </w:rPr>
              <w:t>0.12</w:t>
            </w:r>
          </w:p>
        </w:tc>
        <w:tc>
          <w:tcPr>
            <w:tcW w:w="18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6"/>
              <w:jc w:val="right"/>
              <w:rPr>
                <w:rFonts w:ascii="宋体" w:hAnsi="宋体" w:cs="宋体" w:eastAsia="宋体" w:hint="default"/>
                <w:sz w:val="18"/>
                <w:szCs w:val="18"/>
              </w:rPr>
            </w:pPr>
            <w:r>
              <w:rPr>
                <w:rFonts w:ascii="宋体"/>
                <w:sz w:val="18"/>
              </w:rPr>
              <w:t>4,653,740.00</w:t>
            </w:r>
          </w:p>
        </w:tc>
        <w:tc>
          <w:tcPr>
            <w:tcW w:w="160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7"/>
              <w:jc w:val="right"/>
              <w:rPr>
                <w:rFonts w:ascii="宋体" w:hAnsi="宋体" w:cs="宋体" w:eastAsia="宋体" w:hint="default"/>
                <w:sz w:val="18"/>
                <w:szCs w:val="18"/>
              </w:rPr>
            </w:pPr>
            <w:r>
              <w:rPr>
                <w:rFonts w:ascii="宋体"/>
                <w:sz w:val="18"/>
              </w:rPr>
              <w:t>0.08</w:t>
            </w:r>
          </w:p>
        </w:tc>
        <w:tc>
          <w:tcPr>
            <w:tcW w:w="140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6"/>
              <w:jc w:val="righ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sz w:val="16"/>
          <w:szCs w:val="16"/>
        </w:rPr>
      </w:pPr>
    </w:p>
    <w:p>
      <w:pPr>
        <w:pStyle w:val="BodyText"/>
        <w:spacing w:line="240" w:lineRule="auto" w:before="35"/>
        <w:ind w:left="665" w:right="0"/>
        <w:jc w:val="left"/>
      </w:pPr>
      <w:r>
        <w:rPr/>
        <w:t>（2）2006年主要客户、供应商情况</w:t>
      </w:r>
    </w:p>
    <w:p>
      <w:pPr>
        <w:spacing w:after="0" w:line="240" w:lineRule="auto"/>
        <w:jc w:val="left"/>
        <w:sectPr>
          <w:pgSz w:w="11910" w:h="16840"/>
          <w:pgMar w:header="851" w:footer="982" w:top="1340" w:bottom="1180" w:left="880" w:right="880"/>
        </w:sectPr>
      </w:pPr>
    </w:p>
    <w:p>
      <w:pPr>
        <w:spacing w:line="240" w:lineRule="auto" w:before="3"/>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2116"/>
        <w:gridCol w:w="1386"/>
        <w:gridCol w:w="1477"/>
        <w:gridCol w:w="1615"/>
        <w:gridCol w:w="1604"/>
        <w:gridCol w:w="1690"/>
      </w:tblGrid>
      <w:tr>
        <w:trPr>
          <w:trHeight w:val="520" w:hRule="exact"/>
        </w:trPr>
        <w:tc>
          <w:tcPr>
            <w:tcW w:w="2116" w:type="dxa"/>
            <w:tcBorders>
              <w:top w:val="single" w:sz="13"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名供应商</w:t>
            </w:r>
          </w:p>
        </w:tc>
        <w:tc>
          <w:tcPr>
            <w:tcW w:w="1386" w:type="dxa"/>
            <w:tcBorders>
              <w:top w:val="single" w:sz="13"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采购金额</w:t>
            </w:r>
          </w:p>
        </w:tc>
        <w:tc>
          <w:tcPr>
            <w:tcW w:w="1477" w:type="dxa"/>
            <w:tcBorders>
              <w:top w:val="single" w:sz="13" w:space="0" w:color="000000"/>
              <w:left w:val="single" w:sz="8" w:space="0" w:color="000000"/>
              <w:bottom w:val="single" w:sz="8" w:space="0" w:color="000000"/>
              <w:right w:val="single" w:sz="8" w:space="0" w:color="000000"/>
            </w:tcBorders>
            <w:shd w:val="clear" w:color="auto" w:fill="DCDCDC"/>
          </w:tcPr>
          <w:p>
            <w:pPr>
              <w:pStyle w:val="TableParagraph"/>
              <w:spacing w:line="232" w:lineRule="exact" w:before="5"/>
              <w:ind w:left="324" w:right="97" w:hanging="226"/>
              <w:jc w:val="left"/>
              <w:rPr>
                <w:rFonts w:ascii="宋体" w:hAnsi="宋体" w:cs="宋体" w:eastAsia="宋体" w:hint="default"/>
                <w:sz w:val="18"/>
                <w:szCs w:val="18"/>
              </w:rPr>
            </w:pPr>
            <w:r>
              <w:rPr>
                <w:rFonts w:ascii="宋体" w:hAnsi="宋体" w:cs="宋体" w:eastAsia="宋体" w:hint="default"/>
                <w:sz w:val="18"/>
                <w:szCs w:val="18"/>
              </w:rPr>
              <w:t>占年度采购总金 额的比例%</w:t>
            </w:r>
          </w:p>
        </w:tc>
        <w:tc>
          <w:tcPr>
            <w:tcW w:w="1615" w:type="dxa"/>
            <w:tcBorders>
              <w:top w:val="single" w:sz="13"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97"/>
              <w:ind w:left="168" w:right="0"/>
              <w:jc w:val="left"/>
              <w:rPr>
                <w:rFonts w:ascii="宋体" w:hAnsi="宋体" w:cs="宋体" w:eastAsia="宋体" w:hint="default"/>
                <w:sz w:val="18"/>
                <w:szCs w:val="18"/>
              </w:rPr>
            </w:pPr>
            <w:r>
              <w:rPr>
                <w:rFonts w:ascii="宋体" w:hAnsi="宋体" w:cs="宋体" w:eastAsia="宋体" w:hint="default"/>
                <w:sz w:val="18"/>
                <w:szCs w:val="18"/>
              </w:rPr>
              <w:t>预付账款的余额</w:t>
            </w:r>
          </w:p>
        </w:tc>
        <w:tc>
          <w:tcPr>
            <w:tcW w:w="1604" w:type="dxa"/>
            <w:tcBorders>
              <w:top w:val="single" w:sz="13" w:space="0" w:color="000000"/>
              <w:left w:val="single" w:sz="8" w:space="0" w:color="000000"/>
              <w:bottom w:val="single" w:sz="8" w:space="0" w:color="000000"/>
              <w:right w:val="single" w:sz="8" w:space="0" w:color="000000"/>
            </w:tcBorders>
            <w:shd w:val="clear" w:color="auto" w:fill="DCDCDC"/>
          </w:tcPr>
          <w:p>
            <w:pPr>
              <w:pStyle w:val="TableParagraph"/>
              <w:spacing w:line="232" w:lineRule="exact" w:before="5"/>
              <w:ind w:left="207" w:right="161" w:hanging="46"/>
              <w:jc w:val="left"/>
              <w:rPr>
                <w:rFonts w:ascii="宋体" w:hAnsi="宋体" w:cs="宋体" w:eastAsia="宋体" w:hint="default"/>
                <w:sz w:val="18"/>
                <w:szCs w:val="18"/>
              </w:rPr>
            </w:pPr>
            <w:r>
              <w:rPr>
                <w:rFonts w:ascii="宋体" w:hAnsi="宋体" w:cs="宋体" w:eastAsia="宋体" w:hint="default"/>
                <w:sz w:val="18"/>
                <w:szCs w:val="18"/>
              </w:rPr>
              <w:t>占公司预付账款 总余额的比例%</w:t>
            </w:r>
          </w:p>
        </w:tc>
        <w:tc>
          <w:tcPr>
            <w:tcW w:w="1690" w:type="dxa"/>
            <w:tcBorders>
              <w:top w:val="single" w:sz="13"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97"/>
              <w:ind w:right="114"/>
              <w:jc w:val="right"/>
              <w:rPr>
                <w:rFonts w:ascii="宋体" w:hAnsi="宋体" w:cs="宋体" w:eastAsia="宋体" w:hint="default"/>
                <w:sz w:val="18"/>
                <w:szCs w:val="18"/>
              </w:rPr>
            </w:pPr>
            <w:r>
              <w:rPr>
                <w:rFonts w:ascii="宋体" w:hAnsi="宋体" w:cs="宋体" w:eastAsia="宋体" w:hint="default"/>
                <w:sz w:val="18"/>
                <w:szCs w:val="18"/>
              </w:rPr>
              <w:t>是否存在关联关系</w:t>
            </w:r>
          </w:p>
        </w:tc>
      </w:tr>
      <w:tr>
        <w:trPr>
          <w:trHeight w:val="304" w:hRule="exact"/>
        </w:trPr>
        <w:tc>
          <w:tcPr>
            <w:tcW w:w="2116"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22" w:lineRule="exact"/>
              <w:ind w:right="1"/>
              <w:jc w:val="center"/>
              <w:rPr>
                <w:rFonts w:ascii="宋体" w:hAnsi="宋体" w:cs="宋体" w:eastAsia="宋体" w:hint="default"/>
                <w:sz w:val="18"/>
                <w:szCs w:val="18"/>
              </w:rPr>
            </w:pPr>
            <w:r>
              <w:rPr>
                <w:rFonts w:ascii="宋体" w:hAnsi="宋体" w:cs="宋体" w:eastAsia="宋体" w:hint="default"/>
                <w:sz w:val="18"/>
                <w:szCs w:val="18"/>
              </w:rPr>
              <w:t>上海惠普有限公司</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right="0"/>
              <w:jc w:val="center"/>
              <w:rPr>
                <w:rFonts w:ascii="宋体" w:hAnsi="宋体" w:cs="宋体" w:eastAsia="宋体" w:hint="default"/>
                <w:sz w:val="18"/>
                <w:szCs w:val="18"/>
              </w:rPr>
            </w:pPr>
            <w:r>
              <w:rPr>
                <w:rFonts w:ascii="宋体"/>
                <w:sz w:val="18"/>
              </w:rPr>
              <w:t>17,796,061.69</w:t>
            </w:r>
          </w:p>
        </w:tc>
        <w:tc>
          <w:tcPr>
            <w:tcW w:w="1477"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right="96"/>
              <w:jc w:val="right"/>
              <w:rPr>
                <w:rFonts w:ascii="宋体" w:hAnsi="宋体" w:cs="宋体" w:eastAsia="宋体" w:hint="default"/>
                <w:sz w:val="18"/>
                <w:szCs w:val="18"/>
              </w:rPr>
            </w:pPr>
            <w:r>
              <w:rPr>
                <w:rFonts w:ascii="宋体"/>
                <w:sz w:val="18"/>
              </w:rPr>
              <w:t>0.15</w:t>
            </w:r>
          </w:p>
        </w:tc>
        <w:tc>
          <w:tcPr>
            <w:tcW w:w="1615"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right="96"/>
              <w:jc w:val="right"/>
              <w:rPr>
                <w:rFonts w:ascii="宋体" w:hAnsi="宋体" w:cs="宋体" w:eastAsia="宋体" w:hint="default"/>
                <w:sz w:val="18"/>
                <w:szCs w:val="18"/>
              </w:rPr>
            </w:pPr>
            <w:r>
              <w:rPr>
                <w:rFonts w:ascii="宋体"/>
                <w:sz w:val="18"/>
              </w:rPr>
              <w:t>801,024.44</w:t>
            </w:r>
          </w:p>
        </w:tc>
        <w:tc>
          <w:tcPr>
            <w:tcW w:w="1604"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right="96"/>
              <w:jc w:val="right"/>
              <w:rPr>
                <w:rFonts w:ascii="宋体" w:hAnsi="宋体" w:cs="宋体" w:eastAsia="宋体" w:hint="default"/>
                <w:sz w:val="18"/>
                <w:szCs w:val="18"/>
              </w:rPr>
            </w:pPr>
            <w:r>
              <w:rPr>
                <w:rFonts w:ascii="宋体"/>
                <w:sz w:val="18"/>
              </w:rPr>
              <w:t>0.06</w:t>
            </w:r>
          </w:p>
        </w:tc>
        <w:tc>
          <w:tcPr>
            <w:tcW w:w="1690"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right="97"/>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87" w:hRule="exact"/>
        </w:trPr>
        <w:tc>
          <w:tcPr>
            <w:tcW w:w="2116"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北京融正泰和科技发展</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89" w:right="0"/>
              <w:jc w:val="center"/>
              <w:rPr>
                <w:rFonts w:ascii="宋体" w:hAnsi="宋体" w:cs="宋体" w:eastAsia="宋体" w:hint="default"/>
                <w:sz w:val="18"/>
                <w:szCs w:val="18"/>
              </w:rPr>
            </w:pPr>
            <w:r>
              <w:rPr>
                <w:rFonts w:ascii="宋体"/>
                <w:sz w:val="18"/>
              </w:rPr>
              <w:t>7,356,220.39</w:t>
            </w:r>
          </w:p>
        </w:tc>
        <w:tc>
          <w:tcPr>
            <w:tcW w:w="14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0.06</w:t>
            </w:r>
          </w:p>
        </w:tc>
        <w:tc>
          <w:tcPr>
            <w:tcW w:w="1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0</w:t>
            </w:r>
          </w:p>
        </w:tc>
        <w:tc>
          <w:tcPr>
            <w:tcW w:w="16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0</w:t>
            </w:r>
          </w:p>
        </w:tc>
        <w:tc>
          <w:tcPr>
            <w:tcW w:w="16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87" w:hRule="exact"/>
        </w:trPr>
        <w:tc>
          <w:tcPr>
            <w:tcW w:w="2116"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北京同联信科科技有限</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89" w:right="0"/>
              <w:jc w:val="center"/>
              <w:rPr>
                <w:rFonts w:ascii="宋体" w:hAnsi="宋体" w:cs="宋体" w:eastAsia="宋体" w:hint="default"/>
                <w:sz w:val="18"/>
                <w:szCs w:val="18"/>
              </w:rPr>
            </w:pPr>
            <w:r>
              <w:rPr>
                <w:rFonts w:ascii="宋体"/>
                <w:sz w:val="18"/>
              </w:rPr>
              <w:t>6,736,121.94</w:t>
            </w:r>
          </w:p>
        </w:tc>
        <w:tc>
          <w:tcPr>
            <w:tcW w:w="14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0.06</w:t>
            </w:r>
          </w:p>
        </w:tc>
        <w:tc>
          <w:tcPr>
            <w:tcW w:w="1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0</w:t>
            </w:r>
          </w:p>
        </w:tc>
        <w:tc>
          <w:tcPr>
            <w:tcW w:w="16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0</w:t>
            </w:r>
          </w:p>
        </w:tc>
        <w:tc>
          <w:tcPr>
            <w:tcW w:w="16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319" w:hRule="exact"/>
        </w:trPr>
        <w:tc>
          <w:tcPr>
            <w:tcW w:w="2116"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北京网联未来</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89" w:right="0"/>
              <w:jc w:val="center"/>
              <w:rPr>
                <w:rFonts w:ascii="宋体" w:hAnsi="宋体" w:cs="宋体" w:eastAsia="宋体" w:hint="default"/>
                <w:sz w:val="18"/>
                <w:szCs w:val="18"/>
              </w:rPr>
            </w:pPr>
            <w:r>
              <w:rPr>
                <w:rFonts w:ascii="宋体"/>
                <w:sz w:val="18"/>
              </w:rPr>
              <w:t>4,100,541.89</w:t>
            </w:r>
          </w:p>
        </w:tc>
        <w:tc>
          <w:tcPr>
            <w:tcW w:w="14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6"/>
              <w:jc w:val="right"/>
              <w:rPr>
                <w:rFonts w:ascii="宋体" w:hAnsi="宋体" w:cs="宋体" w:eastAsia="宋体" w:hint="default"/>
                <w:sz w:val="18"/>
                <w:szCs w:val="18"/>
              </w:rPr>
            </w:pPr>
            <w:r>
              <w:rPr>
                <w:rFonts w:ascii="宋体"/>
                <w:sz w:val="18"/>
              </w:rPr>
              <w:t>0.04</w:t>
            </w:r>
          </w:p>
        </w:tc>
        <w:tc>
          <w:tcPr>
            <w:tcW w:w="1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6"/>
              <w:jc w:val="right"/>
              <w:rPr>
                <w:rFonts w:ascii="宋体" w:hAnsi="宋体" w:cs="宋体" w:eastAsia="宋体" w:hint="default"/>
                <w:sz w:val="18"/>
                <w:szCs w:val="18"/>
              </w:rPr>
            </w:pPr>
            <w:r>
              <w:rPr>
                <w:rFonts w:ascii="宋体"/>
                <w:sz w:val="18"/>
              </w:rPr>
              <w:t>0</w:t>
            </w:r>
          </w:p>
        </w:tc>
        <w:tc>
          <w:tcPr>
            <w:tcW w:w="16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6"/>
              <w:jc w:val="right"/>
              <w:rPr>
                <w:rFonts w:ascii="宋体" w:hAnsi="宋体" w:cs="宋体" w:eastAsia="宋体" w:hint="default"/>
                <w:sz w:val="18"/>
                <w:szCs w:val="18"/>
              </w:rPr>
            </w:pPr>
            <w:r>
              <w:rPr>
                <w:rFonts w:ascii="宋体"/>
                <w:sz w:val="18"/>
              </w:rPr>
              <w:t>0</w:t>
            </w:r>
          </w:p>
        </w:tc>
        <w:tc>
          <w:tcPr>
            <w:tcW w:w="16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7"/>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320" w:hRule="exact"/>
        </w:trPr>
        <w:tc>
          <w:tcPr>
            <w:tcW w:w="2116"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新加坡</w:t>
            </w:r>
            <w:r>
              <w:rPr>
                <w:rFonts w:ascii="宋体" w:hAnsi="宋体" w:cs="宋体" w:eastAsia="宋体" w:hint="default"/>
                <w:spacing w:val="-46"/>
                <w:sz w:val="18"/>
                <w:szCs w:val="18"/>
              </w:rPr>
              <w:t> </w:t>
            </w:r>
            <w:r>
              <w:rPr>
                <w:rFonts w:ascii="宋体" w:hAnsi="宋体" w:cs="宋体" w:eastAsia="宋体" w:hint="default"/>
                <w:sz w:val="18"/>
                <w:szCs w:val="18"/>
              </w:rPr>
              <w:t>MICROS-FIDELIO</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89" w:right="0"/>
              <w:jc w:val="center"/>
              <w:rPr>
                <w:rFonts w:ascii="宋体" w:hAnsi="宋体" w:cs="宋体" w:eastAsia="宋体" w:hint="default"/>
                <w:sz w:val="18"/>
                <w:szCs w:val="18"/>
              </w:rPr>
            </w:pPr>
            <w:r>
              <w:rPr>
                <w:rFonts w:ascii="宋体"/>
                <w:sz w:val="18"/>
              </w:rPr>
              <w:t>3,906,014.55</w:t>
            </w:r>
          </w:p>
        </w:tc>
        <w:tc>
          <w:tcPr>
            <w:tcW w:w="14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6"/>
              <w:jc w:val="right"/>
              <w:rPr>
                <w:rFonts w:ascii="宋体" w:hAnsi="宋体" w:cs="宋体" w:eastAsia="宋体" w:hint="default"/>
                <w:sz w:val="18"/>
                <w:szCs w:val="18"/>
              </w:rPr>
            </w:pPr>
            <w:r>
              <w:rPr>
                <w:rFonts w:ascii="宋体"/>
                <w:sz w:val="18"/>
              </w:rPr>
              <w:t>0.03</w:t>
            </w:r>
          </w:p>
        </w:tc>
        <w:tc>
          <w:tcPr>
            <w:tcW w:w="1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6"/>
              <w:jc w:val="right"/>
              <w:rPr>
                <w:rFonts w:ascii="宋体" w:hAnsi="宋体" w:cs="宋体" w:eastAsia="宋体" w:hint="default"/>
                <w:sz w:val="18"/>
                <w:szCs w:val="18"/>
              </w:rPr>
            </w:pPr>
            <w:r>
              <w:rPr>
                <w:rFonts w:ascii="宋体"/>
                <w:sz w:val="18"/>
              </w:rPr>
              <w:t>7,056,763.00</w:t>
            </w:r>
          </w:p>
        </w:tc>
        <w:tc>
          <w:tcPr>
            <w:tcW w:w="16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6"/>
              <w:jc w:val="right"/>
              <w:rPr>
                <w:rFonts w:ascii="宋体" w:hAnsi="宋体" w:cs="宋体" w:eastAsia="宋体" w:hint="default"/>
                <w:sz w:val="18"/>
                <w:szCs w:val="18"/>
              </w:rPr>
            </w:pPr>
            <w:r>
              <w:rPr>
                <w:rFonts w:ascii="宋体"/>
                <w:sz w:val="18"/>
              </w:rPr>
              <w:t>0.49</w:t>
            </w:r>
          </w:p>
        </w:tc>
        <w:tc>
          <w:tcPr>
            <w:tcW w:w="16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7"/>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321" w:hRule="exact"/>
        </w:trPr>
        <w:tc>
          <w:tcPr>
            <w:tcW w:w="2116"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sz w:val="18"/>
              </w:rPr>
              <w:t>39,894,960.46</w:t>
            </w:r>
          </w:p>
        </w:tc>
        <w:tc>
          <w:tcPr>
            <w:tcW w:w="14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6"/>
              <w:jc w:val="right"/>
              <w:rPr>
                <w:rFonts w:ascii="宋体" w:hAnsi="宋体" w:cs="宋体" w:eastAsia="宋体" w:hint="default"/>
                <w:sz w:val="18"/>
                <w:szCs w:val="18"/>
              </w:rPr>
            </w:pPr>
            <w:r>
              <w:rPr>
                <w:rFonts w:ascii="宋体"/>
                <w:sz w:val="18"/>
              </w:rPr>
              <w:t>0.34</w:t>
            </w:r>
          </w:p>
        </w:tc>
        <w:tc>
          <w:tcPr>
            <w:tcW w:w="1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6"/>
              <w:jc w:val="right"/>
              <w:rPr>
                <w:rFonts w:ascii="宋体" w:hAnsi="宋体" w:cs="宋体" w:eastAsia="宋体" w:hint="default"/>
                <w:sz w:val="18"/>
                <w:szCs w:val="18"/>
              </w:rPr>
            </w:pPr>
            <w:r>
              <w:rPr>
                <w:rFonts w:ascii="宋体"/>
                <w:sz w:val="18"/>
              </w:rPr>
              <w:t>7,857,787.44</w:t>
            </w:r>
          </w:p>
        </w:tc>
        <w:tc>
          <w:tcPr>
            <w:tcW w:w="16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6"/>
              <w:jc w:val="right"/>
              <w:rPr>
                <w:rFonts w:ascii="宋体" w:hAnsi="宋体" w:cs="宋体" w:eastAsia="宋体" w:hint="default"/>
                <w:sz w:val="18"/>
                <w:szCs w:val="18"/>
              </w:rPr>
            </w:pPr>
            <w:r>
              <w:rPr>
                <w:rFonts w:ascii="宋体"/>
                <w:sz w:val="18"/>
              </w:rPr>
              <w:t>0.55</w:t>
            </w:r>
          </w:p>
        </w:tc>
        <w:tc>
          <w:tcPr>
            <w:tcW w:w="16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7"/>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86" w:hRule="exact"/>
        </w:trPr>
        <w:tc>
          <w:tcPr>
            <w:tcW w:w="2116"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名客户</w:t>
            </w:r>
          </w:p>
        </w:tc>
        <w:tc>
          <w:tcPr>
            <w:tcW w:w="1386"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销售金额</w:t>
            </w:r>
          </w:p>
        </w:tc>
        <w:tc>
          <w:tcPr>
            <w:tcW w:w="1477"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占年度销售总金</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额的比例</w:t>
            </w:r>
          </w:p>
        </w:tc>
        <w:tc>
          <w:tcPr>
            <w:tcW w:w="1615"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87"/>
              <w:ind w:left="168" w:right="0"/>
              <w:jc w:val="left"/>
              <w:rPr>
                <w:rFonts w:ascii="宋体" w:hAnsi="宋体" w:cs="宋体" w:eastAsia="宋体" w:hint="default"/>
                <w:sz w:val="18"/>
                <w:szCs w:val="18"/>
              </w:rPr>
            </w:pPr>
            <w:r>
              <w:rPr>
                <w:rFonts w:ascii="宋体" w:hAnsi="宋体" w:cs="宋体" w:eastAsia="宋体" w:hint="default"/>
                <w:sz w:val="18"/>
                <w:szCs w:val="18"/>
              </w:rPr>
              <w:t>应收账款的余额</w:t>
            </w:r>
          </w:p>
        </w:tc>
        <w:tc>
          <w:tcPr>
            <w:tcW w:w="1604"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05" w:lineRule="exact"/>
              <w:ind w:left="252" w:right="0" w:hanging="90"/>
              <w:jc w:val="left"/>
              <w:rPr>
                <w:rFonts w:ascii="宋体" w:hAnsi="宋体" w:cs="宋体" w:eastAsia="宋体" w:hint="default"/>
                <w:sz w:val="18"/>
                <w:szCs w:val="18"/>
              </w:rPr>
            </w:pPr>
            <w:r>
              <w:rPr>
                <w:rFonts w:ascii="宋体" w:hAnsi="宋体" w:cs="宋体" w:eastAsia="宋体" w:hint="default"/>
                <w:sz w:val="18"/>
                <w:szCs w:val="18"/>
              </w:rPr>
              <w:t>占公司应收账款</w:t>
            </w:r>
          </w:p>
          <w:p>
            <w:pPr>
              <w:pStyle w:val="TableParagraph"/>
              <w:spacing w:line="234" w:lineRule="exact"/>
              <w:ind w:left="252" w:right="0"/>
              <w:jc w:val="left"/>
              <w:rPr>
                <w:rFonts w:ascii="宋体" w:hAnsi="宋体" w:cs="宋体" w:eastAsia="宋体" w:hint="default"/>
                <w:sz w:val="18"/>
                <w:szCs w:val="18"/>
              </w:rPr>
            </w:pPr>
            <w:r>
              <w:rPr>
                <w:rFonts w:ascii="宋体" w:hAnsi="宋体" w:cs="宋体" w:eastAsia="宋体" w:hint="default"/>
                <w:sz w:val="18"/>
                <w:szCs w:val="18"/>
              </w:rPr>
              <w:t>总余额的比例</w:t>
            </w:r>
          </w:p>
        </w:tc>
        <w:tc>
          <w:tcPr>
            <w:tcW w:w="1690"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87"/>
              <w:ind w:right="114"/>
              <w:jc w:val="right"/>
              <w:rPr>
                <w:rFonts w:ascii="宋体" w:hAnsi="宋体" w:cs="宋体" w:eastAsia="宋体" w:hint="default"/>
                <w:sz w:val="18"/>
                <w:szCs w:val="18"/>
              </w:rPr>
            </w:pPr>
            <w:r>
              <w:rPr>
                <w:rFonts w:ascii="宋体" w:hAnsi="宋体" w:cs="宋体" w:eastAsia="宋体" w:hint="default"/>
                <w:sz w:val="18"/>
                <w:szCs w:val="18"/>
              </w:rPr>
              <w:t>是否存在关联关系</w:t>
            </w:r>
          </w:p>
        </w:tc>
      </w:tr>
      <w:tr>
        <w:trPr>
          <w:trHeight w:val="320" w:hRule="exact"/>
        </w:trPr>
        <w:tc>
          <w:tcPr>
            <w:tcW w:w="2116"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广州中国大酒店</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89" w:right="0"/>
              <w:jc w:val="center"/>
              <w:rPr>
                <w:rFonts w:ascii="宋体" w:hAnsi="宋体" w:cs="宋体" w:eastAsia="宋体" w:hint="default"/>
                <w:sz w:val="18"/>
                <w:szCs w:val="18"/>
              </w:rPr>
            </w:pPr>
            <w:r>
              <w:rPr>
                <w:rFonts w:ascii="宋体"/>
                <w:sz w:val="18"/>
              </w:rPr>
              <w:t>8,292,457.44</w:t>
            </w:r>
          </w:p>
        </w:tc>
        <w:tc>
          <w:tcPr>
            <w:tcW w:w="14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6"/>
              <w:jc w:val="right"/>
              <w:rPr>
                <w:rFonts w:ascii="宋体" w:hAnsi="宋体" w:cs="宋体" w:eastAsia="宋体" w:hint="default"/>
                <w:sz w:val="18"/>
                <w:szCs w:val="18"/>
              </w:rPr>
            </w:pPr>
            <w:r>
              <w:rPr>
                <w:rFonts w:ascii="宋体"/>
                <w:sz w:val="18"/>
              </w:rPr>
              <w:t>0.04</w:t>
            </w:r>
          </w:p>
        </w:tc>
        <w:tc>
          <w:tcPr>
            <w:tcW w:w="1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6"/>
              <w:jc w:val="right"/>
              <w:rPr>
                <w:rFonts w:ascii="宋体" w:hAnsi="宋体" w:cs="宋体" w:eastAsia="宋体" w:hint="default"/>
                <w:sz w:val="18"/>
                <w:szCs w:val="18"/>
              </w:rPr>
            </w:pPr>
            <w:r>
              <w:rPr>
                <w:rFonts w:ascii="宋体"/>
                <w:sz w:val="18"/>
              </w:rPr>
              <w:t>1,894,110.25</w:t>
            </w:r>
          </w:p>
        </w:tc>
        <w:tc>
          <w:tcPr>
            <w:tcW w:w="16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6"/>
              <w:jc w:val="right"/>
              <w:rPr>
                <w:rFonts w:ascii="宋体" w:hAnsi="宋体" w:cs="宋体" w:eastAsia="宋体" w:hint="default"/>
                <w:sz w:val="18"/>
                <w:szCs w:val="18"/>
              </w:rPr>
            </w:pPr>
            <w:r>
              <w:rPr>
                <w:rFonts w:ascii="宋体"/>
                <w:sz w:val="18"/>
              </w:rPr>
              <w:t>0.13</w:t>
            </w:r>
          </w:p>
        </w:tc>
        <w:tc>
          <w:tcPr>
            <w:tcW w:w="16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7"/>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320" w:hRule="exact"/>
        </w:trPr>
        <w:tc>
          <w:tcPr>
            <w:tcW w:w="2116"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苏州香格里拉</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89" w:right="0"/>
              <w:jc w:val="center"/>
              <w:rPr>
                <w:rFonts w:ascii="宋体" w:hAnsi="宋体" w:cs="宋体" w:eastAsia="宋体" w:hint="default"/>
                <w:sz w:val="18"/>
                <w:szCs w:val="18"/>
              </w:rPr>
            </w:pPr>
            <w:r>
              <w:rPr>
                <w:rFonts w:ascii="宋体"/>
                <w:sz w:val="18"/>
              </w:rPr>
              <w:t>5,678,664.43</w:t>
            </w:r>
          </w:p>
        </w:tc>
        <w:tc>
          <w:tcPr>
            <w:tcW w:w="14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6"/>
              <w:jc w:val="right"/>
              <w:rPr>
                <w:rFonts w:ascii="宋体" w:hAnsi="宋体" w:cs="宋体" w:eastAsia="宋体" w:hint="default"/>
                <w:sz w:val="18"/>
                <w:szCs w:val="18"/>
              </w:rPr>
            </w:pPr>
            <w:r>
              <w:rPr>
                <w:rFonts w:ascii="宋体"/>
                <w:sz w:val="18"/>
              </w:rPr>
              <w:t>0.03</w:t>
            </w:r>
          </w:p>
        </w:tc>
        <w:tc>
          <w:tcPr>
            <w:tcW w:w="1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6"/>
              <w:jc w:val="right"/>
              <w:rPr>
                <w:rFonts w:ascii="宋体" w:hAnsi="宋体" w:cs="宋体" w:eastAsia="宋体" w:hint="default"/>
                <w:sz w:val="18"/>
                <w:szCs w:val="18"/>
              </w:rPr>
            </w:pPr>
            <w:r>
              <w:rPr>
                <w:rFonts w:ascii="宋体"/>
                <w:sz w:val="18"/>
              </w:rPr>
              <w:t>702,645.95</w:t>
            </w:r>
          </w:p>
        </w:tc>
        <w:tc>
          <w:tcPr>
            <w:tcW w:w="16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6"/>
              <w:jc w:val="right"/>
              <w:rPr>
                <w:rFonts w:ascii="宋体" w:hAnsi="宋体" w:cs="宋体" w:eastAsia="宋体" w:hint="default"/>
                <w:sz w:val="18"/>
                <w:szCs w:val="18"/>
              </w:rPr>
            </w:pPr>
            <w:r>
              <w:rPr>
                <w:rFonts w:ascii="宋体"/>
                <w:sz w:val="18"/>
              </w:rPr>
              <w:t>0.05</w:t>
            </w:r>
          </w:p>
        </w:tc>
        <w:tc>
          <w:tcPr>
            <w:tcW w:w="16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7"/>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709" w:hRule="exact"/>
        </w:trPr>
        <w:tc>
          <w:tcPr>
            <w:tcW w:w="2116"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32" w:lineRule="exact" w:before="107"/>
              <w:ind w:left="193" w:right="101" w:hanging="90"/>
              <w:jc w:val="left"/>
              <w:rPr>
                <w:rFonts w:ascii="宋体" w:hAnsi="宋体" w:cs="宋体" w:eastAsia="宋体" w:hint="default"/>
                <w:sz w:val="18"/>
                <w:szCs w:val="18"/>
              </w:rPr>
            </w:pPr>
            <w:r>
              <w:rPr>
                <w:rFonts w:ascii="宋体" w:hAnsi="宋体" w:cs="宋体" w:eastAsia="宋体" w:hint="default"/>
                <w:sz w:val="18"/>
                <w:szCs w:val="18"/>
              </w:rPr>
              <w:t>清远丽晶国际大酒店(清 远索菲特丽豪大酒店)</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89" w:right="0"/>
              <w:jc w:val="center"/>
              <w:rPr>
                <w:rFonts w:ascii="宋体" w:hAnsi="宋体" w:cs="宋体" w:eastAsia="宋体" w:hint="default"/>
                <w:sz w:val="18"/>
                <w:szCs w:val="18"/>
              </w:rPr>
            </w:pPr>
            <w:r>
              <w:rPr>
                <w:rFonts w:ascii="宋体"/>
                <w:sz w:val="18"/>
              </w:rPr>
              <w:t>5,213,574.96</w:t>
            </w:r>
          </w:p>
        </w:tc>
        <w:tc>
          <w:tcPr>
            <w:tcW w:w="14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sz w:val="18"/>
              </w:rPr>
              <w:t>0.03</w:t>
            </w:r>
          </w:p>
        </w:tc>
        <w:tc>
          <w:tcPr>
            <w:tcW w:w="1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sz w:val="18"/>
              </w:rPr>
              <w:t>3,954,788.00</w:t>
            </w:r>
          </w:p>
        </w:tc>
        <w:tc>
          <w:tcPr>
            <w:tcW w:w="16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6"/>
              <w:jc w:val="right"/>
              <w:rPr>
                <w:rFonts w:ascii="宋体" w:hAnsi="宋体" w:cs="宋体" w:eastAsia="宋体" w:hint="default"/>
                <w:sz w:val="18"/>
                <w:szCs w:val="18"/>
              </w:rPr>
            </w:pPr>
            <w:r>
              <w:rPr>
                <w:rFonts w:ascii="宋体"/>
                <w:sz w:val="18"/>
              </w:rPr>
              <w:t>0.28</w:t>
            </w:r>
          </w:p>
        </w:tc>
        <w:tc>
          <w:tcPr>
            <w:tcW w:w="16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7"/>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320" w:hRule="exact"/>
        </w:trPr>
        <w:tc>
          <w:tcPr>
            <w:tcW w:w="2116"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上海裕景</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89" w:right="0"/>
              <w:jc w:val="center"/>
              <w:rPr>
                <w:rFonts w:ascii="宋体" w:hAnsi="宋体" w:cs="宋体" w:eastAsia="宋体" w:hint="default"/>
                <w:sz w:val="18"/>
                <w:szCs w:val="18"/>
              </w:rPr>
            </w:pPr>
            <w:r>
              <w:rPr>
                <w:rFonts w:ascii="宋体"/>
                <w:sz w:val="18"/>
              </w:rPr>
              <w:t>4,307,113.33</w:t>
            </w:r>
          </w:p>
        </w:tc>
        <w:tc>
          <w:tcPr>
            <w:tcW w:w="14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6"/>
              <w:jc w:val="right"/>
              <w:rPr>
                <w:rFonts w:ascii="宋体" w:hAnsi="宋体" w:cs="宋体" w:eastAsia="宋体" w:hint="default"/>
                <w:sz w:val="18"/>
                <w:szCs w:val="18"/>
              </w:rPr>
            </w:pPr>
            <w:r>
              <w:rPr>
                <w:rFonts w:ascii="宋体"/>
                <w:sz w:val="18"/>
              </w:rPr>
              <w:t>0.02</w:t>
            </w:r>
          </w:p>
        </w:tc>
        <w:tc>
          <w:tcPr>
            <w:tcW w:w="1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6"/>
              <w:jc w:val="right"/>
              <w:rPr>
                <w:rFonts w:ascii="宋体" w:hAnsi="宋体" w:cs="宋体" w:eastAsia="宋体" w:hint="default"/>
                <w:sz w:val="18"/>
                <w:szCs w:val="18"/>
              </w:rPr>
            </w:pPr>
            <w:r>
              <w:rPr>
                <w:rFonts w:ascii="宋体"/>
                <w:sz w:val="18"/>
              </w:rPr>
              <w:t>222,440.00</w:t>
            </w:r>
          </w:p>
        </w:tc>
        <w:tc>
          <w:tcPr>
            <w:tcW w:w="16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6"/>
              <w:jc w:val="right"/>
              <w:rPr>
                <w:rFonts w:ascii="宋体" w:hAnsi="宋体" w:cs="宋体" w:eastAsia="宋体" w:hint="default"/>
                <w:sz w:val="18"/>
                <w:szCs w:val="18"/>
              </w:rPr>
            </w:pPr>
            <w:r>
              <w:rPr>
                <w:rFonts w:ascii="宋体"/>
                <w:sz w:val="18"/>
              </w:rPr>
              <w:t>0.02</w:t>
            </w:r>
          </w:p>
        </w:tc>
        <w:tc>
          <w:tcPr>
            <w:tcW w:w="16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7"/>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487" w:hRule="exact"/>
        </w:trPr>
        <w:tc>
          <w:tcPr>
            <w:tcW w:w="2116"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北京首都旅游集团有限</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责任公司</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89" w:right="0"/>
              <w:jc w:val="center"/>
              <w:rPr>
                <w:rFonts w:ascii="宋体" w:hAnsi="宋体" w:cs="宋体" w:eastAsia="宋体" w:hint="default"/>
                <w:sz w:val="18"/>
                <w:szCs w:val="18"/>
              </w:rPr>
            </w:pPr>
            <w:r>
              <w:rPr>
                <w:rFonts w:ascii="宋体"/>
                <w:sz w:val="18"/>
              </w:rPr>
              <w:t>4,030,963.07</w:t>
            </w:r>
          </w:p>
        </w:tc>
        <w:tc>
          <w:tcPr>
            <w:tcW w:w="14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0.02</w:t>
            </w:r>
          </w:p>
        </w:tc>
        <w:tc>
          <w:tcPr>
            <w:tcW w:w="1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460,000.00</w:t>
            </w:r>
          </w:p>
        </w:tc>
        <w:tc>
          <w:tcPr>
            <w:tcW w:w="16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6"/>
              <w:jc w:val="right"/>
              <w:rPr>
                <w:rFonts w:ascii="宋体" w:hAnsi="宋体" w:cs="宋体" w:eastAsia="宋体" w:hint="default"/>
                <w:sz w:val="18"/>
                <w:szCs w:val="18"/>
              </w:rPr>
            </w:pPr>
            <w:r>
              <w:rPr>
                <w:rFonts w:ascii="宋体"/>
                <w:sz w:val="18"/>
              </w:rPr>
              <w:t>0.03</w:t>
            </w:r>
          </w:p>
        </w:tc>
        <w:tc>
          <w:tcPr>
            <w:tcW w:w="16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97"/>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320" w:hRule="exact"/>
        </w:trPr>
        <w:tc>
          <w:tcPr>
            <w:tcW w:w="2116" w:type="dxa"/>
            <w:tcBorders>
              <w:top w:val="single" w:sz="8" w:space="0" w:color="000000"/>
              <w:left w:val="single" w:sz="8" w:space="0" w:color="000000"/>
              <w:bottom w:val="single" w:sz="8" w:space="0" w:color="000000"/>
              <w:right w:val="single" w:sz="8" w:space="0" w:color="000000"/>
            </w:tcBorders>
            <w:shd w:val="clear" w:color="auto" w:fill="DCDCDC"/>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8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center"/>
              <w:rPr>
                <w:rFonts w:ascii="宋体" w:hAnsi="宋体" w:cs="宋体" w:eastAsia="宋体" w:hint="default"/>
                <w:sz w:val="18"/>
                <w:szCs w:val="18"/>
              </w:rPr>
            </w:pPr>
            <w:r>
              <w:rPr>
                <w:rFonts w:ascii="宋体"/>
                <w:sz w:val="18"/>
              </w:rPr>
              <w:t>27,522,773.23</w:t>
            </w:r>
          </w:p>
        </w:tc>
        <w:tc>
          <w:tcPr>
            <w:tcW w:w="14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6"/>
              <w:jc w:val="right"/>
              <w:rPr>
                <w:rFonts w:ascii="宋体" w:hAnsi="宋体" w:cs="宋体" w:eastAsia="宋体" w:hint="default"/>
                <w:sz w:val="18"/>
                <w:szCs w:val="18"/>
              </w:rPr>
            </w:pPr>
            <w:r>
              <w:rPr>
                <w:rFonts w:ascii="宋体"/>
                <w:sz w:val="18"/>
              </w:rPr>
              <w:t>0.14</w:t>
            </w:r>
          </w:p>
        </w:tc>
        <w:tc>
          <w:tcPr>
            <w:tcW w:w="161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6"/>
              <w:jc w:val="right"/>
              <w:rPr>
                <w:rFonts w:ascii="宋体" w:hAnsi="宋体" w:cs="宋体" w:eastAsia="宋体" w:hint="default"/>
                <w:sz w:val="18"/>
                <w:szCs w:val="18"/>
              </w:rPr>
            </w:pPr>
            <w:r>
              <w:rPr>
                <w:rFonts w:ascii="宋体"/>
                <w:sz w:val="18"/>
              </w:rPr>
              <w:t>7,233,984.20</w:t>
            </w:r>
          </w:p>
        </w:tc>
        <w:tc>
          <w:tcPr>
            <w:tcW w:w="16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6"/>
              <w:jc w:val="right"/>
              <w:rPr>
                <w:rFonts w:ascii="宋体" w:hAnsi="宋体" w:cs="宋体" w:eastAsia="宋体" w:hint="default"/>
                <w:sz w:val="18"/>
                <w:szCs w:val="18"/>
              </w:rPr>
            </w:pPr>
            <w:r>
              <w:rPr>
                <w:rFonts w:ascii="宋体"/>
                <w:sz w:val="18"/>
              </w:rPr>
              <w:t>0.50</w:t>
            </w:r>
          </w:p>
        </w:tc>
        <w:tc>
          <w:tcPr>
            <w:tcW w:w="16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97"/>
              <w:jc w:val="righ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sz w:val="16"/>
          <w:szCs w:val="16"/>
        </w:rPr>
      </w:pPr>
    </w:p>
    <w:p>
      <w:pPr>
        <w:pStyle w:val="Heading3"/>
        <w:spacing w:line="240" w:lineRule="auto" w:before="35"/>
        <w:ind w:left="676" w:right="0"/>
        <w:jc w:val="left"/>
        <w:rPr>
          <w:b w:val="0"/>
          <w:bCs w:val="0"/>
        </w:rPr>
      </w:pPr>
      <w:r>
        <w:rPr/>
        <w:t>8、非经常性损益情况</w:t>
      </w:r>
      <w:r>
        <w:rPr>
          <w:b w:val="0"/>
          <w:bCs w:val="0"/>
        </w:rPr>
      </w:r>
    </w:p>
    <w:p>
      <w:pPr>
        <w:spacing w:line="240" w:lineRule="auto" w:before="11"/>
        <w:rPr>
          <w:rFonts w:ascii="宋体" w:hAnsi="宋体" w:cs="宋体" w:eastAsia="宋体" w:hint="default"/>
          <w:b/>
          <w:bCs/>
          <w:sz w:val="12"/>
          <w:szCs w:val="12"/>
        </w:rPr>
      </w:pPr>
    </w:p>
    <w:tbl>
      <w:tblPr>
        <w:tblW w:w="0" w:type="auto"/>
        <w:jc w:val="left"/>
        <w:tblInd w:w="146" w:type="dxa"/>
        <w:tblLayout w:type="fixed"/>
        <w:tblCellMar>
          <w:top w:w="0" w:type="dxa"/>
          <w:left w:w="0" w:type="dxa"/>
          <w:bottom w:w="0" w:type="dxa"/>
          <w:right w:w="0" w:type="dxa"/>
        </w:tblCellMar>
        <w:tblLook w:val="01E0"/>
      </w:tblPr>
      <w:tblGrid>
        <w:gridCol w:w="5177"/>
        <w:gridCol w:w="2612"/>
        <w:gridCol w:w="2066"/>
      </w:tblGrid>
      <w:tr>
        <w:trPr>
          <w:trHeight w:val="340" w:hRule="exact"/>
        </w:trPr>
        <w:tc>
          <w:tcPr>
            <w:tcW w:w="51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 w:right="1"/>
              <w:jc w:val="center"/>
              <w:rPr>
                <w:rFonts w:ascii="宋体" w:hAnsi="宋体" w:cs="宋体" w:eastAsia="宋体" w:hint="default"/>
                <w:sz w:val="18"/>
                <w:szCs w:val="18"/>
              </w:rPr>
            </w:pPr>
            <w:r>
              <w:rPr>
                <w:rFonts w:ascii="宋体" w:hAnsi="宋体" w:cs="宋体" w:eastAsia="宋体" w:hint="default"/>
                <w:sz w:val="18"/>
                <w:szCs w:val="18"/>
              </w:rPr>
              <w:t>非经常性损益项目</w:t>
            </w:r>
          </w:p>
        </w:tc>
        <w:tc>
          <w:tcPr>
            <w:tcW w:w="261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06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附注</w:t>
            </w:r>
          </w:p>
        </w:tc>
      </w:tr>
      <w:tr>
        <w:trPr>
          <w:trHeight w:val="340" w:hRule="exact"/>
        </w:trPr>
        <w:tc>
          <w:tcPr>
            <w:tcW w:w="51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26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22,255.35</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38" w:hRule="exact"/>
        </w:trPr>
        <w:tc>
          <w:tcPr>
            <w:tcW w:w="51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6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788.50</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40" w:hRule="exact"/>
        </w:trPr>
        <w:tc>
          <w:tcPr>
            <w:tcW w:w="51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1"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26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4,295.37</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40" w:hRule="exact"/>
        </w:trPr>
        <w:tc>
          <w:tcPr>
            <w:tcW w:w="51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26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8,656.22</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340" w:hRule="exact"/>
        </w:trPr>
        <w:tc>
          <w:tcPr>
            <w:tcW w:w="51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612"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35,995.44</w:t>
            </w:r>
          </w:p>
        </w:tc>
        <w:tc>
          <w:tcPr>
            <w:tcW w:w="2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13"/>
        <w:rPr>
          <w:rFonts w:ascii="宋体" w:hAnsi="宋体" w:cs="宋体" w:eastAsia="宋体" w:hint="default"/>
          <w:b/>
          <w:bCs/>
          <w:sz w:val="25"/>
          <w:szCs w:val="25"/>
        </w:rPr>
      </w:pPr>
    </w:p>
    <w:p>
      <w:pPr>
        <w:spacing w:before="35"/>
        <w:ind w:left="666" w:right="0" w:firstLine="0"/>
        <w:jc w:val="left"/>
        <w:rPr>
          <w:rFonts w:ascii="宋体" w:hAnsi="宋体" w:cs="宋体" w:eastAsia="宋体" w:hint="default"/>
          <w:sz w:val="21"/>
          <w:szCs w:val="21"/>
        </w:rPr>
      </w:pPr>
      <w:r>
        <w:rPr>
          <w:rFonts w:ascii="宋体" w:hAnsi="宋体" w:cs="宋体" w:eastAsia="宋体" w:hint="default"/>
          <w:b/>
          <w:bCs/>
          <w:sz w:val="21"/>
          <w:szCs w:val="21"/>
        </w:rPr>
        <w:t>9、主要费用情况</w:t>
      </w:r>
      <w:r>
        <w:rPr>
          <w:rFonts w:ascii="宋体" w:hAnsi="宋体" w:cs="宋体" w:eastAsia="宋体" w:hint="default"/>
          <w:sz w:val="21"/>
          <w:szCs w:val="21"/>
        </w:rPr>
        <w:t>（单位：人民币元）</w:t>
      </w:r>
    </w:p>
    <w:p>
      <w:pPr>
        <w:spacing w:line="240" w:lineRule="auto" w:before="11"/>
        <w:rPr>
          <w:rFonts w:ascii="宋体" w:hAnsi="宋体" w:cs="宋体" w:eastAsia="宋体" w:hint="default"/>
          <w:sz w:val="12"/>
          <w:szCs w:val="12"/>
        </w:rPr>
      </w:pPr>
    </w:p>
    <w:tbl>
      <w:tblPr>
        <w:tblW w:w="0" w:type="auto"/>
        <w:jc w:val="left"/>
        <w:tblInd w:w="141" w:type="dxa"/>
        <w:tblLayout w:type="fixed"/>
        <w:tblCellMar>
          <w:top w:w="0" w:type="dxa"/>
          <w:left w:w="0" w:type="dxa"/>
          <w:bottom w:w="0" w:type="dxa"/>
          <w:right w:w="0" w:type="dxa"/>
        </w:tblCellMar>
        <w:tblLook w:val="01E0"/>
      </w:tblPr>
      <w:tblGrid>
        <w:gridCol w:w="1420"/>
        <w:gridCol w:w="1482"/>
        <w:gridCol w:w="1483"/>
        <w:gridCol w:w="1483"/>
        <w:gridCol w:w="2299"/>
        <w:gridCol w:w="1687"/>
      </w:tblGrid>
      <w:tr>
        <w:trPr>
          <w:trHeight w:val="605" w:hRule="exact"/>
        </w:trPr>
        <w:tc>
          <w:tcPr>
            <w:tcW w:w="14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8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2008年</w:t>
            </w:r>
          </w:p>
        </w:tc>
        <w:tc>
          <w:tcPr>
            <w:tcW w:w="1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466" w:right="0"/>
              <w:jc w:val="left"/>
              <w:rPr>
                <w:rFonts w:ascii="宋体" w:hAnsi="宋体" w:cs="宋体" w:eastAsia="宋体" w:hint="default"/>
                <w:sz w:val="18"/>
                <w:szCs w:val="18"/>
              </w:rPr>
            </w:pPr>
            <w:r>
              <w:rPr>
                <w:rFonts w:ascii="宋体" w:hAnsi="宋体" w:cs="宋体" w:eastAsia="宋体" w:hint="default"/>
                <w:sz w:val="18"/>
                <w:szCs w:val="18"/>
              </w:rPr>
              <w:t>2007年</w:t>
            </w:r>
          </w:p>
        </w:tc>
        <w:tc>
          <w:tcPr>
            <w:tcW w:w="148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466" w:right="0"/>
              <w:jc w:val="left"/>
              <w:rPr>
                <w:rFonts w:ascii="宋体" w:hAnsi="宋体" w:cs="宋体" w:eastAsia="宋体" w:hint="default"/>
                <w:sz w:val="18"/>
                <w:szCs w:val="18"/>
              </w:rPr>
            </w:pPr>
            <w:r>
              <w:rPr>
                <w:rFonts w:ascii="宋体" w:hAnsi="宋体" w:cs="宋体" w:eastAsia="宋体" w:hint="default"/>
                <w:sz w:val="18"/>
                <w:szCs w:val="18"/>
              </w:rPr>
              <w:t>2006年</w:t>
            </w:r>
          </w:p>
        </w:tc>
        <w:tc>
          <w:tcPr>
            <w:tcW w:w="22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334" w:right="0"/>
              <w:jc w:val="left"/>
              <w:rPr>
                <w:rFonts w:ascii="宋体" w:hAnsi="宋体" w:cs="宋体" w:eastAsia="宋体" w:hint="default"/>
                <w:sz w:val="18"/>
                <w:szCs w:val="18"/>
              </w:rPr>
            </w:pPr>
            <w:r>
              <w:rPr>
                <w:rFonts w:ascii="宋体" w:hAnsi="宋体" w:cs="宋体" w:eastAsia="宋体" w:hint="default"/>
                <w:sz w:val="18"/>
                <w:szCs w:val="18"/>
              </w:rPr>
              <w:t>本年比上年增减幅度</w:t>
            </w:r>
          </w:p>
        </w:tc>
        <w:tc>
          <w:tcPr>
            <w:tcW w:w="16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4" w:lineRule="auto" w:before="29"/>
              <w:ind w:left="658" w:right="116" w:hanging="540"/>
              <w:jc w:val="left"/>
              <w:rPr>
                <w:rFonts w:ascii="宋体" w:hAnsi="宋体" w:cs="宋体" w:eastAsia="宋体" w:hint="default"/>
                <w:sz w:val="18"/>
                <w:szCs w:val="18"/>
              </w:rPr>
            </w:pPr>
            <w:r>
              <w:rPr>
                <w:rFonts w:ascii="宋体" w:hAnsi="宋体" w:cs="宋体" w:eastAsia="宋体" w:hint="default"/>
                <w:sz w:val="18"/>
                <w:szCs w:val="18"/>
              </w:rPr>
              <w:t>占2008年营业收入 比例</w:t>
            </w:r>
          </w:p>
        </w:tc>
      </w:tr>
      <w:tr>
        <w:trPr>
          <w:trHeight w:val="314" w:hRule="exact"/>
        </w:trPr>
        <w:tc>
          <w:tcPr>
            <w:tcW w:w="14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4"/>
              <w:ind w:right="1"/>
              <w:jc w:val="center"/>
              <w:rPr>
                <w:rFonts w:ascii="宋体" w:hAnsi="宋体" w:cs="宋体" w:eastAsia="宋体" w:hint="default"/>
                <w:sz w:val="18"/>
                <w:szCs w:val="18"/>
              </w:rPr>
            </w:pPr>
            <w:r>
              <w:rPr>
                <w:rFonts w:ascii="宋体" w:hAnsi="宋体" w:cs="宋体" w:eastAsia="宋体" w:hint="default"/>
                <w:sz w:val="18"/>
                <w:szCs w:val="18"/>
              </w:rPr>
              <w:t>营业费用</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95" w:right="0"/>
              <w:jc w:val="center"/>
              <w:rPr>
                <w:rFonts w:ascii="宋体" w:hAnsi="宋体" w:cs="宋体" w:eastAsia="宋体" w:hint="default"/>
                <w:sz w:val="18"/>
                <w:szCs w:val="18"/>
              </w:rPr>
            </w:pPr>
            <w:r>
              <w:rPr>
                <w:rFonts w:ascii="宋体"/>
                <w:sz w:val="18"/>
              </w:rPr>
              <w:t>39,009,599.38</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18"/>
                <w:szCs w:val="18"/>
              </w:rPr>
            </w:pPr>
            <w:r>
              <w:rPr>
                <w:rFonts w:ascii="宋体"/>
                <w:sz w:val="18"/>
              </w:rPr>
              <w:t>29,027,692.20</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18"/>
                <w:szCs w:val="18"/>
              </w:rPr>
            </w:pPr>
            <w:r>
              <w:rPr>
                <w:rFonts w:ascii="宋体"/>
                <w:sz w:val="18"/>
              </w:rPr>
              <w:t>20,751,560.37</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18"/>
                <w:szCs w:val="18"/>
              </w:rPr>
            </w:pPr>
            <w:r>
              <w:rPr>
                <w:rFonts w:ascii="宋体"/>
                <w:sz w:val="18"/>
              </w:rPr>
              <w:t>34.39%</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宋体" w:hAnsi="宋体" w:cs="宋体" w:eastAsia="宋体" w:hint="default"/>
                <w:sz w:val="18"/>
                <w:szCs w:val="18"/>
              </w:rPr>
            </w:pPr>
            <w:r>
              <w:rPr>
                <w:rFonts w:ascii="宋体"/>
                <w:sz w:val="18"/>
              </w:rPr>
              <w:t>8.81%</w:t>
            </w:r>
          </w:p>
        </w:tc>
      </w:tr>
      <w:tr>
        <w:trPr>
          <w:trHeight w:val="310" w:hRule="exact"/>
        </w:trPr>
        <w:tc>
          <w:tcPr>
            <w:tcW w:w="14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95" w:right="0"/>
              <w:jc w:val="center"/>
              <w:rPr>
                <w:rFonts w:ascii="宋体" w:hAnsi="宋体" w:cs="宋体" w:eastAsia="宋体" w:hint="default"/>
                <w:sz w:val="18"/>
                <w:szCs w:val="18"/>
              </w:rPr>
            </w:pPr>
            <w:r>
              <w:rPr>
                <w:rFonts w:ascii="宋体"/>
                <w:sz w:val="18"/>
              </w:rPr>
              <w:t>92,411,682.18</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53,912,174.21</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37,860,767.14</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71.41%</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20.87%</w:t>
            </w:r>
          </w:p>
        </w:tc>
      </w:tr>
      <w:tr>
        <w:trPr>
          <w:trHeight w:val="311" w:hRule="exact"/>
        </w:trPr>
        <w:tc>
          <w:tcPr>
            <w:tcW w:w="14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95" w:right="0"/>
              <w:jc w:val="center"/>
              <w:rPr>
                <w:rFonts w:ascii="宋体" w:hAnsi="宋体" w:cs="宋体" w:eastAsia="宋体" w:hint="default"/>
                <w:sz w:val="18"/>
                <w:szCs w:val="18"/>
              </w:rPr>
            </w:pPr>
            <w:r>
              <w:rPr>
                <w:rFonts w:ascii="宋体"/>
                <w:sz w:val="18"/>
              </w:rPr>
              <w:t>-4,811,300.88</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-1,578,381.24</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-810,280.93</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-204.83%</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-1.09%</w:t>
            </w:r>
          </w:p>
        </w:tc>
      </w:tr>
      <w:tr>
        <w:trPr>
          <w:trHeight w:val="310" w:hRule="exact"/>
        </w:trPr>
        <w:tc>
          <w:tcPr>
            <w:tcW w:w="14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所得税费用</w:t>
            </w:r>
          </w:p>
        </w:tc>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95" w:right="0"/>
              <w:jc w:val="center"/>
              <w:rPr>
                <w:rFonts w:ascii="宋体" w:hAnsi="宋体" w:cs="宋体" w:eastAsia="宋体" w:hint="default"/>
                <w:sz w:val="18"/>
                <w:szCs w:val="18"/>
              </w:rPr>
            </w:pPr>
            <w:r>
              <w:rPr>
                <w:rFonts w:ascii="宋体"/>
                <w:sz w:val="18"/>
              </w:rPr>
              <w:t>19,552,016.06</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5,875,656.56</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4,360,891.64</w:t>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232.76%</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01"/>
              <w:jc w:val="right"/>
              <w:rPr>
                <w:rFonts w:ascii="宋体" w:hAnsi="宋体" w:cs="宋体" w:eastAsia="宋体" w:hint="default"/>
                <w:sz w:val="18"/>
                <w:szCs w:val="18"/>
              </w:rPr>
            </w:pPr>
            <w:r>
              <w:rPr>
                <w:rFonts w:ascii="宋体"/>
                <w:sz w:val="18"/>
              </w:rPr>
              <w:t>4.42%</w:t>
            </w:r>
          </w:p>
        </w:tc>
      </w:tr>
    </w:tbl>
    <w:p>
      <w:pPr>
        <w:spacing w:line="240" w:lineRule="auto" w:before="1"/>
        <w:rPr>
          <w:rFonts w:ascii="宋体" w:hAnsi="宋体" w:cs="宋体" w:eastAsia="宋体" w:hint="default"/>
          <w:sz w:val="16"/>
          <w:szCs w:val="16"/>
        </w:rPr>
      </w:pPr>
    </w:p>
    <w:p>
      <w:pPr>
        <w:pStyle w:val="BodyText"/>
        <w:spacing w:line="357" w:lineRule="auto" w:before="35"/>
        <w:ind w:left="254" w:right="0" w:firstLine="420"/>
        <w:jc w:val="left"/>
      </w:pPr>
      <w:r>
        <w:rPr>
          <w:spacing w:val="-1"/>
        </w:rPr>
        <w:t>（1）报告期内，公司管理费用比去年增长71.41%，主要原因为：一是公司本年度扩大合并报表范围，</w:t>
      </w:r>
      <w:r>
        <w:rPr/>
        <w:t> 增加子公司Infrasys International</w:t>
      </w:r>
      <w:r>
        <w:rPr>
          <w:spacing w:val="2"/>
        </w:rPr>
        <w:t> </w:t>
      </w:r>
      <w:r>
        <w:rPr/>
        <w:t>Ltd及杭州西软科技有限公司全年的合并，而2007年仅合并子公司</w:t>
      </w:r>
      <w:r>
        <w:rPr/>
        <w:t> Infrasys International</w:t>
      </w:r>
      <w:r>
        <w:rPr>
          <w:spacing w:val="-64"/>
        </w:rPr>
        <w:t> </w:t>
      </w:r>
      <w:r>
        <w:rPr/>
        <w:t>Ltd一个月及杭州西软科技有限公司八个月的费用，此项致使管理费用增长27%；</w:t>
      </w:r>
      <w:r>
        <w:rPr>
          <w:spacing w:val="-1"/>
        </w:rPr>
        <w:t> </w:t>
      </w:r>
      <w:r>
        <w:rPr/>
        <w:t>二是由于本年度新增技术许可费1176万元及新增折旧费114万元，合计致使管理费用增长14%；其他为随着</w:t>
      </w:r>
      <w:r>
        <w:rPr/>
        <w:t> 业务增长而增加的人员及相关杂费。</w:t>
      </w:r>
    </w:p>
    <w:p>
      <w:pPr>
        <w:pStyle w:val="BodyText"/>
        <w:spacing w:line="355" w:lineRule="auto" w:before="31"/>
        <w:ind w:left="254" w:right="0" w:firstLine="420"/>
        <w:jc w:val="left"/>
      </w:pPr>
      <w:r>
        <w:rPr>
          <w:spacing w:val="-1"/>
        </w:rPr>
        <w:t>（2）报告期内，公司营业费用增长34%，其中由于上述扩大合并报表范围引起增长9%，其他为随着业</w:t>
      </w:r>
      <w:r>
        <w:rPr/>
        <w:t> 务增长而增加的费用。</w:t>
      </w:r>
    </w:p>
    <w:p>
      <w:pPr>
        <w:spacing w:after="0" w:line="355" w:lineRule="auto"/>
        <w:jc w:val="left"/>
        <w:sectPr>
          <w:footerReference w:type="default" r:id="rId12"/>
          <w:pgSz w:w="11910" w:h="16840"/>
          <w:pgMar w:footer="982" w:header="851" w:top="1340" w:bottom="1180" w:left="880" w:right="880"/>
          <w:pgNumType w:start="28"/>
        </w:sectPr>
      </w:pPr>
    </w:p>
    <w:p>
      <w:pPr>
        <w:pStyle w:val="BodyText"/>
        <w:spacing w:line="600" w:lineRule="auto" w:before="32"/>
        <w:ind w:left="654" w:right="1765"/>
        <w:jc w:val="left"/>
        <w:rPr>
          <w:rFonts w:ascii="宋体" w:hAnsi="宋体" w:cs="宋体" w:eastAsia="宋体" w:hint="default"/>
        </w:rPr>
      </w:pPr>
      <w:r>
        <w:rPr/>
        <w:pict>
          <v:group style="position:absolute;margin-left:55.200001pt;margin-top:2.943997pt;width:484.95pt;height:.1pt;mso-position-horizontal-relative:page;mso-position-vertical-relative:paragraph;z-index:-655360" coordorigin="1104,59" coordsize="9699,2">
            <v:shape style="position:absolute;left:1104;top:59;width:9699;height:2" coordorigin="1104,59" coordsize="9699,0" path="m1104,59l10802,59e" filled="false" stroked="true" strokeweight=".71997pt" strokecolor="#000000">
              <v:path arrowok="t"/>
            </v:shape>
            <w10:wrap type="none"/>
          </v:group>
        </w:pict>
      </w:r>
      <w:r>
        <w:rPr/>
        <w:pict>
          <v:shape style="position:absolute;margin-left:50.400002pt;margin-top:58.143944pt;width:494.7pt;height:297.2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705"/>
                    <w:gridCol w:w="2392"/>
                    <w:gridCol w:w="2390"/>
                    <w:gridCol w:w="2393"/>
                  </w:tblGrid>
                  <w:tr>
                    <w:trPr>
                      <w:trHeight w:val="572" w:hRule="exact"/>
                    </w:trPr>
                    <w:tc>
                      <w:tcPr>
                        <w:tcW w:w="2705" w:type="dxa"/>
                        <w:tcBorders>
                          <w:top w:val="single" w:sz="4" w:space="0" w:color="000000"/>
                          <w:left w:val="single" w:sz="4" w:space="0" w:color="000000"/>
                          <w:bottom w:val="single" w:sz="4" w:space="0" w:color="000000"/>
                          <w:right w:val="single" w:sz="4" w:space="0" w:color="000000"/>
                        </w:tcBorders>
                        <w:shd w:val="clear" w:color="auto" w:fill="DCDCDC"/>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42"/>
                          <w:ind w:left="740" w:right="155" w:hanging="585"/>
                          <w:jc w:val="left"/>
                          <w:rPr>
                            <w:rFonts w:ascii="宋体" w:hAnsi="宋体" w:cs="宋体" w:eastAsia="宋体" w:hint="default"/>
                            <w:sz w:val="18"/>
                            <w:szCs w:val="18"/>
                          </w:rPr>
                        </w:pPr>
                        <w:r>
                          <w:rPr>
                            <w:rFonts w:ascii="宋体" w:hAnsi="宋体" w:cs="宋体" w:eastAsia="宋体" w:hint="default"/>
                            <w:sz w:val="18"/>
                            <w:szCs w:val="18"/>
                          </w:rPr>
                          <w:t>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年度业绩及财务状 况影响情况</w:t>
                        </w:r>
                      </w:p>
                    </w:tc>
                    <w:tc>
                      <w:tcPr>
                        <w:tcW w:w="239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42"/>
                          <w:ind w:left="1010" w:right="108" w:hanging="900"/>
                          <w:jc w:val="left"/>
                          <w:rPr>
                            <w:rFonts w:ascii="宋体" w:hAnsi="宋体" w:cs="宋体" w:eastAsia="宋体" w:hint="default"/>
                            <w:sz w:val="18"/>
                            <w:szCs w:val="18"/>
                          </w:rPr>
                        </w:pPr>
                        <w:r>
                          <w:rPr>
                            <w:rFonts w:ascii="宋体" w:hAnsi="宋体" w:cs="宋体" w:eastAsia="宋体" w:hint="default"/>
                            <w:sz w:val="18"/>
                            <w:szCs w:val="18"/>
                          </w:rPr>
                          <w:t>对未来业绩及财务状况影响 情况</w:t>
                        </w:r>
                      </w:p>
                    </w:tc>
                    <w:tc>
                      <w:tcPr>
                        <w:tcW w:w="239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对公司承诺事项的影响情况</w:t>
                        </w:r>
                      </w:p>
                    </w:tc>
                  </w:tr>
                  <w:tr>
                    <w:trPr>
                      <w:trHeight w:val="285" w:hRule="exact"/>
                    </w:trPr>
                    <w:tc>
                      <w:tcPr>
                        <w:tcW w:w="2705" w:type="dxa"/>
                        <w:tcBorders>
                          <w:top w:val="single" w:sz="4" w:space="0" w:color="000000"/>
                          <w:left w:val="single" w:sz="4" w:space="0" w:color="000000"/>
                          <w:bottom w:val="nil" w:sz="6" w:space="0" w:color="auto"/>
                          <w:right w:val="single" w:sz="4" w:space="0" w:color="000000"/>
                        </w:tcBorders>
                        <w:shd w:val="clear" w:color="auto" w:fill="DCDCDC"/>
                      </w:tcPr>
                      <w:p>
                        <w:pPr/>
                      </w:p>
                    </w:tc>
                    <w:tc>
                      <w:tcPr>
                        <w:tcW w:w="2392" w:type="dxa"/>
                        <w:tcBorders>
                          <w:top w:val="single" w:sz="4" w:space="0" w:color="000000"/>
                          <w:left w:val="single" w:sz="4" w:space="0" w:color="000000"/>
                          <w:bottom w:val="nil" w:sz="6" w:space="0" w:color="auto"/>
                          <w:right w:val="single" w:sz="4" w:space="0" w:color="000000"/>
                        </w:tcBorders>
                      </w:tcPr>
                      <w:p>
                        <w:pPr/>
                      </w:p>
                    </w:tc>
                    <w:tc>
                      <w:tcPr>
                        <w:tcW w:w="23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t>全球金融危机及其对实</w:t>
                        </w:r>
                      </w:p>
                    </w:tc>
                    <w:tc>
                      <w:tcPr>
                        <w:tcW w:w="2393" w:type="dxa"/>
                        <w:tcBorders>
                          <w:top w:val="single" w:sz="4" w:space="0" w:color="000000"/>
                          <w:left w:val="single" w:sz="4" w:space="0" w:color="000000"/>
                          <w:bottom w:val="nil" w:sz="6" w:space="0" w:color="auto"/>
                          <w:right w:val="single" w:sz="4" w:space="0" w:color="000000"/>
                        </w:tcBorders>
                      </w:tcPr>
                      <w:p>
                        <w:pPr/>
                      </w:p>
                    </w:tc>
                  </w:tr>
                  <w:tr>
                    <w:trPr>
                      <w:trHeight w:val="233" w:hRule="exact"/>
                    </w:trPr>
                    <w:tc>
                      <w:tcPr>
                        <w:tcW w:w="2705" w:type="dxa"/>
                        <w:tcBorders>
                          <w:top w:val="nil" w:sz="6" w:space="0" w:color="auto"/>
                          <w:left w:val="single" w:sz="4" w:space="0" w:color="000000"/>
                          <w:bottom w:val="nil" w:sz="6" w:space="0" w:color="auto"/>
                          <w:right w:val="single" w:sz="4" w:space="0" w:color="000000"/>
                        </w:tcBorders>
                        <w:shd w:val="clear" w:color="auto" w:fill="DCDCDC"/>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89"/>
                          <w:jc w:val="righ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15"/>
                            <w:sz w:val="18"/>
                            <w:szCs w:val="18"/>
                          </w:rPr>
                          <w:t> </w:t>
                        </w:r>
                        <w:r>
                          <w:rPr>
                            <w:rFonts w:ascii="宋体" w:hAnsi="宋体" w:cs="宋体" w:eastAsia="宋体" w:hint="default"/>
                            <w:spacing w:val="14"/>
                            <w:sz w:val="18"/>
                            <w:szCs w:val="18"/>
                          </w:rPr>
                          <w:t>年下半年爆发的</w:t>
                        </w:r>
                        <w:r>
                          <w:rPr>
                            <w:rFonts w:ascii="宋体" w:hAnsi="宋体" w:cs="宋体" w:eastAsia="宋体" w:hint="default"/>
                            <w:sz w:val="18"/>
                            <w:szCs w:val="18"/>
                          </w:rPr>
                        </w:r>
                      </w:p>
                    </w:tc>
                    <w:tc>
                      <w:tcPr>
                        <w:tcW w:w="2390" w:type="dxa"/>
                        <w:tcBorders>
                          <w:top w:val="nil" w:sz="6" w:space="0" w:color="auto"/>
                          <w:left w:val="single" w:sz="4" w:space="0" w:color="000000"/>
                          <w:bottom w:val="nil" w:sz="6" w:space="0" w:color="auto"/>
                          <w:right w:val="single" w:sz="4" w:space="0" w:color="000000"/>
                        </w:tcBorders>
                      </w:tcPr>
                      <w:p>
                        <w:pPr>
                          <w:pStyle w:val="TableParagraph"/>
                          <w:spacing w:line="207" w:lineRule="exact"/>
                          <w:ind w:right="99"/>
                          <w:jc w:val="right"/>
                          <w:rPr>
                            <w:rFonts w:ascii="宋体" w:hAnsi="宋体" w:cs="宋体" w:eastAsia="宋体" w:hint="default"/>
                            <w:sz w:val="18"/>
                            <w:szCs w:val="18"/>
                          </w:rPr>
                        </w:pPr>
                        <w:r>
                          <w:rPr>
                            <w:rFonts w:ascii="宋体" w:hAnsi="宋体" w:cs="宋体" w:eastAsia="宋体" w:hint="default"/>
                            <w:sz w:val="18"/>
                            <w:szCs w:val="18"/>
                          </w:rPr>
                          <w:t>体经济并进而对旅游酒店行</w:t>
                        </w:r>
                      </w:p>
                    </w:tc>
                    <w:tc>
                      <w:tcPr>
                        <w:tcW w:w="2393" w:type="dxa"/>
                        <w:tcBorders>
                          <w:top w:val="nil" w:sz="6" w:space="0" w:color="auto"/>
                          <w:left w:val="single" w:sz="4" w:space="0" w:color="000000"/>
                          <w:bottom w:val="nil" w:sz="6" w:space="0" w:color="auto"/>
                          <w:right w:val="single" w:sz="4" w:space="0" w:color="000000"/>
                        </w:tcBorders>
                      </w:tcPr>
                      <w:p>
                        <w:pPr/>
                      </w:p>
                    </w:tc>
                  </w:tr>
                  <w:tr>
                    <w:trPr>
                      <w:trHeight w:val="467" w:hRule="exact"/>
                    </w:trPr>
                    <w:tc>
                      <w:tcPr>
                        <w:tcW w:w="270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国内市场变化</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全球金融危机暂未对公司</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18"/>
                            <w:sz w:val="18"/>
                            <w:szCs w:val="18"/>
                          </w:rPr>
                          <w:t> </w:t>
                        </w:r>
                        <w:r>
                          <w:rPr>
                            <w:rFonts w:ascii="宋体" w:hAnsi="宋体" w:cs="宋体" w:eastAsia="宋体" w:hint="default"/>
                            <w:spacing w:val="11"/>
                            <w:sz w:val="18"/>
                            <w:szCs w:val="18"/>
                          </w:rPr>
                          <w:t>年的业绩及财务状况</w:t>
                        </w:r>
                        <w:r>
                          <w:rPr>
                            <w:rFonts w:ascii="宋体" w:hAnsi="宋体" w:cs="宋体" w:eastAsia="宋体" w:hint="default"/>
                            <w:sz w:val="18"/>
                            <w:szCs w:val="18"/>
                          </w:rPr>
                        </w:r>
                      </w:p>
                    </w:tc>
                    <w:tc>
                      <w:tcPr>
                        <w:tcW w:w="239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业的影响程度目前尚难预</w:t>
                        </w:r>
                        <w:r>
                          <w:rPr>
                            <w:rFonts w:ascii="宋体" w:hAnsi="宋体" w:cs="宋体" w:eastAsia="宋体" w:hint="default"/>
                            <w:spacing w:val="-71"/>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测，但本公司领先的市场地</w:t>
                        </w: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234" w:hRule="exact"/>
                    </w:trPr>
                    <w:tc>
                      <w:tcPr>
                        <w:tcW w:w="2705" w:type="dxa"/>
                        <w:tcBorders>
                          <w:top w:val="nil" w:sz="6" w:space="0" w:color="auto"/>
                          <w:left w:val="single" w:sz="4" w:space="0" w:color="000000"/>
                          <w:bottom w:val="nil" w:sz="6" w:space="0" w:color="auto"/>
                          <w:right w:val="single" w:sz="4" w:space="0" w:color="000000"/>
                        </w:tcBorders>
                        <w:shd w:val="clear" w:color="auto" w:fill="DCDCDC"/>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产生显著的影响。</w:t>
                        </w:r>
                      </w:p>
                    </w:tc>
                    <w:tc>
                      <w:tcPr>
                        <w:tcW w:w="2390"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99"/>
                          <w:jc w:val="right"/>
                          <w:rPr>
                            <w:rFonts w:ascii="宋体" w:hAnsi="宋体" w:cs="宋体" w:eastAsia="宋体" w:hint="default"/>
                            <w:sz w:val="18"/>
                            <w:szCs w:val="18"/>
                          </w:rPr>
                        </w:pPr>
                        <w:r>
                          <w:rPr>
                            <w:rFonts w:ascii="宋体" w:hAnsi="宋体" w:cs="宋体" w:eastAsia="宋体" w:hint="default"/>
                            <w:sz w:val="18"/>
                            <w:szCs w:val="18"/>
                          </w:rPr>
                          <w:t>位将在较大程度上抵御市场</w:t>
                        </w:r>
                      </w:p>
                    </w:tc>
                    <w:tc>
                      <w:tcPr>
                        <w:tcW w:w="2393" w:type="dxa"/>
                        <w:tcBorders>
                          <w:top w:val="nil" w:sz="6" w:space="0" w:color="auto"/>
                          <w:left w:val="single" w:sz="4" w:space="0" w:color="000000"/>
                          <w:bottom w:val="nil" w:sz="6" w:space="0" w:color="auto"/>
                          <w:right w:val="single" w:sz="4" w:space="0" w:color="000000"/>
                        </w:tcBorders>
                      </w:tcPr>
                      <w:p>
                        <w:pPr/>
                      </w:p>
                    </w:tc>
                  </w:tr>
                  <w:tr>
                    <w:trPr>
                      <w:trHeight w:val="288" w:hRule="exact"/>
                    </w:trPr>
                    <w:tc>
                      <w:tcPr>
                        <w:tcW w:w="2705" w:type="dxa"/>
                        <w:tcBorders>
                          <w:top w:val="nil" w:sz="6" w:space="0" w:color="auto"/>
                          <w:left w:val="single" w:sz="4" w:space="0" w:color="000000"/>
                          <w:bottom w:val="single" w:sz="4" w:space="0" w:color="000000"/>
                          <w:right w:val="single" w:sz="4" w:space="0" w:color="000000"/>
                        </w:tcBorders>
                        <w:shd w:val="clear" w:color="auto" w:fill="DCDCDC"/>
                      </w:tcPr>
                      <w:p>
                        <w:pPr/>
                      </w:p>
                    </w:tc>
                    <w:tc>
                      <w:tcPr>
                        <w:tcW w:w="2392" w:type="dxa"/>
                        <w:tcBorders>
                          <w:top w:val="nil" w:sz="6" w:space="0" w:color="auto"/>
                          <w:left w:val="single" w:sz="4" w:space="0" w:color="000000"/>
                          <w:bottom w:val="single" w:sz="4" w:space="0" w:color="000000"/>
                          <w:right w:val="single" w:sz="4" w:space="0" w:color="000000"/>
                        </w:tcBorders>
                      </w:tcPr>
                      <w:p>
                        <w:pPr/>
                      </w:p>
                    </w:tc>
                    <w:tc>
                      <w:tcPr>
                        <w:tcW w:w="2390"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变化的不利影响。</w:t>
                        </w:r>
                      </w:p>
                    </w:tc>
                    <w:tc>
                      <w:tcPr>
                        <w:tcW w:w="2393" w:type="dxa"/>
                        <w:tcBorders>
                          <w:top w:val="nil" w:sz="6" w:space="0" w:color="auto"/>
                          <w:left w:val="single" w:sz="4" w:space="0" w:color="000000"/>
                          <w:bottom w:val="single" w:sz="4" w:space="0" w:color="000000"/>
                          <w:right w:val="single" w:sz="4" w:space="0" w:color="000000"/>
                        </w:tcBorders>
                      </w:tcPr>
                      <w:p>
                        <w:pPr/>
                      </w:p>
                    </w:tc>
                  </w:tr>
                  <w:tr>
                    <w:trPr>
                      <w:trHeight w:val="340" w:hRule="exact"/>
                    </w:trPr>
                    <w:tc>
                      <w:tcPr>
                        <w:tcW w:w="27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国外市场变化</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40" w:hRule="exact"/>
                    </w:trPr>
                    <w:tc>
                      <w:tcPr>
                        <w:tcW w:w="27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信贷政策调整</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sz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285" w:hRule="exact"/>
                    </w:trPr>
                    <w:tc>
                      <w:tcPr>
                        <w:tcW w:w="2705" w:type="dxa"/>
                        <w:tcBorders>
                          <w:top w:val="single" w:sz="4" w:space="0" w:color="000000"/>
                          <w:left w:val="single" w:sz="4" w:space="0" w:color="000000"/>
                          <w:bottom w:val="nil" w:sz="6" w:space="0" w:color="auto"/>
                          <w:right w:val="single" w:sz="4" w:space="0" w:color="000000"/>
                        </w:tcBorders>
                        <w:shd w:val="clear" w:color="auto" w:fill="DCDCDC"/>
                      </w:tcPr>
                      <w:p>
                        <w:pPr/>
                      </w:p>
                    </w:tc>
                    <w:tc>
                      <w:tcPr>
                        <w:tcW w:w="23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
                          <w:ind w:right="98"/>
                          <w:jc w:val="right"/>
                          <w:rPr>
                            <w:rFonts w:ascii="宋体" w:hAnsi="宋体" w:cs="宋体" w:eastAsia="宋体" w:hint="default"/>
                            <w:sz w:val="18"/>
                            <w:szCs w:val="18"/>
                          </w:rPr>
                        </w:pPr>
                        <w:r>
                          <w:rPr>
                            <w:rFonts w:ascii="宋体" w:hAnsi="宋体" w:cs="宋体" w:eastAsia="宋体" w:hint="default"/>
                            <w:sz w:val="18"/>
                            <w:szCs w:val="18"/>
                          </w:rPr>
                          <w:t>公司 2008</w:t>
                        </w:r>
                        <w:r>
                          <w:rPr>
                            <w:rFonts w:ascii="宋体" w:hAnsi="宋体" w:cs="宋体" w:eastAsia="宋体" w:hint="default"/>
                            <w:spacing w:val="14"/>
                            <w:sz w:val="18"/>
                            <w:szCs w:val="18"/>
                          </w:rPr>
                          <w:t> </w:t>
                        </w:r>
                        <w:r>
                          <w:rPr>
                            <w:rFonts w:ascii="宋体" w:hAnsi="宋体" w:cs="宋体" w:eastAsia="宋体" w:hint="default"/>
                            <w:sz w:val="18"/>
                            <w:szCs w:val="18"/>
                          </w:rPr>
                          <w:t>年度由于汇</w:t>
                        </w:r>
                      </w:p>
                    </w:tc>
                    <w:tc>
                      <w:tcPr>
                        <w:tcW w:w="2390" w:type="dxa"/>
                        <w:tcBorders>
                          <w:top w:val="single" w:sz="4" w:space="0" w:color="000000"/>
                          <w:left w:val="single" w:sz="4" w:space="0" w:color="000000"/>
                          <w:bottom w:val="nil" w:sz="6" w:space="0" w:color="auto"/>
                          <w:right w:val="single" w:sz="4" w:space="0" w:color="000000"/>
                        </w:tcBorders>
                      </w:tcPr>
                      <w:p>
                        <w:pPr/>
                      </w:p>
                    </w:tc>
                    <w:tc>
                      <w:tcPr>
                        <w:tcW w:w="2393" w:type="dxa"/>
                        <w:tcBorders>
                          <w:top w:val="single" w:sz="4" w:space="0" w:color="000000"/>
                          <w:left w:val="single" w:sz="4" w:space="0" w:color="000000"/>
                          <w:bottom w:val="nil" w:sz="6" w:space="0" w:color="auto"/>
                          <w:right w:val="single" w:sz="4" w:space="0" w:color="000000"/>
                        </w:tcBorders>
                      </w:tcPr>
                      <w:p>
                        <w:pPr/>
                      </w:p>
                    </w:tc>
                  </w:tr>
                  <w:tr>
                    <w:trPr>
                      <w:trHeight w:val="236" w:hRule="exact"/>
                    </w:trPr>
                    <w:tc>
                      <w:tcPr>
                        <w:tcW w:w="2705" w:type="dxa"/>
                        <w:tcBorders>
                          <w:top w:val="nil" w:sz="6" w:space="0" w:color="auto"/>
                          <w:left w:val="single" w:sz="4" w:space="0" w:color="000000"/>
                          <w:bottom w:val="nil" w:sz="6" w:space="0" w:color="auto"/>
                          <w:right w:val="single" w:sz="4" w:space="0" w:color="000000"/>
                        </w:tcBorders>
                        <w:shd w:val="clear" w:color="auto" w:fill="DCDCDC"/>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hAnsi="宋体" w:cs="宋体" w:eastAsia="宋体" w:hint="default"/>
                            <w:sz w:val="18"/>
                            <w:szCs w:val="18"/>
                          </w:rPr>
                          <w:t>率变动产生汇兑损失</w:t>
                        </w:r>
                        <w:r>
                          <w:rPr>
                            <w:rFonts w:ascii="宋体" w:hAnsi="宋体" w:cs="宋体" w:eastAsia="宋体" w:hint="default"/>
                            <w:spacing w:val="-38"/>
                            <w:sz w:val="18"/>
                            <w:szCs w:val="18"/>
                          </w:rPr>
                          <w:t> </w:t>
                        </w:r>
                        <w:r>
                          <w:rPr>
                            <w:rFonts w:ascii="宋体" w:hAnsi="宋体" w:cs="宋体" w:eastAsia="宋体" w:hint="default"/>
                            <w:sz w:val="18"/>
                            <w:szCs w:val="18"/>
                          </w:rPr>
                          <w:t>268</w:t>
                        </w:r>
                        <w:r>
                          <w:rPr>
                            <w:rFonts w:ascii="宋体" w:hAnsi="宋体" w:cs="宋体" w:eastAsia="宋体" w:hint="default"/>
                            <w:spacing w:val="-38"/>
                            <w:sz w:val="18"/>
                            <w:szCs w:val="18"/>
                          </w:rPr>
                          <w:t> </w:t>
                        </w:r>
                        <w:r>
                          <w:rPr>
                            <w:rFonts w:ascii="宋体" w:hAnsi="宋体" w:cs="宋体" w:eastAsia="宋体" w:hint="default"/>
                            <w:sz w:val="18"/>
                            <w:szCs w:val="18"/>
                          </w:rPr>
                          <w:t>万</w:t>
                        </w:r>
                      </w:p>
                    </w:tc>
                    <w:tc>
                      <w:tcPr>
                        <w:tcW w:w="2390"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
                    </w:tc>
                  </w:tr>
                  <w:tr>
                    <w:trPr>
                      <w:trHeight w:val="776" w:hRule="exact"/>
                    </w:trPr>
                    <w:tc>
                      <w:tcPr>
                        <w:tcW w:w="270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汇率变动</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22"/>
                            <w:sz w:val="18"/>
                            <w:szCs w:val="18"/>
                          </w:rPr>
                          <w:t>元，系公司与</w:t>
                        </w:r>
                        <w:r>
                          <w:rPr>
                            <w:rFonts w:ascii="宋体" w:hAnsi="宋体" w:cs="宋体" w:eastAsia="宋体" w:hint="default"/>
                            <w:spacing w:val="26"/>
                            <w:sz w:val="18"/>
                            <w:szCs w:val="18"/>
                          </w:rPr>
                          <w:t> </w:t>
                        </w:r>
                        <w:r>
                          <w:rPr>
                            <w:rFonts w:ascii="宋体" w:hAnsi="宋体" w:cs="宋体" w:eastAsia="宋体" w:hint="default"/>
                            <w:sz w:val="21"/>
                            <w:szCs w:val="21"/>
                          </w:rPr>
                          <w:t>Infrasys</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International Ltd</w:t>
                        </w:r>
                        <w:r>
                          <w:rPr>
                            <w:rFonts w:ascii="宋体" w:hAnsi="宋体" w:cs="宋体" w:eastAsia="宋体" w:hint="default"/>
                            <w:spacing w:val="68"/>
                            <w:sz w:val="21"/>
                            <w:szCs w:val="21"/>
                          </w:rPr>
                          <w:t> </w:t>
                        </w:r>
                        <w:r>
                          <w:rPr>
                            <w:rFonts w:ascii="宋体" w:hAnsi="宋体" w:cs="宋体" w:eastAsia="宋体" w:hint="default"/>
                            <w:sz w:val="21"/>
                            <w:szCs w:val="21"/>
                          </w:rPr>
                          <w:t>于</w:t>
                        </w:r>
                      </w:p>
                      <w:p>
                        <w:pPr>
                          <w:pStyle w:val="TableParagraph"/>
                          <w:spacing w:line="240" w:lineRule="auto" w:before="2"/>
                          <w:ind w:left="103"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56"/>
                            <w:sz w:val="18"/>
                            <w:szCs w:val="18"/>
                          </w:rPr>
                          <w:t> </w:t>
                        </w:r>
                        <w:r>
                          <w:rPr>
                            <w:rFonts w:ascii="宋体" w:hAnsi="宋体" w:cs="宋体" w:eastAsia="宋体" w:hint="default"/>
                            <w:sz w:val="18"/>
                            <w:szCs w:val="18"/>
                          </w:rPr>
                          <w:t>年往来款</w:t>
                        </w:r>
                        <w:r>
                          <w:rPr>
                            <w:rFonts w:ascii="宋体" w:hAnsi="宋体" w:cs="宋体" w:eastAsia="宋体" w:hint="default"/>
                            <w:spacing w:val="-56"/>
                            <w:sz w:val="18"/>
                            <w:szCs w:val="18"/>
                          </w:rPr>
                          <w:t> </w:t>
                        </w:r>
                        <w:r>
                          <w:rPr>
                            <w:rFonts w:ascii="宋体" w:hAnsi="宋体" w:cs="宋体" w:eastAsia="宋体" w:hint="default"/>
                            <w:sz w:val="18"/>
                            <w:szCs w:val="18"/>
                          </w:rPr>
                          <w:t>3400</w:t>
                        </w:r>
                        <w:r>
                          <w:rPr>
                            <w:rFonts w:ascii="宋体" w:hAnsi="宋体" w:cs="宋体" w:eastAsia="宋体" w:hint="default"/>
                            <w:spacing w:val="-56"/>
                            <w:sz w:val="18"/>
                            <w:szCs w:val="18"/>
                          </w:rPr>
                          <w:t> </w:t>
                        </w:r>
                        <w:r>
                          <w:rPr>
                            <w:rFonts w:ascii="宋体" w:hAnsi="宋体" w:cs="宋体" w:eastAsia="宋体" w:hint="default"/>
                            <w:sz w:val="18"/>
                            <w:szCs w:val="18"/>
                          </w:rPr>
                          <w:t>万港币，</w:t>
                        </w:r>
                      </w:p>
                    </w:tc>
                    <w:tc>
                      <w:tcPr>
                        <w:tcW w:w="2390" w:type="dxa"/>
                        <w:tcBorders>
                          <w:top w:val="nil" w:sz="6" w:space="0" w:color="auto"/>
                          <w:left w:val="single" w:sz="4" w:space="0" w:color="000000"/>
                          <w:bottom w:val="nil" w:sz="6" w:space="0" w:color="auto"/>
                          <w:right w:val="single" w:sz="4" w:space="0" w:color="000000"/>
                        </w:tcBorders>
                      </w:tcPr>
                      <w:p>
                        <w:pPr>
                          <w:pStyle w:val="TableParagraph"/>
                          <w:spacing w:line="232" w:lineRule="exact" w:before="150"/>
                          <w:ind w:left="103" w:right="99"/>
                          <w:jc w:val="left"/>
                          <w:rPr>
                            <w:rFonts w:ascii="宋体" w:hAnsi="宋体" w:cs="宋体" w:eastAsia="宋体" w:hint="default"/>
                            <w:sz w:val="18"/>
                            <w:szCs w:val="18"/>
                          </w:rPr>
                        </w:pPr>
                        <w:r>
                          <w:rPr>
                            <w:rFonts w:ascii="宋体" w:hAnsi="宋体" w:cs="宋体" w:eastAsia="宋体" w:hint="default"/>
                            <w:sz w:val="18"/>
                            <w:szCs w:val="18"/>
                          </w:rPr>
                          <w:t>如未来港币持续贬值，此项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借款亦会继续产生影响。</w:t>
                        </w: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233" w:hRule="exact"/>
                    </w:trPr>
                    <w:tc>
                      <w:tcPr>
                        <w:tcW w:w="2705" w:type="dxa"/>
                        <w:tcBorders>
                          <w:top w:val="nil" w:sz="6" w:space="0" w:color="auto"/>
                          <w:left w:val="single" w:sz="4" w:space="0" w:color="000000"/>
                          <w:bottom w:val="nil" w:sz="6" w:space="0" w:color="auto"/>
                          <w:right w:val="single" w:sz="4" w:space="0" w:color="000000"/>
                        </w:tcBorders>
                        <w:shd w:val="clear" w:color="auto" w:fill="DCDCDC"/>
                      </w:tcPr>
                      <w:p>
                        <w:pP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87"/>
                          <w:jc w:val="righ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18"/>
                            <w:sz w:val="18"/>
                            <w:szCs w:val="18"/>
                          </w:rPr>
                          <w:t> </w:t>
                        </w:r>
                        <w:r>
                          <w:rPr>
                            <w:rFonts w:ascii="宋体" w:hAnsi="宋体" w:cs="宋体" w:eastAsia="宋体" w:hint="default"/>
                            <w:spacing w:val="11"/>
                            <w:sz w:val="18"/>
                            <w:szCs w:val="18"/>
                          </w:rPr>
                          <w:t>年港币对人民币贬值</w:t>
                        </w:r>
                        <w:r>
                          <w:rPr>
                            <w:rFonts w:ascii="宋体" w:hAnsi="宋体" w:cs="宋体" w:eastAsia="宋体" w:hint="default"/>
                            <w:sz w:val="18"/>
                            <w:szCs w:val="18"/>
                          </w:rPr>
                        </w:r>
                      </w:p>
                    </w:tc>
                    <w:tc>
                      <w:tcPr>
                        <w:tcW w:w="2390" w:type="dxa"/>
                        <w:tcBorders>
                          <w:top w:val="nil" w:sz="6" w:space="0" w:color="auto"/>
                          <w:left w:val="single" w:sz="4" w:space="0" w:color="000000"/>
                          <w:bottom w:val="nil" w:sz="6" w:space="0" w:color="auto"/>
                          <w:right w:val="single" w:sz="4" w:space="0" w:color="000000"/>
                        </w:tcBorders>
                      </w:tcPr>
                      <w:p>
                        <w:pPr/>
                      </w:p>
                    </w:tc>
                    <w:tc>
                      <w:tcPr>
                        <w:tcW w:w="2393" w:type="dxa"/>
                        <w:tcBorders>
                          <w:top w:val="nil" w:sz="6" w:space="0" w:color="auto"/>
                          <w:left w:val="single" w:sz="4" w:space="0" w:color="000000"/>
                          <w:bottom w:val="nil" w:sz="6" w:space="0" w:color="auto"/>
                          <w:right w:val="single" w:sz="4" w:space="0" w:color="000000"/>
                        </w:tcBorders>
                      </w:tcPr>
                      <w:p>
                        <w:pPr/>
                      </w:p>
                    </w:tc>
                  </w:tr>
                  <w:tr>
                    <w:trPr>
                      <w:trHeight w:val="287" w:hRule="exact"/>
                    </w:trPr>
                    <w:tc>
                      <w:tcPr>
                        <w:tcW w:w="2705" w:type="dxa"/>
                        <w:tcBorders>
                          <w:top w:val="nil" w:sz="6" w:space="0" w:color="auto"/>
                          <w:left w:val="single" w:sz="4" w:space="0" w:color="000000"/>
                          <w:bottom w:val="single" w:sz="4" w:space="0" w:color="000000"/>
                          <w:right w:val="single" w:sz="4" w:space="0" w:color="000000"/>
                        </w:tcBorders>
                        <w:shd w:val="clear" w:color="auto" w:fill="DCDCDC"/>
                      </w:tcPr>
                      <w:p>
                        <w:pPr/>
                      </w:p>
                    </w:tc>
                    <w:tc>
                      <w:tcPr>
                        <w:tcW w:w="2392" w:type="dxa"/>
                        <w:tcBorders>
                          <w:top w:val="nil" w:sz="6" w:space="0" w:color="auto"/>
                          <w:left w:val="single" w:sz="4" w:space="0" w:color="000000"/>
                          <w:bottom w:val="single" w:sz="4" w:space="0" w:color="000000"/>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损失。</w:t>
                        </w:r>
                      </w:p>
                    </w:tc>
                    <w:tc>
                      <w:tcPr>
                        <w:tcW w:w="2390" w:type="dxa"/>
                        <w:tcBorders>
                          <w:top w:val="nil" w:sz="6" w:space="0" w:color="auto"/>
                          <w:left w:val="single" w:sz="4" w:space="0" w:color="000000"/>
                          <w:bottom w:val="single" w:sz="4" w:space="0" w:color="000000"/>
                          <w:right w:val="single" w:sz="4" w:space="0" w:color="000000"/>
                        </w:tcBorders>
                      </w:tcPr>
                      <w:p>
                        <w:pPr/>
                      </w:p>
                    </w:tc>
                    <w:tc>
                      <w:tcPr>
                        <w:tcW w:w="2393" w:type="dxa"/>
                        <w:tcBorders>
                          <w:top w:val="nil" w:sz="6" w:space="0" w:color="auto"/>
                          <w:left w:val="single" w:sz="4" w:space="0" w:color="000000"/>
                          <w:bottom w:val="single" w:sz="4" w:space="0" w:color="000000"/>
                          <w:right w:val="single" w:sz="4" w:space="0" w:color="000000"/>
                        </w:tcBorders>
                      </w:tcPr>
                      <w:p>
                        <w:pPr/>
                      </w:p>
                    </w:tc>
                  </w:tr>
                  <w:tr>
                    <w:trPr>
                      <w:trHeight w:val="340" w:hRule="exact"/>
                    </w:trPr>
                    <w:tc>
                      <w:tcPr>
                        <w:tcW w:w="27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利率变动</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40" w:hRule="exact"/>
                    </w:trPr>
                    <w:tc>
                      <w:tcPr>
                        <w:tcW w:w="27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成本要素的价格变化</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40" w:hRule="exact"/>
                    </w:trPr>
                    <w:tc>
                      <w:tcPr>
                        <w:tcW w:w="27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自然灾害</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340" w:hRule="exact"/>
                    </w:trPr>
                    <w:tc>
                      <w:tcPr>
                        <w:tcW w:w="270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通货膨胀或通货紧缩</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8"/>
                            <w:szCs w:val="18"/>
                          </w:rPr>
                        </w:pPr>
                        <w:r>
                          <w:rPr>
                            <w:rFonts w:ascii="Times New Roman"/>
                            <w:sz w:val="18"/>
                          </w:rPr>
                          <w:t>-</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0"/>
                          <w:jc w:val="center"/>
                          <w:rPr>
                            <w:rFonts w:ascii="Times New Roman" w:hAnsi="Times New Roman" w:cs="Times New Roman" w:eastAsia="Times New Roman" w:hint="default"/>
                            <w:sz w:val="18"/>
                            <w:szCs w:val="18"/>
                          </w:rPr>
                        </w:pPr>
                        <w:r>
                          <w:rPr>
                            <w:rFonts w:ascii="Times New Roman"/>
                            <w:sz w:val="18"/>
                          </w:rPr>
                          <w:t>-</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（3）报告期内，公司财务费用降低204%，主要系因为公司募集资金存款利息增加。 </w:t>
      </w:r>
      <w:r>
        <w:rPr>
          <w:rFonts w:ascii="宋体" w:hAnsi="宋体" w:cs="宋体" w:eastAsia="宋体" w:hint="default"/>
          <w:b/>
          <w:bCs/>
        </w:rPr>
        <w:t>10、经营环境分析</w:t>
      </w:r>
      <w:r>
        <w:rPr>
          <w:rFonts w:ascii="宋体" w:hAnsi="宋体" w:cs="宋体" w:eastAsia="宋体" w:hint="default"/>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Heading3"/>
        <w:spacing w:line="240" w:lineRule="auto" w:before="35"/>
        <w:ind w:left="646" w:right="1765"/>
        <w:jc w:val="left"/>
        <w:rPr>
          <w:b w:val="0"/>
          <w:bCs w:val="0"/>
        </w:rPr>
      </w:pPr>
      <w:r>
        <w:rPr/>
        <w:t>11、困难与优势分析</w:t>
      </w:r>
      <w:r>
        <w:rPr>
          <w:b w:val="0"/>
          <w:bCs w:val="0"/>
        </w:rPr>
      </w:r>
    </w:p>
    <w:p>
      <w:pPr>
        <w:pStyle w:val="BodyText"/>
        <w:spacing w:line="355" w:lineRule="auto" w:before="134"/>
        <w:ind w:left="654" w:right="219" w:firstLine="2"/>
        <w:jc w:val="left"/>
      </w:pPr>
      <w:r>
        <w:rPr>
          <w:rFonts w:ascii="宋体" w:hAnsi="宋体" w:cs="宋体" w:eastAsia="宋体" w:hint="default"/>
          <w:b/>
          <w:bCs/>
        </w:rPr>
        <w:t>（1）优势分析</w:t>
      </w:r>
      <w:r>
        <w:rPr>
          <w:rFonts w:ascii="宋体" w:hAnsi="宋体" w:cs="宋体" w:eastAsia="宋体" w:hint="default"/>
          <w:b/>
          <w:bCs/>
          <w:spacing w:val="1"/>
          <w:w w:val="99"/>
        </w:rPr>
        <w:t> </w:t>
      </w:r>
      <w:r>
        <w:rPr>
          <w:spacing w:val="-1"/>
        </w:rPr>
        <w:t>公司已确立并于近几年持续强化了公司在国内市场显著的技术优势、市场优势、客户优势、品牌优势</w:t>
      </w:r>
    </w:p>
    <w:p>
      <w:pPr>
        <w:pStyle w:val="BodyText"/>
        <w:spacing w:line="357" w:lineRule="auto" w:before="33"/>
        <w:ind w:left="234" w:right="230"/>
        <w:jc w:val="both"/>
      </w:pPr>
      <w:r>
        <w:rPr>
          <w:spacing w:val="-1"/>
        </w:rPr>
        <w:t>与人才优势，公司相信，在今后的经营中，尤其是在目前全球经济危机的环境下，公司的上述优势将能较</w:t>
      </w:r>
      <w:r>
        <w:rPr>
          <w:spacing w:val="-82"/>
        </w:rPr>
        <w:t> </w:t>
      </w:r>
      <w:r>
        <w:rPr>
          <w:spacing w:val="-82"/>
        </w:rPr>
      </w:r>
      <w:r>
        <w:rPr>
          <w:spacing w:val="-1"/>
        </w:rPr>
        <w:t>好地保障公司的稳定发展，至少应能在较大程度上避免外部经济环境的变化给公司经营业绩带来严重的冲</w:t>
      </w:r>
      <w:r>
        <w:rPr>
          <w:spacing w:val="-81"/>
        </w:rPr>
        <w:t> </w:t>
      </w:r>
      <w:r>
        <w:rPr>
          <w:spacing w:val="-81"/>
        </w:rPr>
      </w:r>
      <w:r>
        <w:rPr/>
        <w:t>击。</w:t>
      </w:r>
    </w:p>
    <w:p>
      <w:pPr>
        <w:pStyle w:val="BodyText"/>
        <w:spacing w:line="357" w:lineRule="auto" w:before="30"/>
        <w:ind w:left="654" w:right="219" w:hanging="8"/>
        <w:jc w:val="left"/>
      </w:pPr>
      <w:r>
        <w:rPr>
          <w:rFonts w:ascii="宋体" w:hAnsi="宋体" w:cs="宋体" w:eastAsia="宋体" w:hint="default"/>
          <w:b/>
          <w:bCs/>
        </w:rPr>
        <w:t>（2）困难分析</w:t>
      </w:r>
      <w:r>
        <w:rPr>
          <w:rFonts w:ascii="宋体" w:hAnsi="宋体" w:cs="宋体" w:eastAsia="宋体" w:hint="default"/>
          <w:b/>
          <w:bCs/>
          <w:spacing w:val="1"/>
          <w:w w:val="99"/>
        </w:rPr>
        <w:t> </w:t>
      </w:r>
      <w:r>
        <w:rPr>
          <w:spacing w:val="-1"/>
        </w:rPr>
        <w:t>无论从公司业务规模还是员工数量看，公司目前都处于快速增长期，同时公司正不断进入新的业务领</w:t>
      </w:r>
    </w:p>
    <w:p>
      <w:pPr>
        <w:pStyle w:val="BodyText"/>
        <w:spacing w:line="355" w:lineRule="auto" w:before="30"/>
        <w:ind w:left="646" w:right="611" w:hanging="413"/>
        <w:jc w:val="left"/>
        <w:rPr>
          <w:rFonts w:ascii="宋体" w:hAnsi="宋体" w:cs="宋体" w:eastAsia="宋体" w:hint="default"/>
        </w:rPr>
      </w:pPr>
      <w:r>
        <w:rPr/>
        <w:t>域、开创新的业务模式，管理的深度和幅度都将急剧增加，对管理层的管理能力提出了很大的挑战。 </w:t>
      </w:r>
      <w:r>
        <w:rPr>
          <w:rFonts w:ascii="宋体" w:hAnsi="宋体" w:cs="宋体" w:eastAsia="宋体" w:hint="default"/>
          <w:b/>
          <w:bCs/>
        </w:rPr>
        <w:t>12、现金流状况分析</w:t>
      </w:r>
      <w:r>
        <w:rPr>
          <w:rFonts w:ascii="宋体" w:hAnsi="宋体" w:cs="宋体" w:eastAsia="宋体" w:hint="default"/>
        </w:rPr>
      </w:r>
    </w:p>
    <w:p>
      <w:pPr>
        <w:spacing w:line="240" w:lineRule="auto" w:before="2"/>
        <w:rPr>
          <w:rFonts w:ascii="宋体" w:hAnsi="宋体" w:cs="宋体" w:eastAsia="宋体" w:hint="default"/>
          <w:b/>
          <w:bCs/>
          <w:sz w:val="5"/>
          <w:szCs w:val="5"/>
        </w:rPr>
      </w:pPr>
    </w:p>
    <w:tbl>
      <w:tblPr>
        <w:tblW w:w="0" w:type="auto"/>
        <w:jc w:val="left"/>
        <w:tblInd w:w="175" w:type="dxa"/>
        <w:tblLayout w:type="fixed"/>
        <w:tblCellMar>
          <w:top w:w="0" w:type="dxa"/>
          <w:left w:w="0" w:type="dxa"/>
          <w:bottom w:w="0" w:type="dxa"/>
          <w:right w:w="0" w:type="dxa"/>
        </w:tblCellMar>
        <w:tblLook w:val="01E0"/>
      </w:tblPr>
      <w:tblGrid>
        <w:gridCol w:w="2934"/>
        <w:gridCol w:w="1800"/>
        <w:gridCol w:w="1672"/>
        <w:gridCol w:w="1626"/>
        <w:gridCol w:w="1715"/>
      </w:tblGrid>
      <w:tr>
        <w:trPr>
          <w:trHeight w:val="572" w:hRule="exact"/>
        </w:trPr>
        <w:tc>
          <w:tcPr>
            <w:tcW w:w="29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4"/>
              <w:ind w:left="535" w:right="0"/>
              <w:jc w:val="left"/>
              <w:rPr>
                <w:rFonts w:ascii="宋体" w:hAnsi="宋体" w:cs="宋体" w:eastAsia="宋体" w:hint="default"/>
                <w:sz w:val="18"/>
                <w:szCs w:val="18"/>
              </w:rPr>
            </w:pPr>
            <w:r>
              <w:rPr>
                <w:rFonts w:ascii="宋体" w:hAnsi="宋体" w:cs="宋体" w:eastAsia="宋体" w:hint="default"/>
                <w:sz w:val="18"/>
                <w:szCs w:val="18"/>
              </w:rPr>
              <w:t>2008年度</w:t>
            </w:r>
          </w:p>
        </w:tc>
        <w:tc>
          <w:tcPr>
            <w:tcW w:w="16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4"/>
              <w:ind w:left="450" w:right="0"/>
              <w:jc w:val="left"/>
              <w:rPr>
                <w:rFonts w:ascii="宋体" w:hAnsi="宋体" w:cs="宋体" w:eastAsia="宋体" w:hint="default"/>
                <w:sz w:val="18"/>
                <w:szCs w:val="18"/>
              </w:rPr>
            </w:pPr>
            <w:r>
              <w:rPr>
                <w:rFonts w:ascii="宋体" w:hAnsi="宋体" w:cs="宋体" w:eastAsia="宋体" w:hint="default"/>
                <w:sz w:val="18"/>
                <w:szCs w:val="18"/>
              </w:rPr>
              <w:t>2007年度</w:t>
            </w:r>
          </w:p>
        </w:tc>
        <w:tc>
          <w:tcPr>
            <w:tcW w:w="16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34"/>
              <w:ind w:left="223"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171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32" w:lineRule="exact" w:before="42"/>
              <w:ind w:left="446" w:right="131" w:hanging="315"/>
              <w:jc w:val="left"/>
              <w:rPr>
                <w:rFonts w:ascii="宋体" w:hAnsi="宋体" w:cs="宋体" w:eastAsia="宋体" w:hint="default"/>
                <w:sz w:val="18"/>
                <w:szCs w:val="18"/>
              </w:rPr>
            </w:pPr>
            <w:r>
              <w:rPr>
                <w:rFonts w:ascii="宋体" w:hAnsi="宋体" w:cs="宋体" w:eastAsia="宋体" w:hint="default"/>
                <w:sz w:val="18"/>
                <w:szCs w:val="18"/>
              </w:rPr>
              <w:t>同比变动幅度超过 30%的原因</w:t>
            </w:r>
          </w:p>
        </w:tc>
      </w:tr>
      <w:tr>
        <w:trPr>
          <w:trHeight w:val="379" w:hRule="exact"/>
        </w:trPr>
        <w:tc>
          <w:tcPr>
            <w:tcW w:w="29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一、经营活动产生的现金流量净额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168,128,227.34</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105,307,812.40</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59.65%</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注1</w:t>
            </w:r>
          </w:p>
        </w:tc>
      </w:tr>
      <w:tr>
        <w:trPr>
          <w:trHeight w:val="378" w:hRule="exact"/>
        </w:trPr>
        <w:tc>
          <w:tcPr>
            <w:tcW w:w="29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7"/>
              <w:ind w:left="463" w:right="0"/>
              <w:jc w:val="left"/>
              <w:rPr>
                <w:rFonts w:ascii="宋体" w:hAnsi="宋体" w:cs="宋体" w:eastAsia="宋体" w:hint="default"/>
                <w:sz w:val="18"/>
                <w:szCs w:val="18"/>
              </w:rPr>
            </w:pPr>
            <w:r>
              <w:rPr>
                <w:rFonts w:ascii="宋体" w:hAnsi="宋体" w:cs="宋体" w:eastAsia="宋体" w:hint="default"/>
                <w:sz w:val="18"/>
                <w:szCs w:val="18"/>
              </w:rPr>
              <w:t>经营活动现金流入量</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549,611,271.68</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369,569,982.99</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48.72%</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21"/>
                <w:szCs w:val="21"/>
              </w:rPr>
            </w:pPr>
            <w:r>
              <w:rPr>
                <w:rFonts w:ascii="宋体"/>
                <w:sz w:val="21"/>
              </w:rPr>
              <w:t>-</w:t>
            </w:r>
          </w:p>
        </w:tc>
      </w:tr>
      <w:tr>
        <w:trPr>
          <w:trHeight w:val="378" w:hRule="exact"/>
        </w:trPr>
        <w:tc>
          <w:tcPr>
            <w:tcW w:w="29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7"/>
              <w:ind w:left="463" w:right="0"/>
              <w:jc w:val="left"/>
              <w:rPr>
                <w:rFonts w:ascii="宋体" w:hAnsi="宋体" w:cs="宋体" w:eastAsia="宋体" w:hint="default"/>
                <w:sz w:val="18"/>
                <w:szCs w:val="18"/>
              </w:rPr>
            </w:pPr>
            <w:r>
              <w:rPr>
                <w:rFonts w:ascii="宋体" w:hAnsi="宋体" w:cs="宋体" w:eastAsia="宋体" w:hint="default"/>
                <w:sz w:val="18"/>
                <w:szCs w:val="18"/>
              </w:rPr>
              <w:t>经营活动现金流出量</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381,483,044.34</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264,262,170.59</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44.36%</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21"/>
                <w:szCs w:val="21"/>
              </w:rPr>
            </w:pPr>
            <w:r>
              <w:rPr>
                <w:rFonts w:ascii="宋体"/>
                <w:sz w:val="21"/>
              </w:rPr>
              <w:t>-</w:t>
            </w:r>
          </w:p>
        </w:tc>
      </w:tr>
      <w:tr>
        <w:trPr>
          <w:trHeight w:val="378" w:hRule="exact"/>
        </w:trPr>
        <w:tc>
          <w:tcPr>
            <w:tcW w:w="29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二、投资活动产生的现金流量净额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-137,631,792.03</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-73,830,941.25</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86.41%</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注2</w:t>
            </w:r>
          </w:p>
        </w:tc>
      </w:tr>
      <w:tr>
        <w:trPr>
          <w:trHeight w:val="379" w:hRule="exact"/>
        </w:trPr>
        <w:tc>
          <w:tcPr>
            <w:tcW w:w="29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7"/>
              <w:ind w:left="463" w:right="0"/>
              <w:jc w:val="left"/>
              <w:rPr>
                <w:rFonts w:ascii="宋体" w:hAnsi="宋体" w:cs="宋体" w:eastAsia="宋体" w:hint="default"/>
                <w:sz w:val="18"/>
                <w:szCs w:val="18"/>
              </w:rPr>
            </w:pPr>
            <w:r>
              <w:rPr>
                <w:rFonts w:ascii="宋体" w:hAnsi="宋体" w:cs="宋体" w:eastAsia="宋体" w:hint="default"/>
                <w:sz w:val="18"/>
                <w:szCs w:val="18"/>
              </w:rPr>
              <w:t>投资活动现金流入量</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16,129.76</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5,366,095.52</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-99.70%</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注2</w:t>
            </w:r>
          </w:p>
        </w:tc>
      </w:tr>
    </w:tbl>
    <w:p>
      <w:pPr>
        <w:spacing w:after="0" w:line="240" w:lineRule="auto"/>
        <w:jc w:val="center"/>
        <w:rPr>
          <w:rFonts w:ascii="宋体" w:hAnsi="宋体" w:cs="宋体" w:eastAsia="宋体" w:hint="default"/>
          <w:sz w:val="21"/>
          <w:szCs w:val="21"/>
        </w:rPr>
        <w:sectPr>
          <w:pgSz w:w="11910" w:h="16840"/>
          <w:pgMar w:header="851" w:footer="982" w:top="1340" w:bottom="1180" w:left="900" w:right="900"/>
        </w:sectPr>
      </w:pPr>
    </w:p>
    <w:p>
      <w:pPr>
        <w:spacing w:line="240" w:lineRule="auto" w:before="13"/>
        <w:rPr>
          <w:rFonts w:ascii="宋体" w:hAnsi="宋体" w:cs="宋体" w:eastAsia="宋体" w:hint="default"/>
          <w:b/>
          <w:bCs/>
          <w:sz w:val="3"/>
          <w:szCs w:val="3"/>
        </w:rPr>
      </w:pPr>
    </w:p>
    <w:tbl>
      <w:tblPr>
        <w:tblW w:w="0" w:type="auto"/>
        <w:jc w:val="left"/>
        <w:tblInd w:w="115" w:type="dxa"/>
        <w:tblLayout w:type="fixed"/>
        <w:tblCellMar>
          <w:top w:w="0" w:type="dxa"/>
          <w:left w:w="0" w:type="dxa"/>
          <w:bottom w:w="0" w:type="dxa"/>
          <w:right w:w="0" w:type="dxa"/>
        </w:tblCellMar>
        <w:tblLook w:val="01E0"/>
      </w:tblPr>
      <w:tblGrid>
        <w:gridCol w:w="2934"/>
        <w:gridCol w:w="1800"/>
        <w:gridCol w:w="1672"/>
        <w:gridCol w:w="1626"/>
        <w:gridCol w:w="1715"/>
      </w:tblGrid>
      <w:tr>
        <w:trPr>
          <w:trHeight w:val="385" w:hRule="exact"/>
        </w:trPr>
        <w:tc>
          <w:tcPr>
            <w:tcW w:w="2934" w:type="dxa"/>
            <w:tcBorders>
              <w:top w:val="single" w:sz="10"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7"/>
              <w:ind w:left="463" w:right="0"/>
              <w:jc w:val="left"/>
              <w:rPr>
                <w:rFonts w:ascii="宋体" w:hAnsi="宋体" w:cs="宋体" w:eastAsia="宋体" w:hint="default"/>
                <w:sz w:val="18"/>
                <w:szCs w:val="18"/>
              </w:rPr>
            </w:pPr>
            <w:r>
              <w:rPr>
                <w:rFonts w:ascii="宋体" w:hAnsi="宋体" w:cs="宋体" w:eastAsia="宋体" w:hint="default"/>
                <w:sz w:val="18"/>
                <w:szCs w:val="18"/>
              </w:rPr>
              <w:t>投资活动现金流出量</w:t>
            </w:r>
          </w:p>
        </w:tc>
        <w:tc>
          <w:tcPr>
            <w:tcW w:w="180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137,647,921.79</w:t>
            </w:r>
          </w:p>
        </w:tc>
        <w:tc>
          <w:tcPr>
            <w:tcW w:w="167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79,197,036.77</w:t>
            </w:r>
          </w:p>
        </w:tc>
        <w:tc>
          <w:tcPr>
            <w:tcW w:w="162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73.80%</w:t>
            </w:r>
          </w:p>
        </w:tc>
        <w:tc>
          <w:tcPr>
            <w:tcW w:w="171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注2</w:t>
            </w:r>
          </w:p>
        </w:tc>
      </w:tr>
      <w:tr>
        <w:trPr>
          <w:trHeight w:val="378" w:hRule="exact"/>
        </w:trPr>
        <w:tc>
          <w:tcPr>
            <w:tcW w:w="29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三、筹资活动产生的现金流量净额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-26,695,999.40</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278,767,000.00</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-109.58%</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注3</w:t>
            </w:r>
          </w:p>
        </w:tc>
      </w:tr>
      <w:tr>
        <w:trPr>
          <w:trHeight w:val="379" w:hRule="exact"/>
        </w:trPr>
        <w:tc>
          <w:tcPr>
            <w:tcW w:w="29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7"/>
              <w:ind w:left="463" w:right="0"/>
              <w:jc w:val="left"/>
              <w:rPr>
                <w:rFonts w:ascii="宋体" w:hAnsi="宋体" w:cs="宋体" w:eastAsia="宋体" w:hint="default"/>
                <w:sz w:val="18"/>
                <w:szCs w:val="18"/>
              </w:rPr>
            </w:pPr>
            <w:r>
              <w:rPr>
                <w:rFonts w:ascii="宋体" w:hAnsi="宋体" w:cs="宋体" w:eastAsia="宋体" w:hint="default"/>
                <w:sz w:val="18"/>
                <w:szCs w:val="18"/>
              </w:rPr>
              <w:t>筹资活动现金流入量</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0.00</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284,167,000.00</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-100.00%</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注3</w:t>
            </w:r>
          </w:p>
        </w:tc>
      </w:tr>
      <w:tr>
        <w:trPr>
          <w:trHeight w:val="378" w:hRule="exact"/>
        </w:trPr>
        <w:tc>
          <w:tcPr>
            <w:tcW w:w="29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7"/>
              <w:ind w:left="463" w:right="0"/>
              <w:jc w:val="left"/>
              <w:rPr>
                <w:rFonts w:ascii="宋体" w:hAnsi="宋体" w:cs="宋体" w:eastAsia="宋体" w:hint="default"/>
                <w:sz w:val="18"/>
                <w:szCs w:val="18"/>
              </w:rPr>
            </w:pPr>
            <w:r>
              <w:rPr>
                <w:rFonts w:ascii="宋体" w:hAnsi="宋体" w:cs="宋体" w:eastAsia="宋体" w:hint="default"/>
                <w:sz w:val="18"/>
                <w:szCs w:val="18"/>
              </w:rPr>
              <w:t>筹资活动现金流出量</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26,695,999.40</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5,400,000.00</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394.37%</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注3</w:t>
            </w:r>
          </w:p>
        </w:tc>
      </w:tr>
      <w:tr>
        <w:trPr>
          <w:trHeight w:val="378" w:hRule="exact"/>
        </w:trPr>
        <w:tc>
          <w:tcPr>
            <w:tcW w:w="29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四、现金及现金等价物净增加额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3,800,435.91</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309,844,152.60</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-98.77%</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21"/>
                <w:szCs w:val="21"/>
              </w:rPr>
            </w:pPr>
            <w:r>
              <w:rPr>
                <w:rFonts w:ascii="宋体"/>
                <w:sz w:val="21"/>
              </w:rPr>
              <w:t>-</w:t>
            </w:r>
          </w:p>
        </w:tc>
      </w:tr>
      <w:tr>
        <w:trPr>
          <w:trHeight w:val="378" w:hRule="exact"/>
        </w:trPr>
        <w:tc>
          <w:tcPr>
            <w:tcW w:w="29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7"/>
              <w:ind w:left="463" w:right="0"/>
              <w:jc w:val="left"/>
              <w:rPr>
                <w:rFonts w:ascii="宋体" w:hAnsi="宋体" w:cs="宋体" w:eastAsia="宋体" w:hint="default"/>
                <w:sz w:val="18"/>
                <w:szCs w:val="18"/>
              </w:rPr>
            </w:pPr>
            <w:r>
              <w:rPr>
                <w:rFonts w:ascii="宋体" w:hAnsi="宋体" w:cs="宋体" w:eastAsia="宋体" w:hint="default"/>
                <w:sz w:val="18"/>
                <w:szCs w:val="18"/>
              </w:rPr>
              <w:t>现金流入总计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549,627,401.44</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659,103,078.51</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-16.61%</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21"/>
                <w:szCs w:val="21"/>
              </w:rPr>
            </w:pPr>
            <w:r>
              <w:rPr>
                <w:rFonts w:ascii="宋体"/>
                <w:sz w:val="21"/>
              </w:rPr>
              <w:t>-</w:t>
            </w:r>
          </w:p>
        </w:tc>
      </w:tr>
      <w:tr>
        <w:trPr>
          <w:trHeight w:val="379" w:hRule="exact"/>
        </w:trPr>
        <w:tc>
          <w:tcPr>
            <w:tcW w:w="293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37"/>
              <w:ind w:left="463" w:right="0"/>
              <w:jc w:val="left"/>
              <w:rPr>
                <w:rFonts w:ascii="宋体" w:hAnsi="宋体" w:cs="宋体" w:eastAsia="宋体" w:hint="default"/>
                <w:sz w:val="18"/>
                <w:szCs w:val="18"/>
              </w:rPr>
            </w:pPr>
            <w:r>
              <w:rPr>
                <w:rFonts w:ascii="宋体" w:hAnsi="宋体" w:cs="宋体" w:eastAsia="宋体" w:hint="default"/>
                <w:sz w:val="18"/>
                <w:szCs w:val="18"/>
              </w:rPr>
              <w:t>现金流出总计</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545,826,965.53</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348,859,207.36</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56.46%</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
              <w:jc w:val="center"/>
              <w:rPr>
                <w:rFonts w:ascii="宋体" w:hAnsi="宋体" w:cs="宋体" w:eastAsia="宋体" w:hint="default"/>
                <w:sz w:val="21"/>
                <w:szCs w:val="21"/>
              </w:rPr>
            </w:pPr>
            <w:r>
              <w:rPr>
                <w:rFonts w:ascii="宋体"/>
                <w:sz w:val="21"/>
              </w:rPr>
              <w:t>-</w:t>
            </w:r>
          </w:p>
        </w:tc>
      </w:tr>
    </w:tbl>
    <w:p>
      <w:pPr>
        <w:pStyle w:val="BodyText"/>
        <w:spacing w:line="241" w:lineRule="exact"/>
        <w:ind w:left="384" w:right="0"/>
        <w:jc w:val="left"/>
      </w:pPr>
      <w:r>
        <w:rPr/>
        <w:t>（1）报告期内，公司经营活动产生的现金净流量同比增长59.65%，是因业务正常增长所致。</w:t>
      </w:r>
    </w:p>
    <w:p>
      <w:pPr>
        <w:pStyle w:val="BodyText"/>
        <w:spacing w:line="357" w:lineRule="auto" w:before="133"/>
        <w:ind w:left="174" w:right="0" w:firstLine="210"/>
        <w:jc w:val="left"/>
      </w:pPr>
      <w:r>
        <w:rPr>
          <w:spacing w:val="-1"/>
        </w:rPr>
        <w:t>（2）报告期内，投资活动现金流入量同比降低99.7%，是因为2007年公司处置子公司北京泰能软件有限</w:t>
      </w:r>
      <w:r>
        <w:rPr/>
        <w:t> 公司产生了536.6万元现金流入，本年度控股子公司杭州西软科技有限公司处置成都西湖软件有限公司仅 产生1.6万元现金流入。投资活动现金流出量同比增长73.80%，主要是因为公司使用募集资金13,299万元 </w:t>
      </w:r>
      <w:r>
        <w:rPr>
          <w:spacing w:val="-1"/>
        </w:rPr>
        <w:t>投入投资项目，详细内容见本报告本节第四部分：募集资金的具体使用情况。以上两项导致投资活动产生</w:t>
      </w:r>
      <w:r>
        <w:rPr>
          <w:spacing w:val="-83"/>
        </w:rPr>
        <w:t> </w:t>
      </w:r>
      <w:r>
        <w:rPr>
          <w:spacing w:val="-83"/>
        </w:rPr>
      </w:r>
      <w:r>
        <w:rPr/>
        <w:t>的现金净流出量同比增加86.41%。</w:t>
      </w:r>
    </w:p>
    <w:p>
      <w:pPr>
        <w:pStyle w:val="BodyText"/>
        <w:spacing w:line="355" w:lineRule="auto" w:before="31"/>
        <w:ind w:left="174" w:right="395" w:firstLine="210"/>
        <w:jc w:val="left"/>
      </w:pPr>
      <w:r>
        <w:rPr/>
        <w:t>（3）报告期内，筹资活动现金流入量同比减少100%，是由于2007年公司公开发行股票的现金流入；筹 资活动现金流出量同比增加394.37%，主要原因是2008年度发放现金股利2129.6万元。</w:t>
      </w:r>
    </w:p>
    <w:p>
      <w:pPr>
        <w:spacing w:line="240" w:lineRule="auto" w:before="11"/>
        <w:rPr>
          <w:rFonts w:ascii="宋体" w:hAnsi="宋体" w:cs="宋体" w:eastAsia="宋体" w:hint="default"/>
          <w:sz w:val="23"/>
          <w:szCs w:val="23"/>
        </w:rPr>
      </w:pPr>
    </w:p>
    <w:p>
      <w:pPr>
        <w:pStyle w:val="Heading3"/>
        <w:spacing w:line="240" w:lineRule="auto"/>
        <w:ind w:left="586" w:right="0"/>
        <w:jc w:val="left"/>
        <w:rPr>
          <w:b w:val="0"/>
          <w:bCs w:val="0"/>
        </w:rPr>
      </w:pPr>
      <w:r>
        <w:rPr/>
        <w:t>13、薪酬分析</w:t>
      </w:r>
      <w:r>
        <w:rPr>
          <w:b w:val="0"/>
          <w:bCs w:val="0"/>
        </w:rPr>
      </w:r>
    </w:p>
    <w:p>
      <w:pPr>
        <w:spacing w:line="240" w:lineRule="auto" w:before="11"/>
        <w:rPr>
          <w:rFonts w:ascii="宋体" w:hAnsi="宋体" w:cs="宋体" w:eastAsia="宋体" w:hint="default"/>
          <w:b/>
          <w:bCs/>
          <w:sz w:val="12"/>
          <w:szCs w:val="12"/>
        </w:rPr>
      </w:pPr>
    </w:p>
    <w:tbl>
      <w:tblPr>
        <w:tblW w:w="0" w:type="auto"/>
        <w:jc w:val="left"/>
        <w:tblInd w:w="180" w:type="dxa"/>
        <w:tblLayout w:type="fixed"/>
        <w:tblCellMar>
          <w:top w:w="0" w:type="dxa"/>
          <w:left w:w="0" w:type="dxa"/>
          <w:bottom w:w="0" w:type="dxa"/>
          <w:right w:w="0" w:type="dxa"/>
        </w:tblCellMar>
        <w:tblLook w:val="01E0"/>
      </w:tblPr>
      <w:tblGrid>
        <w:gridCol w:w="768"/>
        <w:gridCol w:w="1369"/>
        <w:gridCol w:w="1812"/>
        <w:gridCol w:w="1800"/>
        <w:gridCol w:w="1080"/>
        <w:gridCol w:w="1080"/>
        <w:gridCol w:w="1927"/>
      </w:tblGrid>
      <w:tr>
        <w:trPr>
          <w:trHeight w:val="121" w:hRule="exact"/>
        </w:trPr>
        <w:tc>
          <w:tcPr>
            <w:tcW w:w="768" w:type="dxa"/>
            <w:tcBorders>
              <w:top w:val="single" w:sz="4" w:space="0" w:color="000000"/>
              <w:left w:val="single" w:sz="4" w:space="0" w:color="000000"/>
              <w:bottom w:val="nil" w:sz="6" w:space="0" w:color="auto"/>
              <w:right w:val="single" w:sz="4" w:space="0" w:color="000000"/>
            </w:tcBorders>
            <w:shd w:val="clear" w:color="auto" w:fill="DCDCDC"/>
          </w:tcPr>
          <w:p>
            <w:pPr/>
          </w:p>
        </w:tc>
        <w:tc>
          <w:tcPr>
            <w:tcW w:w="1369" w:type="dxa"/>
            <w:tcBorders>
              <w:top w:val="single" w:sz="4" w:space="0" w:color="000000"/>
              <w:left w:val="single" w:sz="4" w:space="0" w:color="000000"/>
              <w:bottom w:val="nil" w:sz="6" w:space="0" w:color="auto"/>
              <w:right w:val="single" w:sz="4" w:space="0" w:color="000000"/>
            </w:tcBorders>
            <w:shd w:val="clear" w:color="auto" w:fill="DCDCDC"/>
          </w:tcPr>
          <w:p>
            <w:pPr/>
          </w:p>
        </w:tc>
        <w:tc>
          <w:tcPr>
            <w:tcW w:w="1812"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7"/>
              <w:ind w:left="95" w:right="61" w:hanging="22"/>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年度从公司领取</w:t>
            </w:r>
            <w:r>
              <w:rPr>
                <w:rFonts w:ascii="宋体" w:hAnsi="宋体" w:cs="宋体" w:eastAsia="宋体" w:hint="default"/>
                <w:sz w:val="18"/>
                <w:szCs w:val="18"/>
              </w:rPr>
              <w:t> 的报酬总额（万元）</w:t>
            </w:r>
          </w:p>
        </w:tc>
        <w:tc>
          <w:tcPr>
            <w:tcW w:w="180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7"/>
              <w:ind w:left="83" w:right="61" w:hanging="22"/>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年度从公司领取</w:t>
            </w:r>
            <w:r>
              <w:rPr>
                <w:rFonts w:ascii="宋体" w:hAnsi="宋体" w:cs="宋体" w:eastAsia="宋体" w:hint="default"/>
                <w:sz w:val="18"/>
                <w:szCs w:val="18"/>
              </w:rPr>
              <w:t> 的报酬总额（万元）</w:t>
            </w:r>
          </w:p>
        </w:tc>
        <w:tc>
          <w:tcPr>
            <w:tcW w:w="108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7"/>
              <w:ind w:left="39" w:right="38" w:firstLine="44"/>
              <w:jc w:val="left"/>
              <w:rPr>
                <w:rFonts w:ascii="宋体" w:hAnsi="宋体" w:cs="宋体" w:eastAsia="宋体" w:hint="default"/>
                <w:sz w:val="18"/>
                <w:szCs w:val="18"/>
              </w:rPr>
            </w:pPr>
            <w:r>
              <w:rPr>
                <w:rFonts w:ascii="宋体" w:hAnsi="宋体" w:cs="宋体" w:eastAsia="宋体" w:hint="default"/>
                <w:sz w:val="18"/>
                <w:szCs w:val="18"/>
              </w:rPr>
              <w:t>薪酬总额同 比增减（%）</w:t>
            </w:r>
          </w:p>
        </w:tc>
        <w:tc>
          <w:tcPr>
            <w:tcW w:w="1080" w:type="dxa"/>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before="17"/>
              <w:ind w:left="22" w:right="84" w:firstLine="61"/>
              <w:jc w:val="left"/>
              <w:rPr>
                <w:rFonts w:ascii="宋体" w:hAnsi="宋体" w:cs="宋体" w:eastAsia="宋体" w:hint="default"/>
                <w:sz w:val="18"/>
                <w:szCs w:val="18"/>
              </w:rPr>
            </w:pPr>
            <w:r>
              <w:rPr>
                <w:rFonts w:ascii="宋体" w:hAnsi="宋体" w:cs="宋体" w:eastAsia="宋体" w:hint="default"/>
                <w:sz w:val="18"/>
                <w:szCs w:val="18"/>
              </w:rPr>
              <w:t>公司净利润 </w:t>
            </w:r>
            <w:r>
              <w:rPr>
                <w:rFonts w:ascii="宋体" w:hAnsi="宋体" w:cs="宋体" w:eastAsia="宋体" w:hint="default"/>
                <w:spacing w:val="-10"/>
                <w:sz w:val="18"/>
                <w:szCs w:val="18"/>
              </w:rPr>
              <w:t>同比增减（%</w:t>
            </w:r>
          </w:p>
        </w:tc>
        <w:tc>
          <w:tcPr>
            <w:tcW w:w="1927" w:type="dxa"/>
            <w:vMerge w:val="restart"/>
            <w:tcBorders>
              <w:top w:val="single" w:sz="4" w:space="0" w:color="000000"/>
              <w:left w:val="single" w:sz="4" w:space="0" w:color="000000"/>
              <w:right w:val="single" w:sz="4" w:space="0" w:color="000000"/>
            </w:tcBorders>
            <w:shd w:val="clear" w:color="auto" w:fill="DCDCDC"/>
          </w:tcPr>
          <w:p>
            <w:pPr>
              <w:pStyle w:val="TableParagraph"/>
              <w:spacing w:line="235" w:lineRule="exact" w:before="17"/>
              <w:ind w:left="57" w:right="0"/>
              <w:jc w:val="left"/>
              <w:rPr>
                <w:rFonts w:ascii="宋体" w:hAnsi="宋体" w:cs="宋体" w:eastAsia="宋体" w:hint="default"/>
                <w:sz w:val="18"/>
                <w:szCs w:val="18"/>
              </w:rPr>
            </w:pPr>
            <w:r>
              <w:rPr>
                <w:rFonts w:ascii="宋体" w:hAnsi="宋体" w:cs="宋体" w:eastAsia="宋体" w:hint="default"/>
                <w:sz w:val="18"/>
                <w:szCs w:val="18"/>
              </w:rPr>
              <w:t>薪酬同比变动与净利润</w:t>
            </w:r>
          </w:p>
          <w:p>
            <w:pPr>
              <w:pStyle w:val="TableParagraph"/>
              <w:spacing w:line="235"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同比变动的比较说明</w:t>
            </w:r>
          </w:p>
        </w:tc>
      </w:tr>
      <w:tr>
        <w:trPr>
          <w:trHeight w:val="452" w:hRule="exact"/>
        </w:trPr>
        <w:tc>
          <w:tcPr>
            <w:tcW w:w="768"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17"/>
              <w:ind w:right="11"/>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17"/>
              <w:ind w:left="10"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812" w:type="dxa"/>
            <w:vMerge/>
            <w:tcBorders>
              <w:left w:val="single" w:sz="4" w:space="0" w:color="000000"/>
              <w:bottom w:val="single" w:sz="4" w:space="0" w:color="000000"/>
              <w:right w:val="single" w:sz="4" w:space="0" w:color="000000"/>
            </w:tcBorders>
            <w:shd w:val="clear" w:color="auto" w:fill="DCDCDC"/>
          </w:tcPr>
          <w:p>
            <w:pPr/>
          </w:p>
        </w:tc>
        <w:tc>
          <w:tcPr>
            <w:tcW w:w="1800" w:type="dxa"/>
            <w:vMerge/>
            <w:tcBorders>
              <w:left w:val="single" w:sz="4" w:space="0" w:color="000000"/>
              <w:bottom w:val="single" w:sz="4" w:space="0" w:color="000000"/>
              <w:right w:val="single" w:sz="4" w:space="0" w:color="000000"/>
            </w:tcBorders>
            <w:shd w:val="clear" w:color="auto" w:fill="DCDCDC"/>
          </w:tcPr>
          <w:p>
            <w:pPr/>
          </w:p>
        </w:tc>
        <w:tc>
          <w:tcPr>
            <w:tcW w:w="1080" w:type="dxa"/>
            <w:vMerge/>
            <w:tcBorders>
              <w:left w:val="single" w:sz="4" w:space="0" w:color="000000"/>
              <w:bottom w:val="single" w:sz="4" w:space="0" w:color="000000"/>
              <w:right w:val="single" w:sz="4" w:space="0" w:color="000000"/>
            </w:tcBorders>
            <w:shd w:val="clear" w:color="auto" w:fill="DCDCDC"/>
          </w:tcPr>
          <w:p>
            <w:pPr/>
          </w:p>
        </w:tc>
        <w:tc>
          <w:tcPr>
            <w:tcW w:w="1080" w:type="dxa"/>
            <w:vMerge/>
            <w:tcBorders>
              <w:left w:val="single" w:sz="4" w:space="0" w:color="000000"/>
              <w:bottom w:val="single" w:sz="4" w:space="0" w:color="000000"/>
              <w:right w:val="single" w:sz="4" w:space="0" w:color="000000"/>
            </w:tcBorders>
            <w:shd w:val="clear" w:color="auto" w:fill="DCDCDC"/>
          </w:tcPr>
          <w:p>
            <w:pPr/>
          </w:p>
        </w:tc>
        <w:tc>
          <w:tcPr>
            <w:tcW w:w="1927" w:type="dxa"/>
            <w:vMerge/>
            <w:tcBorders>
              <w:left w:val="single" w:sz="4" w:space="0" w:color="000000"/>
              <w:bottom w:val="single" w:sz="4" w:space="0" w:color="000000"/>
              <w:right w:val="single" w:sz="4" w:space="0" w:color="000000"/>
            </w:tcBorders>
            <w:shd w:val="clear" w:color="auto" w:fill="DCDCDC"/>
          </w:tcPr>
          <w:p>
            <w:pPr/>
          </w:p>
        </w:tc>
      </w:tr>
      <w:tr>
        <w:trPr>
          <w:trHeight w:val="340" w:hRule="exact"/>
        </w:trPr>
        <w:tc>
          <w:tcPr>
            <w:tcW w:w="7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8"/>
              <w:ind w:right="11"/>
              <w:jc w:val="center"/>
              <w:rPr>
                <w:rFonts w:ascii="宋体" w:hAnsi="宋体" w:cs="宋体" w:eastAsia="宋体" w:hint="default"/>
                <w:sz w:val="18"/>
                <w:szCs w:val="18"/>
              </w:rPr>
            </w:pPr>
            <w:r>
              <w:rPr>
                <w:rFonts w:ascii="宋体" w:hAnsi="宋体" w:cs="宋体" w:eastAsia="宋体" w:hint="default"/>
                <w:sz w:val="18"/>
                <w:szCs w:val="18"/>
              </w:rPr>
              <w:t>李仲初</w:t>
            </w:r>
          </w:p>
        </w:tc>
        <w:tc>
          <w:tcPr>
            <w:tcW w:w="13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8"/>
              <w:ind w:left="10" w:right="0"/>
              <w:jc w:val="center"/>
              <w:rPr>
                <w:rFonts w:ascii="宋体" w:hAnsi="宋体" w:cs="宋体" w:eastAsia="宋体" w:hint="default"/>
                <w:sz w:val="18"/>
                <w:szCs w:val="18"/>
              </w:rPr>
            </w:pPr>
            <w:r>
              <w:rPr>
                <w:rFonts w:ascii="宋体" w:hAnsi="宋体" w:cs="宋体" w:eastAsia="宋体" w:hint="default"/>
                <w:sz w:val="18"/>
                <w:szCs w:val="18"/>
              </w:rPr>
              <w:t>董事长、总裁</w:t>
            </w:r>
          </w:p>
        </w:tc>
        <w:tc>
          <w:tcPr>
            <w:tcW w:w="181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8"/>
              <w:ind w:right="23"/>
              <w:jc w:val="right"/>
              <w:rPr>
                <w:rFonts w:ascii="宋体" w:hAnsi="宋体" w:cs="宋体" w:eastAsia="宋体" w:hint="default"/>
                <w:sz w:val="18"/>
                <w:szCs w:val="18"/>
              </w:rPr>
            </w:pPr>
            <w:r>
              <w:rPr>
                <w:rFonts w:ascii="宋体"/>
                <w:sz w:val="18"/>
              </w:rPr>
              <w:t>9.97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3"/>
              <w:jc w:val="right"/>
              <w:rPr>
                <w:rFonts w:ascii="宋体" w:hAnsi="宋体" w:cs="宋体" w:eastAsia="宋体" w:hint="default"/>
                <w:sz w:val="18"/>
                <w:szCs w:val="18"/>
              </w:rPr>
            </w:pPr>
            <w:r>
              <w:rPr>
                <w:rFonts w:ascii="宋体"/>
                <w:sz w:val="18"/>
              </w:rPr>
              <w:t>6.60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23"/>
              <w:jc w:val="right"/>
              <w:rPr>
                <w:rFonts w:ascii="宋体" w:hAnsi="宋体" w:cs="宋体" w:eastAsia="宋体" w:hint="default"/>
                <w:sz w:val="18"/>
                <w:szCs w:val="18"/>
              </w:rPr>
            </w:pPr>
            <w:r>
              <w:rPr>
                <w:rFonts w:ascii="宋体"/>
                <w:sz w:val="18"/>
              </w:rPr>
              <w:t>51.06%</w:t>
            </w:r>
          </w:p>
        </w:tc>
        <w:tc>
          <w:tcPr>
            <w:tcW w:w="10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506" w:right="0"/>
              <w:jc w:val="left"/>
              <w:rPr>
                <w:rFonts w:ascii="宋体" w:hAnsi="宋体" w:cs="宋体" w:eastAsia="宋体" w:hint="default"/>
                <w:sz w:val="18"/>
                <w:szCs w:val="18"/>
              </w:rPr>
            </w:pPr>
            <w:r>
              <w:rPr>
                <w:rFonts w:ascii="宋体"/>
                <w:sz w:val="18"/>
              </w:rPr>
              <w:t>61.12%</w:t>
            </w:r>
          </w:p>
        </w:tc>
        <w:tc>
          <w:tcPr>
            <w:tcW w:w="19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4"/>
                <w:szCs w:val="14"/>
              </w:rPr>
            </w:pPr>
          </w:p>
          <w:p>
            <w:pPr>
              <w:pStyle w:val="TableParagraph"/>
              <w:spacing w:line="237" w:lineRule="auto"/>
              <w:ind w:left="22" w:right="12"/>
              <w:jc w:val="both"/>
              <w:rPr>
                <w:rFonts w:ascii="宋体" w:hAnsi="宋体" w:cs="宋体" w:eastAsia="宋体" w:hint="default"/>
                <w:sz w:val="18"/>
                <w:szCs w:val="18"/>
              </w:rPr>
            </w:pPr>
            <w:r>
              <w:rPr>
                <w:rFonts w:ascii="宋体" w:hAnsi="宋体" w:cs="宋体" w:eastAsia="宋体" w:hint="default"/>
                <w:spacing w:val="7"/>
                <w:sz w:val="18"/>
                <w:szCs w:val="18"/>
              </w:rPr>
              <w:t>公司董事、监事、高管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7"/>
                <w:sz w:val="18"/>
                <w:szCs w:val="18"/>
              </w:rPr>
              <w:t>人员薪酬的增长幅度均</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7"/>
                <w:sz w:val="18"/>
                <w:szCs w:val="18"/>
              </w:rPr>
              <w:t>低于公司净利润的增长</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r>
      <w:tr>
        <w:trPr>
          <w:trHeight w:val="338" w:hRule="exact"/>
        </w:trPr>
        <w:tc>
          <w:tcPr>
            <w:tcW w:w="7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11"/>
              <w:jc w:val="center"/>
              <w:rPr>
                <w:rFonts w:ascii="宋体" w:hAnsi="宋体" w:cs="宋体" w:eastAsia="宋体" w:hint="default"/>
                <w:sz w:val="18"/>
                <w:szCs w:val="18"/>
              </w:rPr>
            </w:pPr>
            <w:r>
              <w:rPr>
                <w:rFonts w:ascii="宋体" w:hAnsi="宋体" w:cs="宋体" w:eastAsia="宋体" w:hint="default"/>
                <w:sz w:val="18"/>
                <w:szCs w:val="18"/>
              </w:rPr>
              <w:t>李殿坤</w:t>
            </w:r>
          </w:p>
        </w:tc>
        <w:tc>
          <w:tcPr>
            <w:tcW w:w="13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0"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181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w:t>
            </w:r>
          </w:p>
        </w:tc>
        <w:tc>
          <w:tcPr>
            <w:tcW w:w="1080" w:type="dxa"/>
            <w:vMerge/>
            <w:tcBorders>
              <w:left w:val="single" w:sz="4" w:space="0" w:color="000000"/>
              <w:right w:val="single" w:sz="4" w:space="0" w:color="000000"/>
            </w:tcBorders>
          </w:tcPr>
          <w:p>
            <w:pPr/>
          </w:p>
        </w:tc>
        <w:tc>
          <w:tcPr>
            <w:tcW w:w="1927" w:type="dxa"/>
            <w:vMerge/>
            <w:tcBorders>
              <w:left w:val="single" w:sz="4" w:space="0" w:color="000000"/>
              <w:right w:val="single" w:sz="4" w:space="0" w:color="000000"/>
            </w:tcBorders>
          </w:tcPr>
          <w:p>
            <w:pPr/>
          </w:p>
        </w:tc>
      </w:tr>
      <w:tr>
        <w:trPr>
          <w:trHeight w:val="340" w:hRule="exact"/>
        </w:trPr>
        <w:tc>
          <w:tcPr>
            <w:tcW w:w="7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11"/>
              <w:jc w:val="center"/>
              <w:rPr>
                <w:rFonts w:ascii="宋体" w:hAnsi="宋体" w:cs="宋体" w:eastAsia="宋体" w:hint="default"/>
                <w:sz w:val="18"/>
                <w:szCs w:val="18"/>
              </w:rPr>
            </w:pPr>
            <w:r>
              <w:rPr>
                <w:rFonts w:ascii="宋体" w:hAnsi="宋体" w:cs="宋体" w:eastAsia="宋体" w:hint="default"/>
                <w:sz w:val="18"/>
                <w:szCs w:val="18"/>
              </w:rPr>
              <w:t>赖德源</w:t>
            </w:r>
          </w:p>
        </w:tc>
        <w:tc>
          <w:tcPr>
            <w:tcW w:w="13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0" w:right="0"/>
              <w:jc w:val="center"/>
              <w:rPr>
                <w:rFonts w:ascii="宋体" w:hAnsi="宋体" w:cs="宋体" w:eastAsia="宋体" w:hint="default"/>
                <w:sz w:val="18"/>
                <w:szCs w:val="18"/>
              </w:rPr>
            </w:pPr>
            <w:r>
              <w:rPr>
                <w:rFonts w:ascii="宋体" w:hAnsi="宋体" w:cs="宋体" w:eastAsia="宋体" w:hint="default"/>
                <w:sz w:val="18"/>
                <w:szCs w:val="18"/>
              </w:rPr>
              <w:t>董事、副总裁</w:t>
            </w:r>
          </w:p>
        </w:tc>
        <w:tc>
          <w:tcPr>
            <w:tcW w:w="181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51.50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39.00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32.05%</w:t>
            </w:r>
          </w:p>
        </w:tc>
        <w:tc>
          <w:tcPr>
            <w:tcW w:w="1080" w:type="dxa"/>
            <w:vMerge/>
            <w:tcBorders>
              <w:left w:val="single" w:sz="4" w:space="0" w:color="000000"/>
              <w:right w:val="single" w:sz="4" w:space="0" w:color="000000"/>
            </w:tcBorders>
          </w:tcPr>
          <w:p>
            <w:pPr/>
          </w:p>
        </w:tc>
        <w:tc>
          <w:tcPr>
            <w:tcW w:w="1927" w:type="dxa"/>
            <w:vMerge/>
            <w:tcBorders>
              <w:left w:val="single" w:sz="4" w:space="0" w:color="000000"/>
              <w:right w:val="single" w:sz="4" w:space="0" w:color="000000"/>
            </w:tcBorders>
          </w:tcPr>
          <w:p>
            <w:pPr/>
          </w:p>
        </w:tc>
      </w:tr>
      <w:tr>
        <w:trPr>
          <w:trHeight w:val="340" w:hRule="exact"/>
        </w:trPr>
        <w:tc>
          <w:tcPr>
            <w:tcW w:w="7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11"/>
              <w:jc w:val="center"/>
              <w:rPr>
                <w:rFonts w:ascii="宋体" w:hAnsi="宋体" w:cs="宋体" w:eastAsia="宋体" w:hint="default"/>
                <w:sz w:val="18"/>
                <w:szCs w:val="18"/>
              </w:rPr>
            </w:pPr>
            <w:r>
              <w:rPr>
                <w:rFonts w:ascii="宋体" w:hAnsi="宋体" w:cs="宋体" w:eastAsia="宋体" w:hint="default"/>
                <w:sz w:val="18"/>
                <w:szCs w:val="18"/>
              </w:rPr>
              <w:t>郭</w:t>
            </w:r>
            <w:r>
              <w:rPr>
                <w:rFonts w:ascii="宋体" w:hAnsi="宋体" w:cs="宋体" w:eastAsia="宋体" w:hint="default"/>
                <w:spacing w:val="90"/>
                <w:sz w:val="18"/>
                <w:szCs w:val="18"/>
              </w:rPr>
              <w:t> </w:t>
            </w:r>
            <w:r>
              <w:rPr>
                <w:rFonts w:ascii="宋体" w:hAnsi="宋体" w:cs="宋体" w:eastAsia="宋体" w:hint="default"/>
                <w:sz w:val="18"/>
                <w:szCs w:val="18"/>
              </w:rPr>
              <w:t>明</w:t>
            </w:r>
          </w:p>
        </w:tc>
        <w:tc>
          <w:tcPr>
            <w:tcW w:w="13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0"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81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19.18</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12.50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53.44%</w:t>
            </w:r>
          </w:p>
        </w:tc>
        <w:tc>
          <w:tcPr>
            <w:tcW w:w="1080" w:type="dxa"/>
            <w:vMerge/>
            <w:tcBorders>
              <w:left w:val="single" w:sz="4" w:space="0" w:color="000000"/>
              <w:right w:val="single" w:sz="4" w:space="0" w:color="000000"/>
            </w:tcBorders>
          </w:tcPr>
          <w:p>
            <w:pPr/>
          </w:p>
        </w:tc>
        <w:tc>
          <w:tcPr>
            <w:tcW w:w="1927" w:type="dxa"/>
            <w:vMerge/>
            <w:tcBorders>
              <w:left w:val="single" w:sz="4" w:space="0" w:color="000000"/>
              <w:right w:val="single" w:sz="4" w:space="0" w:color="000000"/>
            </w:tcBorders>
          </w:tcPr>
          <w:p>
            <w:pPr/>
          </w:p>
        </w:tc>
      </w:tr>
      <w:tr>
        <w:trPr>
          <w:trHeight w:val="340" w:hRule="exact"/>
        </w:trPr>
        <w:tc>
          <w:tcPr>
            <w:tcW w:w="7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11"/>
              <w:jc w:val="center"/>
              <w:rPr>
                <w:rFonts w:ascii="宋体" w:hAnsi="宋体" w:cs="宋体" w:eastAsia="宋体" w:hint="default"/>
                <w:sz w:val="18"/>
                <w:szCs w:val="18"/>
              </w:rPr>
            </w:pPr>
            <w:r>
              <w:rPr>
                <w:rFonts w:ascii="宋体" w:hAnsi="宋体" w:cs="宋体" w:eastAsia="宋体" w:hint="default"/>
                <w:sz w:val="18"/>
                <w:szCs w:val="18"/>
              </w:rPr>
              <w:t>邹小杰</w:t>
            </w:r>
          </w:p>
        </w:tc>
        <w:tc>
          <w:tcPr>
            <w:tcW w:w="13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0"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81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3.00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3.00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0</w:t>
            </w:r>
          </w:p>
        </w:tc>
        <w:tc>
          <w:tcPr>
            <w:tcW w:w="1080" w:type="dxa"/>
            <w:vMerge/>
            <w:tcBorders>
              <w:left w:val="single" w:sz="4" w:space="0" w:color="000000"/>
              <w:right w:val="single" w:sz="4" w:space="0" w:color="000000"/>
            </w:tcBorders>
          </w:tcPr>
          <w:p>
            <w:pPr/>
          </w:p>
        </w:tc>
        <w:tc>
          <w:tcPr>
            <w:tcW w:w="1927" w:type="dxa"/>
            <w:vMerge/>
            <w:tcBorders>
              <w:left w:val="single" w:sz="4" w:space="0" w:color="000000"/>
              <w:right w:val="single" w:sz="4" w:space="0" w:color="000000"/>
            </w:tcBorders>
          </w:tcPr>
          <w:p>
            <w:pPr/>
          </w:p>
        </w:tc>
      </w:tr>
      <w:tr>
        <w:trPr>
          <w:trHeight w:val="340" w:hRule="exact"/>
        </w:trPr>
        <w:tc>
          <w:tcPr>
            <w:tcW w:w="7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11"/>
              <w:jc w:val="center"/>
              <w:rPr>
                <w:rFonts w:ascii="宋体" w:hAnsi="宋体" w:cs="宋体" w:eastAsia="宋体" w:hint="default"/>
                <w:sz w:val="18"/>
                <w:szCs w:val="18"/>
              </w:rPr>
            </w:pPr>
            <w:r>
              <w:rPr>
                <w:rFonts w:ascii="宋体" w:hAnsi="宋体" w:cs="宋体" w:eastAsia="宋体" w:hint="default"/>
                <w:sz w:val="18"/>
                <w:szCs w:val="18"/>
              </w:rPr>
              <w:t>毕</w:t>
            </w:r>
            <w:r>
              <w:rPr>
                <w:rFonts w:ascii="宋体" w:hAnsi="宋体" w:cs="宋体" w:eastAsia="宋体" w:hint="default"/>
                <w:spacing w:val="90"/>
                <w:sz w:val="18"/>
                <w:szCs w:val="18"/>
              </w:rPr>
              <w:t> </w:t>
            </w:r>
            <w:r>
              <w:rPr>
                <w:rFonts w:ascii="宋体" w:hAnsi="宋体" w:cs="宋体" w:eastAsia="宋体" w:hint="default"/>
                <w:sz w:val="18"/>
                <w:szCs w:val="18"/>
              </w:rPr>
              <w:t>强</w:t>
            </w:r>
          </w:p>
        </w:tc>
        <w:tc>
          <w:tcPr>
            <w:tcW w:w="13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0"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81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3.00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3.00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0</w:t>
            </w:r>
          </w:p>
        </w:tc>
        <w:tc>
          <w:tcPr>
            <w:tcW w:w="1080" w:type="dxa"/>
            <w:vMerge/>
            <w:tcBorders>
              <w:left w:val="single" w:sz="4" w:space="0" w:color="000000"/>
              <w:right w:val="single" w:sz="4" w:space="0" w:color="000000"/>
            </w:tcBorders>
          </w:tcPr>
          <w:p>
            <w:pPr/>
          </w:p>
        </w:tc>
        <w:tc>
          <w:tcPr>
            <w:tcW w:w="1927" w:type="dxa"/>
            <w:vMerge/>
            <w:tcBorders>
              <w:left w:val="single" w:sz="4" w:space="0" w:color="000000"/>
              <w:right w:val="single" w:sz="4" w:space="0" w:color="000000"/>
            </w:tcBorders>
          </w:tcPr>
          <w:p>
            <w:pPr/>
          </w:p>
        </w:tc>
      </w:tr>
      <w:tr>
        <w:trPr>
          <w:trHeight w:val="340" w:hRule="exact"/>
        </w:trPr>
        <w:tc>
          <w:tcPr>
            <w:tcW w:w="7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11"/>
              <w:jc w:val="center"/>
              <w:rPr>
                <w:rFonts w:ascii="宋体" w:hAnsi="宋体" w:cs="宋体" w:eastAsia="宋体" w:hint="default"/>
                <w:sz w:val="18"/>
                <w:szCs w:val="18"/>
              </w:rPr>
            </w:pPr>
            <w:r>
              <w:rPr>
                <w:rFonts w:ascii="宋体" w:hAnsi="宋体" w:cs="宋体" w:eastAsia="宋体" w:hint="default"/>
                <w:sz w:val="18"/>
                <w:szCs w:val="18"/>
              </w:rPr>
              <w:t>罗志明</w:t>
            </w:r>
          </w:p>
        </w:tc>
        <w:tc>
          <w:tcPr>
            <w:tcW w:w="13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0"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81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41.19</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32.40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27.13%</w:t>
            </w:r>
          </w:p>
        </w:tc>
        <w:tc>
          <w:tcPr>
            <w:tcW w:w="1080" w:type="dxa"/>
            <w:vMerge/>
            <w:tcBorders>
              <w:left w:val="single" w:sz="4" w:space="0" w:color="000000"/>
              <w:right w:val="single" w:sz="4" w:space="0" w:color="000000"/>
            </w:tcBorders>
          </w:tcPr>
          <w:p>
            <w:pPr/>
          </w:p>
        </w:tc>
        <w:tc>
          <w:tcPr>
            <w:tcW w:w="1927" w:type="dxa"/>
            <w:vMerge/>
            <w:tcBorders>
              <w:left w:val="single" w:sz="4" w:space="0" w:color="000000"/>
              <w:right w:val="single" w:sz="4" w:space="0" w:color="000000"/>
            </w:tcBorders>
          </w:tcPr>
          <w:p>
            <w:pPr/>
          </w:p>
        </w:tc>
      </w:tr>
      <w:tr>
        <w:trPr>
          <w:trHeight w:val="340" w:hRule="exact"/>
        </w:trPr>
        <w:tc>
          <w:tcPr>
            <w:tcW w:w="7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11"/>
              <w:jc w:val="center"/>
              <w:rPr>
                <w:rFonts w:ascii="宋体" w:hAnsi="宋体" w:cs="宋体" w:eastAsia="宋体" w:hint="default"/>
                <w:sz w:val="18"/>
                <w:szCs w:val="18"/>
              </w:rPr>
            </w:pPr>
            <w:r>
              <w:rPr>
                <w:rFonts w:ascii="宋体" w:hAnsi="宋体" w:cs="宋体" w:eastAsia="宋体" w:hint="default"/>
                <w:sz w:val="18"/>
                <w:szCs w:val="18"/>
              </w:rPr>
              <w:t>郭</w:t>
            </w:r>
            <w:r>
              <w:rPr>
                <w:rFonts w:ascii="宋体" w:hAnsi="宋体" w:cs="宋体" w:eastAsia="宋体" w:hint="default"/>
                <w:spacing w:val="90"/>
                <w:sz w:val="18"/>
                <w:szCs w:val="18"/>
              </w:rPr>
              <w:t> </w:t>
            </w:r>
            <w:r>
              <w:rPr>
                <w:rFonts w:ascii="宋体" w:hAnsi="宋体" w:cs="宋体" w:eastAsia="宋体" w:hint="default"/>
                <w:sz w:val="18"/>
                <w:szCs w:val="18"/>
              </w:rPr>
              <w:t>洁</w:t>
            </w:r>
          </w:p>
        </w:tc>
        <w:tc>
          <w:tcPr>
            <w:tcW w:w="13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181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6.41</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w:t>
            </w:r>
          </w:p>
        </w:tc>
        <w:tc>
          <w:tcPr>
            <w:tcW w:w="1080" w:type="dxa"/>
            <w:vMerge/>
            <w:tcBorders>
              <w:left w:val="single" w:sz="4" w:space="0" w:color="000000"/>
              <w:right w:val="single" w:sz="4" w:space="0" w:color="000000"/>
            </w:tcBorders>
          </w:tcPr>
          <w:p>
            <w:pPr/>
          </w:p>
        </w:tc>
        <w:tc>
          <w:tcPr>
            <w:tcW w:w="1927" w:type="dxa"/>
            <w:vMerge/>
            <w:tcBorders>
              <w:left w:val="single" w:sz="4" w:space="0" w:color="000000"/>
              <w:right w:val="single" w:sz="4" w:space="0" w:color="000000"/>
            </w:tcBorders>
          </w:tcPr>
          <w:p>
            <w:pPr/>
          </w:p>
        </w:tc>
      </w:tr>
      <w:tr>
        <w:trPr>
          <w:trHeight w:val="338" w:hRule="exact"/>
        </w:trPr>
        <w:tc>
          <w:tcPr>
            <w:tcW w:w="7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11"/>
              <w:jc w:val="center"/>
              <w:rPr>
                <w:rFonts w:ascii="宋体" w:hAnsi="宋体" w:cs="宋体" w:eastAsia="宋体" w:hint="default"/>
                <w:sz w:val="18"/>
                <w:szCs w:val="18"/>
              </w:rPr>
            </w:pPr>
            <w:r>
              <w:rPr>
                <w:rFonts w:ascii="宋体" w:hAnsi="宋体" w:cs="宋体" w:eastAsia="宋体" w:hint="default"/>
                <w:sz w:val="18"/>
                <w:szCs w:val="18"/>
              </w:rPr>
              <w:t>李天达</w:t>
            </w:r>
          </w:p>
        </w:tc>
        <w:tc>
          <w:tcPr>
            <w:tcW w:w="13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0" w:right="0"/>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81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10.84</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6.85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58.25%</w:t>
            </w:r>
          </w:p>
        </w:tc>
        <w:tc>
          <w:tcPr>
            <w:tcW w:w="1080" w:type="dxa"/>
            <w:vMerge/>
            <w:tcBorders>
              <w:left w:val="single" w:sz="4" w:space="0" w:color="000000"/>
              <w:right w:val="single" w:sz="4" w:space="0" w:color="000000"/>
            </w:tcBorders>
          </w:tcPr>
          <w:p>
            <w:pPr/>
          </w:p>
        </w:tc>
        <w:tc>
          <w:tcPr>
            <w:tcW w:w="1927" w:type="dxa"/>
            <w:vMerge/>
            <w:tcBorders>
              <w:left w:val="single" w:sz="4" w:space="0" w:color="000000"/>
              <w:right w:val="single" w:sz="4" w:space="0" w:color="000000"/>
            </w:tcBorders>
          </w:tcPr>
          <w:p>
            <w:pPr/>
          </w:p>
        </w:tc>
      </w:tr>
      <w:tr>
        <w:trPr>
          <w:trHeight w:val="340" w:hRule="exact"/>
        </w:trPr>
        <w:tc>
          <w:tcPr>
            <w:tcW w:w="7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11"/>
              <w:jc w:val="center"/>
              <w:rPr>
                <w:rFonts w:ascii="宋体" w:hAnsi="宋体" w:cs="宋体" w:eastAsia="宋体" w:hint="default"/>
                <w:sz w:val="18"/>
                <w:szCs w:val="18"/>
              </w:rPr>
            </w:pPr>
            <w:r>
              <w:rPr>
                <w:rFonts w:ascii="宋体" w:hAnsi="宋体" w:cs="宋体" w:eastAsia="宋体" w:hint="default"/>
                <w:sz w:val="18"/>
                <w:szCs w:val="18"/>
              </w:rPr>
              <w:t>张广杰</w:t>
            </w:r>
          </w:p>
        </w:tc>
        <w:tc>
          <w:tcPr>
            <w:tcW w:w="13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0"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81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7.57</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5.02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50.80%</w:t>
            </w:r>
          </w:p>
        </w:tc>
        <w:tc>
          <w:tcPr>
            <w:tcW w:w="1080" w:type="dxa"/>
            <w:vMerge/>
            <w:tcBorders>
              <w:left w:val="single" w:sz="4" w:space="0" w:color="000000"/>
              <w:right w:val="single" w:sz="4" w:space="0" w:color="000000"/>
            </w:tcBorders>
          </w:tcPr>
          <w:p>
            <w:pPr/>
          </w:p>
        </w:tc>
        <w:tc>
          <w:tcPr>
            <w:tcW w:w="1927" w:type="dxa"/>
            <w:vMerge/>
            <w:tcBorders>
              <w:left w:val="single" w:sz="4" w:space="0" w:color="000000"/>
              <w:right w:val="single" w:sz="4" w:space="0" w:color="000000"/>
            </w:tcBorders>
          </w:tcPr>
          <w:p>
            <w:pPr/>
          </w:p>
        </w:tc>
      </w:tr>
      <w:tr>
        <w:trPr>
          <w:trHeight w:val="341" w:hRule="exact"/>
        </w:trPr>
        <w:tc>
          <w:tcPr>
            <w:tcW w:w="76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11"/>
              <w:jc w:val="center"/>
              <w:rPr>
                <w:rFonts w:ascii="宋体" w:hAnsi="宋体" w:cs="宋体" w:eastAsia="宋体" w:hint="default"/>
                <w:sz w:val="18"/>
                <w:szCs w:val="18"/>
              </w:rPr>
            </w:pPr>
            <w:r>
              <w:rPr>
                <w:rFonts w:ascii="宋体" w:hAnsi="宋体" w:cs="宋体" w:eastAsia="宋体" w:hint="default"/>
                <w:sz w:val="18"/>
                <w:szCs w:val="18"/>
              </w:rPr>
              <w:t>王淑杰</w:t>
            </w:r>
          </w:p>
        </w:tc>
        <w:tc>
          <w:tcPr>
            <w:tcW w:w="136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0"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81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13.06</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8.19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3"/>
              <w:jc w:val="right"/>
              <w:rPr>
                <w:rFonts w:ascii="宋体" w:hAnsi="宋体" w:cs="宋体" w:eastAsia="宋体" w:hint="default"/>
                <w:sz w:val="18"/>
                <w:szCs w:val="18"/>
              </w:rPr>
            </w:pPr>
            <w:r>
              <w:rPr>
                <w:rFonts w:ascii="宋体"/>
                <w:sz w:val="18"/>
              </w:rPr>
              <w:t>59.46%</w:t>
            </w:r>
          </w:p>
        </w:tc>
        <w:tc>
          <w:tcPr>
            <w:tcW w:w="1080" w:type="dxa"/>
            <w:vMerge/>
            <w:tcBorders>
              <w:left w:val="single" w:sz="4" w:space="0" w:color="000000"/>
              <w:bottom w:val="single" w:sz="8" w:space="0" w:color="000000"/>
              <w:right w:val="single" w:sz="4" w:space="0" w:color="000000"/>
            </w:tcBorders>
          </w:tcPr>
          <w:p>
            <w:pPr/>
          </w:p>
        </w:tc>
        <w:tc>
          <w:tcPr>
            <w:tcW w:w="1927" w:type="dxa"/>
            <w:vMerge/>
            <w:tcBorders>
              <w:left w:val="single" w:sz="4" w:space="0" w:color="000000"/>
              <w:bottom w:val="single" w:sz="8" w:space="0" w:color="000000"/>
              <w:right w:val="single" w:sz="4" w:space="0" w:color="000000"/>
            </w:tcBorders>
          </w:tcPr>
          <w:p>
            <w:pPr/>
          </w:p>
        </w:tc>
      </w:tr>
    </w:tbl>
    <w:p>
      <w:pPr>
        <w:spacing w:line="240" w:lineRule="auto" w:before="6"/>
        <w:rPr>
          <w:rFonts w:ascii="宋体" w:hAnsi="宋体" w:cs="宋体" w:eastAsia="宋体" w:hint="default"/>
          <w:b/>
          <w:bCs/>
          <w:sz w:val="16"/>
          <w:szCs w:val="16"/>
        </w:rPr>
      </w:pPr>
    </w:p>
    <w:p>
      <w:pPr>
        <w:spacing w:line="357" w:lineRule="auto" w:before="35"/>
        <w:ind w:left="587" w:right="0" w:hanging="2"/>
        <w:jc w:val="left"/>
        <w:rPr>
          <w:rFonts w:ascii="宋体" w:hAnsi="宋体" w:cs="宋体" w:eastAsia="宋体" w:hint="default"/>
          <w:sz w:val="21"/>
          <w:szCs w:val="21"/>
        </w:rPr>
      </w:pPr>
      <w:r>
        <w:rPr>
          <w:rFonts w:ascii="宋体" w:hAnsi="宋体" w:cs="宋体" w:eastAsia="宋体" w:hint="default"/>
          <w:b/>
          <w:bCs/>
          <w:sz w:val="21"/>
          <w:szCs w:val="21"/>
        </w:rPr>
        <w:t>14、经营计划或盈利预测完成情况</w:t>
      </w:r>
      <w:r>
        <w:rPr>
          <w:rFonts w:ascii="宋体" w:hAnsi="宋体" w:cs="宋体" w:eastAsia="宋体" w:hint="default"/>
          <w:b/>
          <w:bCs/>
          <w:spacing w:val="-103"/>
          <w:sz w:val="21"/>
          <w:szCs w:val="21"/>
        </w:rPr>
        <w:t> </w:t>
      </w:r>
      <w:r>
        <w:rPr>
          <w:rFonts w:ascii="宋体" w:hAnsi="宋体" w:cs="宋体" w:eastAsia="宋体" w:hint="default"/>
          <w:spacing w:val="-1"/>
          <w:sz w:val="21"/>
          <w:szCs w:val="21"/>
        </w:rPr>
        <w:t>公司实现营业收入44,273.25万元，同比增长58.42%，归属于母公司的净利润14,221.80万元，同比增</w:t>
      </w:r>
    </w:p>
    <w:p>
      <w:pPr>
        <w:pStyle w:val="BodyText"/>
        <w:spacing w:line="240" w:lineRule="auto" w:before="30"/>
        <w:ind w:left="173" w:right="0"/>
        <w:jc w:val="left"/>
      </w:pPr>
      <w:r>
        <w:rPr/>
        <w:t>长40.45%，圆满完成了年初制定的营业收入达到4亿元经营计划。</w:t>
      </w:r>
    </w:p>
    <w:p>
      <w:pPr>
        <w:spacing w:line="240" w:lineRule="auto" w:before="0"/>
        <w:rPr>
          <w:rFonts w:ascii="宋体" w:hAnsi="宋体" w:cs="宋体" w:eastAsia="宋体" w:hint="default"/>
          <w:sz w:val="20"/>
          <w:szCs w:val="20"/>
        </w:rPr>
      </w:pPr>
    </w:p>
    <w:p>
      <w:pPr>
        <w:spacing w:line="357" w:lineRule="auto" w:before="151"/>
        <w:ind w:left="585" w:right="0" w:firstLine="1"/>
        <w:jc w:val="left"/>
        <w:rPr>
          <w:rFonts w:ascii="宋体" w:hAnsi="宋体" w:cs="宋体" w:eastAsia="宋体" w:hint="default"/>
          <w:sz w:val="21"/>
          <w:szCs w:val="21"/>
        </w:rPr>
      </w:pPr>
      <w:r>
        <w:rPr>
          <w:rFonts w:ascii="宋体" w:hAnsi="宋体" w:cs="宋体" w:eastAsia="宋体" w:hint="default"/>
          <w:b/>
          <w:bCs/>
          <w:sz w:val="21"/>
          <w:szCs w:val="21"/>
        </w:rPr>
        <w:t>15、会计制度实施情况</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报告期内，公司主要会计政策、会计估计及会计核算方法未发生重大变更，不存在重大前期会计差错</w:t>
      </w:r>
    </w:p>
    <w:p>
      <w:pPr>
        <w:pStyle w:val="BodyText"/>
        <w:spacing w:line="240" w:lineRule="auto" w:before="31"/>
        <w:ind w:left="173" w:right="0"/>
        <w:jc w:val="left"/>
      </w:pPr>
      <w:r>
        <w:rPr/>
        <w:t>的内容及更正情况。</w:t>
      </w:r>
    </w:p>
    <w:p>
      <w:pPr>
        <w:spacing w:after="0" w:line="240" w:lineRule="auto"/>
        <w:jc w:val="left"/>
        <w:sectPr>
          <w:pgSz w:w="11910" w:h="16840"/>
          <w:pgMar w:header="851" w:footer="982" w:top="1340" w:bottom="1180" w:left="960" w:right="800"/>
        </w:sectPr>
      </w:pPr>
    </w:p>
    <w:p>
      <w:pPr>
        <w:pStyle w:val="Heading3"/>
        <w:spacing w:line="600" w:lineRule="auto" w:before="32"/>
        <w:ind w:right="5985"/>
        <w:jc w:val="left"/>
        <w:rPr>
          <w:b w:val="0"/>
          <w:bCs w:val="0"/>
        </w:rPr>
      </w:pPr>
      <w:r>
        <w:rPr/>
        <w:pict>
          <v:group style="position:absolute;margin-left:55.200001pt;margin-top:2.943997pt;width:484.95pt;height:.1pt;mso-position-horizontal-relative:page;mso-position-vertical-relative:paragraph;z-index:-655312" coordorigin="1104,59" coordsize="9699,2">
            <v:shape style="position:absolute;left:1104;top:59;width:9699;height:2" coordorigin="1104,59" coordsize="9699,0" path="m1104,59l10802,59e" filled="false" stroked="true" strokeweight=".71997pt" strokecolor="#000000">
              <v:path arrowok="t"/>
            </v:shape>
            <w10:wrap type="none"/>
          </v:group>
        </w:pict>
      </w:r>
      <w:r>
        <w:rPr/>
        <w:pict>
          <v:shape style="position:absolute;margin-left:58.919998pt;margin-top:61.053944pt;width:478.45pt;height:54.9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80"/>
                    <w:gridCol w:w="900"/>
                    <w:gridCol w:w="1440"/>
                    <w:gridCol w:w="1980"/>
                    <w:gridCol w:w="1440"/>
                    <w:gridCol w:w="1091"/>
                    <w:gridCol w:w="1609"/>
                  </w:tblGrid>
                  <w:tr>
                    <w:trPr>
                      <w:trHeight w:val="455" w:hRule="exact"/>
                    </w:trPr>
                    <w:tc>
                      <w:tcPr>
                        <w:tcW w:w="10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资产类别</w:t>
                        </w:r>
                      </w:p>
                    </w:tc>
                    <w:tc>
                      <w:tcPr>
                        <w:tcW w:w="9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6"/>
                          <w:ind w:left="83" w:right="0"/>
                          <w:jc w:val="left"/>
                          <w:rPr>
                            <w:rFonts w:ascii="宋体" w:hAnsi="宋体" w:cs="宋体" w:eastAsia="宋体" w:hint="default"/>
                            <w:sz w:val="18"/>
                            <w:szCs w:val="18"/>
                          </w:rPr>
                        </w:pPr>
                        <w:r>
                          <w:rPr>
                            <w:rFonts w:ascii="宋体" w:hAnsi="宋体" w:cs="宋体" w:eastAsia="宋体" w:hint="default"/>
                            <w:sz w:val="18"/>
                            <w:szCs w:val="18"/>
                          </w:rPr>
                          <w:t>存放状态</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性 质</w:t>
                        </w:r>
                      </w:p>
                    </w:tc>
                    <w:tc>
                      <w:tcPr>
                        <w:tcW w:w="198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6"/>
                          <w:ind w:left="623" w:right="0"/>
                          <w:jc w:val="left"/>
                          <w:rPr>
                            <w:rFonts w:ascii="宋体" w:hAnsi="宋体" w:cs="宋体" w:eastAsia="宋体" w:hint="default"/>
                            <w:sz w:val="18"/>
                            <w:szCs w:val="18"/>
                          </w:rPr>
                        </w:pPr>
                        <w:r>
                          <w:rPr>
                            <w:rFonts w:ascii="宋体" w:hAnsi="宋体" w:cs="宋体" w:eastAsia="宋体" w:hint="default"/>
                            <w:sz w:val="18"/>
                            <w:szCs w:val="18"/>
                          </w:rPr>
                          <w:t>使用情况</w:t>
                        </w:r>
                      </w:p>
                    </w:tc>
                    <w:tc>
                      <w:tcPr>
                        <w:tcW w:w="144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6"/>
                          <w:ind w:left="174" w:right="0"/>
                          <w:jc w:val="left"/>
                          <w:rPr>
                            <w:rFonts w:ascii="宋体" w:hAnsi="宋体" w:cs="宋体" w:eastAsia="宋体" w:hint="default"/>
                            <w:sz w:val="18"/>
                            <w:szCs w:val="18"/>
                          </w:rPr>
                        </w:pPr>
                        <w:r>
                          <w:rPr>
                            <w:rFonts w:ascii="宋体" w:hAnsi="宋体" w:cs="宋体" w:eastAsia="宋体" w:hint="default"/>
                            <w:sz w:val="18"/>
                            <w:szCs w:val="18"/>
                          </w:rPr>
                          <w:t>盈利能力情况</w:t>
                        </w:r>
                      </w:p>
                    </w:tc>
                    <w:tc>
                      <w:tcPr>
                        <w:tcW w:w="109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6"/>
                          <w:ind w:left="174" w:right="0"/>
                          <w:jc w:val="left"/>
                          <w:rPr>
                            <w:rFonts w:ascii="宋体" w:hAnsi="宋体" w:cs="宋体" w:eastAsia="宋体" w:hint="default"/>
                            <w:sz w:val="18"/>
                            <w:szCs w:val="18"/>
                          </w:rPr>
                        </w:pPr>
                        <w:r>
                          <w:rPr>
                            <w:rFonts w:ascii="宋体" w:hAnsi="宋体" w:cs="宋体" w:eastAsia="宋体" w:hint="default"/>
                            <w:sz w:val="18"/>
                            <w:szCs w:val="18"/>
                          </w:rPr>
                          <w:t>减值情况</w:t>
                        </w:r>
                      </w:p>
                    </w:tc>
                    <w:tc>
                      <w:tcPr>
                        <w:tcW w:w="160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194" w:lineRule="exact"/>
                          <w:ind w:right="9"/>
                          <w:jc w:val="center"/>
                          <w:rPr>
                            <w:rFonts w:ascii="宋体" w:hAnsi="宋体" w:cs="宋体" w:eastAsia="宋体" w:hint="default"/>
                            <w:sz w:val="18"/>
                            <w:szCs w:val="18"/>
                          </w:rPr>
                        </w:pPr>
                        <w:r>
                          <w:rPr>
                            <w:rFonts w:ascii="宋体" w:hAnsi="宋体" w:cs="宋体" w:eastAsia="宋体" w:hint="default"/>
                            <w:spacing w:val="-7"/>
                            <w:sz w:val="18"/>
                            <w:szCs w:val="18"/>
                          </w:rPr>
                          <w:t>相关担保、诉讼、仲</w:t>
                        </w:r>
                      </w:p>
                      <w:p>
                        <w:pPr>
                          <w:pStyle w:val="TableParagraph"/>
                          <w:spacing w:line="234" w:lineRule="exact"/>
                          <w:ind w:right="11"/>
                          <w:jc w:val="center"/>
                          <w:rPr>
                            <w:rFonts w:ascii="宋体" w:hAnsi="宋体" w:cs="宋体" w:eastAsia="宋体" w:hint="default"/>
                            <w:sz w:val="18"/>
                            <w:szCs w:val="18"/>
                          </w:rPr>
                        </w:pPr>
                        <w:r>
                          <w:rPr>
                            <w:rFonts w:ascii="宋体" w:hAnsi="宋体" w:cs="宋体" w:eastAsia="宋体" w:hint="default"/>
                            <w:sz w:val="18"/>
                            <w:szCs w:val="18"/>
                          </w:rPr>
                          <w:t>裁等情况</w:t>
                        </w:r>
                      </w:p>
                    </w:tc>
                  </w:tr>
                  <w:tr>
                    <w:trPr>
                      <w:trHeight w:val="180" w:hRule="exact"/>
                    </w:trPr>
                    <w:tc>
                      <w:tcPr>
                        <w:tcW w:w="1080" w:type="dxa"/>
                        <w:tcBorders>
                          <w:top w:val="single" w:sz="4" w:space="0" w:color="000000"/>
                          <w:left w:val="single" w:sz="4" w:space="0" w:color="000000"/>
                          <w:bottom w:val="nil" w:sz="6" w:space="0" w:color="auto"/>
                          <w:right w:val="single" w:sz="4" w:space="0" w:color="000000"/>
                        </w:tcBorders>
                        <w:shd w:val="clear" w:color="auto" w:fill="DCDCDC"/>
                      </w:tcPr>
                      <w:p>
                        <w:pPr/>
                      </w:p>
                    </w:tc>
                    <w:tc>
                      <w:tcPr>
                        <w:tcW w:w="900" w:type="dxa"/>
                        <w:vMerge w:val="restart"/>
                        <w:tcBorders>
                          <w:top w:val="single" w:sz="51" w:space="0" w:color="DCDCDC"/>
                          <w:left w:val="single" w:sz="10" w:space="0" w:color="DCDCDC"/>
                          <w:right w:val="single" w:sz="4" w:space="0" w:color="000000"/>
                        </w:tcBorders>
                      </w:tcPr>
                      <w:p>
                        <w:pPr>
                          <w:pStyle w:val="TableParagraph"/>
                          <w:spacing w:line="240" w:lineRule="auto" w:before="134"/>
                          <w:ind w:left="256" w:right="0"/>
                          <w:jc w:val="left"/>
                          <w:rPr>
                            <w:rFonts w:ascii="宋体" w:hAnsi="宋体" w:cs="宋体" w:eastAsia="宋体" w:hint="default"/>
                            <w:sz w:val="18"/>
                            <w:szCs w:val="18"/>
                          </w:rPr>
                        </w:pPr>
                        <w:r>
                          <w:rPr>
                            <w:rFonts w:ascii="宋体" w:hAnsi="宋体" w:cs="宋体" w:eastAsia="宋体" w:hint="default"/>
                            <w:sz w:val="18"/>
                            <w:szCs w:val="18"/>
                          </w:rPr>
                          <w:t>良好</w:t>
                        </w:r>
                      </w:p>
                    </w:tc>
                    <w:tc>
                      <w:tcPr>
                        <w:tcW w:w="1440" w:type="dxa"/>
                        <w:vMerge w:val="restart"/>
                        <w:tcBorders>
                          <w:top w:val="single" w:sz="51" w:space="0" w:color="DCDCDC"/>
                          <w:left w:val="single" w:sz="4" w:space="0" w:color="000000"/>
                          <w:right w:val="single" w:sz="4" w:space="0" w:color="000000"/>
                        </w:tcBorders>
                      </w:tcPr>
                      <w:p>
                        <w:pPr>
                          <w:pStyle w:val="TableParagraph"/>
                          <w:spacing w:line="240" w:lineRule="auto" w:before="134"/>
                          <w:ind w:left="35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80" w:type="dxa"/>
                        <w:vMerge w:val="restart"/>
                        <w:tcBorders>
                          <w:top w:val="single" w:sz="51" w:space="0" w:color="DCDCDC"/>
                          <w:left w:val="single" w:sz="4" w:space="0" w:color="000000"/>
                          <w:right w:val="single" w:sz="4" w:space="0" w:color="000000"/>
                        </w:tcBorders>
                      </w:tcPr>
                      <w:p>
                        <w:pPr>
                          <w:pStyle w:val="TableParagraph"/>
                          <w:spacing w:line="240" w:lineRule="auto" w:before="134"/>
                          <w:ind w:left="623" w:right="0"/>
                          <w:jc w:val="left"/>
                          <w:rPr>
                            <w:rFonts w:ascii="宋体" w:hAnsi="宋体" w:cs="宋体" w:eastAsia="宋体" w:hint="default"/>
                            <w:sz w:val="18"/>
                            <w:szCs w:val="18"/>
                          </w:rPr>
                        </w:pPr>
                        <w:r>
                          <w:rPr>
                            <w:rFonts w:ascii="宋体" w:hAnsi="宋体" w:cs="宋体" w:eastAsia="宋体" w:hint="default"/>
                            <w:sz w:val="18"/>
                            <w:szCs w:val="18"/>
                          </w:rPr>
                          <w:t>正常使用</w:t>
                        </w:r>
                      </w:p>
                    </w:tc>
                    <w:tc>
                      <w:tcPr>
                        <w:tcW w:w="1440" w:type="dxa"/>
                        <w:vMerge w:val="restart"/>
                        <w:tcBorders>
                          <w:top w:val="single" w:sz="51" w:space="0" w:color="DCDCDC"/>
                          <w:left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091" w:type="dxa"/>
                        <w:vMerge w:val="restart"/>
                        <w:tcBorders>
                          <w:top w:val="single" w:sz="51" w:space="0" w:color="DCDCDC"/>
                          <w:left w:val="single" w:sz="4" w:space="0" w:color="000000"/>
                          <w:right w:val="single" w:sz="9" w:space="0" w:color="DCDCDC"/>
                        </w:tcBorders>
                      </w:tcPr>
                      <w:p>
                        <w:pPr>
                          <w:pStyle w:val="TableParagraph"/>
                          <w:spacing w:line="240" w:lineRule="auto" w:before="17"/>
                          <w:ind w:left="84" w:right="89"/>
                          <w:jc w:val="left"/>
                          <w:rPr>
                            <w:rFonts w:ascii="宋体" w:hAnsi="宋体" w:cs="宋体" w:eastAsia="宋体" w:hint="default"/>
                            <w:sz w:val="18"/>
                            <w:szCs w:val="18"/>
                          </w:rPr>
                        </w:pPr>
                        <w:r>
                          <w:rPr>
                            <w:rFonts w:ascii="宋体" w:hAnsi="宋体" w:cs="宋体" w:eastAsia="宋体" w:hint="default"/>
                            <w:sz w:val="18"/>
                            <w:szCs w:val="18"/>
                          </w:rPr>
                          <w:t>按照固定资 产计提折旧</w:t>
                        </w:r>
                      </w:p>
                    </w:tc>
                    <w:tc>
                      <w:tcPr>
                        <w:tcW w:w="1609" w:type="dxa"/>
                        <w:vMerge w:val="restart"/>
                        <w:tcBorders>
                          <w:top w:val="single" w:sz="4" w:space="0" w:color="000000"/>
                          <w:left w:val="single" w:sz="9" w:space="0" w:color="DCDCDC"/>
                          <w:right w:val="single" w:sz="10" w:space="0" w:color="DCDCDC"/>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52" w:hRule="exact"/>
                    </w:trPr>
                    <w:tc>
                      <w:tcPr>
                        <w:tcW w:w="108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办公用房</w:t>
                        </w:r>
                      </w:p>
                    </w:tc>
                    <w:tc>
                      <w:tcPr>
                        <w:tcW w:w="900" w:type="dxa"/>
                        <w:vMerge/>
                        <w:tcBorders>
                          <w:left w:val="single" w:sz="10" w:space="0" w:color="DCDCDC"/>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980" w:type="dxa"/>
                        <w:vMerge/>
                        <w:tcBorders>
                          <w:left w:val="single" w:sz="4" w:space="0" w:color="000000"/>
                          <w:bottom w:val="single" w:sz="4" w:space="0" w:color="000000"/>
                          <w:right w:val="single" w:sz="4" w:space="0" w:color="000000"/>
                        </w:tcBorders>
                      </w:tcPr>
                      <w:p>
                        <w:pPr/>
                      </w:p>
                    </w:tc>
                    <w:tc>
                      <w:tcPr>
                        <w:tcW w:w="1440" w:type="dxa"/>
                        <w:vMerge/>
                        <w:tcBorders>
                          <w:left w:val="single" w:sz="4" w:space="0" w:color="000000"/>
                          <w:bottom w:val="single" w:sz="4" w:space="0" w:color="000000"/>
                          <w:right w:val="single" w:sz="4" w:space="0" w:color="000000"/>
                        </w:tcBorders>
                      </w:tcPr>
                      <w:p>
                        <w:pPr/>
                      </w:p>
                    </w:tc>
                    <w:tc>
                      <w:tcPr>
                        <w:tcW w:w="1091" w:type="dxa"/>
                        <w:vMerge/>
                        <w:tcBorders>
                          <w:left w:val="single" w:sz="4" w:space="0" w:color="000000"/>
                          <w:bottom w:val="single" w:sz="4" w:space="0" w:color="000000"/>
                          <w:right w:val="single" w:sz="9" w:space="0" w:color="DCDCDC"/>
                        </w:tcBorders>
                      </w:tcPr>
                      <w:p>
                        <w:pPr/>
                      </w:p>
                    </w:tc>
                    <w:tc>
                      <w:tcPr>
                        <w:tcW w:w="1609" w:type="dxa"/>
                        <w:vMerge/>
                        <w:tcBorders>
                          <w:left w:val="single" w:sz="9" w:space="0" w:color="DCDCDC"/>
                          <w:bottom w:val="single" w:sz="4" w:space="0" w:color="000000"/>
                          <w:right w:val="single" w:sz="10" w:space="0" w:color="DCDCDC"/>
                        </w:tcBorders>
                      </w:tcPr>
                      <w:p>
                        <w:pPr/>
                      </w:p>
                    </w:tc>
                  </w:tr>
                </w:tbl>
                <w:p>
                  <w:pPr/>
                </w:p>
              </w:txbxContent>
            </v:textbox>
            <w10:wrap type="none"/>
          </v:shape>
        </w:pict>
      </w:r>
      <w:r>
        <w:rPr/>
        <w:t>（二）资产、负债及重大投资等事项</w:t>
      </w:r>
      <w:r>
        <w:rPr>
          <w:spacing w:val="-104"/>
        </w:rPr>
        <w:t> </w:t>
      </w:r>
      <w:r>
        <w:rPr/>
        <w:t>1、重要资产情况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5"/>
          <w:szCs w:val="15"/>
        </w:rPr>
      </w:pPr>
    </w:p>
    <w:p>
      <w:pPr>
        <w:pStyle w:val="Heading3"/>
        <w:spacing w:line="240" w:lineRule="auto"/>
        <w:ind w:right="172"/>
        <w:jc w:val="left"/>
        <w:rPr>
          <w:b w:val="0"/>
          <w:bCs w:val="0"/>
        </w:rPr>
      </w:pPr>
      <w:r>
        <w:rPr/>
        <w:t>2、资产构成变动情况</w:t>
      </w:r>
      <w:r>
        <w:rPr>
          <w:b w:val="0"/>
          <w:bCs w:val="0"/>
        </w:rPr>
      </w:r>
    </w:p>
    <w:p>
      <w:pPr>
        <w:spacing w:line="240" w:lineRule="auto" w:before="11"/>
        <w:rPr>
          <w:rFonts w:ascii="宋体" w:hAnsi="宋体" w:cs="宋体" w:eastAsia="宋体" w:hint="default"/>
          <w:b/>
          <w:bCs/>
          <w:sz w:val="12"/>
          <w:szCs w:val="12"/>
        </w:rPr>
      </w:pPr>
    </w:p>
    <w:tbl>
      <w:tblPr>
        <w:tblW w:w="0" w:type="auto"/>
        <w:jc w:val="left"/>
        <w:tblInd w:w="211" w:type="dxa"/>
        <w:tblLayout w:type="fixed"/>
        <w:tblCellMar>
          <w:top w:w="0" w:type="dxa"/>
          <w:left w:w="0" w:type="dxa"/>
          <w:bottom w:w="0" w:type="dxa"/>
          <w:right w:w="0" w:type="dxa"/>
        </w:tblCellMar>
        <w:tblLook w:val="01E0"/>
      </w:tblPr>
      <w:tblGrid>
        <w:gridCol w:w="1231"/>
        <w:gridCol w:w="2170"/>
        <w:gridCol w:w="2297"/>
        <w:gridCol w:w="1226"/>
        <w:gridCol w:w="2588"/>
      </w:tblGrid>
      <w:tr>
        <w:trPr>
          <w:trHeight w:val="619" w:hRule="exact"/>
        </w:trPr>
        <w:tc>
          <w:tcPr>
            <w:tcW w:w="123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sz w:val="18"/>
                <w:szCs w:val="18"/>
              </w:rPr>
              <w:t>资产项目</w:t>
            </w:r>
          </w:p>
        </w:tc>
        <w:tc>
          <w:tcPr>
            <w:tcW w:w="217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58"/>
              <w:ind w:right="112"/>
              <w:jc w:val="right"/>
              <w:rPr>
                <w:rFonts w:ascii="Times New Roman" w:hAnsi="Times New Roman" w:cs="Times New Roman" w:eastAsia="Times New Roman"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年占总资产比重</w:t>
            </w:r>
            <w:r>
              <w:rPr>
                <w:rFonts w:ascii="Times New Roman" w:hAnsi="Times New Roman" w:cs="Times New Roman" w:eastAsia="Times New Roman" w:hint="default"/>
                <w:sz w:val="18"/>
                <w:szCs w:val="18"/>
              </w:rPr>
              <w:t>(%)</w:t>
            </w:r>
          </w:p>
        </w:tc>
        <w:tc>
          <w:tcPr>
            <w:tcW w:w="229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58"/>
              <w:ind w:left="1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年占总资产比重</w:t>
            </w:r>
            <w:r>
              <w:rPr>
                <w:rFonts w:ascii="Times New Roman" w:hAnsi="Times New Roman" w:cs="Times New Roman" w:eastAsia="Times New Roman" w:hint="default"/>
                <w:sz w:val="18"/>
                <w:szCs w:val="18"/>
              </w:rPr>
              <w:t>(%)</w:t>
            </w:r>
          </w:p>
        </w:tc>
        <w:tc>
          <w:tcPr>
            <w:tcW w:w="122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58"/>
              <w:ind w:left="248"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58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sz w:val="18"/>
                <w:szCs w:val="18"/>
              </w:rPr>
              <w:t>同比增减（%）达到</w:t>
            </w:r>
            <w:r>
              <w:rPr>
                <w:rFonts w:ascii="宋体" w:hAnsi="宋体" w:cs="宋体" w:eastAsia="宋体" w:hint="default"/>
                <w:spacing w:val="-58"/>
                <w:sz w:val="18"/>
                <w:szCs w:val="18"/>
              </w:rPr>
              <w:t> </w:t>
            </w:r>
            <w:r>
              <w:rPr>
                <w:rFonts w:ascii="宋体" w:hAnsi="宋体" w:cs="宋体" w:eastAsia="宋体" w:hint="default"/>
                <w:sz w:val="18"/>
                <w:szCs w:val="18"/>
              </w:rPr>
              <w:t>20%的说明</w:t>
            </w:r>
          </w:p>
        </w:tc>
      </w:tr>
      <w:tr>
        <w:trPr>
          <w:trHeight w:val="340" w:hRule="exact"/>
        </w:trPr>
        <w:tc>
          <w:tcPr>
            <w:tcW w:w="123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48.42%</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59.11%</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-10.69%</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w:t>
            </w:r>
          </w:p>
        </w:tc>
      </w:tr>
      <w:tr>
        <w:trPr>
          <w:trHeight w:val="340" w:hRule="exact"/>
        </w:trPr>
        <w:tc>
          <w:tcPr>
            <w:tcW w:w="123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9.35%</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9.64%</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-0.29%</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w:t>
            </w:r>
          </w:p>
        </w:tc>
      </w:tr>
      <w:tr>
        <w:trPr>
          <w:trHeight w:val="340" w:hRule="exact"/>
        </w:trPr>
        <w:tc>
          <w:tcPr>
            <w:tcW w:w="123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存货</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5.89%</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6.12%</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-0.22%</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w:t>
            </w:r>
          </w:p>
        </w:tc>
      </w:tr>
      <w:tr>
        <w:trPr>
          <w:trHeight w:val="340" w:hRule="exact"/>
        </w:trPr>
        <w:tc>
          <w:tcPr>
            <w:tcW w:w="123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sz w:val="18"/>
              </w:rPr>
              <w:t>15.61%</w:t>
            </w:r>
          </w:p>
        </w:tc>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5.52%</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10.09%</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sz w:val="18"/>
              </w:rPr>
              <w:t>-</w:t>
            </w:r>
          </w:p>
        </w:tc>
      </w:tr>
    </w:tbl>
    <w:p>
      <w:pPr>
        <w:spacing w:line="240" w:lineRule="auto" w:before="1"/>
        <w:rPr>
          <w:rFonts w:ascii="宋体" w:hAnsi="宋体" w:cs="宋体" w:eastAsia="宋体" w:hint="default"/>
          <w:b/>
          <w:bCs/>
          <w:sz w:val="16"/>
          <w:szCs w:val="16"/>
        </w:rPr>
      </w:pPr>
    </w:p>
    <w:p>
      <w:pPr>
        <w:spacing w:line="357" w:lineRule="auto" w:before="35"/>
        <w:ind w:left="634" w:right="5930" w:hanging="68"/>
        <w:jc w:val="left"/>
        <w:rPr>
          <w:rFonts w:ascii="宋体" w:hAnsi="宋体" w:cs="宋体" w:eastAsia="宋体" w:hint="default"/>
          <w:sz w:val="21"/>
          <w:szCs w:val="21"/>
        </w:rPr>
      </w:pPr>
      <w:r>
        <w:rPr>
          <w:rFonts w:ascii="宋体" w:hAnsi="宋体" w:cs="宋体" w:eastAsia="宋体" w:hint="default"/>
          <w:b/>
          <w:bCs/>
          <w:sz w:val="21"/>
          <w:szCs w:val="21"/>
        </w:rPr>
        <w:t>3、金融资产投资情况</w:t>
      </w:r>
      <w:r>
        <w:rPr>
          <w:rFonts w:ascii="宋体" w:hAnsi="宋体" w:cs="宋体" w:eastAsia="宋体" w:hint="default"/>
          <w:b/>
          <w:bCs/>
          <w:spacing w:val="1"/>
          <w:w w:val="99"/>
          <w:sz w:val="21"/>
          <w:szCs w:val="21"/>
        </w:rPr>
        <w:t> </w:t>
      </w:r>
      <w:r>
        <w:rPr>
          <w:rFonts w:ascii="宋体" w:hAnsi="宋体" w:cs="宋体" w:eastAsia="宋体" w:hint="default"/>
          <w:sz w:val="21"/>
          <w:szCs w:val="21"/>
        </w:rPr>
        <w:t>报告期末，公司证券投资情况如下：</w:t>
      </w:r>
    </w:p>
    <w:p>
      <w:pPr>
        <w:spacing w:line="240" w:lineRule="auto" w:before="12"/>
        <w:rPr>
          <w:rFonts w:ascii="宋体" w:hAnsi="宋体" w:cs="宋体" w:eastAsia="宋体" w:hint="default"/>
          <w:sz w:val="4"/>
          <w:szCs w:val="4"/>
        </w:rPr>
      </w:pPr>
    </w:p>
    <w:tbl>
      <w:tblPr>
        <w:tblW w:w="0" w:type="auto"/>
        <w:jc w:val="left"/>
        <w:tblInd w:w="213" w:type="dxa"/>
        <w:tblLayout w:type="fixed"/>
        <w:tblCellMar>
          <w:top w:w="0" w:type="dxa"/>
          <w:left w:w="0" w:type="dxa"/>
          <w:bottom w:w="0" w:type="dxa"/>
          <w:right w:w="0" w:type="dxa"/>
        </w:tblCellMar>
        <w:tblLook w:val="01E0"/>
      </w:tblPr>
      <w:tblGrid>
        <w:gridCol w:w="536"/>
        <w:gridCol w:w="1014"/>
        <w:gridCol w:w="917"/>
        <w:gridCol w:w="973"/>
        <w:gridCol w:w="1165"/>
        <w:gridCol w:w="1379"/>
        <w:gridCol w:w="1148"/>
        <w:gridCol w:w="1100"/>
        <w:gridCol w:w="1277"/>
      </w:tblGrid>
      <w:tr>
        <w:trPr>
          <w:trHeight w:val="340" w:hRule="exact"/>
        </w:trPr>
        <w:tc>
          <w:tcPr>
            <w:tcW w:w="5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0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33" w:right="0"/>
              <w:jc w:val="center"/>
              <w:rPr>
                <w:rFonts w:ascii="宋体" w:hAnsi="宋体" w:cs="宋体" w:eastAsia="宋体" w:hint="default"/>
                <w:sz w:val="18"/>
                <w:szCs w:val="18"/>
              </w:rPr>
            </w:pPr>
            <w:r>
              <w:rPr>
                <w:rFonts w:ascii="宋体" w:hAnsi="宋体" w:cs="宋体" w:eastAsia="宋体" w:hint="default"/>
                <w:sz w:val="18"/>
                <w:szCs w:val="18"/>
              </w:rPr>
              <w:t>证券品种</w:t>
            </w:r>
          </w:p>
        </w:tc>
        <w:tc>
          <w:tcPr>
            <w:tcW w:w="9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5" w:right="0"/>
              <w:jc w:val="center"/>
              <w:rPr>
                <w:rFonts w:ascii="宋体" w:hAnsi="宋体" w:cs="宋体" w:eastAsia="宋体" w:hint="default"/>
                <w:sz w:val="18"/>
                <w:szCs w:val="18"/>
              </w:rPr>
            </w:pPr>
            <w:r>
              <w:rPr>
                <w:rFonts w:ascii="宋体" w:hAnsi="宋体" w:cs="宋体" w:eastAsia="宋体" w:hint="default"/>
                <w:sz w:val="18"/>
                <w:szCs w:val="18"/>
              </w:rPr>
              <w:t>证券代码</w:t>
            </w:r>
          </w:p>
        </w:tc>
        <w:tc>
          <w:tcPr>
            <w:tcW w:w="9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27" w:right="0"/>
              <w:jc w:val="left"/>
              <w:rPr>
                <w:rFonts w:ascii="宋体" w:hAnsi="宋体" w:cs="宋体" w:eastAsia="宋体" w:hint="default"/>
                <w:sz w:val="18"/>
                <w:szCs w:val="18"/>
              </w:rPr>
            </w:pPr>
            <w:r>
              <w:rPr>
                <w:rFonts w:ascii="宋体" w:hAnsi="宋体" w:cs="宋体" w:eastAsia="宋体" w:hint="default"/>
                <w:sz w:val="18"/>
                <w:szCs w:val="18"/>
              </w:rPr>
              <w:t>证券简称</w:t>
            </w:r>
          </w:p>
        </w:tc>
        <w:tc>
          <w:tcPr>
            <w:tcW w:w="11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22" w:right="0"/>
              <w:jc w:val="center"/>
              <w:rPr>
                <w:rFonts w:ascii="宋体" w:hAnsi="宋体" w:cs="宋体" w:eastAsia="宋体" w:hint="default"/>
                <w:sz w:val="18"/>
                <w:szCs w:val="18"/>
              </w:rPr>
            </w:pPr>
            <w:r>
              <w:rPr>
                <w:rFonts w:ascii="宋体" w:hAnsi="宋体" w:cs="宋体" w:eastAsia="宋体" w:hint="default"/>
                <w:sz w:val="18"/>
                <w:szCs w:val="18"/>
              </w:rPr>
              <w:t>期末持有数量</w:t>
            </w:r>
          </w:p>
        </w:tc>
        <w:tc>
          <w:tcPr>
            <w:tcW w:w="137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22" w:right="0"/>
              <w:jc w:val="center"/>
              <w:rPr>
                <w:rFonts w:ascii="宋体" w:hAnsi="宋体" w:cs="宋体" w:eastAsia="宋体" w:hint="default"/>
                <w:sz w:val="18"/>
                <w:szCs w:val="18"/>
              </w:rPr>
            </w:pPr>
            <w:r>
              <w:rPr>
                <w:rFonts w:ascii="宋体" w:hAnsi="宋体" w:cs="宋体" w:eastAsia="宋体" w:hint="default"/>
                <w:sz w:val="18"/>
                <w:szCs w:val="18"/>
              </w:rPr>
              <w:t>会计核算科目</w:t>
            </w:r>
          </w:p>
        </w:tc>
        <w:tc>
          <w:tcPr>
            <w:tcW w:w="11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17"/>
              <w:jc w:val="right"/>
              <w:rPr>
                <w:rFonts w:ascii="宋体" w:hAnsi="宋体" w:cs="宋体" w:eastAsia="宋体" w:hint="default"/>
                <w:sz w:val="18"/>
                <w:szCs w:val="18"/>
              </w:rPr>
            </w:pPr>
            <w:r>
              <w:rPr>
                <w:rFonts w:ascii="宋体" w:hAnsi="宋体" w:cs="宋体" w:eastAsia="宋体" w:hint="default"/>
                <w:sz w:val="18"/>
                <w:szCs w:val="18"/>
              </w:rPr>
              <w:t>初始投资金额</w:t>
            </w:r>
          </w:p>
        </w:tc>
        <w:tc>
          <w:tcPr>
            <w:tcW w:w="11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94" w:right="0"/>
              <w:jc w:val="left"/>
              <w:rPr>
                <w:rFonts w:ascii="宋体" w:hAnsi="宋体" w:cs="宋体" w:eastAsia="宋体" w:hint="default"/>
                <w:sz w:val="18"/>
                <w:szCs w:val="18"/>
              </w:rPr>
            </w:pPr>
            <w:r>
              <w:rPr>
                <w:rFonts w:ascii="宋体" w:hAnsi="宋体" w:cs="宋体" w:eastAsia="宋体" w:hint="default"/>
                <w:sz w:val="18"/>
                <w:szCs w:val="18"/>
              </w:rPr>
              <w:t>期末账面值</w:t>
            </w:r>
          </w:p>
        </w:tc>
        <w:tc>
          <w:tcPr>
            <w:tcW w:w="1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83" w:right="0"/>
              <w:jc w:val="left"/>
              <w:rPr>
                <w:rFonts w:ascii="宋体" w:hAnsi="宋体" w:cs="宋体" w:eastAsia="宋体" w:hint="default"/>
                <w:sz w:val="18"/>
                <w:szCs w:val="18"/>
              </w:rPr>
            </w:pPr>
            <w:r>
              <w:rPr>
                <w:rFonts w:ascii="宋体" w:hAnsi="宋体" w:cs="宋体" w:eastAsia="宋体" w:hint="default"/>
                <w:sz w:val="18"/>
                <w:szCs w:val="18"/>
              </w:rPr>
              <w:t>报告期损益</w:t>
            </w:r>
          </w:p>
        </w:tc>
      </w:tr>
      <w:tr>
        <w:trPr>
          <w:trHeight w:val="340" w:hRule="exact"/>
        </w:trPr>
        <w:tc>
          <w:tcPr>
            <w:tcW w:w="53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5" w:right="0"/>
              <w:jc w:val="center"/>
              <w:rPr>
                <w:rFonts w:ascii="宋体" w:hAnsi="宋体" w:cs="宋体" w:eastAsia="宋体" w:hint="default"/>
                <w:sz w:val="18"/>
                <w:szCs w:val="18"/>
              </w:rPr>
            </w:pPr>
            <w:r>
              <w:rPr>
                <w:rFonts w:ascii="宋体"/>
                <w:sz w:val="18"/>
              </w:rPr>
              <w:t>1</w:t>
            </w:r>
          </w:p>
        </w:tc>
        <w:tc>
          <w:tcPr>
            <w:tcW w:w="1014"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33" w:right="0"/>
              <w:jc w:val="center"/>
              <w:rPr>
                <w:rFonts w:ascii="宋体" w:hAnsi="宋体" w:cs="宋体" w:eastAsia="宋体" w:hint="default"/>
                <w:sz w:val="18"/>
                <w:szCs w:val="18"/>
              </w:rPr>
            </w:pPr>
            <w:r>
              <w:rPr>
                <w:rFonts w:ascii="宋体" w:hAnsi="宋体" w:cs="宋体" w:eastAsia="宋体" w:hint="default"/>
                <w:sz w:val="18"/>
                <w:szCs w:val="18"/>
              </w:rPr>
              <w:t>航空制造业</w:t>
            </w:r>
          </w:p>
        </w:tc>
        <w:tc>
          <w:tcPr>
            <w:tcW w:w="91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6" w:right="0"/>
              <w:jc w:val="center"/>
              <w:rPr>
                <w:rFonts w:ascii="宋体" w:hAnsi="宋体" w:cs="宋体" w:eastAsia="宋体" w:hint="default"/>
                <w:sz w:val="18"/>
                <w:szCs w:val="18"/>
              </w:rPr>
            </w:pPr>
            <w:r>
              <w:rPr>
                <w:rFonts w:ascii="宋体"/>
                <w:sz w:val="18"/>
              </w:rPr>
              <w:t>00232</w:t>
            </w:r>
          </w:p>
        </w:tc>
        <w:tc>
          <w:tcPr>
            <w:tcW w:w="97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27" w:right="0"/>
              <w:jc w:val="left"/>
              <w:rPr>
                <w:rFonts w:ascii="宋体" w:hAnsi="宋体" w:cs="宋体" w:eastAsia="宋体" w:hint="default"/>
                <w:sz w:val="18"/>
                <w:szCs w:val="18"/>
              </w:rPr>
            </w:pPr>
            <w:r>
              <w:rPr>
                <w:rFonts w:ascii="宋体" w:hAnsi="宋体" w:cs="宋体" w:eastAsia="宋体" w:hint="default"/>
                <w:sz w:val="18"/>
                <w:szCs w:val="18"/>
              </w:rPr>
              <w:t>中国航空</w:t>
            </w:r>
          </w:p>
        </w:tc>
        <w:tc>
          <w:tcPr>
            <w:tcW w:w="116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20" w:right="0"/>
              <w:jc w:val="center"/>
              <w:rPr>
                <w:rFonts w:ascii="宋体" w:hAnsi="宋体" w:cs="宋体" w:eastAsia="宋体" w:hint="default"/>
                <w:sz w:val="18"/>
                <w:szCs w:val="18"/>
              </w:rPr>
            </w:pPr>
            <w:r>
              <w:rPr>
                <w:rFonts w:ascii="宋体"/>
                <w:sz w:val="18"/>
              </w:rPr>
              <w:t>200,000</w:t>
            </w:r>
          </w:p>
        </w:tc>
        <w:tc>
          <w:tcPr>
            <w:tcW w:w="137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22" w:right="0"/>
              <w:jc w:val="center"/>
              <w:rPr>
                <w:rFonts w:ascii="宋体" w:hAnsi="宋体" w:cs="宋体" w:eastAsia="宋体" w:hint="default"/>
                <w:sz w:val="18"/>
                <w:szCs w:val="18"/>
              </w:rPr>
            </w:pPr>
            <w:r>
              <w:rPr>
                <w:rFonts w:ascii="宋体" w:hAnsi="宋体" w:cs="宋体" w:eastAsia="宋体" w:hint="default"/>
                <w:sz w:val="18"/>
                <w:szCs w:val="18"/>
              </w:rPr>
              <w:t>交易性金融资产</w:t>
            </w:r>
          </w:p>
        </w:tc>
        <w:tc>
          <w:tcPr>
            <w:tcW w:w="11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17"/>
              <w:jc w:val="right"/>
              <w:rPr>
                <w:rFonts w:ascii="宋体" w:hAnsi="宋体" w:cs="宋体" w:eastAsia="宋体" w:hint="default"/>
                <w:sz w:val="18"/>
                <w:szCs w:val="18"/>
              </w:rPr>
            </w:pPr>
            <w:r>
              <w:rPr>
                <w:rFonts w:ascii="宋体"/>
                <w:sz w:val="18"/>
              </w:rPr>
              <w:t>79,594.00</w:t>
            </w:r>
          </w:p>
        </w:tc>
        <w:tc>
          <w:tcPr>
            <w:tcW w:w="110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40" w:right="0"/>
              <w:jc w:val="left"/>
              <w:rPr>
                <w:rFonts w:ascii="宋体" w:hAnsi="宋体" w:cs="宋体" w:eastAsia="宋体" w:hint="default"/>
                <w:sz w:val="18"/>
                <w:szCs w:val="18"/>
              </w:rPr>
            </w:pPr>
            <w:r>
              <w:rPr>
                <w:rFonts w:ascii="宋体"/>
                <w:sz w:val="18"/>
              </w:rPr>
              <w:t>23,634.65</w:t>
            </w:r>
          </w:p>
        </w:tc>
        <w:tc>
          <w:tcPr>
            <w:tcW w:w="1277"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83" w:right="0"/>
              <w:jc w:val="left"/>
              <w:rPr>
                <w:rFonts w:ascii="宋体" w:hAnsi="宋体" w:cs="宋体" w:eastAsia="宋体" w:hint="default"/>
                <w:sz w:val="18"/>
                <w:szCs w:val="18"/>
              </w:rPr>
            </w:pPr>
            <w:r>
              <w:rPr>
                <w:rFonts w:ascii="宋体"/>
                <w:sz w:val="18"/>
              </w:rPr>
              <w:t>-55,959.35</w:t>
            </w:r>
          </w:p>
        </w:tc>
      </w:tr>
      <w:tr>
        <w:trPr>
          <w:trHeight w:val="340" w:hRule="exact"/>
        </w:trPr>
        <w:tc>
          <w:tcPr>
            <w:tcW w:w="3440"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724" w:right="0"/>
              <w:jc w:val="left"/>
              <w:rPr>
                <w:rFonts w:ascii="宋体" w:hAnsi="宋体" w:cs="宋体" w:eastAsia="宋体" w:hint="default"/>
                <w:sz w:val="18"/>
                <w:szCs w:val="18"/>
              </w:rPr>
            </w:pPr>
            <w:r>
              <w:rPr>
                <w:rFonts w:ascii="宋体" w:hAnsi="宋体" w:cs="宋体" w:eastAsia="宋体" w:hint="default"/>
                <w:sz w:val="18"/>
                <w:szCs w:val="18"/>
              </w:rPr>
              <w:t>期末持有的其他证券投资</w:t>
            </w:r>
          </w:p>
        </w:tc>
        <w:tc>
          <w:tcPr>
            <w:tcW w:w="116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7"/>
              <w:ind w:left="9" w:right="0"/>
              <w:jc w:val="center"/>
              <w:rPr>
                <w:rFonts w:ascii="宋体" w:hAnsi="宋体" w:cs="宋体" w:eastAsia="宋体" w:hint="default"/>
                <w:sz w:val="18"/>
                <w:szCs w:val="18"/>
              </w:rPr>
            </w:pPr>
            <w:r>
              <w:rPr>
                <w:rFonts w:ascii="宋体"/>
                <w:sz w:val="18"/>
              </w:rPr>
              <w:t>-</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1" w:right="0"/>
              <w:jc w:val="center"/>
              <w:rPr>
                <w:rFonts w:ascii="宋体" w:hAnsi="宋体" w:cs="宋体" w:eastAsia="宋体" w:hint="default"/>
                <w:sz w:val="18"/>
                <w:szCs w:val="18"/>
              </w:rPr>
            </w:pPr>
            <w:r>
              <w:rPr>
                <w:rFonts w:ascii="宋体"/>
                <w:sz w:val="18"/>
              </w:rPr>
              <w:t>-</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1"/>
              <w:jc w:val="right"/>
              <w:rPr>
                <w:rFonts w:ascii="宋体" w:hAnsi="宋体" w:cs="宋体" w:eastAsia="宋体" w:hint="default"/>
                <w:sz w:val="18"/>
                <w:szCs w:val="18"/>
              </w:rPr>
            </w:pPr>
            <w:r>
              <w:rPr>
                <w:rFonts w:ascii="宋体"/>
                <w:sz w:val="18"/>
              </w:rPr>
              <w:t>0.00</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2"/>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
              <w:jc w:val="right"/>
              <w:rPr>
                <w:rFonts w:ascii="宋体" w:hAnsi="宋体" w:cs="宋体" w:eastAsia="宋体" w:hint="default"/>
                <w:sz w:val="18"/>
                <w:szCs w:val="18"/>
              </w:rPr>
            </w:pPr>
            <w:r>
              <w:rPr>
                <w:rFonts w:ascii="宋体"/>
                <w:sz w:val="18"/>
              </w:rPr>
              <w:t>0.00</w:t>
            </w:r>
          </w:p>
        </w:tc>
      </w:tr>
      <w:tr>
        <w:trPr>
          <w:trHeight w:val="340" w:hRule="exact"/>
        </w:trPr>
        <w:tc>
          <w:tcPr>
            <w:tcW w:w="3440"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544" w:right="0"/>
              <w:jc w:val="left"/>
              <w:rPr>
                <w:rFonts w:ascii="宋体" w:hAnsi="宋体" w:cs="宋体" w:eastAsia="宋体" w:hint="default"/>
                <w:sz w:val="18"/>
                <w:szCs w:val="18"/>
              </w:rPr>
            </w:pPr>
            <w:r>
              <w:rPr>
                <w:rFonts w:ascii="宋体" w:hAnsi="宋体" w:cs="宋体" w:eastAsia="宋体" w:hint="default"/>
                <w:sz w:val="18"/>
                <w:szCs w:val="18"/>
              </w:rPr>
              <w:t>报告期已全部出售的证券投资</w:t>
            </w:r>
          </w:p>
        </w:tc>
        <w:tc>
          <w:tcPr>
            <w:tcW w:w="116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7"/>
              <w:ind w:left="9" w:right="0"/>
              <w:jc w:val="center"/>
              <w:rPr>
                <w:rFonts w:ascii="宋体" w:hAnsi="宋体" w:cs="宋体" w:eastAsia="宋体" w:hint="default"/>
                <w:sz w:val="18"/>
                <w:szCs w:val="18"/>
              </w:rPr>
            </w:pPr>
            <w:r>
              <w:rPr>
                <w:rFonts w:ascii="宋体"/>
                <w:sz w:val="18"/>
              </w:rPr>
              <w:t>-</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1" w:right="0"/>
              <w:jc w:val="center"/>
              <w:rPr>
                <w:rFonts w:ascii="宋体" w:hAnsi="宋体" w:cs="宋体" w:eastAsia="宋体" w:hint="default"/>
                <w:sz w:val="18"/>
                <w:szCs w:val="18"/>
              </w:rPr>
            </w:pPr>
            <w:r>
              <w:rPr>
                <w:rFonts w:ascii="宋体"/>
                <w:sz w:val="18"/>
              </w:rPr>
              <w:t>-</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1"/>
              <w:jc w:val="right"/>
              <w:rPr>
                <w:rFonts w:ascii="宋体" w:hAnsi="宋体" w:cs="宋体" w:eastAsia="宋体" w:hint="default"/>
                <w:sz w:val="18"/>
                <w:szCs w:val="18"/>
              </w:rPr>
            </w:pPr>
            <w:r>
              <w:rPr>
                <w:rFonts w:ascii="宋体"/>
                <w:sz w:val="18"/>
              </w:rPr>
              <w:t>0.00</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2"/>
              <w:jc w:val="right"/>
              <w:rPr>
                <w:rFonts w:ascii="宋体" w:hAnsi="宋体" w:cs="宋体" w:eastAsia="宋体" w:hint="default"/>
                <w:sz w:val="18"/>
                <w:szCs w:val="18"/>
              </w:rPr>
            </w:pPr>
            <w:r>
              <w:rPr>
                <w:rFonts w:ascii="宋体"/>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
              <w:jc w:val="right"/>
              <w:rPr>
                <w:rFonts w:ascii="宋体" w:hAnsi="宋体" w:cs="宋体" w:eastAsia="宋体" w:hint="default"/>
                <w:sz w:val="18"/>
                <w:szCs w:val="18"/>
              </w:rPr>
            </w:pPr>
            <w:r>
              <w:rPr>
                <w:rFonts w:ascii="宋体"/>
                <w:sz w:val="18"/>
              </w:rPr>
              <w:t>0.00</w:t>
            </w:r>
          </w:p>
        </w:tc>
      </w:tr>
      <w:tr>
        <w:trPr>
          <w:trHeight w:val="340" w:hRule="exact"/>
        </w:trPr>
        <w:tc>
          <w:tcPr>
            <w:tcW w:w="3440"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65" w:type="dxa"/>
            <w:tcBorders>
              <w:top w:val="single" w:sz="4" w:space="0" w:color="000000"/>
              <w:left w:val="single" w:sz="13" w:space="0" w:color="DCDCDC"/>
              <w:bottom w:val="single" w:sz="4" w:space="0" w:color="000000"/>
              <w:right w:val="single" w:sz="4" w:space="0" w:color="000000"/>
            </w:tcBorders>
          </w:tcPr>
          <w:p>
            <w:pPr>
              <w:pStyle w:val="TableParagraph"/>
              <w:spacing w:line="240" w:lineRule="auto" w:before="17"/>
              <w:ind w:left="9" w:right="0"/>
              <w:jc w:val="center"/>
              <w:rPr>
                <w:rFonts w:ascii="宋体" w:hAnsi="宋体" w:cs="宋体" w:eastAsia="宋体" w:hint="default"/>
                <w:sz w:val="18"/>
                <w:szCs w:val="18"/>
              </w:rPr>
            </w:pPr>
            <w:r>
              <w:rPr>
                <w:rFonts w:ascii="宋体"/>
                <w:sz w:val="18"/>
              </w:rPr>
              <w:t>-</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1" w:right="0"/>
              <w:jc w:val="center"/>
              <w:rPr>
                <w:rFonts w:ascii="宋体" w:hAnsi="宋体" w:cs="宋体" w:eastAsia="宋体" w:hint="default"/>
                <w:sz w:val="18"/>
                <w:szCs w:val="18"/>
              </w:rPr>
            </w:pPr>
            <w:r>
              <w:rPr>
                <w:rFonts w:ascii="宋体"/>
                <w:sz w:val="18"/>
              </w:rPr>
              <w:t>-</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1"/>
              <w:jc w:val="right"/>
              <w:rPr>
                <w:rFonts w:ascii="宋体" w:hAnsi="宋体" w:cs="宋体" w:eastAsia="宋体" w:hint="default"/>
                <w:sz w:val="18"/>
                <w:szCs w:val="18"/>
              </w:rPr>
            </w:pPr>
            <w:r>
              <w:rPr>
                <w:rFonts w:ascii="宋体"/>
                <w:sz w:val="18"/>
              </w:rPr>
              <w:t>79,594.00</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2"/>
              <w:jc w:val="right"/>
              <w:rPr>
                <w:rFonts w:ascii="宋体" w:hAnsi="宋体" w:cs="宋体" w:eastAsia="宋体" w:hint="default"/>
                <w:sz w:val="18"/>
                <w:szCs w:val="18"/>
              </w:rPr>
            </w:pPr>
            <w:r>
              <w:rPr>
                <w:rFonts w:ascii="宋体"/>
                <w:sz w:val="18"/>
              </w:rPr>
              <w:t>23,634.65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
              <w:jc w:val="right"/>
              <w:rPr>
                <w:rFonts w:ascii="宋体" w:hAnsi="宋体" w:cs="宋体" w:eastAsia="宋体" w:hint="default"/>
                <w:sz w:val="18"/>
                <w:szCs w:val="18"/>
              </w:rPr>
            </w:pPr>
            <w:r>
              <w:rPr>
                <w:rFonts w:ascii="宋体"/>
                <w:sz w:val="18"/>
              </w:rPr>
              <w:t>-55,959.35</w:t>
            </w:r>
          </w:p>
        </w:tc>
      </w:tr>
    </w:tbl>
    <w:p>
      <w:pPr>
        <w:spacing w:line="240" w:lineRule="auto" w:before="4"/>
        <w:rPr>
          <w:rFonts w:ascii="宋体" w:hAnsi="宋体" w:cs="宋体" w:eastAsia="宋体" w:hint="default"/>
          <w:sz w:val="8"/>
          <w:szCs w:val="8"/>
        </w:rPr>
      </w:pPr>
    </w:p>
    <w:p>
      <w:pPr>
        <w:pStyle w:val="BodyText"/>
        <w:tabs>
          <w:tab w:pos="5891" w:val="left" w:leader="none"/>
        </w:tabs>
        <w:spacing w:line="372" w:lineRule="auto" w:before="35"/>
        <w:ind w:right="148" w:firstLine="420"/>
        <w:jc w:val="left"/>
        <w:rPr>
          <w:rFonts w:ascii="Times New Roman" w:hAnsi="Times New Roman" w:cs="Times New Roman" w:eastAsia="Times New Roman" w:hint="default"/>
        </w:rPr>
      </w:pPr>
      <w:r>
        <w:rPr>
          <w:spacing w:val="11"/>
        </w:rPr>
        <w:t>该交易性金融资产系公司子公司 </w:t>
      </w:r>
      <w:r>
        <w:rPr>
          <w:rFonts w:ascii="Times New Roman" w:hAnsi="Times New Roman" w:cs="Times New Roman" w:eastAsia="Times New Roman" w:hint="default"/>
        </w:rPr>
        <w:t>Infrasys</w:t>
      </w:r>
      <w:r>
        <w:rPr>
          <w:rFonts w:ascii="Times New Roman" w:hAnsi="Times New Roman" w:cs="Times New Roman" w:eastAsia="Times New Roman" w:hint="default"/>
          <w:spacing w:val="50"/>
        </w:rPr>
        <w:t> </w:t>
      </w:r>
      <w:r>
        <w:rPr>
          <w:rFonts w:ascii="Times New Roman" w:hAnsi="Times New Roman" w:cs="Times New Roman" w:eastAsia="Times New Roman" w:hint="default"/>
        </w:rPr>
        <w:t>International</w:t>
        <w:tab/>
        <w:t>Ltd  </w:t>
      </w:r>
      <w:r>
        <w:rPr/>
        <w:t>于 </w:t>
      </w:r>
      <w:r>
        <w:rPr>
          <w:rFonts w:ascii="Times New Roman" w:hAnsi="Times New Roman" w:cs="Times New Roman" w:eastAsia="Times New Roman" w:hint="default"/>
        </w:rPr>
        <w:t>1999  </w:t>
      </w:r>
      <w:r>
        <w:rPr>
          <w:spacing w:val="9"/>
        </w:rPr>
        <w:t>年购买的 </w:t>
      </w:r>
      <w:r>
        <w:rPr>
          <w:rFonts w:ascii="Times New Roman" w:hAnsi="Times New Roman" w:cs="Times New Roman" w:eastAsia="Times New Roman" w:hint="default"/>
        </w:rPr>
        <w:t>Catic </w:t>
      </w:r>
      <w:r>
        <w:rPr>
          <w:rFonts w:ascii="Times New Roman" w:hAnsi="Times New Roman" w:cs="Times New Roman" w:eastAsia="Times New Roman" w:hint="default"/>
          <w:spacing w:val="44"/>
        </w:rPr>
        <w:t> </w:t>
      </w:r>
      <w:r>
        <w:rPr>
          <w:rFonts w:ascii="Times New Roman" w:hAnsi="Times New Roman" w:cs="Times New Roman" w:eastAsia="Times New Roman" w:hint="default"/>
        </w:rPr>
        <w:t>International</w:t>
      </w:r>
      <w:r>
        <w:rPr>
          <w:rFonts w:ascii="Times New Roman" w:hAnsi="Times New Roman" w:cs="Times New Roman" w:eastAsia="Times New Roman" w:hint="default"/>
        </w:rPr>
        <w:t> Holdings </w:t>
      </w:r>
      <w:r>
        <w:rPr>
          <w:rFonts w:ascii="Times New Roman" w:hAnsi="Times New Roman" w:cs="Times New Roman" w:eastAsia="Times New Roman" w:hint="default"/>
          <w:spacing w:val="-4"/>
        </w:rPr>
        <w:t>Ltd</w:t>
      </w:r>
      <w:r>
        <w:rPr>
          <w:spacing w:val="-4"/>
        </w:rPr>
        <w:t>（中国航空技术国际控股有限公司）股票</w:t>
      </w:r>
      <w:r>
        <w:rPr>
          <w:spacing w:val="-50"/>
        </w:rPr>
        <w:t> </w:t>
      </w:r>
      <w:r>
        <w:rPr>
          <w:rFonts w:ascii="Times New Roman" w:hAnsi="Times New Roman" w:cs="Times New Roman" w:eastAsia="Times New Roman" w:hint="default"/>
        </w:rPr>
        <w:t>200,000.00</w:t>
      </w:r>
      <w:r>
        <w:rPr>
          <w:rFonts w:ascii="Times New Roman" w:hAnsi="Times New Roman" w:cs="Times New Roman" w:eastAsia="Times New Roman" w:hint="default"/>
          <w:spacing w:val="3"/>
        </w:rPr>
        <w:t> </w:t>
      </w:r>
      <w:r>
        <w:rPr>
          <w:spacing w:val="-4"/>
        </w:rPr>
        <w:t>股。股票购买成本是港币</w:t>
      </w:r>
      <w:r>
        <w:rPr>
          <w:spacing w:val="-50"/>
        </w:rPr>
        <w:t> </w:t>
      </w:r>
      <w:r>
        <w:rPr>
          <w:rFonts w:ascii="Times New Roman" w:hAnsi="Times New Roman" w:cs="Times New Roman" w:eastAsia="Times New Roman" w:hint="default"/>
        </w:rPr>
        <w:t>2.8116</w:t>
      </w:r>
      <w:r>
        <w:rPr>
          <w:rFonts w:ascii="Times New Roman" w:hAnsi="Times New Roman" w:cs="Times New Roman" w:eastAsia="Times New Roman" w:hint="default"/>
          <w:spacing w:val="3"/>
        </w:rPr>
        <w:t> </w:t>
      </w:r>
      <w:r>
        <w:rPr>
          <w:spacing w:val="-7"/>
        </w:rPr>
        <w:t>元，</w:t>
      </w:r>
      <w:r>
        <w:rPr>
          <w:rFonts w:ascii="Times New Roman" w:hAnsi="Times New Roman" w:cs="Times New Roman" w:eastAsia="Times New Roman" w:hint="default"/>
          <w:spacing w:val="-7"/>
        </w:rPr>
        <w:t>2008</w:t>
      </w:r>
    </w:p>
    <w:p>
      <w:pPr>
        <w:pStyle w:val="BodyText"/>
        <w:spacing w:line="372" w:lineRule="auto" w:before="31"/>
        <w:ind w:left="573" w:right="0" w:hanging="420"/>
        <w:jc w:val="left"/>
      </w:pPr>
      <w:r>
        <w:rPr/>
        <w:t>年</w:t>
      </w:r>
      <w:r>
        <w:rPr>
          <w:spacing w:val="-53"/>
        </w:rPr>
        <w:t> </w:t>
      </w:r>
      <w:r>
        <w:rPr>
          <w:rFonts w:ascii="Times New Roman" w:hAnsi="Times New Roman" w:cs="Times New Roman" w:eastAsia="Times New Roman" w:hint="default"/>
        </w:rPr>
        <w:t>12 </w:t>
      </w:r>
      <w:r>
        <w:rPr/>
        <w:t>月</w:t>
      </w:r>
      <w:r>
        <w:rPr>
          <w:spacing w:val="-53"/>
        </w:rPr>
        <w:t> </w:t>
      </w:r>
      <w:r>
        <w:rPr>
          <w:rFonts w:ascii="Times New Roman" w:hAnsi="Times New Roman" w:cs="Times New Roman" w:eastAsia="Times New Roman" w:hint="default"/>
        </w:rPr>
        <w:t>31 </w:t>
      </w:r>
      <w:r>
        <w:rPr/>
        <w:t>日的公允价值是港币</w:t>
      </w:r>
      <w:r>
        <w:rPr>
          <w:spacing w:val="-53"/>
        </w:rPr>
        <w:t> </w:t>
      </w:r>
      <w:r>
        <w:rPr>
          <w:rFonts w:ascii="Times New Roman" w:hAnsi="Times New Roman" w:cs="Times New Roman" w:eastAsia="Times New Roman" w:hint="default"/>
        </w:rPr>
        <w:t>0.134 </w:t>
      </w:r>
      <w:r>
        <w:rPr/>
        <w:t>元，该项交易性金融资产投资变现不存在重大限制。 该项证券投资为公司收购控股子公司 </w:t>
      </w:r>
      <w:r>
        <w:rPr>
          <w:rFonts w:ascii="Times New Roman" w:hAnsi="Times New Roman" w:cs="Times New Roman" w:eastAsia="Times New Roman" w:hint="default"/>
        </w:rPr>
        <w:t>Infrasys International Ltd </w:t>
      </w:r>
      <w:r>
        <w:rPr/>
        <w:t>之前，由 </w:t>
      </w:r>
      <w:r>
        <w:rPr>
          <w:rFonts w:ascii="Times New Roman" w:hAnsi="Times New Roman" w:cs="Times New Roman" w:eastAsia="Times New Roman" w:hint="default"/>
        </w:rPr>
        <w:t>Infrasys International Ltd</w:t>
      </w:r>
      <w:r>
        <w:rPr>
          <w:rFonts w:ascii="Times New Roman" w:hAnsi="Times New Roman" w:cs="Times New Roman" w:eastAsia="Times New Roman" w:hint="default"/>
          <w:spacing w:val="-34"/>
        </w:rPr>
        <w:t> </w:t>
      </w:r>
      <w:r>
        <w:rPr/>
        <w:t>购买</w:t>
      </w:r>
    </w:p>
    <w:p>
      <w:pPr>
        <w:pStyle w:val="BodyText"/>
        <w:spacing w:line="240" w:lineRule="auto" w:before="31"/>
        <w:ind w:left="153" w:right="172"/>
        <w:jc w:val="left"/>
      </w:pPr>
      <w:r>
        <w:rPr/>
        <w:t>且延续至报告期的资产，公司一直专注于主业的发展，本报告期公司未发生其他证券投资。</w:t>
      </w:r>
    </w:p>
    <w:p>
      <w:pPr>
        <w:spacing w:line="240" w:lineRule="auto" w:before="2"/>
        <w:rPr>
          <w:rFonts w:ascii="宋体" w:hAnsi="宋体" w:cs="宋体" w:eastAsia="宋体" w:hint="default"/>
          <w:sz w:val="21"/>
          <w:szCs w:val="21"/>
        </w:rPr>
      </w:pPr>
    </w:p>
    <w:p>
      <w:pPr>
        <w:pStyle w:val="Heading3"/>
        <w:spacing w:line="240" w:lineRule="auto"/>
        <w:ind w:right="172"/>
        <w:jc w:val="left"/>
        <w:rPr>
          <w:b w:val="0"/>
          <w:bCs w:val="0"/>
        </w:rPr>
      </w:pPr>
      <w:r>
        <w:rPr/>
        <w:t>4、主要资产的计量</w:t>
      </w:r>
      <w:r>
        <w:rPr>
          <w:b w:val="0"/>
          <w:bCs w:val="0"/>
        </w:rPr>
      </w:r>
    </w:p>
    <w:p>
      <w:pPr>
        <w:pStyle w:val="BodyText"/>
        <w:spacing w:line="240" w:lineRule="auto" w:before="134"/>
        <w:ind w:left="573" w:right="172"/>
        <w:jc w:val="left"/>
      </w:pPr>
      <w:r>
        <w:rPr/>
        <w:t>（1）报告期内，本公司在对会计要素进行计量时，一般采用历史成本计量。</w:t>
      </w:r>
    </w:p>
    <w:p>
      <w:pPr>
        <w:pStyle w:val="BodyText"/>
        <w:spacing w:line="240" w:lineRule="auto" w:before="133"/>
        <w:ind w:left="573" w:right="172"/>
        <w:jc w:val="left"/>
      </w:pPr>
      <w:r>
        <w:rPr/>
        <w:t>（2）报告期内，采用公允价值计量的主要报表项目：</w:t>
      </w:r>
    </w:p>
    <w:p>
      <w:pPr>
        <w:spacing w:line="240" w:lineRule="auto" w:before="11"/>
        <w:rPr>
          <w:rFonts w:ascii="宋体" w:hAnsi="宋体" w:cs="宋体" w:eastAsia="宋体"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503"/>
        <w:gridCol w:w="1272"/>
        <w:gridCol w:w="1489"/>
        <w:gridCol w:w="1490"/>
        <w:gridCol w:w="1447"/>
        <w:gridCol w:w="1260"/>
      </w:tblGrid>
      <w:tr>
        <w:trPr>
          <w:trHeight w:val="121" w:hRule="exact"/>
        </w:trPr>
        <w:tc>
          <w:tcPr>
            <w:tcW w:w="2503" w:type="dxa"/>
            <w:tcBorders>
              <w:top w:val="single" w:sz="4" w:space="0" w:color="000000"/>
              <w:left w:val="single" w:sz="4" w:space="0" w:color="000000"/>
              <w:bottom w:val="nil" w:sz="6" w:space="0" w:color="auto"/>
              <w:right w:val="single" w:sz="4" w:space="0" w:color="000000"/>
            </w:tcBorders>
            <w:shd w:val="clear" w:color="auto" w:fill="DCDCDC"/>
          </w:tcPr>
          <w:p>
            <w:pPr/>
          </w:p>
        </w:tc>
        <w:tc>
          <w:tcPr>
            <w:tcW w:w="1272" w:type="dxa"/>
            <w:tcBorders>
              <w:top w:val="single" w:sz="4" w:space="0" w:color="000000"/>
              <w:left w:val="single" w:sz="4" w:space="0" w:color="000000"/>
              <w:bottom w:val="nil" w:sz="6" w:space="0" w:color="auto"/>
              <w:right w:val="single" w:sz="4" w:space="0" w:color="000000"/>
            </w:tcBorders>
            <w:shd w:val="clear" w:color="auto" w:fill="DCDCDC"/>
          </w:tcPr>
          <w:p>
            <w:pPr/>
          </w:p>
        </w:tc>
        <w:tc>
          <w:tcPr>
            <w:tcW w:w="1489"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42"/>
              <w:ind w:left="465" w:right="111" w:hanging="360"/>
              <w:jc w:val="left"/>
              <w:rPr>
                <w:rFonts w:ascii="宋体" w:hAnsi="宋体" w:cs="宋体" w:eastAsia="宋体" w:hint="default"/>
                <w:sz w:val="18"/>
                <w:szCs w:val="18"/>
              </w:rPr>
            </w:pPr>
            <w:r>
              <w:rPr>
                <w:rFonts w:ascii="宋体" w:hAnsi="宋体" w:cs="宋体" w:eastAsia="宋体" w:hint="default"/>
                <w:sz w:val="18"/>
                <w:szCs w:val="18"/>
              </w:rPr>
              <w:t>本期公允价值变 动损益</w:t>
            </w:r>
          </w:p>
        </w:tc>
        <w:tc>
          <w:tcPr>
            <w:tcW w:w="1490" w:type="dxa"/>
            <w:vMerge w:val="restart"/>
            <w:tcBorders>
              <w:top w:val="single" w:sz="4" w:space="0" w:color="000000"/>
              <w:left w:val="single" w:sz="4" w:space="0" w:color="000000"/>
              <w:right w:val="single" w:sz="4" w:space="0" w:color="000000"/>
            </w:tcBorders>
            <w:shd w:val="clear" w:color="auto" w:fill="DCDCDC"/>
          </w:tcPr>
          <w:p>
            <w:pPr>
              <w:pStyle w:val="TableParagraph"/>
              <w:spacing w:line="232" w:lineRule="exact" w:before="42"/>
              <w:ind w:left="201" w:right="107" w:hanging="90"/>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1447" w:type="dxa"/>
            <w:tcBorders>
              <w:top w:val="single" w:sz="4" w:space="0" w:color="000000"/>
              <w:left w:val="single" w:sz="4" w:space="0" w:color="000000"/>
              <w:bottom w:val="nil" w:sz="6" w:space="0" w:color="auto"/>
              <w:right w:val="single" w:sz="4" w:space="0" w:color="000000"/>
            </w:tcBorders>
            <w:shd w:val="clear" w:color="auto" w:fill="DCDCDC"/>
          </w:tcPr>
          <w:p>
            <w:pPr/>
          </w:p>
        </w:tc>
        <w:tc>
          <w:tcPr>
            <w:tcW w:w="1260"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451" w:hRule="exact"/>
        </w:trPr>
        <w:tc>
          <w:tcPr>
            <w:tcW w:w="2503"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17"/>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1272"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17"/>
              <w:ind w:left="269"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489" w:type="dxa"/>
            <w:vMerge/>
            <w:tcBorders>
              <w:left w:val="single" w:sz="4" w:space="0" w:color="000000"/>
              <w:bottom w:val="single" w:sz="4" w:space="0" w:color="000000"/>
              <w:right w:val="single" w:sz="4" w:space="0" w:color="000000"/>
            </w:tcBorders>
            <w:shd w:val="clear" w:color="auto" w:fill="DCDCDC"/>
          </w:tcPr>
          <w:p>
            <w:pPr/>
          </w:p>
        </w:tc>
        <w:tc>
          <w:tcPr>
            <w:tcW w:w="1490" w:type="dxa"/>
            <w:vMerge/>
            <w:tcBorders>
              <w:left w:val="single" w:sz="4" w:space="0" w:color="000000"/>
              <w:bottom w:val="single" w:sz="4" w:space="0" w:color="000000"/>
              <w:right w:val="single" w:sz="4" w:space="0" w:color="000000"/>
            </w:tcBorders>
            <w:shd w:val="clear" w:color="auto" w:fill="DCDCDC"/>
          </w:tcPr>
          <w:p>
            <w:pPr/>
          </w:p>
        </w:tc>
        <w:tc>
          <w:tcPr>
            <w:tcW w:w="1447"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17"/>
              <w:ind w:left="91"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260" w:type="dxa"/>
            <w:tcBorders>
              <w:top w:val="nil" w:sz="6" w:space="0" w:color="auto"/>
              <w:left w:val="single" w:sz="4" w:space="0" w:color="000000"/>
              <w:bottom w:val="single" w:sz="4" w:space="0" w:color="000000"/>
              <w:right w:val="single" w:sz="4" w:space="0" w:color="000000"/>
            </w:tcBorders>
            <w:shd w:val="clear" w:color="auto" w:fill="DCDCDC"/>
          </w:tcPr>
          <w:p>
            <w:pPr>
              <w:pStyle w:val="TableParagraph"/>
              <w:spacing w:line="240" w:lineRule="auto" w:before="17"/>
              <w:ind w:left="265"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340" w:hRule="exact"/>
        </w:trPr>
        <w:tc>
          <w:tcPr>
            <w:tcW w:w="9460" w:type="dxa"/>
            <w:gridSpan w:val="6"/>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572" w:hRule="exact"/>
        </w:trPr>
        <w:tc>
          <w:tcPr>
            <w:tcW w:w="250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1" w:right="17"/>
              <w:jc w:val="left"/>
              <w:rPr>
                <w:rFonts w:ascii="宋体" w:hAnsi="宋体" w:cs="宋体" w:eastAsia="宋体" w:hint="default"/>
                <w:sz w:val="18"/>
                <w:szCs w:val="18"/>
              </w:rPr>
            </w:pPr>
            <w:r>
              <w:rPr>
                <w:rFonts w:ascii="宋体" w:hAnsi="宋体" w:cs="宋体" w:eastAsia="宋体" w:hint="default"/>
                <w:spacing w:val="-4"/>
                <w:sz w:val="18"/>
                <w:szCs w:val="18"/>
              </w:rPr>
              <w:t>其中：1.以公允价值计量且其变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动计入当期损益的金融资产</w:t>
            </w:r>
          </w:p>
        </w:tc>
        <w:tc>
          <w:tcPr>
            <w:tcW w:w="127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34"/>
              <w:ind w:right="27"/>
              <w:jc w:val="right"/>
              <w:rPr>
                <w:rFonts w:ascii="宋体" w:hAnsi="宋体" w:cs="宋体" w:eastAsia="宋体" w:hint="default"/>
                <w:sz w:val="18"/>
                <w:szCs w:val="18"/>
              </w:rPr>
            </w:pPr>
            <w:r>
              <w:rPr>
                <w:rFonts w:ascii="宋体"/>
                <w:sz w:val="18"/>
              </w:rPr>
              <w:t>79,594.00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1"/>
              <w:jc w:val="right"/>
              <w:rPr>
                <w:rFonts w:ascii="宋体" w:hAnsi="宋体" w:cs="宋体" w:eastAsia="宋体" w:hint="default"/>
                <w:sz w:val="18"/>
                <w:szCs w:val="18"/>
              </w:rPr>
            </w:pPr>
            <w:r>
              <w:rPr>
                <w:rFonts w:ascii="宋体"/>
                <w:sz w:val="18"/>
              </w:rPr>
              <w:t>-52,911.66</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7"/>
              <w:jc w:val="right"/>
              <w:rPr>
                <w:rFonts w:ascii="宋体" w:hAnsi="宋体" w:cs="宋体" w:eastAsia="宋体" w:hint="default"/>
                <w:sz w:val="18"/>
                <w:szCs w:val="18"/>
              </w:rPr>
            </w:pPr>
            <w:r>
              <w:rPr>
                <w:rFonts w:ascii="宋体"/>
                <w:sz w:val="18"/>
              </w:rPr>
              <w:t>-3,047.69</w:t>
            </w:r>
          </w:p>
        </w:tc>
        <w:tc>
          <w:tcPr>
            <w:tcW w:w="144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0"/>
              <w:jc w:val="right"/>
              <w:rPr>
                <w:rFonts w:ascii="宋体" w:hAnsi="宋体" w:cs="宋体" w:eastAsia="宋体" w:hint="default"/>
                <w:sz w:val="18"/>
                <w:szCs w:val="18"/>
              </w:rPr>
            </w:pPr>
            <w:r>
              <w:rPr>
                <w:rFonts w:ascii="宋体"/>
                <w:sz w:val="18"/>
              </w:rPr>
              <w:t>23,634.65</w:t>
            </w:r>
          </w:p>
        </w:tc>
      </w:tr>
      <w:tr>
        <w:trPr>
          <w:trHeight w:val="340" w:hRule="exact"/>
        </w:trPr>
        <w:tc>
          <w:tcPr>
            <w:tcW w:w="250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499"/>
              <w:jc w:val="right"/>
              <w:rPr>
                <w:rFonts w:ascii="宋体" w:hAnsi="宋体" w:cs="宋体" w:eastAsia="宋体" w:hint="default"/>
                <w:sz w:val="18"/>
                <w:szCs w:val="18"/>
              </w:rPr>
            </w:pPr>
            <w:r>
              <w:rPr>
                <w:rFonts w:ascii="宋体" w:hAnsi="宋体" w:cs="宋体" w:eastAsia="宋体" w:hint="default"/>
                <w:sz w:val="18"/>
                <w:szCs w:val="18"/>
              </w:rPr>
              <w:t>其中：衍生金融资产</w:t>
            </w:r>
          </w:p>
        </w:tc>
        <w:tc>
          <w:tcPr>
            <w:tcW w:w="1272" w:type="dxa"/>
            <w:tcBorders>
              <w:top w:val="single" w:sz="4" w:space="0" w:color="000000"/>
              <w:left w:val="single" w:sz="10" w:space="0" w:color="DCDCDC"/>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250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right="499"/>
              <w:jc w:val="right"/>
              <w:rPr>
                <w:rFonts w:ascii="宋体" w:hAnsi="宋体" w:cs="宋体" w:eastAsia="宋体" w:hint="default"/>
                <w:sz w:val="18"/>
                <w:szCs w:val="18"/>
              </w:rPr>
            </w:pPr>
            <w:r>
              <w:rPr>
                <w:rFonts w:ascii="宋体" w:hAnsi="宋体" w:cs="宋体" w:eastAsia="宋体" w:hint="default"/>
                <w:sz w:val="18"/>
                <w:szCs w:val="18"/>
              </w:rPr>
              <w:t>2.可供出售金融资产</w:t>
            </w:r>
          </w:p>
        </w:tc>
        <w:tc>
          <w:tcPr>
            <w:tcW w:w="127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7"/>
              <w:ind w:right="27"/>
              <w:jc w:val="right"/>
              <w:rPr>
                <w:rFonts w:ascii="宋体" w:hAnsi="宋体" w:cs="宋体" w:eastAsia="宋体" w:hint="default"/>
                <w:sz w:val="18"/>
                <w:szCs w:val="18"/>
              </w:rPr>
            </w:pPr>
            <w:r>
              <w:rPr>
                <w:rFonts w:ascii="宋体"/>
                <w:sz w:val="18"/>
              </w:rPr>
              <w:t>355,832.00</w:t>
            </w:r>
          </w:p>
        </w:tc>
        <w:tc>
          <w:tcPr>
            <w:tcW w:w="148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6"/>
              <w:jc w:val="right"/>
              <w:rPr>
                <w:rFonts w:ascii="宋体" w:hAnsi="宋体" w:cs="宋体" w:eastAsia="宋体" w:hint="default"/>
                <w:sz w:val="18"/>
                <w:szCs w:val="18"/>
              </w:rPr>
            </w:pPr>
            <w:r>
              <w:rPr>
                <w:rFonts w:ascii="宋体"/>
                <w:sz w:val="18"/>
              </w:rPr>
              <w:t>-20,713.80</w:t>
            </w:r>
          </w:p>
        </w:tc>
        <w:tc>
          <w:tcPr>
            <w:tcW w:w="144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335,118.20</w:t>
            </w:r>
          </w:p>
        </w:tc>
      </w:tr>
      <w:tr>
        <w:trPr>
          <w:trHeight w:val="340" w:hRule="exact"/>
        </w:trPr>
        <w:tc>
          <w:tcPr>
            <w:tcW w:w="250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11"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272" w:type="dxa"/>
            <w:tcBorders>
              <w:top w:val="single" w:sz="4" w:space="0" w:color="000000"/>
              <w:left w:val="single" w:sz="10" w:space="0" w:color="DCDCDC"/>
              <w:bottom w:val="single" w:sz="4" w:space="0" w:color="000000"/>
              <w:right w:val="single" w:sz="4" w:space="0" w:color="000000"/>
            </w:tcBorders>
          </w:tcPr>
          <w:p>
            <w:pPr>
              <w:pStyle w:val="TableParagraph"/>
              <w:spacing w:line="240" w:lineRule="auto" w:before="17"/>
              <w:ind w:right="27"/>
              <w:jc w:val="right"/>
              <w:rPr>
                <w:rFonts w:ascii="宋体" w:hAnsi="宋体" w:cs="宋体" w:eastAsia="宋体" w:hint="default"/>
                <w:sz w:val="18"/>
                <w:szCs w:val="18"/>
              </w:rPr>
            </w:pPr>
            <w:r>
              <w:rPr>
                <w:rFonts w:ascii="宋体"/>
                <w:sz w:val="18"/>
              </w:rPr>
              <w:t>435,426.00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1"/>
              <w:jc w:val="right"/>
              <w:rPr>
                <w:rFonts w:ascii="宋体" w:hAnsi="宋体" w:cs="宋体" w:eastAsia="宋体" w:hint="default"/>
                <w:sz w:val="18"/>
                <w:szCs w:val="18"/>
              </w:rPr>
            </w:pPr>
            <w:r>
              <w:rPr>
                <w:rFonts w:ascii="宋体"/>
                <w:sz w:val="18"/>
              </w:rPr>
              <w:t>-52,911.66</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7"/>
              <w:jc w:val="right"/>
              <w:rPr>
                <w:rFonts w:ascii="宋体" w:hAnsi="宋体" w:cs="宋体" w:eastAsia="宋体" w:hint="default"/>
                <w:sz w:val="18"/>
                <w:szCs w:val="18"/>
              </w:rPr>
            </w:pPr>
            <w:r>
              <w:rPr>
                <w:rFonts w:ascii="宋体"/>
                <w:sz w:val="18"/>
              </w:rPr>
              <w:t>-23,761.49</w:t>
            </w:r>
          </w:p>
        </w:tc>
        <w:tc>
          <w:tcPr>
            <w:tcW w:w="144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0"/>
              <w:jc w:val="right"/>
              <w:rPr>
                <w:rFonts w:ascii="宋体" w:hAnsi="宋体" w:cs="宋体" w:eastAsia="宋体" w:hint="default"/>
                <w:sz w:val="18"/>
                <w:szCs w:val="18"/>
              </w:rPr>
            </w:pPr>
            <w:r>
              <w:rPr>
                <w:rFonts w:ascii="宋体"/>
                <w:sz w:val="18"/>
              </w:rPr>
              <w:t>358,752.85</w:t>
            </w:r>
          </w:p>
        </w:tc>
      </w:tr>
    </w:tbl>
    <w:p>
      <w:pPr>
        <w:spacing w:after="0" w:line="240" w:lineRule="auto"/>
        <w:jc w:val="right"/>
        <w:rPr>
          <w:rFonts w:ascii="宋体" w:hAnsi="宋体" w:cs="宋体" w:eastAsia="宋体" w:hint="default"/>
          <w:sz w:val="18"/>
          <w:szCs w:val="18"/>
        </w:rPr>
        <w:sectPr>
          <w:pgSz w:w="11910" w:h="16840"/>
          <w:pgMar w:header="851" w:footer="982" w:top="1340" w:bottom="1180" w:left="980" w:right="980"/>
        </w:sectPr>
      </w:pPr>
    </w:p>
    <w:p>
      <w:pPr>
        <w:spacing w:line="240" w:lineRule="auto" w:before="13"/>
        <w:rPr>
          <w:rFonts w:ascii="宋体" w:hAnsi="宋体" w:cs="宋体" w:eastAsia="宋体"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2520"/>
        <w:gridCol w:w="1260"/>
        <w:gridCol w:w="1495"/>
        <w:gridCol w:w="1495"/>
        <w:gridCol w:w="1441"/>
        <w:gridCol w:w="1260"/>
        <w:gridCol w:w="197"/>
      </w:tblGrid>
      <w:tr>
        <w:trPr>
          <w:trHeight w:val="347" w:hRule="exact"/>
        </w:trPr>
        <w:tc>
          <w:tcPr>
            <w:tcW w:w="2520" w:type="dxa"/>
            <w:tcBorders>
              <w:top w:val="single" w:sz="10"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60" w:type="dxa"/>
            <w:tcBorders>
              <w:top w:val="single" w:sz="10" w:space="0" w:color="000000"/>
              <w:left w:val="single" w:sz="4" w:space="0" w:color="000000"/>
              <w:bottom w:val="single" w:sz="4" w:space="0" w:color="000000"/>
              <w:right w:val="single" w:sz="4" w:space="0" w:color="000000"/>
            </w:tcBorders>
          </w:tcPr>
          <w:p>
            <w:pPr/>
          </w:p>
        </w:tc>
        <w:tc>
          <w:tcPr>
            <w:tcW w:w="1495" w:type="dxa"/>
            <w:tcBorders>
              <w:top w:val="single" w:sz="10" w:space="0" w:color="000000"/>
              <w:left w:val="single" w:sz="4" w:space="0" w:color="000000"/>
              <w:bottom w:val="single" w:sz="4" w:space="0" w:color="000000"/>
              <w:right w:val="single" w:sz="4" w:space="0" w:color="000000"/>
            </w:tcBorders>
          </w:tcPr>
          <w:p>
            <w:pPr/>
          </w:p>
        </w:tc>
        <w:tc>
          <w:tcPr>
            <w:tcW w:w="1495" w:type="dxa"/>
            <w:tcBorders>
              <w:top w:val="single" w:sz="10" w:space="0" w:color="000000"/>
              <w:left w:val="single" w:sz="4" w:space="0" w:color="000000"/>
              <w:bottom w:val="single" w:sz="4" w:space="0" w:color="000000"/>
              <w:right w:val="single" w:sz="4" w:space="0" w:color="000000"/>
            </w:tcBorders>
          </w:tcPr>
          <w:p>
            <w:pPr/>
          </w:p>
        </w:tc>
        <w:tc>
          <w:tcPr>
            <w:tcW w:w="1441" w:type="dxa"/>
            <w:tcBorders>
              <w:top w:val="single" w:sz="10" w:space="0" w:color="000000"/>
              <w:left w:val="single" w:sz="4" w:space="0" w:color="000000"/>
              <w:bottom w:val="single" w:sz="4" w:space="0" w:color="000000"/>
              <w:right w:val="single" w:sz="4" w:space="0" w:color="000000"/>
            </w:tcBorders>
          </w:tcPr>
          <w:p>
            <w:pPr/>
          </w:p>
        </w:tc>
        <w:tc>
          <w:tcPr>
            <w:tcW w:w="1260" w:type="dxa"/>
            <w:tcBorders>
              <w:top w:val="single" w:sz="10" w:space="0" w:color="000000"/>
              <w:left w:val="single" w:sz="4" w:space="0" w:color="000000"/>
              <w:bottom w:val="single" w:sz="4" w:space="0" w:color="000000"/>
              <w:right w:val="single" w:sz="4" w:space="0" w:color="000000"/>
            </w:tcBorders>
          </w:tcPr>
          <w:p>
            <w:pPr/>
          </w:p>
        </w:tc>
        <w:tc>
          <w:tcPr>
            <w:tcW w:w="197" w:type="dxa"/>
            <w:vMerge w:val="restart"/>
            <w:tcBorders>
              <w:top w:val="single" w:sz="6" w:space="0" w:color="000000"/>
              <w:left w:val="single" w:sz="4" w:space="0" w:color="000000"/>
              <w:right w:val="nil" w:sz="6" w:space="0" w:color="auto"/>
            </w:tcBorders>
          </w:tcPr>
          <w:p>
            <w:pPr/>
          </w:p>
        </w:tc>
      </w:tr>
      <w:tr>
        <w:trPr>
          <w:trHeight w:val="338"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97" w:type="dxa"/>
            <w:vMerge/>
            <w:tcBorders>
              <w:left w:val="single" w:sz="4" w:space="0" w:color="000000"/>
              <w:right w:val="nil" w:sz="6" w:space="0" w:color="auto"/>
            </w:tcBorders>
          </w:tcPr>
          <w:p>
            <w:pPr/>
          </w:p>
        </w:tc>
      </w:tr>
      <w:tr>
        <w:trPr>
          <w:trHeight w:val="34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97" w:type="dxa"/>
            <w:vMerge/>
            <w:tcBorders>
              <w:left w:val="single" w:sz="4" w:space="0" w:color="000000"/>
              <w:right w:val="nil" w:sz="6" w:space="0" w:color="auto"/>
            </w:tcBorders>
          </w:tcPr>
          <w:p>
            <w:pPr/>
          </w:p>
        </w:tc>
      </w:tr>
      <w:tr>
        <w:trPr>
          <w:trHeight w:val="34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6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44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97" w:type="dxa"/>
            <w:vMerge/>
            <w:tcBorders>
              <w:left w:val="single" w:sz="4" w:space="0" w:color="000000"/>
              <w:right w:val="nil" w:sz="6" w:space="0" w:color="auto"/>
            </w:tcBorders>
          </w:tcPr>
          <w:p>
            <w:pPr/>
          </w:p>
        </w:tc>
      </w:tr>
      <w:tr>
        <w:trPr>
          <w:trHeight w:val="340" w:hRule="exact"/>
        </w:trPr>
        <w:tc>
          <w:tcPr>
            <w:tcW w:w="252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26" w:right="0"/>
              <w:jc w:val="left"/>
              <w:rPr>
                <w:rFonts w:ascii="宋体" w:hAnsi="宋体" w:cs="宋体" w:eastAsia="宋体" w:hint="default"/>
                <w:sz w:val="18"/>
                <w:szCs w:val="18"/>
              </w:rPr>
            </w:pPr>
            <w:r>
              <w:rPr>
                <w:rFonts w:ascii="宋体"/>
                <w:sz w:val="18"/>
              </w:rPr>
              <w:t>435,426.00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61" w:right="0"/>
              <w:jc w:val="left"/>
              <w:rPr>
                <w:rFonts w:ascii="宋体" w:hAnsi="宋体" w:cs="宋体" w:eastAsia="宋体" w:hint="default"/>
                <w:sz w:val="18"/>
                <w:szCs w:val="18"/>
              </w:rPr>
            </w:pPr>
            <w:r>
              <w:rPr>
                <w:rFonts w:ascii="宋体"/>
                <w:sz w:val="18"/>
              </w:rPr>
              <w:t>-52,911.66</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61" w:right="0"/>
              <w:jc w:val="left"/>
              <w:rPr>
                <w:rFonts w:ascii="宋体" w:hAnsi="宋体" w:cs="宋体" w:eastAsia="宋体" w:hint="default"/>
                <w:sz w:val="18"/>
                <w:szCs w:val="18"/>
              </w:rPr>
            </w:pPr>
            <w:r>
              <w:rPr>
                <w:rFonts w:ascii="宋体"/>
                <w:sz w:val="18"/>
              </w:rPr>
              <w:t>-23,761.49</w:t>
            </w:r>
          </w:p>
        </w:tc>
        <w:tc>
          <w:tcPr>
            <w:tcW w:w="144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27" w:right="0"/>
              <w:jc w:val="left"/>
              <w:rPr>
                <w:rFonts w:ascii="宋体" w:hAnsi="宋体" w:cs="宋体" w:eastAsia="宋体" w:hint="default"/>
                <w:sz w:val="18"/>
                <w:szCs w:val="18"/>
              </w:rPr>
            </w:pPr>
            <w:r>
              <w:rPr>
                <w:rFonts w:ascii="宋体"/>
                <w:sz w:val="18"/>
              </w:rPr>
              <w:t>358,752.85</w:t>
            </w:r>
          </w:p>
        </w:tc>
        <w:tc>
          <w:tcPr>
            <w:tcW w:w="197" w:type="dxa"/>
            <w:vMerge/>
            <w:tcBorders>
              <w:left w:val="single" w:sz="4" w:space="0" w:color="000000"/>
              <w:bottom w:val="nil" w:sz="6" w:space="0" w:color="auto"/>
              <w:right w:val="nil" w:sz="6" w:space="0" w:color="auto"/>
            </w:tcBorders>
          </w:tcPr>
          <w:p>
            <w:pPr/>
          </w:p>
        </w:tc>
      </w:tr>
    </w:tbl>
    <w:p>
      <w:pPr>
        <w:spacing w:line="240" w:lineRule="auto" w:before="1"/>
        <w:rPr>
          <w:rFonts w:ascii="宋体" w:hAnsi="宋体" w:cs="宋体" w:eastAsia="宋体" w:hint="default"/>
          <w:sz w:val="16"/>
          <w:szCs w:val="16"/>
        </w:rPr>
      </w:pPr>
    </w:p>
    <w:p>
      <w:pPr>
        <w:pStyle w:val="Heading3"/>
        <w:spacing w:line="240" w:lineRule="auto" w:before="35"/>
        <w:ind w:left="526" w:right="195"/>
        <w:jc w:val="left"/>
        <w:rPr>
          <w:b w:val="0"/>
          <w:bCs w:val="0"/>
        </w:rPr>
      </w:pPr>
      <w:r>
        <w:rPr/>
        <w:t>5、主要子公司及参股公司情况</w:t>
      </w:r>
      <w:r>
        <w:rPr>
          <w:b w:val="0"/>
          <w:bCs w:val="0"/>
        </w:rPr>
      </w:r>
    </w:p>
    <w:p>
      <w:pPr>
        <w:spacing w:line="240" w:lineRule="auto" w:before="11"/>
        <w:rPr>
          <w:rFonts w:ascii="宋体" w:hAnsi="宋体" w:cs="宋体" w:eastAsia="宋体" w:hint="default"/>
          <w:b/>
          <w:bCs/>
          <w:sz w:val="12"/>
          <w:szCs w:val="12"/>
        </w:rPr>
      </w:pPr>
    </w:p>
    <w:tbl>
      <w:tblPr>
        <w:tblW w:w="0" w:type="auto"/>
        <w:jc w:val="left"/>
        <w:tblInd w:w="172" w:type="dxa"/>
        <w:tblLayout w:type="fixed"/>
        <w:tblCellMar>
          <w:top w:w="0" w:type="dxa"/>
          <w:left w:w="0" w:type="dxa"/>
          <w:bottom w:w="0" w:type="dxa"/>
          <w:right w:w="0" w:type="dxa"/>
        </w:tblCellMar>
        <w:tblLook w:val="01E0"/>
      </w:tblPr>
      <w:tblGrid>
        <w:gridCol w:w="2690"/>
        <w:gridCol w:w="1580"/>
        <w:gridCol w:w="1386"/>
        <w:gridCol w:w="1386"/>
        <w:gridCol w:w="1116"/>
        <w:gridCol w:w="1352"/>
      </w:tblGrid>
      <w:tr>
        <w:trPr>
          <w:trHeight w:val="573" w:hRule="exact"/>
        </w:trPr>
        <w:tc>
          <w:tcPr>
            <w:tcW w:w="269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34"/>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58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7"/>
              <w:ind w:left="103" w:right="101"/>
              <w:jc w:val="left"/>
              <w:rPr>
                <w:rFonts w:ascii="宋体" w:hAnsi="宋体" w:cs="宋体" w:eastAsia="宋体" w:hint="default"/>
                <w:sz w:val="18"/>
                <w:szCs w:val="18"/>
              </w:rPr>
            </w:pPr>
            <w:r>
              <w:rPr>
                <w:rFonts w:ascii="宋体" w:hAnsi="宋体" w:cs="宋体" w:eastAsia="宋体" w:hint="default"/>
                <w:spacing w:val="14"/>
                <w:sz w:val="18"/>
                <w:szCs w:val="18"/>
              </w:rPr>
              <w:t>持股比例及是否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列入合并报表</w:t>
            </w:r>
          </w:p>
        </w:tc>
        <w:tc>
          <w:tcPr>
            <w:tcW w:w="138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34"/>
              <w:ind w:right="125"/>
              <w:jc w:val="righ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年净利润</w:t>
            </w:r>
          </w:p>
        </w:tc>
        <w:tc>
          <w:tcPr>
            <w:tcW w:w="138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34"/>
              <w:ind w:right="125"/>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年净利润</w:t>
            </w:r>
          </w:p>
        </w:tc>
        <w:tc>
          <w:tcPr>
            <w:tcW w:w="1116"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7"/>
              <w:ind w:left="387" w:right="101" w:hanging="285"/>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同比变动比 例</w:t>
            </w:r>
            <w:r>
              <w:rPr>
                <w:rFonts w:ascii="Times New Roman" w:hAnsi="Times New Roman" w:cs="Times New Roman" w:eastAsia="Times New Roman" w:hint="default"/>
                <w:sz w:val="18"/>
                <w:szCs w:val="18"/>
              </w:rPr>
              <w:t>%</w:t>
            </w:r>
          </w:p>
        </w:tc>
        <w:tc>
          <w:tcPr>
            <w:tcW w:w="1352"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7"/>
              <w:ind w:left="103" w:right="101"/>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对合并净利润</w:t>
            </w:r>
            <w:r>
              <w:rPr>
                <w:rFonts w:ascii="宋体" w:hAnsi="宋体" w:cs="宋体" w:eastAsia="宋体" w:hint="default"/>
                <w:sz w:val="18"/>
                <w:szCs w:val="18"/>
              </w:rPr>
              <w:t> 的影响比例</w:t>
            </w:r>
            <w:r>
              <w:rPr>
                <w:rFonts w:ascii="Times New Roman" w:hAnsi="Times New Roman" w:cs="Times New Roman" w:eastAsia="Times New Roman" w:hint="default"/>
                <w:sz w:val="18"/>
                <w:szCs w:val="18"/>
              </w:rPr>
              <w:t>%</w:t>
            </w:r>
          </w:p>
        </w:tc>
      </w:tr>
      <w:tr>
        <w:trPr>
          <w:trHeight w:val="339" w:hRule="exact"/>
        </w:trPr>
        <w:tc>
          <w:tcPr>
            <w:tcW w:w="269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8"/>
              <w:ind w:right="0"/>
              <w:jc w:val="center"/>
              <w:rPr>
                <w:rFonts w:ascii="宋体" w:hAnsi="宋体" w:cs="宋体" w:eastAsia="宋体" w:hint="default"/>
                <w:sz w:val="18"/>
                <w:szCs w:val="18"/>
              </w:rPr>
            </w:pPr>
            <w:r>
              <w:rPr>
                <w:rFonts w:ascii="宋体" w:hAnsi="宋体" w:cs="宋体" w:eastAsia="宋体" w:hint="default"/>
                <w:sz w:val="18"/>
                <w:szCs w:val="18"/>
              </w:rPr>
              <w:t>北京中长石基软件有限公司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18"/>
                <w:szCs w:val="18"/>
              </w:rPr>
            </w:pPr>
            <w:r>
              <w:rPr>
                <w:rFonts w:ascii="宋体"/>
                <w:sz w:val="18"/>
              </w:rPr>
              <w:t>100.00%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18"/>
                <w:szCs w:val="18"/>
              </w:rPr>
            </w:pPr>
            <w:r>
              <w:rPr>
                <w:rFonts w:ascii="宋体"/>
                <w:sz w:val="18"/>
              </w:rPr>
              <w:t>-150,970.00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18"/>
                <w:szCs w:val="18"/>
              </w:rPr>
            </w:pPr>
            <w:r>
              <w:rPr>
                <w:rFonts w:ascii="宋体"/>
                <w:sz w:val="18"/>
              </w:rPr>
              <w:t>-</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18"/>
                <w:szCs w:val="18"/>
              </w:rPr>
            </w:pPr>
            <w:r>
              <w:rPr>
                <w:rFonts w:ascii="宋体"/>
                <w:sz w:val="18"/>
              </w:rPr>
              <w:t>-0.00</w:t>
            </w:r>
          </w:p>
        </w:tc>
      </w:tr>
      <w:tr>
        <w:trPr>
          <w:trHeight w:val="340" w:hRule="exact"/>
        </w:trPr>
        <w:tc>
          <w:tcPr>
            <w:tcW w:w="269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上海石基信息技术有限公司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-453,155.47</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10,063,483.08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-104.50%</w:t>
            </w:r>
          </w:p>
        </w:tc>
        <w:tc>
          <w:tcPr>
            <w:tcW w:w="1352" w:type="dxa"/>
            <w:tcBorders>
              <w:top w:val="single" w:sz="4" w:space="0" w:color="000000"/>
              <w:left w:val="single" w:sz="4" w:space="0" w:color="000000"/>
              <w:bottom w:val="single" w:sz="4" w:space="0" w:color="000000"/>
              <w:right w:val="single" w:sz="8" w:space="0" w:color="000000"/>
            </w:tcBorders>
          </w:tcPr>
          <w:p>
            <w:pPr>
              <w:pStyle w:val="TableParagraph"/>
              <w:spacing w:line="240" w:lineRule="auto" w:before="17"/>
              <w:ind w:right="95"/>
              <w:jc w:val="right"/>
              <w:rPr>
                <w:rFonts w:ascii="宋体" w:hAnsi="宋体" w:cs="宋体" w:eastAsia="宋体" w:hint="default"/>
                <w:sz w:val="18"/>
                <w:szCs w:val="18"/>
              </w:rPr>
            </w:pPr>
            <w:r>
              <w:rPr>
                <w:rFonts w:ascii="宋体"/>
                <w:sz w:val="18"/>
              </w:rPr>
              <w:t>-0.00</w:t>
            </w:r>
          </w:p>
        </w:tc>
      </w:tr>
      <w:tr>
        <w:trPr>
          <w:trHeight w:val="340" w:hRule="exact"/>
        </w:trPr>
        <w:tc>
          <w:tcPr>
            <w:tcW w:w="269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北海石基信息技术有限公司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43,788,932.73</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0.28</w:t>
            </w:r>
          </w:p>
        </w:tc>
      </w:tr>
      <w:tr>
        <w:trPr>
          <w:trHeight w:val="340" w:hRule="exact"/>
        </w:trPr>
        <w:tc>
          <w:tcPr>
            <w:tcW w:w="269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杭州西软科技有限公司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60.00%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11,980,653.84</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4,115,226.47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191.13%</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0.08</w:t>
            </w:r>
          </w:p>
        </w:tc>
      </w:tr>
      <w:tr>
        <w:trPr>
          <w:trHeight w:val="340" w:hRule="exact"/>
        </w:trPr>
        <w:tc>
          <w:tcPr>
            <w:tcW w:w="269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石基昆仑软件有限公司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82.40%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4,264,711.70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-144,291.23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-3,055.63%</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0.03</w:t>
            </w:r>
          </w:p>
        </w:tc>
      </w:tr>
      <w:tr>
        <w:trPr>
          <w:trHeight w:val="340" w:hRule="exact"/>
        </w:trPr>
        <w:tc>
          <w:tcPr>
            <w:tcW w:w="269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pacing w:val="-4"/>
                <w:sz w:val="18"/>
                <w:szCs w:val="18"/>
              </w:rPr>
              <w:t>焦点信息技术（香港）有限公司</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6,929,468.62</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319,226.84</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2,070.70%</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0.04</w:t>
            </w:r>
          </w:p>
        </w:tc>
      </w:tr>
      <w:tr>
        <w:trPr>
          <w:trHeight w:val="340" w:hRule="exact"/>
        </w:trPr>
        <w:tc>
          <w:tcPr>
            <w:tcW w:w="269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386" w:type="dxa"/>
            <w:tcBorders>
              <w:top w:val="single" w:sz="4" w:space="0" w:color="000000"/>
              <w:left w:val="single" w:sz="4" w:space="0" w:color="000000"/>
              <w:bottom w:val="single" w:sz="4" w:space="0" w:color="000000"/>
              <w:right w:val="single" w:sz="4" w:space="0" w:color="000000"/>
            </w:tcBorders>
            <w:shd w:val="clear" w:color="auto" w:fill="E6E6E6"/>
          </w:tcPr>
          <w:p>
            <w:pPr>
              <w:pStyle w:val="TableParagraph"/>
              <w:spacing w:line="240" w:lineRule="auto" w:before="17"/>
              <w:ind w:right="101"/>
              <w:jc w:val="right"/>
              <w:rPr>
                <w:rFonts w:ascii="宋体" w:hAnsi="宋体" w:cs="宋体" w:eastAsia="宋体" w:hint="default"/>
                <w:sz w:val="18"/>
                <w:szCs w:val="18"/>
              </w:rPr>
            </w:pPr>
            <w:r>
              <w:rPr>
                <w:rFonts w:ascii="宋体"/>
                <w:sz w:val="18"/>
              </w:rPr>
              <w:t>66,359,641.42</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14,353,645.16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362.32%</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sz w:val="18"/>
              </w:rPr>
              <w:t>0.43</w:t>
            </w:r>
          </w:p>
        </w:tc>
      </w:tr>
    </w:tbl>
    <w:p>
      <w:pPr>
        <w:spacing w:line="240" w:lineRule="auto" w:before="1"/>
        <w:rPr>
          <w:rFonts w:ascii="宋体" w:hAnsi="宋体" w:cs="宋体" w:eastAsia="宋体" w:hint="default"/>
          <w:b/>
          <w:bCs/>
          <w:sz w:val="16"/>
          <w:szCs w:val="16"/>
        </w:rPr>
      </w:pPr>
    </w:p>
    <w:p>
      <w:pPr>
        <w:pStyle w:val="Heading3"/>
        <w:spacing w:line="240" w:lineRule="auto" w:before="35"/>
        <w:ind w:left="536" w:right="195"/>
        <w:jc w:val="left"/>
        <w:rPr>
          <w:b w:val="0"/>
          <w:bCs w:val="0"/>
        </w:rPr>
      </w:pPr>
      <w:r>
        <w:rPr/>
        <w:t>（1）北京中长石基软件有限公司</w:t>
      </w:r>
      <w:r>
        <w:rPr>
          <w:b w:val="0"/>
          <w:bCs w:val="0"/>
        </w:rPr>
      </w:r>
    </w:p>
    <w:p>
      <w:pPr>
        <w:pStyle w:val="BodyText"/>
        <w:spacing w:line="355" w:lineRule="auto" w:before="134"/>
        <w:ind w:left="114" w:right="195" w:firstLine="420"/>
        <w:jc w:val="left"/>
      </w:pPr>
      <w:r>
        <w:rPr/>
        <w:t>北京中长石基软件有限公司为本公司全资子公司，成立于</w:t>
      </w:r>
      <w:r>
        <w:rPr>
          <w:spacing w:val="-53"/>
        </w:rPr>
        <w:t> </w:t>
      </w:r>
      <w:r>
        <w:rPr/>
        <w:t>2008</w:t>
      </w:r>
      <w:r>
        <w:rPr>
          <w:spacing w:val="-52"/>
        </w:rPr>
        <w:t> </w:t>
      </w:r>
      <w:r>
        <w:rPr/>
        <w:t>年，注册资本</w:t>
      </w:r>
      <w:r>
        <w:rPr>
          <w:spacing w:val="-53"/>
        </w:rPr>
        <w:t> </w:t>
      </w:r>
      <w:r>
        <w:rPr/>
        <w:t>1,000</w:t>
      </w:r>
      <w:r>
        <w:rPr>
          <w:spacing w:val="-52"/>
        </w:rPr>
        <w:t> </w:t>
      </w:r>
      <w:r>
        <w:rPr/>
        <w:t>万元，主要业务</w:t>
      </w:r>
      <w:r>
        <w:rPr/>
        <w:t> 为软件研发、销售和技术咨询。</w:t>
      </w:r>
    </w:p>
    <w:p>
      <w:pPr>
        <w:pStyle w:val="BodyText"/>
        <w:spacing w:line="355" w:lineRule="auto" w:before="33"/>
        <w:ind w:left="114" w:right="115" w:firstLine="420"/>
        <w:jc w:val="left"/>
      </w:pPr>
      <w:r>
        <w:rPr/>
        <w:t>经武汉众环会计师事务所有限责任公司审计，截至2008年12月31日，该公司总资产1,000</w:t>
      </w:r>
      <w:r>
        <w:rPr>
          <w:spacing w:val="-25"/>
        </w:rPr>
        <w:t> </w:t>
      </w:r>
      <w:r>
        <w:rPr/>
        <w:t>万元，净资</w:t>
      </w:r>
      <w:r>
        <w:rPr/>
        <w:t> 产984.90万元。</w:t>
      </w:r>
    </w:p>
    <w:p>
      <w:pPr>
        <w:spacing w:line="357" w:lineRule="auto" w:before="32"/>
        <w:ind w:left="534" w:right="195" w:hanging="8"/>
        <w:jc w:val="left"/>
        <w:rPr>
          <w:rFonts w:ascii="宋体" w:hAnsi="宋体" w:cs="宋体" w:eastAsia="宋体" w:hint="default"/>
          <w:sz w:val="21"/>
          <w:szCs w:val="21"/>
        </w:rPr>
      </w:pPr>
      <w:r>
        <w:rPr>
          <w:rFonts w:ascii="宋体" w:hAnsi="宋体" w:cs="宋体" w:eastAsia="宋体" w:hint="default"/>
          <w:b/>
          <w:bCs/>
          <w:sz w:val="21"/>
          <w:szCs w:val="21"/>
        </w:rPr>
        <w:t>（2）上海石基信息技术有限公司</w:t>
      </w:r>
      <w:r>
        <w:rPr>
          <w:rFonts w:ascii="宋体" w:hAnsi="宋体" w:cs="宋体" w:eastAsia="宋体" w:hint="default"/>
          <w:b/>
          <w:bCs/>
          <w:spacing w:val="-104"/>
          <w:sz w:val="21"/>
          <w:szCs w:val="21"/>
        </w:rPr>
        <w:t> </w:t>
      </w:r>
      <w:r>
        <w:rPr>
          <w:rFonts w:ascii="宋体" w:hAnsi="宋体" w:cs="宋体" w:eastAsia="宋体" w:hint="default"/>
          <w:sz w:val="21"/>
          <w:szCs w:val="21"/>
        </w:rPr>
        <w:t>上海石基信息技术有限公司为本公司的全资子公司，注册资本100万元，主要负责本公司的技术支持</w:t>
      </w:r>
    </w:p>
    <w:p>
      <w:pPr>
        <w:pStyle w:val="BodyText"/>
        <w:spacing w:line="240" w:lineRule="auto" w:before="30"/>
        <w:ind w:left="114" w:right="0"/>
        <w:jc w:val="both"/>
      </w:pPr>
      <w:r>
        <w:rPr/>
        <w:t>与维护业务。</w:t>
      </w:r>
    </w:p>
    <w:p>
      <w:pPr>
        <w:pStyle w:val="BodyText"/>
        <w:spacing w:line="355" w:lineRule="auto" w:before="134"/>
        <w:ind w:left="114" w:right="95" w:firstLine="420"/>
        <w:jc w:val="left"/>
      </w:pPr>
      <w:r>
        <w:rPr/>
        <w:t>经武汉众环会计师事务所有限责任公司审计，截至2008年12月31日，该公司总资产 3,625.50</w:t>
      </w:r>
      <w:r>
        <w:rPr>
          <w:spacing w:val="-5"/>
        </w:rPr>
        <w:t> </w:t>
      </w:r>
      <w:r>
        <w:rPr/>
        <w:t>万元，</w:t>
      </w:r>
      <w:r>
        <w:rPr/>
        <w:t> 净资产2,845.03 万元。</w:t>
      </w:r>
    </w:p>
    <w:p>
      <w:pPr>
        <w:spacing w:line="355" w:lineRule="auto" w:before="33"/>
        <w:ind w:left="534" w:right="115" w:firstLine="2"/>
        <w:jc w:val="left"/>
        <w:rPr>
          <w:rFonts w:ascii="宋体" w:hAnsi="宋体" w:cs="宋体" w:eastAsia="宋体" w:hint="default"/>
          <w:sz w:val="21"/>
          <w:szCs w:val="21"/>
        </w:rPr>
      </w:pPr>
      <w:r>
        <w:rPr>
          <w:rFonts w:ascii="宋体" w:hAnsi="宋体" w:cs="宋体" w:eastAsia="宋体" w:hint="default"/>
          <w:b/>
          <w:bCs/>
          <w:sz w:val="21"/>
          <w:szCs w:val="21"/>
        </w:rPr>
        <w:t>（3）北海石基信息技术有限公司</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北海石基信息技术有限公司为本公司的全资子公司，成立于2008年1月，注册资本666万元，主要业务</w:t>
      </w:r>
    </w:p>
    <w:p>
      <w:pPr>
        <w:pStyle w:val="BodyText"/>
        <w:spacing w:line="357" w:lineRule="auto" w:before="32"/>
        <w:ind w:left="114" w:right="129"/>
        <w:jc w:val="both"/>
      </w:pPr>
      <w:r>
        <w:rPr>
          <w:spacing w:val="-1"/>
        </w:rPr>
        <w:t>是计算机软件开发、销售及相关的系统集成、技术服务；电子产品、网络设备、网络技术的研究开发、销</w:t>
      </w:r>
      <w:r>
        <w:rPr>
          <w:spacing w:val="-83"/>
        </w:rPr>
        <w:t> </w:t>
      </w:r>
      <w:r>
        <w:rPr>
          <w:spacing w:val="-83"/>
        </w:rPr>
      </w:r>
      <w:r>
        <w:rPr>
          <w:spacing w:val="-6"/>
        </w:rPr>
        <w:t>售及服务（以上项目不含互联网信息服务）。</w:t>
      </w:r>
    </w:p>
    <w:p>
      <w:pPr>
        <w:pStyle w:val="BodyText"/>
        <w:spacing w:line="357" w:lineRule="auto" w:before="30"/>
        <w:ind w:left="114" w:right="195" w:firstLine="420"/>
        <w:jc w:val="left"/>
      </w:pPr>
      <w:r>
        <w:rPr/>
        <w:t>经武汉众环会计师事务所有限责任公司审计，截止2008年12月31日，该公司总资产6384.91万元，净 资产5,045.54万元。</w:t>
      </w:r>
    </w:p>
    <w:p>
      <w:pPr>
        <w:spacing w:line="357" w:lineRule="auto" w:before="30"/>
        <w:ind w:left="534" w:right="195" w:hanging="8"/>
        <w:jc w:val="left"/>
        <w:rPr>
          <w:rFonts w:ascii="宋体" w:hAnsi="宋体" w:cs="宋体" w:eastAsia="宋体" w:hint="default"/>
          <w:sz w:val="21"/>
          <w:szCs w:val="21"/>
        </w:rPr>
      </w:pPr>
      <w:r>
        <w:rPr>
          <w:rFonts w:ascii="宋体" w:hAnsi="宋体" w:cs="宋体" w:eastAsia="宋体" w:hint="default"/>
          <w:b/>
          <w:bCs/>
          <w:sz w:val="21"/>
          <w:szCs w:val="21"/>
        </w:rPr>
        <w:t>（4）杭州西软科技有限公司</w:t>
      </w:r>
      <w:r>
        <w:rPr>
          <w:rFonts w:ascii="宋体" w:hAnsi="宋体" w:cs="宋体" w:eastAsia="宋体" w:hint="default"/>
          <w:b/>
          <w:bCs/>
          <w:spacing w:val="-104"/>
          <w:sz w:val="21"/>
          <w:szCs w:val="21"/>
        </w:rPr>
        <w:t> </w:t>
      </w:r>
      <w:r>
        <w:rPr>
          <w:rFonts w:ascii="宋体" w:hAnsi="宋体" w:cs="宋体" w:eastAsia="宋体" w:hint="default"/>
          <w:sz w:val="21"/>
          <w:szCs w:val="21"/>
        </w:rPr>
        <w:t>杭州西软科技有限公司，成立于2001年2月20日，注册资本为,1,970万元人民币，是本公司的控股子</w:t>
      </w:r>
    </w:p>
    <w:p>
      <w:pPr>
        <w:pStyle w:val="BodyText"/>
        <w:spacing w:line="357" w:lineRule="auto" w:before="30"/>
        <w:ind w:left="114" w:right="108"/>
        <w:jc w:val="both"/>
      </w:pPr>
      <w:r>
        <w:rPr/>
        <w:t>公司，本公司持有其60%</w:t>
      </w:r>
      <w:r>
        <w:rPr>
          <w:spacing w:val="-20"/>
        </w:rPr>
        <w:t> </w:t>
      </w:r>
      <w:r>
        <w:rPr/>
        <w:t>的股份。该公司主要从事开发销售计算机软硬件及外围设备，西软科技拥有包括</w:t>
      </w:r>
      <w:r>
        <w:rPr/>
        <w:t> </w:t>
      </w:r>
      <w:r>
        <w:rPr>
          <w:spacing w:val="-16"/>
        </w:rPr>
        <w:t>“西软X5”、“FOXHIS</w:t>
      </w:r>
      <w:r>
        <w:rPr>
          <w:spacing w:val="8"/>
        </w:rPr>
        <w:t> </w:t>
      </w:r>
      <w:r>
        <w:rPr>
          <w:spacing w:val="-6"/>
        </w:rPr>
        <w:t>V系列”、“Smart”等针对不同档次酒店用户需求的较为完整的产品序列，连续多年</w:t>
      </w:r>
      <w:r>
        <w:rPr/>
        <w:t> </w:t>
      </w:r>
      <w:r>
        <w:rPr>
          <w:spacing w:val="-5"/>
        </w:rPr>
        <w:t>荣获中国软件行业协会“年度推荐优秀软件产品”、“中国优秀软件产品”称号，并拥有多项软件著作权，</w:t>
      </w:r>
    </w:p>
    <w:p>
      <w:pPr>
        <w:spacing w:after="0" w:line="357" w:lineRule="auto"/>
        <w:jc w:val="both"/>
        <w:sectPr>
          <w:pgSz w:w="11910" w:h="16840"/>
          <w:pgMar w:header="851" w:footer="982" w:top="1340" w:bottom="1180" w:left="1020" w:right="1000"/>
        </w:sectPr>
      </w:pPr>
    </w:p>
    <w:p>
      <w:pPr>
        <w:pStyle w:val="BodyText"/>
        <w:spacing w:line="355" w:lineRule="auto" w:before="32"/>
        <w:ind w:left="633" w:right="276" w:hanging="420"/>
        <w:jc w:val="left"/>
      </w:pPr>
      <w:r>
        <w:rPr/>
        <w:pict>
          <v:group style="position:absolute;margin-left:55.200001pt;margin-top:2.943997pt;width:484.95pt;height:.1pt;mso-position-horizontal-relative:page;mso-position-vertical-relative:paragraph;z-index:-655264" coordorigin="1104,59" coordsize="9699,2">
            <v:shape style="position:absolute;left:1104;top:59;width:9699;height:2" coordorigin="1104,59" coordsize="9699,0" path="m1104,59l10802,59e" filled="false" stroked="true" strokeweight=".71997pt" strokecolor="#000000">
              <v:path arrowok="t"/>
            </v:shape>
            <w10:wrap type="none"/>
          </v:group>
        </w:pict>
      </w:r>
      <w:r>
        <w:rPr/>
        <w:t>是目前国内用户数量最多的酒店信息系统公司。 经武汉众环会计师事务所有限责任公司审计，截至2008年12月31日，该公司总资产5,552.86 万元，</w:t>
      </w:r>
    </w:p>
    <w:p>
      <w:pPr>
        <w:pStyle w:val="BodyText"/>
        <w:spacing w:line="240" w:lineRule="auto" w:before="33"/>
        <w:ind w:left="213" w:right="276"/>
        <w:jc w:val="left"/>
      </w:pPr>
      <w:r>
        <w:rPr/>
        <w:t>净资产4,762.96万元。</w:t>
      </w:r>
    </w:p>
    <w:p>
      <w:pPr>
        <w:pStyle w:val="Heading3"/>
        <w:spacing w:line="240" w:lineRule="auto" w:before="133"/>
        <w:ind w:left="626" w:right="276"/>
        <w:jc w:val="left"/>
        <w:rPr>
          <w:b w:val="0"/>
          <w:bCs w:val="0"/>
        </w:rPr>
      </w:pPr>
      <w:r>
        <w:rPr/>
        <w:t>（5）北京石基昆仑软件有限公司</w:t>
      </w:r>
      <w:r>
        <w:rPr>
          <w:b w:val="0"/>
          <w:bCs w:val="0"/>
        </w:rPr>
      </w:r>
    </w:p>
    <w:p>
      <w:pPr>
        <w:pStyle w:val="BodyText"/>
        <w:spacing w:line="357" w:lineRule="auto" w:before="133"/>
        <w:ind w:left="213" w:right="206" w:firstLine="420"/>
        <w:jc w:val="left"/>
      </w:pPr>
      <w:r>
        <w:rPr/>
        <w:t>石基昆仑软件有限公司为本公司控股子公司。成立于</w:t>
      </w:r>
      <w:r>
        <w:rPr>
          <w:spacing w:val="-44"/>
        </w:rPr>
        <w:t> </w:t>
      </w:r>
      <w:r>
        <w:rPr/>
        <w:t>2005</w:t>
      </w:r>
      <w:r>
        <w:rPr>
          <w:spacing w:val="-45"/>
        </w:rPr>
        <w:t> </w:t>
      </w:r>
      <w:r>
        <w:rPr/>
        <w:t>年</w:t>
      </w:r>
      <w:r>
        <w:rPr>
          <w:spacing w:val="-44"/>
        </w:rPr>
        <w:t> </w:t>
      </w:r>
      <w:r>
        <w:rPr/>
        <w:t>8</w:t>
      </w:r>
      <w:r>
        <w:rPr>
          <w:spacing w:val="-43"/>
        </w:rPr>
        <w:t> </w:t>
      </w:r>
      <w:r>
        <w:rPr/>
        <w:t>月</w:t>
      </w:r>
      <w:r>
        <w:rPr>
          <w:spacing w:val="-44"/>
        </w:rPr>
        <w:t> </w:t>
      </w:r>
      <w:r>
        <w:rPr/>
        <w:t>9</w:t>
      </w:r>
      <w:r>
        <w:rPr>
          <w:spacing w:val="-43"/>
        </w:rPr>
        <w:t> </w:t>
      </w:r>
      <w:r>
        <w:rPr/>
        <w:t>日，注册资本</w:t>
      </w:r>
      <w:r>
        <w:rPr>
          <w:spacing w:val="-44"/>
        </w:rPr>
        <w:t> </w:t>
      </w:r>
      <w:r>
        <w:rPr/>
        <w:t>428</w:t>
      </w:r>
      <w:r>
        <w:rPr>
          <w:spacing w:val="-43"/>
        </w:rPr>
        <w:t> </w:t>
      </w:r>
      <w:r>
        <w:rPr/>
        <w:t>万元。本公司</w:t>
      </w:r>
      <w:r>
        <w:rPr/>
        <w:t> 持有石基昆仑</w:t>
      </w:r>
      <w:r>
        <w:rPr>
          <w:spacing w:val="-53"/>
        </w:rPr>
        <w:t> </w:t>
      </w:r>
      <w:r>
        <w:rPr/>
        <w:t>82.42%的股权。</w:t>
      </w:r>
    </w:p>
    <w:p>
      <w:pPr>
        <w:pStyle w:val="BodyText"/>
        <w:spacing w:line="240" w:lineRule="auto" w:before="30"/>
        <w:ind w:left="633" w:right="96"/>
        <w:jc w:val="left"/>
      </w:pPr>
      <w:r>
        <w:rPr/>
        <w:t>石基昆仑的主要业务开发和实施酒店</w:t>
      </w:r>
      <w:r>
        <w:rPr>
          <w:spacing w:val="-12"/>
        </w:rPr>
        <w:t> </w:t>
      </w:r>
      <w:r>
        <w:rPr/>
        <w:t>CRM（</w:t>
      </w:r>
      <w:r>
        <w:rPr>
          <w:spacing w:val="-2"/>
        </w:rPr>
        <w:t>客</w:t>
      </w:r>
      <w:r>
        <w:rPr/>
        <w:t>户关系管理系统</w:t>
      </w:r>
      <w:r>
        <w:rPr>
          <w:spacing w:val="-105"/>
        </w:rPr>
        <w:t>）</w:t>
      </w:r>
      <w:r>
        <w:rPr/>
        <w:t>、LPS（会员积分和管理系统）和</w:t>
      </w:r>
      <w:r>
        <w:rPr>
          <w:spacing w:val="-12"/>
        </w:rPr>
        <w:t> </w:t>
      </w:r>
      <w:r>
        <w:rPr/>
        <w:t>CRS</w:t>
      </w:r>
    </w:p>
    <w:p>
      <w:pPr>
        <w:pStyle w:val="BodyText"/>
        <w:spacing w:line="355" w:lineRule="auto" w:before="134"/>
        <w:ind w:left="633" w:right="206" w:hanging="420"/>
        <w:jc w:val="left"/>
      </w:pPr>
      <w:r>
        <w:rPr>
          <w:spacing w:val="-3"/>
        </w:rPr>
        <w:t>（集团酒店中央预订系统），配合石基数字酒店信息系统提供中国本地酒店集团化解决方案。</w:t>
      </w:r>
      <w:r>
        <w:rPr>
          <w:spacing w:val="-87"/>
        </w:rPr>
        <w:t> </w:t>
      </w:r>
      <w:r>
        <w:rPr>
          <w:spacing w:val="-87"/>
        </w:rPr>
      </w:r>
      <w:r>
        <w:rPr>
          <w:spacing w:val="-3"/>
        </w:rPr>
        <w:t>经武汉众环会计师事务所审计，截至</w:t>
      </w:r>
      <w:r>
        <w:rPr>
          <w:spacing w:val="-54"/>
        </w:rPr>
        <w:t> </w:t>
      </w:r>
      <w:r>
        <w:rPr/>
        <w:t>2008</w:t>
      </w:r>
      <w:r>
        <w:rPr>
          <w:spacing w:val="-53"/>
        </w:rPr>
        <w:t> </w:t>
      </w:r>
      <w:r>
        <w:rPr/>
        <w:t>年</w:t>
      </w:r>
      <w:r>
        <w:rPr>
          <w:spacing w:val="-54"/>
        </w:rPr>
        <w:t> </w:t>
      </w:r>
      <w:r>
        <w:rPr/>
        <w:t>12</w:t>
      </w:r>
      <w:r>
        <w:rPr>
          <w:spacing w:val="-53"/>
        </w:rPr>
        <w:t> </w:t>
      </w:r>
      <w:r>
        <w:rPr/>
        <w:t>月</w:t>
      </w:r>
      <w:r>
        <w:rPr>
          <w:spacing w:val="-55"/>
        </w:rPr>
        <w:t> </w:t>
      </w:r>
      <w:r>
        <w:rPr/>
        <w:t>31</w:t>
      </w:r>
      <w:r>
        <w:rPr>
          <w:spacing w:val="-53"/>
        </w:rPr>
        <w:t> </w:t>
      </w:r>
      <w:r>
        <w:rPr>
          <w:spacing w:val="-5"/>
        </w:rPr>
        <w:t>日，该公司总资产</w:t>
      </w:r>
      <w:r>
        <w:rPr>
          <w:spacing w:val="-54"/>
        </w:rPr>
        <w:t> </w:t>
      </w:r>
      <w:r>
        <w:rPr/>
        <w:t>839.75</w:t>
      </w:r>
      <w:r>
        <w:rPr>
          <w:spacing w:val="-53"/>
        </w:rPr>
        <w:t> </w:t>
      </w:r>
      <w:r>
        <w:rPr>
          <w:spacing w:val="-5"/>
        </w:rPr>
        <w:t>万元，净资产</w:t>
      </w:r>
      <w:r>
        <w:rPr>
          <w:spacing w:val="-54"/>
        </w:rPr>
        <w:t> </w:t>
      </w:r>
      <w:r>
        <w:rPr/>
        <w:t>729.24</w:t>
      </w:r>
    </w:p>
    <w:p>
      <w:pPr>
        <w:pStyle w:val="BodyText"/>
        <w:spacing w:line="240" w:lineRule="auto" w:before="33"/>
        <w:ind w:left="213" w:right="276"/>
        <w:jc w:val="left"/>
      </w:pPr>
      <w:r>
        <w:rPr/>
        <w:t>万元。</w:t>
      </w:r>
    </w:p>
    <w:p>
      <w:pPr>
        <w:spacing w:line="355" w:lineRule="auto" w:before="133"/>
        <w:ind w:left="633" w:right="277" w:firstLine="120"/>
        <w:jc w:val="left"/>
        <w:rPr>
          <w:rFonts w:ascii="宋体" w:hAnsi="宋体" w:cs="宋体" w:eastAsia="宋体" w:hint="default"/>
          <w:sz w:val="21"/>
          <w:szCs w:val="21"/>
        </w:rPr>
      </w:pPr>
      <w:r>
        <w:rPr>
          <w:rFonts w:ascii="宋体" w:hAnsi="宋体" w:cs="宋体" w:eastAsia="宋体" w:hint="default"/>
          <w:b/>
          <w:bCs/>
          <w:sz w:val="21"/>
          <w:szCs w:val="21"/>
        </w:rPr>
        <w:t>（6）焦点信息技术（香港）有限公司</w:t>
      </w:r>
      <w:r>
        <w:rPr>
          <w:rFonts w:ascii="宋体" w:hAnsi="宋体" w:cs="宋体" w:eastAsia="宋体" w:hint="default"/>
          <w:b/>
          <w:bCs/>
          <w:spacing w:val="1"/>
          <w:w w:val="99"/>
          <w:sz w:val="21"/>
          <w:szCs w:val="21"/>
        </w:rPr>
        <w:t> </w:t>
      </w:r>
      <w:r>
        <w:rPr>
          <w:rFonts w:ascii="宋体" w:hAnsi="宋体" w:cs="宋体" w:eastAsia="宋体" w:hint="default"/>
          <w:sz w:val="21"/>
          <w:szCs w:val="21"/>
        </w:rPr>
        <w:t>焦点信息技术（香港）有限公司为本公司的全资子公司，注册资本3500</w:t>
      </w:r>
      <w:r>
        <w:rPr>
          <w:rFonts w:ascii="宋体" w:hAnsi="宋体" w:cs="宋体" w:eastAsia="宋体" w:hint="default"/>
          <w:spacing w:val="-1"/>
          <w:sz w:val="21"/>
          <w:szCs w:val="21"/>
        </w:rPr>
        <w:t> </w:t>
      </w:r>
      <w:r>
        <w:rPr>
          <w:rFonts w:ascii="宋体" w:hAnsi="宋体" w:cs="宋体" w:eastAsia="宋体" w:hint="default"/>
          <w:sz w:val="21"/>
          <w:szCs w:val="21"/>
        </w:rPr>
        <w:t>万元港币，2007年10月17日</w:t>
      </w:r>
    </w:p>
    <w:p>
      <w:pPr>
        <w:pStyle w:val="BodyText"/>
        <w:spacing w:line="355" w:lineRule="auto" w:before="33"/>
        <w:ind w:left="633" w:right="199" w:hanging="420"/>
        <w:jc w:val="left"/>
      </w:pPr>
      <w:r>
        <w:rPr/>
        <w:t>在中国香港成立，主要从事酒店及餐饮信息管理系统经营或相关投资业务。 经武汉众环会计师事务所审计，截至2008</w:t>
      </w:r>
      <w:r>
        <w:rPr>
          <w:spacing w:val="-28"/>
        </w:rPr>
        <w:t> </w:t>
      </w:r>
      <w:r>
        <w:rPr/>
        <w:t>年12月31日，该公司总资产5822.45万元、净资产1,364.48</w:t>
      </w:r>
    </w:p>
    <w:p>
      <w:pPr>
        <w:pStyle w:val="BodyText"/>
        <w:spacing w:line="240" w:lineRule="auto" w:before="33"/>
        <w:ind w:left="213" w:right="276"/>
        <w:jc w:val="left"/>
      </w:pPr>
      <w:r>
        <w:rPr/>
        <w:t>万元。</w:t>
      </w:r>
    </w:p>
    <w:p>
      <w:pPr>
        <w:spacing w:line="240" w:lineRule="auto" w:before="0"/>
        <w:rPr>
          <w:rFonts w:ascii="宋体" w:hAnsi="宋体" w:cs="宋体" w:eastAsia="宋体" w:hint="default"/>
          <w:sz w:val="20"/>
          <w:szCs w:val="20"/>
        </w:rPr>
      </w:pPr>
    </w:p>
    <w:p>
      <w:pPr>
        <w:pStyle w:val="Heading3"/>
        <w:spacing w:line="240" w:lineRule="auto" w:before="151"/>
        <w:ind w:left="636" w:right="276"/>
        <w:jc w:val="left"/>
        <w:rPr>
          <w:b w:val="0"/>
          <w:bCs w:val="0"/>
        </w:rPr>
      </w:pPr>
      <w:r>
        <w:rPr/>
        <w:t>6、偿债能力分析</w:t>
      </w:r>
      <w:r>
        <w:rPr>
          <w:b w:val="0"/>
          <w:bCs w:val="0"/>
        </w:rPr>
      </w:r>
    </w:p>
    <w:p>
      <w:pPr>
        <w:spacing w:line="240" w:lineRule="auto" w:before="11"/>
        <w:rPr>
          <w:rFonts w:ascii="宋体" w:hAnsi="宋体" w:cs="宋体" w:eastAsia="宋体" w:hint="default"/>
          <w:b/>
          <w:bCs/>
          <w:sz w:val="12"/>
          <w:szCs w:val="12"/>
        </w:rPr>
      </w:pPr>
    </w:p>
    <w:tbl>
      <w:tblPr>
        <w:tblW w:w="0" w:type="auto"/>
        <w:jc w:val="left"/>
        <w:tblInd w:w="101" w:type="dxa"/>
        <w:tblLayout w:type="fixed"/>
        <w:tblCellMar>
          <w:top w:w="0" w:type="dxa"/>
          <w:left w:w="0" w:type="dxa"/>
          <w:bottom w:w="0" w:type="dxa"/>
          <w:right w:w="0" w:type="dxa"/>
        </w:tblCellMar>
        <w:tblLook w:val="01E0"/>
      </w:tblPr>
      <w:tblGrid>
        <w:gridCol w:w="1459"/>
        <w:gridCol w:w="2755"/>
        <w:gridCol w:w="2755"/>
        <w:gridCol w:w="2755"/>
      </w:tblGrid>
      <w:tr>
        <w:trPr>
          <w:trHeight w:val="310" w:hRule="exact"/>
        </w:trPr>
        <w:tc>
          <w:tcPr>
            <w:tcW w:w="14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2008年</w:t>
            </w:r>
          </w:p>
        </w:tc>
        <w:tc>
          <w:tcPr>
            <w:tcW w:w="27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2007年</w:t>
            </w:r>
          </w:p>
        </w:tc>
        <w:tc>
          <w:tcPr>
            <w:tcW w:w="27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2006年</w:t>
            </w:r>
          </w:p>
        </w:tc>
      </w:tr>
      <w:tr>
        <w:trPr>
          <w:trHeight w:val="311" w:hRule="exact"/>
        </w:trPr>
        <w:tc>
          <w:tcPr>
            <w:tcW w:w="145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流动比率</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4.55</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5.60</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2.21</w:t>
            </w:r>
          </w:p>
        </w:tc>
      </w:tr>
      <w:tr>
        <w:trPr>
          <w:trHeight w:val="310" w:hRule="exact"/>
        </w:trPr>
        <w:tc>
          <w:tcPr>
            <w:tcW w:w="145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速动比率</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4.15</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5.17</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1.53</w:t>
            </w:r>
          </w:p>
        </w:tc>
      </w:tr>
      <w:tr>
        <w:trPr>
          <w:trHeight w:val="311" w:hRule="exact"/>
        </w:trPr>
        <w:tc>
          <w:tcPr>
            <w:tcW w:w="1459"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资产负债率</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14.86%</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14.27%</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34.83%</w:t>
            </w:r>
          </w:p>
        </w:tc>
      </w:tr>
    </w:tbl>
    <w:p>
      <w:pPr>
        <w:spacing w:line="240" w:lineRule="auto" w:before="1"/>
        <w:rPr>
          <w:rFonts w:ascii="宋体" w:hAnsi="宋体" w:cs="宋体" w:eastAsia="宋体" w:hint="default"/>
          <w:b/>
          <w:bCs/>
          <w:sz w:val="16"/>
          <w:szCs w:val="16"/>
        </w:rPr>
      </w:pPr>
    </w:p>
    <w:p>
      <w:pPr>
        <w:pStyle w:val="BodyText"/>
        <w:spacing w:line="240" w:lineRule="auto" w:before="35"/>
        <w:ind w:left="634" w:right="276"/>
        <w:jc w:val="left"/>
      </w:pPr>
      <w:r>
        <w:rPr/>
        <w:t>（1）公司目前资金充足，现金占全部资产的</w:t>
      </w:r>
      <w:r>
        <w:rPr>
          <w:spacing w:val="-53"/>
        </w:rPr>
        <w:t> </w:t>
      </w:r>
      <w:r>
        <w:rPr/>
        <w:t>48.42%，不存在外部借款。</w:t>
      </w:r>
    </w:p>
    <w:p>
      <w:pPr>
        <w:spacing w:line="602" w:lineRule="auto" w:before="133"/>
        <w:ind w:left="636" w:right="4266" w:hanging="3"/>
        <w:jc w:val="left"/>
        <w:rPr>
          <w:rFonts w:ascii="宋体" w:hAnsi="宋体" w:cs="宋体" w:eastAsia="宋体" w:hint="default"/>
          <w:sz w:val="21"/>
          <w:szCs w:val="21"/>
        </w:rPr>
      </w:pPr>
      <w:r>
        <w:rPr/>
        <w:pict>
          <v:shape style="position:absolute;margin-left:51.060001pt;margin-top:63.253654pt;width:487pt;height:47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48"/>
                    <w:gridCol w:w="2666"/>
                    <w:gridCol w:w="2755"/>
                    <w:gridCol w:w="2755"/>
                  </w:tblGrid>
                  <w:tr>
                    <w:trPr>
                      <w:trHeight w:val="310" w:hRule="exact"/>
                    </w:trPr>
                    <w:tc>
                      <w:tcPr>
                        <w:tcW w:w="1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2008年</w:t>
                        </w:r>
                      </w:p>
                    </w:tc>
                    <w:tc>
                      <w:tcPr>
                        <w:tcW w:w="27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2007年</w:t>
                        </w:r>
                      </w:p>
                    </w:tc>
                    <w:tc>
                      <w:tcPr>
                        <w:tcW w:w="27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2006年</w:t>
                        </w:r>
                      </w:p>
                    </w:tc>
                  </w:tr>
                  <w:tr>
                    <w:trPr>
                      <w:trHeight w:val="310" w:hRule="exact"/>
                    </w:trPr>
                    <w:tc>
                      <w:tcPr>
                        <w:tcW w:w="1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right="71"/>
                          <w:jc w:val="center"/>
                          <w:rPr>
                            <w:rFonts w:ascii="宋体" w:hAnsi="宋体" w:cs="宋体" w:eastAsia="宋体" w:hint="default"/>
                            <w:sz w:val="18"/>
                            <w:szCs w:val="18"/>
                          </w:rPr>
                        </w:pPr>
                        <w:r>
                          <w:rPr>
                            <w:rFonts w:ascii="宋体" w:hAnsi="宋体" w:cs="宋体" w:eastAsia="宋体" w:hint="default"/>
                            <w:sz w:val="18"/>
                            <w:szCs w:val="18"/>
                          </w:rPr>
                          <w:t>应收账款周转率</w:t>
                        </w:r>
                      </w:p>
                    </w:tc>
                    <w:tc>
                      <w:tcPr>
                        <w:tcW w:w="26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6.60</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5.69</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5.37</w:t>
                        </w:r>
                      </w:p>
                    </w:tc>
                  </w:tr>
                  <w:tr>
                    <w:trPr>
                      <w:trHeight w:val="311" w:hRule="exact"/>
                    </w:trPr>
                    <w:tc>
                      <w:tcPr>
                        <w:tcW w:w="1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存货周转率</w:t>
                        </w:r>
                      </w:p>
                    </w:tc>
                    <w:tc>
                      <w:tcPr>
                        <w:tcW w:w="26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3.83</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2.86</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sz w:val="18"/>
                          </w:rPr>
                          <w:t>3.20</w:t>
                        </w:r>
                      </w:p>
                    </w:tc>
                  </w:tr>
                </w:tbl>
                <w:p>
                  <w:pPr/>
                </w:p>
              </w:txbxContent>
            </v:textbox>
            <w10:wrap type="none"/>
          </v:shape>
        </w:pict>
      </w:r>
      <w:r>
        <w:rPr>
          <w:rFonts w:ascii="宋体" w:hAnsi="宋体" w:cs="宋体" w:eastAsia="宋体" w:hint="default"/>
          <w:sz w:val="21"/>
          <w:szCs w:val="21"/>
        </w:rPr>
        <w:t>（2）本年度资产负债率为近三年最低，资产结构优良。 </w:t>
      </w:r>
      <w:r>
        <w:rPr>
          <w:rFonts w:ascii="宋体" w:hAnsi="宋体" w:cs="宋体" w:eastAsia="宋体" w:hint="default"/>
          <w:b/>
          <w:bCs/>
          <w:sz w:val="21"/>
          <w:szCs w:val="21"/>
        </w:rPr>
        <w:t>7、资产营运能力分析</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pStyle w:val="BodyText"/>
        <w:spacing w:line="240" w:lineRule="auto" w:before="35"/>
        <w:ind w:left="634" w:right="276"/>
        <w:jc w:val="left"/>
      </w:pPr>
      <w:r>
        <w:rPr/>
        <w:t>（1）公司应收账款周转率逐年稳步上升，是公司强化业务管理及应收账款管理的结果；</w:t>
      </w:r>
    </w:p>
    <w:p>
      <w:pPr>
        <w:pStyle w:val="BodyText"/>
        <w:spacing w:line="357" w:lineRule="auto" w:before="134"/>
        <w:ind w:left="214" w:right="96" w:firstLine="420"/>
        <w:jc w:val="left"/>
      </w:pPr>
      <w:r>
        <w:rPr>
          <w:spacing w:val="-1"/>
        </w:rPr>
        <w:t>（2）存货资产主要是公司在报告期末已开工而未完工的系统集成项目所投入的相关硬件产品，因此，</w:t>
      </w:r>
      <w:r>
        <w:rPr/>
        <w:t> 每年报告期末的存货资产金额与当时已开工而未完工的系统集成项目数量（及规模）有关，有一定的偶然 性，但总体而言，公司存货管理严格，存货周转率保持在较好的水平。</w:t>
      </w:r>
    </w:p>
    <w:p>
      <w:pPr>
        <w:spacing w:line="240" w:lineRule="auto" w:before="9"/>
        <w:rPr>
          <w:rFonts w:ascii="宋体" w:hAnsi="宋体" w:cs="宋体" w:eastAsia="宋体" w:hint="default"/>
          <w:sz w:val="23"/>
          <w:szCs w:val="23"/>
        </w:rPr>
      </w:pPr>
    </w:p>
    <w:p>
      <w:pPr>
        <w:pStyle w:val="Heading3"/>
        <w:spacing w:line="240" w:lineRule="auto"/>
        <w:ind w:left="636" w:right="276"/>
        <w:jc w:val="left"/>
        <w:rPr>
          <w:b w:val="0"/>
          <w:bCs w:val="0"/>
        </w:rPr>
      </w:pPr>
      <w:r>
        <w:rPr/>
        <w:t>8、研发情况</w:t>
      </w:r>
      <w:r>
        <w:rPr>
          <w:b w:val="0"/>
          <w:bCs w:val="0"/>
        </w:rPr>
      </w:r>
    </w:p>
    <w:p>
      <w:pPr>
        <w:spacing w:line="240" w:lineRule="auto" w:before="11"/>
        <w:rPr>
          <w:rFonts w:ascii="宋体" w:hAnsi="宋体" w:cs="宋体" w:eastAsia="宋体" w:hint="default"/>
          <w:b/>
          <w:bCs/>
          <w:sz w:val="12"/>
          <w:szCs w:val="12"/>
        </w:rPr>
      </w:pPr>
    </w:p>
    <w:tbl>
      <w:tblPr>
        <w:tblW w:w="0" w:type="auto"/>
        <w:jc w:val="left"/>
        <w:tblInd w:w="101" w:type="dxa"/>
        <w:tblLayout w:type="fixed"/>
        <w:tblCellMar>
          <w:top w:w="0" w:type="dxa"/>
          <w:left w:w="0" w:type="dxa"/>
          <w:bottom w:w="0" w:type="dxa"/>
          <w:right w:w="0" w:type="dxa"/>
        </w:tblCellMar>
        <w:tblLook w:val="01E0"/>
      </w:tblPr>
      <w:tblGrid>
        <w:gridCol w:w="1548"/>
        <w:gridCol w:w="2666"/>
        <w:gridCol w:w="2755"/>
        <w:gridCol w:w="2755"/>
      </w:tblGrid>
      <w:tr>
        <w:trPr>
          <w:trHeight w:val="339" w:hRule="exact"/>
        </w:trPr>
        <w:tc>
          <w:tcPr>
            <w:tcW w:w="154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6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2008年</w:t>
            </w:r>
          </w:p>
        </w:tc>
        <w:tc>
          <w:tcPr>
            <w:tcW w:w="27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2007年</w:t>
            </w:r>
          </w:p>
        </w:tc>
        <w:tc>
          <w:tcPr>
            <w:tcW w:w="275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2006年</w:t>
            </w:r>
          </w:p>
        </w:tc>
      </w:tr>
      <w:tr>
        <w:trPr>
          <w:trHeight w:val="340" w:hRule="exact"/>
        </w:trPr>
        <w:tc>
          <w:tcPr>
            <w:tcW w:w="154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8"/>
              <w:ind w:left="103" w:right="0"/>
              <w:jc w:val="left"/>
              <w:rPr>
                <w:rFonts w:ascii="宋体" w:hAnsi="宋体" w:cs="宋体" w:eastAsia="宋体" w:hint="default"/>
                <w:sz w:val="18"/>
                <w:szCs w:val="18"/>
              </w:rPr>
            </w:pPr>
            <w:r>
              <w:rPr>
                <w:rFonts w:ascii="宋体" w:hAnsi="宋体" w:cs="宋体" w:eastAsia="宋体" w:hint="default"/>
                <w:sz w:val="18"/>
                <w:szCs w:val="18"/>
              </w:rPr>
              <w:t>研发支出总额</w:t>
            </w:r>
          </w:p>
        </w:tc>
        <w:tc>
          <w:tcPr>
            <w:tcW w:w="2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383" w:right="0"/>
              <w:jc w:val="left"/>
              <w:rPr>
                <w:rFonts w:ascii="宋体" w:hAnsi="宋体" w:cs="宋体" w:eastAsia="宋体" w:hint="default"/>
                <w:sz w:val="18"/>
                <w:szCs w:val="18"/>
              </w:rPr>
            </w:pPr>
            <w:r>
              <w:rPr>
                <w:rFonts w:ascii="宋体"/>
                <w:sz w:val="18"/>
              </w:rPr>
              <w:t>41,946,353.52</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472" w:right="0"/>
              <w:jc w:val="left"/>
              <w:rPr>
                <w:rFonts w:ascii="宋体" w:hAnsi="宋体" w:cs="宋体" w:eastAsia="宋体" w:hint="default"/>
                <w:sz w:val="18"/>
                <w:szCs w:val="18"/>
              </w:rPr>
            </w:pPr>
            <w:r>
              <w:rPr>
                <w:rFonts w:ascii="宋体"/>
                <w:sz w:val="18"/>
              </w:rPr>
              <w:t>29,518,117.28</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1563" w:right="0"/>
              <w:jc w:val="left"/>
              <w:rPr>
                <w:rFonts w:ascii="宋体" w:hAnsi="宋体" w:cs="宋体" w:eastAsia="宋体" w:hint="default"/>
                <w:sz w:val="18"/>
                <w:szCs w:val="18"/>
              </w:rPr>
            </w:pPr>
            <w:r>
              <w:rPr>
                <w:rFonts w:ascii="宋体"/>
                <w:sz w:val="18"/>
              </w:rPr>
              <w:t>5,490,270.66</w:t>
            </w:r>
          </w:p>
        </w:tc>
      </w:tr>
    </w:tbl>
    <w:p>
      <w:pPr>
        <w:spacing w:after="0" w:line="240" w:lineRule="auto"/>
        <w:jc w:val="left"/>
        <w:rPr>
          <w:rFonts w:ascii="宋体" w:hAnsi="宋体" w:cs="宋体" w:eastAsia="宋体" w:hint="default"/>
          <w:sz w:val="18"/>
          <w:szCs w:val="18"/>
        </w:rPr>
        <w:sectPr>
          <w:pgSz w:w="11910" w:h="16840"/>
          <w:pgMar w:header="851" w:footer="982" w:top="1340" w:bottom="1180" w:left="920" w:right="920"/>
        </w:sectPr>
      </w:pPr>
    </w:p>
    <w:tbl>
      <w:tblPr>
        <w:tblW w:w="0" w:type="auto"/>
        <w:jc w:val="left"/>
        <w:tblInd w:w="101" w:type="dxa"/>
        <w:tblLayout w:type="fixed"/>
        <w:tblCellMar>
          <w:top w:w="0" w:type="dxa"/>
          <w:left w:w="0" w:type="dxa"/>
          <w:bottom w:w="0" w:type="dxa"/>
          <w:right w:w="0" w:type="dxa"/>
        </w:tblCellMar>
        <w:tblLook w:val="01E0"/>
      </w:tblPr>
      <w:tblGrid>
        <w:gridCol w:w="1548"/>
        <w:gridCol w:w="2666"/>
        <w:gridCol w:w="2755"/>
        <w:gridCol w:w="2755"/>
      </w:tblGrid>
      <w:tr>
        <w:trPr>
          <w:trHeight w:val="347" w:hRule="exact"/>
        </w:trPr>
        <w:tc>
          <w:tcPr>
            <w:tcW w:w="1548" w:type="dxa"/>
            <w:tcBorders>
              <w:top w:val="single" w:sz="10"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13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266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8"/>
                <w:szCs w:val="18"/>
              </w:rPr>
            </w:pPr>
            <w:r>
              <w:rPr>
                <w:rFonts w:ascii="宋体"/>
                <w:sz w:val="18"/>
              </w:rPr>
              <w:t>9.47%</w:t>
            </w:r>
          </w:p>
        </w:tc>
        <w:tc>
          <w:tcPr>
            <w:tcW w:w="275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8"/>
                <w:szCs w:val="18"/>
              </w:rPr>
            </w:pPr>
            <w:r>
              <w:rPr>
                <w:rFonts w:ascii="宋体"/>
                <w:sz w:val="18"/>
              </w:rPr>
              <w:t>10.56%</w:t>
            </w:r>
          </w:p>
        </w:tc>
        <w:tc>
          <w:tcPr>
            <w:tcW w:w="275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18"/>
                <w:szCs w:val="18"/>
              </w:rPr>
            </w:pPr>
            <w:r>
              <w:rPr>
                <w:rFonts w:ascii="宋体"/>
                <w:sz w:val="18"/>
              </w:rPr>
              <w:t>2.84%</w:t>
            </w:r>
          </w:p>
        </w:tc>
      </w:tr>
    </w:tbl>
    <w:p>
      <w:pPr>
        <w:pStyle w:val="BodyText"/>
        <w:spacing w:line="229" w:lineRule="exact"/>
        <w:ind w:left="625" w:right="276"/>
        <w:jc w:val="left"/>
        <w:rPr>
          <w:sz w:val="20"/>
          <w:szCs w:val="20"/>
        </w:rPr>
      </w:pPr>
      <w:r>
        <w:rPr/>
        <w:t>2007年研发支出资本化金额7,048,188.93元，2008年资本化金额14,655,610.39元</w:t>
      </w:r>
      <w:r>
        <w:rPr>
          <w:sz w:val="20"/>
          <w:szCs w:val="20"/>
        </w:rPr>
        <w:t>。</w:t>
      </w:r>
    </w:p>
    <w:p>
      <w:pPr>
        <w:spacing w:line="240" w:lineRule="auto" w:before="0"/>
        <w:rPr>
          <w:rFonts w:ascii="宋体" w:hAnsi="宋体" w:cs="宋体" w:eastAsia="宋体" w:hint="default"/>
          <w:sz w:val="20"/>
          <w:szCs w:val="20"/>
        </w:rPr>
      </w:pPr>
    </w:p>
    <w:p>
      <w:pPr>
        <w:pStyle w:val="Heading3"/>
        <w:spacing w:line="240" w:lineRule="auto" w:before="152"/>
        <w:ind w:left="626" w:right="276"/>
        <w:jc w:val="left"/>
        <w:rPr>
          <w:b w:val="0"/>
          <w:bCs w:val="0"/>
        </w:rPr>
      </w:pPr>
      <w:r>
        <w:rPr/>
        <w:t>（三）</w:t>
      </w:r>
      <w:r>
        <w:rPr>
          <w:spacing w:val="3"/>
        </w:rPr>
        <w:t> </w:t>
      </w:r>
      <w:r>
        <w:rPr/>
        <w:t>对公司未来发展的展望及重大风险情况分析</w:t>
      </w:r>
      <w:r>
        <w:rPr>
          <w:b w:val="0"/>
          <w:bCs w:val="0"/>
        </w:rPr>
      </w:r>
    </w:p>
    <w:p>
      <w:pPr>
        <w:spacing w:line="240" w:lineRule="auto" w:before="0"/>
        <w:rPr>
          <w:rFonts w:ascii="宋体" w:hAnsi="宋体" w:cs="宋体" w:eastAsia="宋体" w:hint="default"/>
          <w:b/>
          <w:bCs/>
          <w:sz w:val="20"/>
          <w:szCs w:val="20"/>
        </w:rPr>
      </w:pPr>
    </w:p>
    <w:p>
      <w:pPr>
        <w:spacing w:line="357" w:lineRule="auto" w:before="151"/>
        <w:ind w:left="625" w:right="206" w:firstLine="1"/>
        <w:jc w:val="left"/>
        <w:rPr>
          <w:rFonts w:ascii="宋体" w:hAnsi="宋体" w:cs="宋体" w:eastAsia="宋体" w:hint="default"/>
          <w:sz w:val="21"/>
          <w:szCs w:val="21"/>
        </w:rPr>
      </w:pPr>
      <w:r>
        <w:rPr>
          <w:rFonts w:ascii="宋体" w:hAnsi="宋体" w:cs="宋体" w:eastAsia="宋体" w:hint="default"/>
          <w:b/>
          <w:bCs/>
          <w:sz w:val="21"/>
          <w:szCs w:val="21"/>
        </w:rPr>
        <w:t>1、公司所处行业的发展趋势及面临的市场竞争格局</w:t>
      </w:r>
      <w:r>
        <w:rPr>
          <w:rFonts w:ascii="宋体" w:hAnsi="宋体" w:cs="宋体" w:eastAsia="宋体" w:hint="default"/>
          <w:b/>
          <w:bCs/>
          <w:spacing w:val="-103"/>
          <w:sz w:val="21"/>
          <w:szCs w:val="21"/>
        </w:rPr>
        <w:t> </w:t>
      </w:r>
      <w:r>
        <w:rPr>
          <w:rFonts w:ascii="宋体" w:hAnsi="宋体" w:cs="宋体" w:eastAsia="宋体" w:hint="default"/>
          <w:spacing w:val="-1"/>
          <w:sz w:val="21"/>
          <w:szCs w:val="21"/>
        </w:rPr>
        <w:t>公司所服务的中国旅游酒店行业整体仍处于高速发展的阶段，在目前已有的一万多家星级酒店中，连</w:t>
      </w:r>
    </w:p>
    <w:p>
      <w:pPr>
        <w:pStyle w:val="BodyText"/>
        <w:spacing w:line="357" w:lineRule="auto" w:before="30"/>
        <w:ind w:left="214" w:right="211"/>
        <w:jc w:val="both"/>
      </w:pPr>
      <w:r>
        <w:rPr>
          <w:spacing w:val="-1"/>
        </w:rPr>
        <w:t>锁酒店仅占10%左右，国际连锁酒店不到500家，大部分是管理水平较低的单体酒店。无论是星级酒店数量</w:t>
      </w:r>
      <w:r>
        <w:rPr>
          <w:spacing w:val="-83"/>
        </w:rPr>
        <w:t> </w:t>
      </w:r>
      <w:r>
        <w:rPr>
          <w:spacing w:val="-83"/>
        </w:rPr>
      </w:r>
      <w:r>
        <w:rPr>
          <w:spacing w:val="-1"/>
        </w:rPr>
        <w:t>还是质量均远远不能满足高速发展的中国旅游业的需求。尽管受目前全球性经济衰退的影响，中国旅游酒</w:t>
      </w:r>
      <w:r>
        <w:rPr>
          <w:spacing w:val="-81"/>
        </w:rPr>
        <w:t> </w:t>
      </w:r>
      <w:r>
        <w:rPr>
          <w:spacing w:val="-81"/>
        </w:rPr>
      </w:r>
      <w:r>
        <w:rPr>
          <w:spacing w:val="-1"/>
        </w:rPr>
        <w:t>店行业的经营出现了暂时性的困难，一部分新的酒店开业会延期，但中国经济仍将继续保持高速增长的态</w:t>
      </w:r>
      <w:r>
        <w:rPr>
          <w:spacing w:val="-81"/>
        </w:rPr>
        <w:t> </w:t>
      </w:r>
      <w:r>
        <w:rPr>
          <w:spacing w:val="-81"/>
        </w:rPr>
      </w:r>
      <w:r>
        <w:rPr/>
        <w:t>势，中国旅游酒店行业也必将在未来几年获得长足的发展。</w:t>
      </w:r>
    </w:p>
    <w:p>
      <w:pPr>
        <w:pStyle w:val="BodyText"/>
        <w:spacing w:line="357" w:lineRule="auto" w:before="30"/>
        <w:ind w:left="214" w:right="188" w:firstLine="411"/>
        <w:jc w:val="both"/>
      </w:pPr>
      <w:r>
        <w:rPr/>
        <w:t>经营连锁化、运营信息化是我国旅游酒店业提升服务质量、提高经营效益的必由之路，也是我国旅游 酒店业近几年的发展趋势，经营连锁化、运营信息化必然对酒店的信息管理系统提出更高的技术先进性、 </w:t>
      </w:r>
      <w:r>
        <w:rPr>
          <w:spacing w:val="-1"/>
        </w:rPr>
        <w:t>运行可靠性、系统扩展性（接口通用性）要求。无疑，本公司产品与服务在上述各方面相比于竞争对手具</w:t>
      </w:r>
      <w:r>
        <w:rPr>
          <w:spacing w:val="-83"/>
        </w:rPr>
        <w:t> </w:t>
      </w:r>
      <w:r>
        <w:rPr>
          <w:spacing w:val="-83"/>
        </w:rPr>
      </w:r>
      <w:r>
        <w:rPr/>
        <w:t>有显著的优势，行业与市场的发展将有利于本公司各项竞争优势的充分发挥。</w:t>
      </w:r>
    </w:p>
    <w:p>
      <w:pPr>
        <w:pStyle w:val="BodyText"/>
        <w:spacing w:line="355" w:lineRule="auto" w:before="31"/>
        <w:ind w:left="634" w:right="96" w:firstLine="120"/>
        <w:jc w:val="left"/>
      </w:pPr>
      <w:r>
        <w:rPr>
          <w:rFonts w:ascii="宋体" w:hAnsi="宋体" w:cs="宋体" w:eastAsia="宋体" w:hint="default"/>
          <w:b/>
          <w:bCs/>
        </w:rPr>
        <w:t>2、公司近几年发展规划</w:t>
      </w:r>
      <w:r>
        <w:rPr>
          <w:rFonts w:ascii="宋体" w:hAnsi="宋体" w:cs="宋体" w:eastAsia="宋体" w:hint="default"/>
          <w:b/>
          <w:bCs/>
          <w:spacing w:val="1"/>
          <w:w w:val="99"/>
        </w:rPr>
        <w:t> </w:t>
      </w:r>
      <w:r>
        <w:rPr>
          <w:spacing w:val="-3"/>
        </w:rPr>
        <w:t>公司在未来的三到五年中将继续为进一步做大做强酒店信息管理系统的三大核心软件（PMS、POS、BO）</w:t>
      </w:r>
    </w:p>
    <w:p>
      <w:pPr>
        <w:pStyle w:val="BodyText"/>
        <w:spacing w:line="357" w:lineRule="auto" w:before="33"/>
        <w:ind w:left="214" w:right="211"/>
        <w:jc w:val="both"/>
      </w:pPr>
      <w:r>
        <w:rPr>
          <w:spacing w:val="-1"/>
        </w:rPr>
        <w:t>业务为中心来规划公司的发展。通过整合公司和各子公司在这三大软件现有的技术、产品、服务网络及人</w:t>
      </w:r>
      <w:r>
        <w:rPr>
          <w:spacing w:val="-83"/>
        </w:rPr>
        <w:t> </w:t>
      </w:r>
      <w:r>
        <w:rPr>
          <w:spacing w:val="-83"/>
        </w:rPr>
      </w:r>
      <w:r>
        <w:rPr>
          <w:spacing w:val="-1"/>
        </w:rPr>
        <w:t>力资源，使得这三大系统在市场上互为支持与依赖，形成强大的整体解决方案优势。在巩固上述核心业务</w:t>
      </w:r>
      <w:r>
        <w:rPr>
          <w:spacing w:val="-83"/>
        </w:rPr>
        <w:t> </w:t>
      </w:r>
      <w:r>
        <w:rPr>
          <w:spacing w:val="-83"/>
        </w:rPr>
      </w:r>
      <w:r>
        <w:rPr>
          <w:spacing w:val="-1"/>
        </w:rPr>
        <w:t>的基础上，公司将积极主动地开发和发展同这三大核心业务紧密相关联的外围业务和创新业务，加大对酒</w:t>
      </w:r>
      <w:r>
        <w:rPr>
          <w:spacing w:val="-81"/>
        </w:rPr>
        <w:t> </w:t>
      </w:r>
      <w:r>
        <w:rPr>
          <w:spacing w:val="-81"/>
        </w:rPr>
      </w:r>
      <w:r>
        <w:rPr/>
        <w:t>店之外的餐饮信息系统业务的投入，全力推进石基酒店分销在线处理平台的建设。</w:t>
      </w:r>
    </w:p>
    <w:p>
      <w:pPr>
        <w:pStyle w:val="Heading3"/>
        <w:spacing w:line="240" w:lineRule="auto" w:before="30"/>
        <w:ind w:left="753" w:right="276"/>
        <w:jc w:val="left"/>
        <w:rPr>
          <w:b w:val="0"/>
          <w:bCs w:val="0"/>
        </w:rPr>
      </w:pPr>
      <w:r>
        <w:rPr/>
        <w:t>3、公司新年度经营计划</w:t>
      </w:r>
      <w:r>
        <w:rPr>
          <w:b w:val="0"/>
          <w:bCs w:val="0"/>
        </w:rPr>
      </w:r>
    </w:p>
    <w:p>
      <w:pPr>
        <w:pStyle w:val="BodyText"/>
        <w:spacing w:line="357" w:lineRule="auto" w:before="134"/>
        <w:ind w:left="214" w:right="206" w:firstLine="411"/>
        <w:jc w:val="left"/>
      </w:pPr>
      <w:r>
        <w:rPr>
          <w:spacing w:val="-1"/>
        </w:rPr>
        <w:t>2009年，公司将进一步改进内部管理和控制，加速建设职业化的核心管理团队；全面整合PMS、POS和</w:t>
      </w:r>
      <w:r>
        <w:rPr/>
        <w:t> BO业务，以形成统一的技术和市场优势；全力推进畅联（Chinaonline）酒店分销在线处理平台的市场推 广。公司期望在</w:t>
      </w:r>
      <w:r>
        <w:rPr>
          <w:rFonts w:ascii="Arial" w:hAnsi="Arial" w:cs="Arial" w:eastAsia="Arial" w:hint="default"/>
        </w:rPr>
        <w:t>2009</w:t>
      </w:r>
      <w:r>
        <w:rPr/>
        <w:t>年实现如下三个主要目标：</w:t>
      </w:r>
    </w:p>
    <w:p>
      <w:pPr>
        <w:pStyle w:val="BodyText"/>
        <w:spacing w:line="338" w:lineRule="auto" w:before="3"/>
        <w:ind w:left="214" w:right="217" w:firstLine="411"/>
        <w:jc w:val="both"/>
      </w:pPr>
      <w:r>
        <w:rPr>
          <w:spacing w:val="-2"/>
        </w:rPr>
        <w:t>（</w:t>
      </w:r>
      <w:r>
        <w:rPr>
          <w:rFonts w:ascii="Arial" w:hAnsi="Arial" w:cs="Arial" w:eastAsia="Arial" w:hint="default"/>
          <w:spacing w:val="-2"/>
        </w:rPr>
        <w:t>1</w:t>
      </w:r>
      <w:r>
        <w:rPr>
          <w:spacing w:val="-2"/>
        </w:rPr>
        <w:t>）职业化专业化管理团队基本建成，基本建立起与绩效挂钩的全员内部考核与奖惩机制；（</w:t>
      </w:r>
      <w:r>
        <w:rPr>
          <w:rFonts w:ascii="Arial" w:hAnsi="Arial" w:cs="Arial" w:eastAsia="Arial" w:hint="default"/>
          <w:spacing w:val="-2"/>
        </w:rPr>
        <w:t>2</w:t>
      </w:r>
      <w:r>
        <w:rPr>
          <w:spacing w:val="-2"/>
        </w:rPr>
        <w:t>）克</w:t>
      </w:r>
      <w:r>
        <w:rPr>
          <w:spacing w:val="-8"/>
        </w:rPr>
        <w:t> </w:t>
      </w:r>
      <w:r>
        <w:rPr/>
        <w:t>服全球经济危机的影响，实现公司经营业绩的稳定增长；（</w:t>
      </w:r>
      <w:r>
        <w:rPr>
          <w:rFonts w:ascii="Arial" w:hAnsi="Arial" w:cs="Arial" w:eastAsia="Arial" w:hint="default"/>
        </w:rPr>
        <w:t>3</w:t>
      </w:r>
      <w:r>
        <w:rPr/>
        <w:t>）力争使畅联成为具有一定行业影响力的酒 店分销在线处理平台。</w:t>
      </w:r>
    </w:p>
    <w:p>
      <w:pPr>
        <w:pStyle w:val="Heading3"/>
        <w:spacing w:line="240" w:lineRule="auto" w:before="47"/>
        <w:ind w:left="626" w:right="276"/>
        <w:jc w:val="left"/>
        <w:rPr>
          <w:b w:val="0"/>
          <w:bCs w:val="0"/>
        </w:rPr>
      </w:pPr>
      <w:r>
        <w:rPr/>
        <w:t>4、年度重大投资计划</w:t>
      </w:r>
      <w:r>
        <w:rPr>
          <w:b w:val="0"/>
          <w:bCs w:val="0"/>
        </w:rPr>
      </w:r>
    </w:p>
    <w:p>
      <w:pPr>
        <w:pStyle w:val="BodyText"/>
        <w:spacing w:line="240" w:lineRule="auto" w:before="134"/>
        <w:ind w:left="625" w:right="276"/>
        <w:jc w:val="left"/>
      </w:pPr>
      <w:r>
        <w:rPr/>
        <w:t>2009年，公司将按进度完成三个募集资金项目的投资计划。</w:t>
      </w:r>
    </w:p>
    <w:p>
      <w:pPr>
        <w:spacing w:line="357" w:lineRule="auto" w:before="133"/>
        <w:ind w:left="634" w:right="206" w:hanging="8"/>
        <w:jc w:val="left"/>
        <w:rPr>
          <w:rFonts w:ascii="宋体" w:hAnsi="宋体" w:cs="宋体" w:eastAsia="宋体" w:hint="default"/>
          <w:sz w:val="21"/>
          <w:szCs w:val="21"/>
        </w:rPr>
      </w:pPr>
      <w:r>
        <w:rPr>
          <w:rFonts w:ascii="宋体" w:hAnsi="宋体" w:cs="宋体" w:eastAsia="宋体" w:hint="default"/>
          <w:b/>
          <w:bCs/>
          <w:sz w:val="21"/>
          <w:szCs w:val="21"/>
        </w:rPr>
        <w:t>5、资金需求及使用计划</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本公司将结合业务发展规划，根据业务发展的实际情况，合理筹集、安排和使用资金。为实现上述发</w:t>
      </w:r>
    </w:p>
    <w:p>
      <w:pPr>
        <w:pStyle w:val="BodyText"/>
        <w:spacing w:line="355" w:lineRule="auto" w:before="30"/>
        <w:ind w:left="214" w:right="211"/>
        <w:jc w:val="both"/>
      </w:pPr>
      <w:r>
        <w:rPr>
          <w:spacing w:val="-1"/>
        </w:rPr>
        <w:t>展规划所需投资的项目主要为公司2007年发行上市的募集资金投资项目，上述项目的投资资金需求已在发</w:t>
      </w:r>
      <w:r>
        <w:rPr>
          <w:spacing w:val="-81"/>
        </w:rPr>
        <w:t> </w:t>
      </w:r>
      <w:r>
        <w:rPr>
          <w:spacing w:val="-81"/>
        </w:rPr>
      </w:r>
      <w:r>
        <w:rPr/>
        <w:t>行上市时得到基本满足。</w:t>
      </w:r>
    </w:p>
    <w:p>
      <w:pPr>
        <w:pStyle w:val="Heading3"/>
        <w:spacing w:line="240" w:lineRule="auto" w:before="33"/>
        <w:ind w:left="626" w:right="276"/>
        <w:jc w:val="left"/>
        <w:rPr>
          <w:b w:val="0"/>
          <w:bCs w:val="0"/>
        </w:rPr>
      </w:pPr>
      <w:r>
        <w:rPr/>
        <w:t>6、公司未来发展可能面临的风险因素</w:t>
      </w:r>
      <w:r>
        <w:rPr>
          <w:b w:val="0"/>
          <w:bCs w:val="0"/>
        </w:rPr>
      </w:r>
    </w:p>
    <w:p>
      <w:pPr>
        <w:spacing w:after="0" w:line="240" w:lineRule="auto"/>
        <w:jc w:val="left"/>
        <w:sectPr>
          <w:headerReference w:type="default" r:id="rId13"/>
          <w:pgSz w:w="11910" w:h="16840"/>
          <w:pgMar w:header="851" w:footer="982" w:top="1400" w:bottom="1180" w:left="920" w:right="920"/>
        </w:sectPr>
      </w:pPr>
    </w:p>
    <w:p>
      <w:pPr>
        <w:pStyle w:val="BodyText"/>
        <w:spacing w:line="357" w:lineRule="auto" w:before="32"/>
        <w:ind w:left="214" w:right="206" w:firstLine="420"/>
        <w:jc w:val="left"/>
      </w:pPr>
      <w:r>
        <w:rPr/>
        <w:pict>
          <v:group style="position:absolute;margin-left:55.200001pt;margin-top:2.943997pt;width:484.95pt;height:.1pt;mso-position-horizontal-relative:page;mso-position-vertical-relative:paragraph;z-index:-655216" coordorigin="1104,59" coordsize="9699,2">
            <v:shape style="position:absolute;left:1104;top:59;width:9699;height:2" coordorigin="1104,59" coordsize="9699,0" path="m1104,59l10802,59e" filled="false" stroked="true" strokeweight=".71997pt" strokecolor="#000000">
              <v:path arrowok="t"/>
            </v:shape>
            <w10:wrap type="none"/>
          </v:group>
        </w:pict>
      </w:r>
      <w:r>
        <w:rPr>
          <w:spacing w:val="-2"/>
        </w:rPr>
        <w:t>基于商业利益考虑，本公司与MICROS公司的良好合作关系在可预见的未来仍将会持续，但若在2011年</w:t>
      </w:r>
      <w:r>
        <w:rPr/>
        <w:t> </w:t>
      </w:r>
      <w:r>
        <w:rPr>
          <w:spacing w:val="-3"/>
        </w:rPr>
        <w:t>6月30日《技术许可与代理协议》到期后未能得到延期，在合作双方提出终止合作关系的两年后，即在2013</w:t>
      </w:r>
      <w:r>
        <w:rPr>
          <w:spacing w:val="-87"/>
        </w:rPr>
        <w:t> </w:t>
      </w:r>
      <w:r>
        <w:rPr>
          <w:spacing w:val="-87"/>
        </w:rPr>
      </w:r>
      <w:r>
        <w:rPr/>
        <w:t>年6月30日后，本公司与MICROS公司的独家技术许可合作关系可能被终止。届时本公司与MICROS公司的业 </w:t>
      </w:r>
      <w:r>
        <w:rPr>
          <w:spacing w:val="-1"/>
        </w:rPr>
        <w:t>务关系将从目前的独家技术许可的紧密合作方式转变为一般的、松散的合作方式，将可能对本公司的业务</w:t>
      </w:r>
      <w:r>
        <w:rPr>
          <w:spacing w:val="-81"/>
        </w:rPr>
        <w:t> </w:t>
      </w:r>
      <w:r>
        <w:rPr>
          <w:spacing w:val="-81"/>
        </w:rPr>
      </w:r>
      <w:r>
        <w:rPr/>
        <w:t>经营产生一定程度的影响。</w:t>
      </w:r>
    </w:p>
    <w:p>
      <w:pPr>
        <w:pStyle w:val="BodyText"/>
        <w:spacing w:line="357" w:lineRule="auto" w:before="31"/>
        <w:ind w:left="213" w:right="96" w:firstLine="420"/>
        <w:jc w:val="left"/>
      </w:pPr>
      <w:r>
        <w:rPr>
          <w:spacing w:val="-3"/>
        </w:rPr>
        <w:t>同时酒店行业的发展有其自身的客观规律，也存在诸多风险因素。一旦我国酒店行业的发展整体放缓，</w:t>
      </w:r>
      <w:r>
        <w:rPr/>
        <w:t> 或者由于某些特殊性事件，如出现大规模流行性疾病等因素，造成酒店行业在一定时期的持续低迷，将会 对本公司的业务经营产生较大的不利影响。</w:t>
      </w:r>
    </w:p>
    <w:p>
      <w:pPr>
        <w:pStyle w:val="BodyText"/>
        <w:spacing w:line="357" w:lineRule="auto" w:before="30"/>
        <w:ind w:left="213" w:right="210" w:firstLine="420"/>
        <w:jc w:val="both"/>
      </w:pPr>
      <w:r>
        <w:rPr>
          <w:spacing w:val="-1"/>
        </w:rPr>
        <w:t>此外，2008年金融危机导致的全球性经济衰退正在逐步影响全球旅游酒店业，中国旅游酒店业在未来</w:t>
      </w:r>
      <w:r>
        <w:rPr/>
        <w:t> </w:t>
      </w:r>
      <w:r>
        <w:rPr>
          <w:spacing w:val="-1"/>
        </w:rPr>
        <w:t>的一两年内能否持续保持高速发展具有较大的不确定性，这将可能对公司未来两年的生产经营产生较大的</w:t>
      </w:r>
      <w:r>
        <w:rPr>
          <w:spacing w:val="-81"/>
        </w:rPr>
        <w:t> </w:t>
      </w:r>
      <w:r>
        <w:rPr>
          <w:spacing w:val="-81"/>
        </w:rPr>
      </w:r>
      <w:r>
        <w:rPr/>
        <w:t>不利影响。</w:t>
      </w:r>
    </w:p>
    <w:p>
      <w:pPr>
        <w:pStyle w:val="Heading3"/>
        <w:spacing w:line="240" w:lineRule="auto" w:before="30"/>
        <w:ind w:left="636" w:right="276"/>
        <w:jc w:val="left"/>
        <w:rPr>
          <w:b w:val="0"/>
          <w:bCs w:val="0"/>
        </w:rPr>
      </w:pPr>
      <w:r>
        <w:rPr/>
        <w:t>7、政策法规变化</w:t>
      </w:r>
      <w:r>
        <w:rPr>
          <w:b w:val="0"/>
          <w:bCs w:val="0"/>
        </w:rPr>
      </w:r>
    </w:p>
    <w:p>
      <w:pPr>
        <w:pStyle w:val="BodyText"/>
        <w:spacing w:line="357" w:lineRule="auto" w:before="134"/>
        <w:ind w:left="213" w:right="206" w:firstLine="420"/>
        <w:jc w:val="left"/>
      </w:pPr>
      <w:r>
        <w:rPr>
          <w:spacing w:val="-3"/>
        </w:rPr>
        <w:t>2009年3月，国务院通过了《电子信息产业调整振兴规划》，确定了今后3年我国电子信息产业的三大</w:t>
      </w:r>
      <w:r>
        <w:rPr/>
        <w:t> </w:t>
      </w:r>
      <w:r>
        <w:rPr>
          <w:spacing w:val="-1"/>
        </w:rPr>
        <w:t>重点任务：一是完善产业体系，确保骨干产业稳定增长，着重增强计算机产业竞争力，加快电子元器件产</w:t>
      </w:r>
      <w:r>
        <w:rPr>
          <w:spacing w:val="-82"/>
        </w:rPr>
        <w:t> </w:t>
      </w:r>
      <w:r>
        <w:rPr>
          <w:spacing w:val="-82"/>
        </w:rPr>
      </w:r>
      <w:r>
        <w:rPr>
          <w:spacing w:val="-1"/>
        </w:rPr>
        <w:t>品升级，推进视听产业数字化转型。二是立足自主创新，突破关键技术，着重建立自主可控的集成电路产</w:t>
      </w:r>
      <w:r>
        <w:rPr>
          <w:spacing w:val="-82"/>
        </w:rPr>
        <w:t> </w:t>
      </w:r>
      <w:r>
        <w:rPr>
          <w:spacing w:val="-82"/>
        </w:rPr>
      </w:r>
      <w:r>
        <w:rPr>
          <w:spacing w:val="-1"/>
        </w:rPr>
        <w:t>业体系，突破新型显示产业发展瓶颈，提高软件产业自主发展能力。三是以应用带发展，大力推动业务创</w:t>
      </w:r>
      <w:r>
        <w:rPr>
          <w:spacing w:val="-82"/>
        </w:rPr>
        <w:t> </w:t>
      </w:r>
      <w:r>
        <w:rPr>
          <w:spacing w:val="-82"/>
        </w:rPr>
      </w:r>
      <w:r>
        <w:rPr>
          <w:spacing w:val="-1"/>
        </w:rPr>
        <w:t>新和服务模式创新，强化信息技术在经济社会各领域的运用，着重在通信设备、信息服务和信息技术应用</w:t>
      </w:r>
      <w:r>
        <w:rPr>
          <w:spacing w:val="-83"/>
        </w:rPr>
        <w:t> </w:t>
      </w:r>
      <w:r>
        <w:rPr>
          <w:spacing w:val="-83"/>
        </w:rPr>
      </w:r>
      <w:r>
        <w:rPr>
          <w:spacing w:val="-1"/>
        </w:rPr>
        <w:t>等领域培育新的增长点。公司属于软件服务行业，该政策的出台对于公司发展的宏观环境、税收等方面有</w:t>
      </w:r>
      <w:r>
        <w:rPr>
          <w:spacing w:val="-83"/>
        </w:rPr>
        <w:t> </w:t>
      </w:r>
      <w:r>
        <w:rPr>
          <w:spacing w:val="-83"/>
        </w:rPr>
      </w:r>
      <w:r>
        <w:rPr/>
        <w:t>一定的积极影响。</w:t>
      </w:r>
    </w:p>
    <w:p>
      <w:pPr>
        <w:spacing w:line="357" w:lineRule="auto" w:before="31"/>
        <w:ind w:left="633" w:right="4371" w:firstLine="2"/>
        <w:jc w:val="left"/>
        <w:rPr>
          <w:rFonts w:ascii="宋体" w:hAnsi="宋体" w:cs="宋体" w:eastAsia="宋体" w:hint="default"/>
          <w:sz w:val="21"/>
          <w:szCs w:val="21"/>
        </w:rPr>
      </w:pPr>
      <w:r>
        <w:rPr>
          <w:rFonts w:ascii="宋体" w:hAnsi="宋体" w:cs="宋体" w:eastAsia="宋体" w:hint="default"/>
          <w:b/>
          <w:bCs/>
          <w:sz w:val="21"/>
          <w:szCs w:val="21"/>
        </w:rPr>
        <w:t>8、并购重组进展</w:t>
      </w:r>
      <w:r>
        <w:rPr>
          <w:rFonts w:ascii="宋体" w:hAnsi="宋体" w:cs="宋体" w:eastAsia="宋体" w:hint="default"/>
          <w:b/>
          <w:bCs/>
          <w:spacing w:val="1"/>
          <w:w w:val="99"/>
          <w:sz w:val="21"/>
          <w:szCs w:val="21"/>
        </w:rPr>
        <w:t> </w:t>
      </w:r>
      <w:r>
        <w:rPr>
          <w:rFonts w:ascii="宋体" w:hAnsi="宋体" w:cs="宋体" w:eastAsia="宋体" w:hint="default"/>
          <w:sz w:val="21"/>
          <w:szCs w:val="21"/>
        </w:rPr>
        <w:t>报告期内，公司未发生再融资、重大资产重组等事项。 </w:t>
      </w:r>
      <w:r>
        <w:rPr>
          <w:rFonts w:ascii="宋体" w:hAnsi="宋体" w:cs="宋体" w:eastAsia="宋体" w:hint="default"/>
          <w:b/>
          <w:bCs/>
          <w:sz w:val="21"/>
          <w:szCs w:val="21"/>
        </w:rPr>
        <w:t>9、董监高和重要股东变动</w:t>
      </w:r>
      <w:r>
        <w:rPr>
          <w:rFonts w:ascii="宋体" w:hAnsi="宋体" w:cs="宋体" w:eastAsia="宋体" w:hint="default"/>
          <w:sz w:val="21"/>
          <w:szCs w:val="21"/>
        </w:rPr>
      </w:r>
    </w:p>
    <w:p>
      <w:pPr>
        <w:pStyle w:val="BodyText"/>
        <w:spacing w:line="357" w:lineRule="auto" w:before="30"/>
        <w:ind w:left="213" w:right="171" w:firstLine="420"/>
        <w:jc w:val="left"/>
      </w:pPr>
      <w:r>
        <w:rPr/>
        <w:t>报告期内，公司一名副总经理辞职，财务总监和董事会秘书人员发生了变动（见第四节：公司董事、 </w:t>
      </w:r>
      <w:r>
        <w:rPr>
          <w:spacing w:val="-3"/>
        </w:rPr>
        <w:t>监事和高级人员变动情况介绍），相关工作进行了顺利交接，对公司经营管理没有造成影响。</w:t>
      </w:r>
    </w:p>
    <w:p>
      <w:pPr>
        <w:pStyle w:val="BodyText"/>
        <w:spacing w:line="355" w:lineRule="auto" w:before="30"/>
        <w:ind w:left="213" w:right="206" w:firstLine="420"/>
        <w:jc w:val="left"/>
      </w:pPr>
      <w:r>
        <w:rPr>
          <w:spacing w:val="-1"/>
        </w:rPr>
        <w:t>为了加强公司职业化专业化管理团队的建设，2009年２月，公司董事会聘任杨海颜先生为公司执行总</w:t>
      </w:r>
      <w:r>
        <w:rPr/>
        <w:t> 裁。</w:t>
      </w:r>
    </w:p>
    <w:p>
      <w:pPr>
        <w:spacing w:line="355" w:lineRule="auto" w:before="33"/>
        <w:ind w:left="625" w:right="6059" w:firstLine="10"/>
        <w:jc w:val="left"/>
        <w:rPr>
          <w:rFonts w:ascii="宋体" w:hAnsi="宋体" w:cs="宋体" w:eastAsia="宋体" w:hint="default"/>
          <w:sz w:val="21"/>
          <w:szCs w:val="21"/>
        </w:rPr>
      </w:pPr>
      <w:r>
        <w:rPr>
          <w:rFonts w:ascii="宋体" w:hAnsi="宋体" w:cs="宋体" w:eastAsia="宋体" w:hint="default"/>
          <w:b/>
          <w:bCs/>
          <w:sz w:val="21"/>
          <w:szCs w:val="21"/>
        </w:rPr>
        <w:t>10、控制权变动</w:t>
      </w:r>
      <w:r>
        <w:rPr>
          <w:rFonts w:ascii="宋体" w:hAnsi="宋体" w:cs="宋体" w:eastAsia="宋体" w:hint="default"/>
          <w:b/>
          <w:bCs/>
          <w:spacing w:val="1"/>
          <w:w w:val="99"/>
          <w:sz w:val="21"/>
          <w:szCs w:val="21"/>
        </w:rPr>
        <w:t> </w:t>
      </w:r>
      <w:r>
        <w:rPr>
          <w:rFonts w:ascii="宋体" w:hAnsi="宋体" w:cs="宋体" w:eastAsia="宋体" w:hint="default"/>
          <w:sz w:val="21"/>
          <w:szCs w:val="21"/>
        </w:rPr>
        <w:t>报告期内，公司控制权未发生改变。</w:t>
      </w:r>
    </w:p>
    <w:p>
      <w:pPr>
        <w:spacing w:line="240" w:lineRule="auto" w:before="0"/>
        <w:rPr>
          <w:rFonts w:ascii="宋体" w:hAnsi="宋体" w:cs="宋体" w:eastAsia="宋体" w:hint="default"/>
          <w:sz w:val="24"/>
          <w:szCs w:val="24"/>
        </w:rPr>
      </w:pPr>
    </w:p>
    <w:p>
      <w:pPr>
        <w:pStyle w:val="Heading3"/>
        <w:spacing w:line="240" w:lineRule="auto"/>
        <w:ind w:left="626" w:right="276"/>
        <w:jc w:val="left"/>
        <w:rPr>
          <w:b w:val="0"/>
          <w:bCs w:val="0"/>
        </w:rPr>
      </w:pPr>
      <w:r>
        <w:rPr/>
        <w:t>四、</w:t>
      </w:r>
      <w:r>
        <w:rPr>
          <w:spacing w:val="1"/>
        </w:rPr>
        <w:t> </w:t>
      </w:r>
      <w:r>
        <w:rPr/>
        <w:t>报告期内投资情况</w:t>
      </w:r>
      <w:r>
        <w:rPr>
          <w:b w:val="0"/>
          <w:bCs w:val="0"/>
        </w:rPr>
      </w:r>
    </w:p>
    <w:p>
      <w:pPr>
        <w:pStyle w:val="Heading3"/>
        <w:spacing w:line="550" w:lineRule="atLeast" w:before="137"/>
        <w:ind w:left="633" w:right="6459"/>
        <w:jc w:val="left"/>
        <w:rPr>
          <w:b w:val="0"/>
          <w:bCs w:val="0"/>
        </w:rPr>
      </w:pPr>
      <w:r>
        <w:rPr/>
        <w:t>（一）募集资金的具体使用情况</w:t>
      </w:r>
      <w:r>
        <w:rPr>
          <w:spacing w:val="-104"/>
        </w:rPr>
        <w:t> </w:t>
      </w:r>
      <w:r>
        <w:rPr/>
        <w:t>1、报告期内募集资金使用情况</w:t>
      </w:r>
      <w:r>
        <w:rPr>
          <w:b w:val="0"/>
          <w:bCs w:val="0"/>
        </w:rPr>
      </w:r>
    </w:p>
    <w:p>
      <w:pPr>
        <w:pStyle w:val="BodyText"/>
        <w:spacing w:line="355" w:lineRule="auto" w:before="134"/>
        <w:ind w:left="108" w:right="206" w:firstLine="525"/>
        <w:jc w:val="left"/>
      </w:pPr>
      <w:r>
        <w:rPr>
          <w:spacing w:val="-1"/>
        </w:rPr>
        <w:t>本公司于2007年7月27日、30日成功发行1400万股A股，每股发行价为21.5元，扣除发行费用后实际募</w:t>
      </w:r>
      <w:r>
        <w:rPr/>
        <w:t> 集资金为28,417万元。报告期内，公司严格按照《募集资金管理办法》的规定和要求，对募集资金的存放</w:t>
      </w:r>
    </w:p>
    <w:p>
      <w:pPr>
        <w:spacing w:after="0" w:line="355" w:lineRule="auto"/>
        <w:jc w:val="left"/>
        <w:sectPr>
          <w:headerReference w:type="default" r:id="rId14"/>
          <w:pgSz w:w="11910" w:h="16840"/>
          <w:pgMar w:header="851" w:footer="982" w:top="1340" w:bottom="1180" w:left="920" w:right="920"/>
        </w:sectPr>
      </w:pPr>
    </w:p>
    <w:p>
      <w:pPr>
        <w:pStyle w:val="BodyText"/>
        <w:spacing w:line="338" w:lineRule="auto" w:before="32"/>
        <w:ind w:left="608" w:right="776"/>
        <w:jc w:val="left"/>
      </w:pPr>
      <w:r>
        <w:rPr/>
        <w:pict>
          <v:group style="position:absolute;margin-left:55.200001pt;margin-top:2.943997pt;width:484.95pt;height:.1pt;mso-position-horizontal-relative:page;mso-position-vertical-relative:paragraph;z-index:-655192" coordorigin="1104,59" coordsize="9699,2">
            <v:shape style="position:absolute;left:1104;top:59;width:9699;height:2" coordorigin="1104,59" coordsize="9699,0" path="m1104,59l10802,59e" filled="false" stroked="true" strokeweight=".71997pt" strokecolor="#000000">
              <v:path arrowok="t"/>
            </v:shape>
            <w10:wrap type="none"/>
          </v:group>
        </w:pict>
      </w:r>
      <w:r>
        <w:rPr/>
        <w:t>和使用进行有效的监督和管理。截至报告期末，募集资金投资项目投入</w:t>
      </w:r>
      <w:r>
        <w:rPr>
          <w:rFonts w:ascii="Times New Roman" w:hAnsi="Times New Roman" w:cs="Times New Roman" w:eastAsia="Times New Roman" w:hint="default"/>
        </w:rPr>
        <w:t>15,158.72</w:t>
      </w:r>
      <w:r>
        <w:rPr/>
        <w:t>万元，其中用募集资金支 付</w:t>
      </w:r>
      <w:r>
        <w:rPr>
          <w:rFonts w:ascii="Times New Roman" w:hAnsi="Times New Roman" w:cs="Times New Roman" w:eastAsia="Times New Roman" w:hint="default"/>
        </w:rPr>
        <w:t>14,858.74</w:t>
      </w:r>
      <w:r>
        <w:rPr/>
        <w:t>万元，用自有资金支付尚未从募集资金账户划转的金额为</w:t>
      </w:r>
      <w:r>
        <w:rPr>
          <w:rFonts w:ascii="Times New Roman" w:hAnsi="Times New Roman" w:cs="Times New Roman" w:eastAsia="Times New Roman" w:hint="default"/>
        </w:rPr>
        <w:t>299.98</w:t>
      </w:r>
      <w:r>
        <w:rPr/>
        <w:t>万元，期末募集资金余额为 </w:t>
      </w:r>
      <w:r>
        <w:rPr>
          <w:rFonts w:ascii="Times New Roman" w:hAnsi="Times New Roman" w:cs="Times New Roman" w:eastAsia="Times New Roman" w:hint="default"/>
          <w:spacing w:val="-5"/>
        </w:rPr>
        <w:t>57,904,643.33</w:t>
      </w:r>
      <w:r>
        <w:rPr>
          <w:spacing w:val="-5"/>
        </w:rPr>
        <w:t>万元（含银行利息）。</w:t>
      </w:r>
    </w:p>
    <w:p>
      <w:pPr>
        <w:pStyle w:val="BodyText"/>
        <w:spacing w:line="240" w:lineRule="auto" w:before="22"/>
        <w:ind w:left="1134" w:right="776"/>
        <w:jc w:val="left"/>
      </w:pPr>
      <w:r>
        <w:rPr/>
        <w:t>报告期内，募集资金使用情况如下表所示：</w:t>
      </w:r>
    </w:p>
    <w:p>
      <w:pPr>
        <w:spacing w:before="132"/>
        <w:ind w:left="3482" w:right="776" w:firstLine="0"/>
        <w:jc w:val="left"/>
        <w:rPr>
          <w:rFonts w:ascii="黑体" w:hAnsi="黑体" w:cs="黑体" w:eastAsia="黑体" w:hint="default"/>
          <w:sz w:val="21"/>
          <w:szCs w:val="21"/>
        </w:rPr>
      </w:pPr>
      <w:r>
        <w:rPr>
          <w:rFonts w:ascii="宋体" w:hAnsi="宋体" w:cs="宋体" w:eastAsia="宋体" w:hint="default"/>
          <w:b/>
          <w:bCs/>
          <w:sz w:val="21"/>
          <w:szCs w:val="21"/>
        </w:rPr>
        <w:t>石基信息募集资金使用情况表 </w:t>
      </w:r>
      <w:r>
        <w:rPr>
          <w:rFonts w:ascii="宋体" w:hAnsi="宋体" w:cs="宋体" w:eastAsia="宋体" w:hint="default"/>
          <w:sz w:val="21"/>
          <w:szCs w:val="21"/>
        </w:rPr>
        <w:t>（</w:t>
      </w:r>
      <w:r>
        <w:rPr>
          <w:rFonts w:ascii="黑体" w:hAnsi="黑体" w:cs="黑体" w:eastAsia="黑体" w:hint="default"/>
          <w:sz w:val="21"/>
          <w:szCs w:val="21"/>
        </w:rPr>
        <w:t>单位：万元 </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2"/>
          <w:sz w:val="21"/>
          <w:szCs w:val="21"/>
        </w:rPr>
        <w:t> </w:t>
      </w:r>
      <w:r>
        <w:rPr>
          <w:rFonts w:ascii="Times New Roman" w:hAnsi="Times New Roman" w:cs="Times New Roman" w:eastAsia="Times New Roman" w:hint="default"/>
          <w:sz w:val="21"/>
          <w:szCs w:val="21"/>
        </w:rPr>
        <w:t>%</w:t>
      </w:r>
      <w:r>
        <w:rPr>
          <w:rFonts w:ascii="黑体" w:hAnsi="黑体" w:cs="黑体" w:eastAsia="黑体" w:hint="default"/>
          <w:sz w:val="21"/>
          <w:szCs w:val="21"/>
        </w:rPr>
        <w:t>）</w:t>
      </w:r>
    </w:p>
    <w:p>
      <w:pPr>
        <w:spacing w:line="240" w:lineRule="auto" w:before="3"/>
        <w:rPr>
          <w:rFonts w:ascii="黑体" w:hAnsi="黑体" w:cs="黑体" w:eastAsia="黑体" w:hint="default"/>
          <w:sz w:val="23"/>
          <w:szCs w:val="23"/>
        </w:rPr>
      </w:pPr>
    </w:p>
    <w:p>
      <w:pPr>
        <w:tabs>
          <w:tab w:pos="6543" w:val="left" w:leader="none"/>
        </w:tabs>
        <w:spacing w:line="307" w:lineRule="auto" w:before="51"/>
        <w:ind w:left="1930" w:right="1637" w:firstLine="373"/>
        <w:jc w:val="left"/>
        <w:rPr>
          <w:rFonts w:ascii="Times New Roman" w:hAnsi="Times New Roman" w:cs="Times New Roman" w:eastAsia="Times New Roman" w:hint="default"/>
          <w:sz w:val="18"/>
          <w:szCs w:val="18"/>
        </w:rPr>
      </w:pPr>
      <w:r>
        <w:rPr/>
        <w:pict>
          <v:group style="position:absolute;margin-left:26.69998pt;margin-top:-.798016pt;width:541.65pt;height:456pt;mso-position-horizontal-relative:page;mso-position-vertical-relative:paragraph;z-index:-655168" coordorigin="534,-16" coordsize="10833,9120">
            <v:group style="position:absolute;left:539;top:-6;width:6405;height:2" coordorigin="539,-6" coordsize="6405,2">
              <v:shape style="position:absolute;left:539;top:-6;width:6405;height:2" coordorigin="539,-6" coordsize="6405,0" path="m539,-6l6943,-6e" filled="false" stroked="true" strokeweight=".48004pt" strokecolor="#000000">
                <v:path arrowok="t"/>
              </v:shape>
            </v:group>
            <v:group style="position:absolute;left:6953;top:-6;width:4404;height:2" coordorigin="6953,-6" coordsize="4404,2">
              <v:shape style="position:absolute;left:6953;top:-6;width:4404;height:2" coordorigin="6953,-6" coordsize="4404,0" path="m6953,-6l11357,-6e" filled="false" stroked="true" strokeweight=".48pt" strokecolor="#000000">
                <v:path arrowok="t"/>
              </v:shape>
            </v:group>
            <v:group style="position:absolute;left:548;top:319;width:6395;height:2" coordorigin="548,319" coordsize="6395,2">
              <v:shape style="position:absolute;left:548;top:319;width:6395;height:2" coordorigin="548,319" coordsize="6395,0" path="m548,319l6943,319e" filled="false" stroked="true" strokeweight=".48004pt" strokecolor="#000000">
                <v:path arrowok="t"/>
              </v:shape>
            </v:group>
            <v:group style="position:absolute;left:6953;top:319;width:4404;height:2" coordorigin="6953,319" coordsize="4404,2">
              <v:shape style="position:absolute;left:6953;top:319;width:4404;height:2" coordorigin="6953,319" coordsize="4404,0" path="m6953,319l11357,319e" filled="false" stroked="true" strokeweight=".48pt" strokecolor="#000000">
                <v:path arrowok="t"/>
              </v:shape>
            </v:group>
            <v:group style="position:absolute;left:548;top:644;width:6395;height:2" coordorigin="548,644" coordsize="6395,2">
              <v:shape style="position:absolute;left:548;top:644;width:6395;height:2" coordorigin="548,644" coordsize="6395,0" path="m548,644l6943,644e" filled="false" stroked="true" strokeweight=".47998pt" strokecolor="#000000">
                <v:path arrowok="t"/>
              </v:shape>
            </v:group>
            <v:group style="position:absolute;left:6953;top:644;width:4404;height:2" coordorigin="6953,644" coordsize="4404,2">
              <v:shape style="position:absolute;left:6953;top:644;width:4404;height:2" coordorigin="6953,644" coordsize="4404,0" path="m6953,644l11357,644e" filled="false" stroked="true" strokeweight=".48pt" strokecolor="#000000">
                <v:path arrowok="t"/>
              </v:shape>
            </v:group>
            <v:group style="position:absolute;left:548;top:969;width:1314;height:2" coordorigin="548,969" coordsize="1314,2">
              <v:shape style="position:absolute;left:548;top:969;width:1314;height:2" coordorigin="548,969" coordsize="1314,0" path="m548,969l1862,969e" filled="false" stroked="true" strokeweight=".47998pt" strokecolor="#000000">
                <v:path arrowok="t"/>
              </v:shape>
            </v:group>
            <v:group style="position:absolute;left:1872;top:969;width:672;height:2" coordorigin="1872,969" coordsize="672,2">
              <v:shape style="position:absolute;left:1872;top:969;width:672;height:2" coordorigin="1872,969" coordsize="672,0" path="m1872,969l2544,969e" filled="false" stroked="true" strokeweight=".47998pt" strokecolor="#000000">
                <v:path arrowok="t"/>
              </v:shape>
            </v:group>
            <v:group style="position:absolute;left:2554;top:969;width:842;height:2" coordorigin="2554,969" coordsize="842,2">
              <v:shape style="position:absolute;left:2554;top:969;width:842;height:2" coordorigin="2554,969" coordsize="842,0" path="m2554,969l3395,969e" filled="false" stroked="true" strokeweight=".47998pt" strokecolor="#000000">
                <v:path arrowok="t"/>
              </v:shape>
            </v:group>
            <v:group style="position:absolute;left:3404;top:969;width:858;height:2" coordorigin="3404,969" coordsize="858,2">
              <v:shape style="position:absolute;left:3404;top:969;width:858;height:2" coordorigin="3404,969" coordsize="858,0" path="m3404,969l4262,969e" filled="false" stroked="true" strokeweight=".47998pt" strokecolor="#000000">
                <v:path arrowok="t"/>
              </v:shape>
            </v:group>
            <v:group style="position:absolute;left:4272;top:969;width:856;height:2" coordorigin="4272,969" coordsize="856,2">
              <v:shape style="position:absolute;left:4272;top:969;width:856;height:2" coordorigin="4272,969" coordsize="856,0" path="m4272,969l5128,969e" filled="false" stroked="true" strokeweight=".47998pt" strokecolor="#000000">
                <v:path arrowok="t"/>
              </v:shape>
            </v:group>
            <v:group style="position:absolute;left:5137;top:969;width:845;height:2" coordorigin="5137,969" coordsize="845,2">
              <v:shape style="position:absolute;left:5137;top:969;width:845;height:2" coordorigin="5137,969" coordsize="845,0" path="m5137,969l5982,969e" filled="false" stroked="true" strokeweight=".47998pt" strokecolor="#000000">
                <v:path arrowok="t"/>
              </v:shape>
            </v:group>
            <v:group style="position:absolute;left:5992;top:969;width:952;height:2" coordorigin="5992,969" coordsize="952,2">
              <v:shape style="position:absolute;left:5992;top:969;width:952;height:2" coordorigin="5992,969" coordsize="952,0" path="m5992,969l6943,969e" filled="false" stroked="true" strokeweight=".47998pt" strokecolor="#000000">
                <v:path arrowok="t"/>
              </v:shape>
            </v:group>
            <v:group style="position:absolute;left:6953;top:969;width:1055;height:2" coordorigin="6953,969" coordsize="1055,2">
              <v:shape style="position:absolute;left:6953;top:969;width:1055;height:2" coordorigin="6953,969" coordsize="1055,0" path="m6953,969l8008,969e" filled="false" stroked="true" strokeweight=".47998pt" strokecolor="#000000">
                <v:path arrowok="t"/>
              </v:shape>
            </v:group>
            <v:group style="position:absolute;left:8017;top:969;width:843;height:2" coordorigin="8017,969" coordsize="843,2">
              <v:shape style="position:absolute;left:8017;top:969;width:843;height:2" coordorigin="8017,969" coordsize="843,0" path="m8017,969l8860,969e" filled="false" stroked="true" strokeweight=".47998pt" strokecolor="#000000">
                <v:path arrowok="t"/>
              </v:shape>
            </v:group>
            <v:group style="position:absolute;left:8869;top:969;width:878;height:2" coordorigin="8869,969" coordsize="878,2">
              <v:shape style="position:absolute;left:8869;top:969;width:878;height:2" coordorigin="8869,969" coordsize="878,0" path="m8869,969l9746,969e" filled="false" stroked="true" strokeweight=".47998pt" strokecolor="#000000">
                <v:path arrowok="t"/>
              </v:shape>
            </v:group>
            <v:group style="position:absolute;left:9756;top:969;width:590;height:2" coordorigin="9756,969" coordsize="590,2">
              <v:shape style="position:absolute;left:9756;top:969;width:590;height:2" coordorigin="9756,969" coordsize="590,0" path="m9756,969l10345,969e" filled="false" stroked="true" strokeweight=".47998pt" strokecolor="#000000">
                <v:path arrowok="t"/>
              </v:shape>
            </v:group>
            <v:group style="position:absolute;left:10355;top:969;width:498;height:2" coordorigin="10355,969" coordsize="498,2">
              <v:shape style="position:absolute;left:10355;top:969;width:498;height:2" coordorigin="10355,969" coordsize="498,0" path="m10355,969l10853,969e" filled="false" stroked="true" strokeweight=".47998pt" strokecolor="#000000">
                <v:path arrowok="t"/>
              </v:shape>
            </v:group>
            <v:group style="position:absolute;left:10862;top:969;width:495;height:2" coordorigin="10862,969" coordsize="495,2">
              <v:shape style="position:absolute;left:10862;top:969;width:495;height:2" coordorigin="10862,969" coordsize="495,0" path="m10862,969l11357,969e" filled="false" stroked="true" strokeweight=".47998pt" strokecolor="#000000">
                <v:path arrowok="t"/>
              </v:shape>
            </v:group>
            <v:group style="position:absolute;left:548;top:3094;width:1314;height:2" coordorigin="548,3094" coordsize="1314,2">
              <v:shape style="position:absolute;left:548;top:3094;width:1314;height:2" coordorigin="548,3094" coordsize="1314,0" path="m548,3094l1862,3094e" filled="false" stroked="true" strokeweight=".47998pt" strokecolor="#000000">
                <v:path arrowok="t"/>
              </v:shape>
            </v:group>
            <v:group style="position:absolute;left:1872;top:3094;width:672;height:2" coordorigin="1872,3094" coordsize="672,2">
              <v:shape style="position:absolute;left:1872;top:3094;width:672;height:2" coordorigin="1872,3094" coordsize="672,0" path="m1872,3094l2544,3094e" filled="false" stroked="true" strokeweight=".47998pt" strokecolor="#000000">
                <v:path arrowok="t"/>
              </v:shape>
            </v:group>
            <v:group style="position:absolute;left:2554;top:3094;width:842;height:2" coordorigin="2554,3094" coordsize="842,2">
              <v:shape style="position:absolute;left:2554;top:3094;width:842;height:2" coordorigin="2554,3094" coordsize="842,0" path="m2554,3094l3395,3094e" filled="false" stroked="true" strokeweight=".47998pt" strokecolor="#000000">
                <v:path arrowok="t"/>
              </v:shape>
            </v:group>
            <v:group style="position:absolute;left:3404;top:3094;width:858;height:2" coordorigin="3404,3094" coordsize="858,2">
              <v:shape style="position:absolute;left:3404;top:3094;width:858;height:2" coordorigin="3404,3094" coordsize="858,0" path="m3404,3094l4262,3094e" filled="false" stroked="true" strokeweight=".47998pt" strokecolor="#000000">
                <v:path arrowok="t"/>
              </v:shape>
            </v:group>
            <v:group style="position:absolute;left:4272;top:3094;width:856;height:2" coordorigin="4272,3094" coordsize="856,2">
              <v:shape style="position:absolute;left:4272;top:3094;width:856;height:2" coordorigin="4272,3094" coordsize="856,0" path="m4272,3094l5128,3094e" filled="false" stroked="true" strokeweight=".47998pt" strokecolor="#000000">
                <v:path arrowok="t"/>
              </v:shape>
            </v:group>
            <v:group style="position:absolute;left:5137;top:3094;width:845;height:2" coordorigin="5137,3094" coordsize="845,2">
              <v:shape style="position:absolute;left:5137;top:3094;width:845;height:2" coordorigin="5137,3094" coordsize="845,0" path="m5137,3094l5982,3094e" filled="false" stroked="true" strokeweight=".47998pt" strokecolor="#000000">
                <v:path arrowok="t"/>
              </v:shape>
            </v:group>
            <v:group style="position:absolute;left:5992;top:3094;width:952;height:2" coordorigin="5992,3094" coordsize="952,2">
              <v:shape style="position:absolute;left:5992;top:3094;width:952;height:2" coordorigin="5992,3094" coordsize="952,0" path="m5992,3094l6943,3094e" filled="false" stroked="true" strokeweight=".47998pt" strokecolor="#000000">
                <v:path arrowok="t"/>
              </v:shape>
            </v:group>
            <v:group style="position:absolute;left:6953;top:3094;width:1055;height:2" coordorigin="6953,3094" coordsize="1055,2">
              <v:shape style="position:absolute;left:6953;top:3094;width:1055;height:2" coordorigin="6953,3094" coordsize="1055,0" path="m6953,3094l8008,3094e" filled="false" stroked="true" strokeweight=".47998pt" strokecolor="#000000">
                <v:path arrowok="t"/>
              </v:shape>
            </v:group>
            <v:group style="position:absolute;left:8017;top:3094;width:843;height:2" coordorigin="8017,3094" coordsize="843,2">
              <v:shape style="position:absolute;left:8017;top:3094;width:843;height:2" coordorigin="8017,3094" coordsize="843,0" path="m8017,3094l8860,3094e" filled="false" stroked="true" strokeweight=".47998pt" strokecolor="#000000">
                <v:path arrowok="t"/>
              </v:shape>
            </v:group>
            <v:group style="position:absolute;left:8869;top:3094;width:878;height:2" coordorigin="8869,3094" coordsize="878,2">
              <v:shape style="position:absolute;left:8869;top:3094;width:878;height:2" coordorigin="8869,3094" coordsize="878,0" path="m8869,3094l9746,3094e" filled="false" stroked="true" strokeweight=".47998pt" strokecolor="#000000">
                <v:path arrowok="t"/>
              </v:shape>
            </v:group>
            <v:group style="position:absolute;left:9756;top:3094;width:590;height:2" coordorigin="9756,3094" coordsize="590,2">
              <v:shape style="position:absolute;left:9756;top:3094;width:590;height:2" coordorigin="9756,3094" coordsize="590,0" path="m9756,3094l10345,3094e" filled="false" stroked="true" strokeweight=".47998pt" strokecolor="#000000">
                <v:path arrowok="t"/>
              </v:shape>
            </v:group>
            <v:group style="position:absolute;left:10355;top:3094;width:498;height:2" coordorigin="10355,3094" coordsize="498,2">
              <v:shape style="position:absolute;left:10355;top:3094;width:498;height:2" coordorigin="10355,3094" coordsize="498,0" path="m10355,3094l10853,3094e" filled="false" stroked="true" strokeweight=".47998pt" strokecolor="#000000">
                <v:path arrowok="t"/>
              </v:shape>
            </v:group>
            <v:group style="position:absolute;left:10862;top:3094;width:495;height:2" coordorigin="10862,3094" coordsize="495,2">
              <v:shape style="position:absolute;left:10862;top:3094;width:495;height:2" coordorigin="10862,3094" coordsize="495,0" path="m10862,3094l11357,3094e" filled="false" stroked="true" strokeweight=".47998pt" strokecolor="#000000">
                <v:path arrowok="t"/>
              </v:shape>
            </v:group>
            <v:group style="position:absolute;left:548;top:3720;width:1314;height:2" coordorigin="548,3720" coordsize="1314,2">
              <v:shape style="position:absolute;left:548;top:3720;width:1314;height:2" coordorigin="548,3720" coordsize="1314,0" path="m548,3720l1862,3720e" filled="false" stroked="true" strokeweight=".48001pt" strokecolor="#000000">
                <v:path arrowok="t"/>
              </v:shape>
            </v:group>
            <v:group style="position:absolute;left:1872;top:3720;width:672;height:2" coordorigin="1872,3720" coordsize="672,2">
              <v:shape style="position:absolute;left:1872;top:3720;width:672;height:2" coordorigin="1872,3720" coordsize="672,0" path="m1872,3720l2544,3720e" filled="false" stroked="true" strokeweight=".48001pt" strokecolor="#000000">
                <v:path arrowok="t"/>
              </v:shape>
            </v:group>
            <v:group style="position:absolute;left:2554;top:3720;width:842;height:2" coordorigin="2554,3720" coordsize="842,2">
              <v:shape style="position:absolute;left:2554;top:3720;width:842;height:2" coordorigin="2554,3720" coordsize="842,0" path="m2554,3720l3395,3720e" filled="false" stroked="true" strokeweight=".48001pt" strokecolor="#000000">
                <v:path arrowok="t"/>
              </v:shape>
            </v:group>
            <v:group style="position:absolute;left:3404;top:3720;width:858;height:2" coordorigin="3404,3720" coordsize="858,2">
              <v:shape style="position:absolute;left:3404;top:3720;width:858;height:2" coordorigin="3404,3720" coordsize="858,0" path="m3404,3720l4262,3720e" filled="false" stroked="true" strokeweight=".48001pt" strokecolor="#000000">
                <v:path arrowok="t"/>
              </v:shape>
            </v:group>
            <v:group style="position:absolute;left:4272;top:3720;width:856;height:2" coordorigin="4272,3720" coordsize="856,2">
              <v:shape style="position:absolute;left:4272;top:3720;width:856;height:2" coordorigin="4272,3720" coordsize="856,0" path="m4272,3720l5128,3720e" filled="false" stroked="true" strokeweight=".48001pt" strokecolor="#000000">
                <v:path arrowok="t"/>
              </v:shape>
            </v:group>
            <v:group style="position:absolute;left:5137;top:3720;width:845;height:2" coordorigin="5137,3720" coordsize="845,2">
              <v:shape style="position:absolute;left:5137;top:3720;width:845;height:2" coordorigin="5137,3720" coordsize="845,0" path="m5137,3720l5982,3720e" filled="false" stroked="true" strokeweight=".48001pt" strokecolor="#000000">
                <v:path arrowok="t"/>
              </v:shape>
            </v:group>
            <v:group style="position:absolute;left:5992;top:3720;width:952;height:2" coordorigin="5992,3720" coordsize="952,2">
              <v:shape style="position:absolute;left:5992;top:3720;width:952;height:2" coordorigin="5992,3720" coordsize="952,0" path="m5992,3720l6943,3720e" filled="false" stroked="true" strokeweight=".48001pt" strokecolor="#000000">
                <v:path arrowok="t"/>
              </v:shape>
            </v:group>
            <v:group style="position:absolute;left:6953;top:3720;width:1055;height:2" coordorigin="6953,3720" coordsize="1055,2">
              <v:shape style="position:absolute;left:6953;top:3720;width:1055;height:2" coordorigin="6953,3720" coordsize="1055,0" path="m6953,3720l8008,3720e" filled="false" stroked="true" strokeweight=".48001pt" strokecolor="#000000">
                <v:path arrowok="t"/>
              </v:shape>
            </v:group>
            <v:group style="position:absolute;left:8017;top:3720;width:843;height:2" coordorigin="8017,3720" coordsize="843,2">
              <v:shape style="position:absolute;left:8017;top:3720;width:843;height:2" coordorigin="8017,3720" coordsize="843,0" path="m8017,3720l8860,3720e" filled="false" stroked="true" strokeweight=".48001pt" strokecolor="#000000">
                <v:path arrowok="t"/>
              </v:shape>
            </v:group>
            <v:group style="position:absolute;left:8869;top:3720;width:878;height:2" coordorigin="8869,3720" coordsize="878,2">
              <v:shape style="position:absolute;left:8869;top:3720;width:878;height:2" coordorigin="8869,3720" coordsize="878,0" path="m8869,3720l9746,3720e" filled="false" stroked="true" strokeweight=".48001pt" strokecolor="#000000">
                <v:path arrowok="t"/>
              </v:shape>
            </v:group>
            <v:group style="position:absolute;left:9756;top:3720;width:590;height:2" coordorigin="9756,3720" coordsize="590,2">
              <v:shape style="position:absolute;left:9756;top:3720;width:590;height:2" coordorigin="9756,3720" coordsize="590,0" path="m9756,3720l10345,3720e" filled="false" stroked="true" strokeweight=".48001pt" strokecolor="#000000">
                <v:path arrowok="t"/>
              </v:shape>
            </v:group>
            <v:group style="position:absolute;left:10355;top:3720;width:498;height:2" coordorigin="10355,3720" coordsize="498,2">
              <v:shape style="position:absolute;left:10355;top:3720;width:498;height:2" coordorigin="10355,3720" coordsize="498,0" path="m10355,3720l10853,3720e" filled="false" stroked="true" strokeweight=".48001pt" strokecolor="#000000">
                <v:path arrowok="t"/>
              </v:shape>
            </v:group>
            <v:group style="position:absolute;left:10862;top:3720;width:495;height:2" coordorigin="10862,3720" coordsize="495,2">
              <v:shape style="position:absolute;left:10862;top:3720;width:495;height:2" coordorigin="10862,3720" coordsize="495,0" path="m10862,3720l11357,3720e" filled="false" stroked="true" strokeweight=".48001pt" strokecolor="#000000">
                <v:path arrowok="t"/>
              </v:shape>
            </v:group>
            <v:group style="position:absolute;left:548;top:4644;width:1314;height:2" coordorigin="548,4644" coordsize="1314,2">
              <v:shape style="position:absolute;left:548;top:4644;width:1314;height:2" coordorigin="548,4644" coordsize="1314,0" path="m548,4644l1862,4644e" filled="false" stroked="true" strokeweight=".48001pt" strokecolor="#000000">
                <v:path arrowok="t"/>
              </v:shape>
            </v:group>
            <v:group style="position:absolute;left:1872;top:4644;width:672;height:2" coordorigin="1872,4644" coordsize="672,2">
              <v:shape style="position:absolute;left:1872;top:4644;width:672;height:2" coordorigin="1872,4644" coordsize="672,0" path="m1872,4644l2544,4644e" filled="false" stroked="true" strokeweight=".48001pt" strokecolor="#000000">
                <v:path arrowok="t"/>
              </v:shape>
            </v:group>
            <v:group style="position:absolute;left:2554;top:4644;width:842;height:2" coordorigin="2554,4644" coordsize="842,2">
              <v:shape style="position:absolute;left:2554;top:4644;width:842;height:2" coordorigin="2554,4644" coordsize="842,0" path="m2554,4644l3395,4644e" filled="false" stroked="true" strokeweight=".48001pt" strokecolor="#000000">
                <v:path arrowok="t"/>
              </v:shape>
            </v:group>
            <v:group style="position:absolute;left:3404;top:4644;width:858;height:2" coordorigin="3404,4644" coordsize="858,2">
              <v:shape style="position:absolute;left:3404;top:4644;width:858;height:2" coordorigin="3404,4644" coordsize="858,0" path="m3404,4644l4262,4644e" filled="false" stroked="true" strokeweight=".48001pt" strokecolor="#000000">
                <v:path arrowok="t"/>
              </v:shape>
            </v:group>
            <v:group style="position:absolute;left:4272;top:4644;width:856;height:2" coordorigin="4272,4644" coordsize="856,2">
              <v:shape style="position:absolute;left:4272;top:4644;width:856;height:2" coordorigin="4272,4644" coordsize="856,0" path="m4272,4644l5128,4644e" filled="false" stroked="true" strokeweight=".48001pt" strokecolor="#000000">
                <v:path arrowok="t"/>
              </v:shape>
            </v:group>
            <v:group style="position:absolute;left:5137;top:4644;width:845;height:2" coordorigin="5137,4644" coordsize="845,2">
              <v:shape style="position:absolute;left:5137;top:4644;width:845;height:2" coordorigin="5137,4644" coordsize="845,0" path="m5137,4644l5982,4644e" filled="false" stroked="true" strokeweight=".48001pt" strokecolor="#000000">
                <v:path arrowok="t"/>
              </v:shape>
            </v:group>
            <v:group style="position:absolute;left:5992;top:4644;width:952;height:2" coordorigin="5992,4644" coordsize="952,2">
              <v:shape style="position:absolute;left:5992;top:4644;width:952;height:2" coordorigin="5992,4644" coordsize="952,0" path="m5992,4644l6943,4644e" filled="false" stroked="true" strokeweight=".48001pt" strokecolor="#000000">
                <v:path arrowok="t"/>
              </v:shape>
            </v:group>
            <v:group style="position:absolute;left:6953;top:4644;width:1055;height:2" coordorigin="6953,4644" coordsize="1055,2">
              <v:shape style="position:absolute;left:6953;top:4644;width:1055;height:2" coordorigin="6953,4644" coordsize="1055,0" path="m6953,4644l8008,4644e" filled="false" stroked="true" strokeweight=".48001pt" strokecolor="#000000">
                <v:path arrowok="t"/>
              </v:shape>
            </v:group>
            <v:group style="position:absolute;left:8017;top:4644;width:843;height:2" coordorigin="8017,4644" coordsize="843,2">
              <v:shape style="position:absolute;left:8017;top:4644;width:843;height:2" coordorigin="8017,4644" coordsize="843,0" path="m8017,4644l8860,4644e" filled="false" stroked="true" strokeweight=".48001pt" strokecolor="#000000">
                <v:path arrowok="t"/>
              </v:shape>
            </v:group>
            <v:group style="position:absolute;left:8869;top:4644;width:878;height:2" coordorigin="8869,4644" coordsize="878,2">
              <v:shape style="position:absolute;left:8869;top:4644;width:878;height:2" coordorigin="8869,4644" coordsize="878,0" path="m8869,4644l9746,4644e" filled="false" stroked="true" strokeweight=".48001pt" strokecolor="#000000">
                <v:path arrowok="t"/>
              </v:shape>
            </v:group>
            <v:group style="position:absolute;left:9756;top:4644;width:590;height:2" coordorigin="9756,4644" coordsize="590,2">
              <v:shape style="position:absolute;left:9756;top:4644;width:590;height:2" coordorigin="9756,4644" coordsize="590,0" path="m9756,4644l10345,4644e" filled="false" stroked="true" strokeweight=".48001pt" strokecolor="#000000">
                <v:path arrowok="t"/>
              </v:shape>
            </v:group>
            <v:group style="position:absolute;left:10355;top:4644;width:498;height:2" coordorigin="10355,4644" coordsize="498,2">
              <v:shape style="position:absolute;left:10355;top:4644;width:498;height:2" coordorigin="10355,4644" coordsize="498,0" path="m10355,4644l10853,4644e" filled="false" stroked="true" strokeweight=".48001pt" strokecolor="#000000">
                <v:path arrowok="t"/>
              </v:shape>
            </v:group>
            <v:group style="position:absolute;left:10862;top:4644;width:495;height:2" coordorigin="10862,4644" coordsize="495,2">
              <v:shape style="position:absolute;left:10862;top:4644;width:495;height:2" coordorigin="10862,4644" coordsize="495,0" path="m10862,4644l11357,4644e" filled="false" stroked="true" strokeweight=".48001pt" strokecolor="#000000">
                <v:path arrowok="t"/>
              </v:shape>
            </v:group>
            <v:group style="position:absolute;left:548;top:5269;width:1314;height:2" coordorigin="548,5269" coordsize="1314,2">
              <v:shape style="position:absolute;left:548;top:5269;width:1314;height:2" coordorigin="548,5269" coordsize="1314,0" path="m548,5269l1862,5269e" filled="false" stroked="true" strokeweight=".47998pt" strokecolor="#000000">
                <v:path arrowok="t"/>
              </v:shape>
            </v:group>
            <v:group style="position:absolute;left:1872;top:5269;width:672;height:2" coordorigin="1872,5269" coordsize="672,2">
              <v:shape style="position:absolute;left:1872;top:5269;width:672;height:2" coordorigin="1872,5269" coordsize="672,0" path="m1872,5269l2544,5269e" filled="false" stroked="true" strokeweight=".47998pt" strokecolor="#000000">
                <v:path arrowok="t"/>
              </v:shape>
            </v:group>
            <v:group style="position:absolute;left:2554;top:5269;width:842;height:2" coordorigin="2554,5269" coordsize="842,2">
              <v:shape style="position:absolute;left:2554;top:5269;width:842;height:2" coordorigin="2554,5269" coordsize="842,0" path="m2554,5269l3395,5269e" filled="false" stroked="true" strokeweight=".47998pt" strokecolor="#000000">
                <v:path arrowok="t"/>
              </v:shape>
            </v:group>
            <v:group style="position:absolute;left:3404;top:5269;width:858;height:2" coordorigin="3404,5269" coordsize="858,2">
              <v:shape style="position:absolute;left:3404;top:5269;width:858;height:2" coordorigin="3404,5269" coordsize="858,0" path="m3404,5269l4262,5269e" filled="false" stroked="true" strokeweight=".47998pt" strokecolor="#000000">
                <v:path arrowok="t"/>
              </v:shape>
            </v:group>
            <v:group style="position:absolute;left:4272;top:5269;width:856;height:2" coordorigin="4272,5269" coordsize="856,2">
              <v:shape style="position:absolute;left:4272;top:5269;width:856;height:2" coordorigin="4272,5269" coordsize="856,0" path="m4272,5269l5128,5269e" filled="false" stroked="true" strokeweight=".47998pt" strokecolor="#000000">
                <v:path arrowok="t"/>
              </v:shape>
            </v:group>
            <v:group style="position:absolute;left:5137;top:5269;width:845;height:2" coordorigin="5137,5269" coordsize="845,2">
              <v:shape style="position:absolute;left:5137;top:5269;width:845;height:2" coordorigin="5137,5269" coordsize="845,0" path="m5137,5269l5982,5269e" filled="false" stroked="true" strokeweight=".47998pt" strokecolor="#000000">
                <v:path arrowok="t"/>
              </v:shape>
            </v:group>
            <v:group style="position:absolute;left:5992;top:5269;width:952;height:2" coordorigin="5992,5269" coordsize="952,2">
              <v:shape style="position:absolute;left:5992;top:5269;width:952;height:2" coordorigin="5992,5269" coordsize="952,0" path="m5992,5269l6943,5269e" filled="false" stroked="true" strokeweight=".47998pt" strokecolor="#000000">
                <v:path arrowok="t"/>
              </v:shape>
            </v:group>
            <v:group style="position:absolute;left:6953;top:5269;width:1055;height:2" coordorigin="6953,5269" coordsize="1055,2">
              <v:shape style="position:absolute;left:6953;top:5269;width:1055;height:2" coordorigin="6953,5269" coordsize="1055,0" path="m6953,5269l8008,5269e" filled="false" stroked="true" strokeweight=".47998pt" strokecolor="#000000">
                <v:path arrowok="t"/>
              </v:shape>
            </v:group>
            <v:group style="position:absolute;left:8017;top:5269;width:843;height:2" coordorigin="8017,5269" coordsize="843,2">
              <v:shape style="position:absolute;left:8017;top:5269;width:843;height:2" coordorigin="8017,5269" coordsize="843,0" path="m8017,5269l8860,5269e" filled="false" stroked="true" strokeweight=".47998pt" strokecolor="#000000">
                <v:path arrowok="t"/>
              </v:shape>
            </v:group>
            <v:group style="position:absolute;left:8869;top:5269;width:878;height:2" coordorigin="8869,5269" coordsize="878,2">
              <v:shape style="position:absolute;left:8869;top:5269;width:878;height:2" coordorigin="8869,5269" coordsize="878,0" path="m8869,5269l9746,5269e" filled="false" stroked="true" strokeweight=".47998pt" strokecolor="#000000">
                <v:path arrowok="t"/>
              </v:shape>
            </v:group>
            <v:group style="position:absolute;left:9756;top:5269;width:590;height:2" coordorigin="9756,5269" coordsize="590,2">
              <v:shape style="position:absolute;left:9756;top:5269;width:590;height:2" coordorigin="9756,5269" coordsize="590,0" path="m9756,5269l10345,5269e" filled="false" stroked="true" strokeweight=".47998pt" strokecolor="#000000">
                <v:path arrowok="t"/>
              </v:shape>
            </v:group>
            <v:group style="position:absolute;left:10355;top:5269;width:498;height:2" coordorigin="10355,5269" coordsize="498,2">
              <v:shape style="position:absolute;left:10355;top:5269;width:498;height:2" coordorigin="10355,5269" coordsize="498,0" path="m10355,5269l10853,5269e" filled="false" stroked="true" strokeweight=".47998pt" strokecolor="#000000">
                <v:path arrowok="t"/>
              </v:shape>
            </v:group>
            <v:group style="position:absolute;left:10862;top:5269;width:495;height:2" coordorigin="10862,5269" coordsize="495,2">
              <v:shape style="position:absolute;left:10862;top:5269;width:495;height:2" coordorigin="10862,5269" coordsize="495,0" path="m10862,5269l11357,5269e" filled="false" stroked="true" strokeweight=".47998pt" strokecolor="#000000">
                <v:path arrowok="t"/>
              </v:shape>
            </v:group>
            <v:group style="position:absolute;left:1867;top:964;width:2;height:4625" coordorigin="1867,964" coordsize="2,4625">
              <v:shape style="position:absolute;left:1867;top:964;width:2;height:4625" coordorigin="1867,964" coordsize="0,4625" path="m1867,964l1867,5589e" filled="false" stroked="true" strokeweight=".48pt" strokecolor="#000000">
                <v:path arrowok="t"/>
              </v:shape>
            </v:group>
            <v:group style="position:absolute;left:2549;top:964;width:2;height:4625" coordorigin="2549,964" coordsize="2,4625">
              <v:shape style="position:absolute;left:2549;top:964;width:2;height:4625" coordorigin="2549,964" coordsize="0,4625" path="m2549,964l2549,5589e" filled="false" stroked="true" strokeweight=".48pt" strokecolor="#000000">
                <v:path arrowok="t"/>
              </v:shape>
            </v:group>
            <v:group style="position:absolute;left:3400;top:964;width:2;height:4625" coordorigin="3400,964" coordsize="2,4625">
              <v:shape style="position:absolute;left:3400;top:964;width:2;height:4625" coordorigin="3400,964" coordsize="0,4625" path="m3400,964l3400,5589e" filled="false" stroked="true" strokeweight=".48pt" strokecolor="#000000">
                <v:path arrowok="t"/>
              </v:shape>
            </v:group>
            <v:group style="position:absolute;left:4267;top:964;width:2;height:4625" coordorigin="4267,964" coordsize="2,4625">
              <v:shape style="position:absolute;left:4267;top:964;width:2;height:4625" coordorigin="4267,964" coordsize="0,4625" path="m4267,964l4267,5589e" filled="false" stroked="true" strokeweight=".48pt" strokecolor="#000000">
                <v:path arrowok="t"/>
              </v:shape>
            </v:group>
            <v:group style="position:absolute;left:5132;top:964;width:2;height:4625" coordorigin="5132,964" coordsize="2,4625">
              <v:shape style="position:absolute;left:5132;top:964;width:2;height:4625" coordorigin="5132,964" coordsize="0,4625" path="m5132,964l5132,5589e" filled="false" stroked="true" strokeweight=".48001pt" strokecolor="#000000">
                <v:path arrowok="t"/>
              </v:shape>
            </v:group>
            <v:group style="position:absolute;left:5987;top:964;width:2;height:4625" coordorigin="5987,964" coordsize="2,4625">
              <v:shape style="position:absolute;left:5987;top:964;width:2;height:4625" coordorigin="5987,964" coordsize="0,4625" path="m5987,964l5987,5589e" filled="false" stroked="true" strokeweight=".48001pt" strokecolor="#000000">
                <v:path arrowok="t"/>
              </v:shape>
            </v:group>
            <v:group style="position:absolute;left:8012;top:964;width:2;height:4625" coordorigin="8012,964" coordsize="2,4625">
              <v:shape style="position:absolute;left:8012;top:964;width:2;height:4625" coordorigin="8012,964" coordsize="0,4625" path="m8012,964l8012,5589e" filled="false" stroked="true" strokeweight=".48001pt" strokecolor="#000000">
                <v:path arrowok="t"/>
              </v:shape>
            </v:group>
            <v:group style="position:absolute;left:8864;top:964;width:2;height:4625" coordorigin="8864,964" coordsize="2,4625">
              <v:shape style="position:absolute;left:8864;top:964;width:2;height:4625" coordorigin="8864,964" coordsize="0,4625" path="m8864,964l8864,5589e" filled="false" stroked="true" strokeweight=".47998pt" strokecolor="#000000">
                <v:path arrowok="t"/>
              </v:shape>
            </v:group>
            <v:group style="position:absolute;left:9751;top:964;width:2;height:4625" coordorigin="9751,964" coordsize="2,4625">
              <v:shape style="position:absolute;left:9751;top:964;width:2;height:4625" coordorigin="9751,964" coordsize="0,4625" path="m9751,964l9751,5589e" filled="false" stroked="true" strokeweight=".48001pt" strokecolor="#000000">
                <v:path arrowok="t"/>
              </v:shape>
            </v:group>
            <v:group style="position:absolute;left:10350;top:964;width:2;height:4625" coordorigin="10350,964" coordsize="2,4625">
              <v:shape style="position:absolute;left:10350;top:964;width:2;height:4625" coordorigin="10350,964" coordsize="0,4625" path="m10350,964l10350,5589e" filled="false" stroked="true" strokeweight=".48004pt" strokecolor="#000000">
                <v:path arrowok="t"/>
              </v:shape>
            </v:group>
            <v:group style="position:absolute;left:10858;top:964;width:2;height:4625" coordorigin="10858,964" coordsize="2,4625">
              <v:shape style="position:absolute;left:10858;top:964;width:2;height:4625" coordorigin="10858,964" coordsize="0,4625" path="m10858,964l10858,5589e" filled="false" stroked="true" strokeweight=".48004pt" strokecolor="#000000">
                <v:path arrowok="t"/>
              </v:shape>
            </v:group>
            <v:group style="position:absolute;left:548;top:5594;width:6395;height:2" coordorigin="548,5594" coordsize="6395,2">
              <v:shape style="position:absolute;left:548;top:5594;width:6395;height:2" coordorigin="548,5594" coordsize="6395,0" path="m548,5594l6943,5594e" filled="false" stroked="true" strokeweight=".48001pt" strokecolor="#000000">
                <v:path arrowok="t"/>
              </v:shape>
            </v:group>
            <v:group style="position:absolute;left:6953;top:5594;width:4404;height:2" coordorigin="6953,5594" coordsize="4404,2">
              <v:shape style="position:absolute;left:6953;top:5594;width:4404;height:2" coordorigin="6953,5594" coordsize="4404,0" path="m6953,5594l11357,5594e" filled="false" stroked="true" strokeweight=".48001pt" strokecolor="#000000">
                <v:path arrowok="t"/>
              </v:shape>
            </v:group>
            <v:group style="position:absolute;left:548;top:5919;width:6395;height:2" coordorigin="548,5919" coordsize="6395,2">
              <v:shape style="position:absolute;left:548;top:5919;width:6395;height:2" coordorigin="548,5919" coordsize="6395,0" path="m548,5919l6943,5919e" filled="false" stroked="true" strokeweight=".48001pt" strokecolor="#000000">
                <v:path arrowok="t"/>
              </v:shape>
            </v:group>
            <v:group style="position:absolute;left:6953;top:5919;width:4404;height:2" coordorigin="6953,5919" coordsize="4404,2">
              <v:shape style="position:absolute;left:6953;top:5919;width:4404;height:2" coordorigin="6953,5919" coordsize="4404,0" path="m6953,5919l11357,5919e" filled="false" stroked="true" strokeweight=".48pt" strokecolor="#000000">
                <v:path arrowok="t"/>
              </v:shape>
            </v:group>
            <v:group style="position:absolute;left:548;top:6244;width:6395;height:2" coordorigin="548,6244" coordsize="6395,2">
              <v:shape style="position:absolute;left:548;top:6244;width:6395;height:2" coordorigin="548,6244" coordsize="6395,0" path="m548,6244l6943,6244e" filled="false" stroked="true" strokeweight=".48001pt" strokecolor="#000000">
                <v:path arrowok="t"/>
              </v:shape>
            </v:group>
            <v:group style="position:absolute;left:6953;top:6244;width:4404;height:2" coordorigin="6953,6244" coordsize="4404,2">
              <v:shape style="position:absolute;left:6953;top:6244;width:4404;height:2" coordorigin="6953,6244" coordsize="4404,0" path="m6953,6244l11357,6244e" filled="false" stroked="true" strokeweight=".48pt" strokecolor="#000000">
                <v:path arrowok="t"/>
              </v:shape>
            </v:group>
            <v:group style="position:absolute;left:548;top:6570;width:6395;height:2" coordorigin="548,6570" coordsize="6395,2">
              <v:shape style="position:absolute;left:548;top:6570;width:6395;height:2" coordorigin="548,6570" coordsize="6395,0" path="m548,6570l6943,6570e" filled="false" stroked="true" strokeweight=".48001pt" strokecolor="#000000">
                <v:path arrowok="t"/>
              </v:shape>
            </v:group>
            <v:group style="position:absolute;left:6953;top:6570;width:4404;height:2" coordorigin="6953,6570" coordsize="4404,2">
              <v:shape style="position:absolute;left:6953;top:6570;width:4404;height:2" coordorigin="6953,6570" coordsize="4404,0" path="m6953,6570l11357,6570e" filled="false" stroked="true" strokeweight=".48pt" strokecolor="#000000">
                <v:path arrowok="t"/>
              </v:shape>
            </v:group>
            <v:group style="position:absolute;left:548;top:6894;width:6395;height:2" coordorigin="548,6894" coordsize="6395,2">
              <v:shape style="position:absolute;left:548;top:6894;width:6395;height:2" coordorigin="548,6894" coordsize="6395,0" path="m548,6894l6943,6894e" filled="false" stroked="true" strokeweight=".48001pt" strokecolor="#000000">
                <v:path arrowok="t"/>
              </v:shape>
            </v:group>
            <v:group style="position:absolute;left:6953;top:6894;width:4404;height:2" coordorigin="6953,6894" coordsize="4404,2">
              <v:shape style="position:absolute;left:6953;top:6894;width:4404;height:2" coordorigin="6953,6894" coordsize="4404,0" path="m6953,6894l11357,6894e" filled="false" stroked="true" strokeweight=".48pt" strokecolor="#000000">
                <v:path arrowok="t"/>
              </v:shape>
            </v:group>
            <v:group style="position:absolute;left:548;top:7519;width:6395;height:2" coordorigin="548,7519" coordsize="6395,2">
              <v:shape style="position:absolute;left:548;top:7519;width:6395;height:2" coordorigin="548,7519" coordsize="6395,0" path="m548,7519l6943,7519e" filled="false" stroked="true" strokeweight=".47998pt" strokecolor="#000000">
                <v:path arrowok="t"/>
              </v:shape>
            </v:group>
            <v:group style="position:absolute;left:6953;top:7519;width:4404;height:2" coordorigin="6953,7519" coordsize="4404,2">
              <v:shape style="position:absolute;left:6953;top:7519;width:4404;height:2" coordorigin="6953,7519" coordsize="4404,0" path="m6953,7519l11357,7519e" filled="false" stroked="true" strokeweight=".48pt" strokecolor="#000000">
                <v:path arrowok="t"/>
              </v:shape>
            </v:group>
            <v:group style="position:absolute;left:548;top:7844;width:6395;height:2" coordorigin="548,7844" coordsize="6395,2">
              <v:shape style="position:absolute;left:548;top:7844;width:6395;height:2" coordorigin="548,7844" coordsize="6395,0" path="m548,7844l6943,7844e" filled="false" stroked="true" strokeweight=".47998pt" strokecolor="#000000">
                <v:path arrowok="t"/>
              </v:shape>
            </v:group>
            <v:group style="position:absolute;left:6953;top:7844;width:4404;height:2" coordorigin="6953,7844" coordsize="4404,2">
              <v:shape style="position:absolute;left:6953;top:7844;width:4404;height:2" coordorigin="6953,7844" coordsize="4404,0" path="m6953,7844l11357,7844e" filled="false" stroked="true" strokeweight=".48pt" strokecolor="#000000">
                <v:path arrowok="t"/>
              </v:shape>
            </v:group>
            <v:group style="position:absolute;left:548;top:8169;width:6395;height:2" coordorigin="548,8169" coordsize="6395,2">
              <v:shape style="position:absolute;left:548;top:8169;width:6395;height:2" coordorigin="548,8169" coordsize="6395,0" path="m548,8169l6943,8169e" filled="false" stroked="true" strokeweight=".48pt" strokecolor="#000000">
                <v:path arrowok="t"/>
              </v:shape>
            </v:group>
            <v:group style="position:absolute;left:6953;top:8169;width:4404;height:2" coordorigin="6953,8169" coordsize="4404,2">
              <v:shape style="position:absolute;left:6953;top:8169;width:4404;height:2" coordorigin="6953,8169" coordsize="4404,0" path="m6953,8169l11357,8169e" filled="false" stroked="true" strokeweight=".48pt" strokecolor="#000000">
                <v:path arrowok="t"/>
              </v:shape>
            </v:group>
            <v:group style="position:absolute;left:544;top:-11;width:2;height:9111" coordorigin="544,-11" coordsize="2,9111">
              <v:shape style="position:absolute;left:544;top:-11;width:2;height:9111" coordorigin="544,-11" coordsize="0,9111" path="m544,-11l544,9099e" filled="false" stroked="true" strokeweight=".47998pt" strokecolor="#000000">
                <v:path arrowok="t"/>
              </v:shape>
            </v:group>
            <v:group style="position:absolute;left:539;top:9094;width:6405;height:2" coordorigin="539,9094" coordsize="6405,2">
              <v:shape style="position:absolute;left:539;top:9094;width:6405;height:2" coordorigin="539,9094" coordsize="6405,0" path="m539,9094l6943,9094e" filled="false" stroked="true" strokeweight=".48pt" strokecolor="#000000">
                <v:path arrowok="t"/>
              </v:shape>
            </v:group>
            <v:group style="position:absolute;left:6948;top:-11;width:2;height:9111" coordorigin="6948,-11" coordsize="2,9111">
              <v:shape style="position:absolute;left:6948;top:-11;width:2;height:9111" coordorigin="6948,-11" coordsize="0,9111" path="m6948,-11l6948,9099e" filled="false" stroked="true" strokeweight=".48001pt" strokecolor="#000000">
                <v:path arrowok="t"/>
              </v:shape>
            </v:group>
            <v:group style="position:absolute;left:6953;top:9094;width:4404;height:2" coordorigin="6953,9094" coordsize="4404,2">
              <v:shape style="position:absolute;left:6953;top:9094;width:4404;height:2" coordorigin="6953,9094" coordsize="4404,0" path="m6953,9094l11357,9094e" filled="false" stroked="true" strokeweight=".48pt" strokecolor="#000000">
                <v:path arrowok="t"/>
              </v:shape>
            </v:group>
            <v:group style="position:absolute;left:11362;top:-11;width:2;height:9111" coordorigin="11362,-11" coordsize="2,9111">
              <v:shape style="position:absolute;left:11362;top:-11;width:2;height:9111" coordorigin="11362,-11" coordsize="0,9111" path="m11362,-11l11362,9099e" filled="false" stroked="true" strokeweight=".47998pt" strokecolor="#000000">
                <v:path arrowok="t"/>
              </v:shape>
            </v:group>
            <w10:wrap type="none"/>
          </v:group>
        </w:pict>
      </w:r>
      <w:r>
        <w:rPr>
          <w:rFonts w:ascii="宋体" w:hAnsi="宋体" w:cs="宋体" w:eastAsia="宋体" w:hint="default"/>
          <w:sz w:val="18"/>
          <w:szCs w:val="18"/>
        </w:rPr>
        <w:t>募集资金总额：</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z w:val="20"/>
          <w:szCs w:val="20"/>
        </w:rPr>
        <w:t>,417.00</w:t>
        <w:tab/>
      </w:r>
      <w:r>
        <w:rPr>
          <w:rFonts w:ascii="宋体" w:hAnsi="宋体" w:cs="宋体" w:eastAsia="宋体" w:hint="default"/>
          <w:sz w:val="18"/>
          <w:szCs w:val="18"/>
        </w:rPr>
        <w:t>本年度投入募集资金总额：</w:t>
      </w:r>
      <w:r>
        <w:rPr>
          <w:rFonts w:ascii="Times New Roman" w:hAnsi="Times New Roman" w:cs="Times New Roman" w:eastAsia="Times New Roman" w:hint="default"/>
          <w:sz w:val="18"/>
          <w:szCs w:val="18"/>
        </w:rPr>
        <w:t>13,127.70 </w:t>
      </w:r>
      <w:r>
        <w:rPr>
          <w:rFonts w:ascii="宋体" w:hAnsi="宋体" w:cs="宋体" w:eastAsia="宋体" w:hint="default"/>
          <w:sz w:val="18"/>
          <w:szCs w:val="18"/>
        </w:rPr>
        <w:t>变更用途的募集资金总额：</w:t>
      </w:r>
      <w:r>
        <w:rPr>
          <w:rFonts w:ascii="Times New Roman" w:hAnsi="Times New Roman" w:cs="Times New Roman" w:eastAsia="Times New Roman" w:hint="default"/>
          <w:sz w:val="18"/>
          <w:szCs w:val="18"/>
        </w:rPr>
        <w:t>6,200.00</w:t>
        <w:tab/>
      </w:r>
      <w:r>
        <w:rPr>
          <w:rFonts w:ascii="宋体" w:hAnsi="宋体" w:cs="宋体" w:eastAsia="宋体" w:hint="default"/>
          <w:sz w:val="18"/>
          <w:szCs w:val="18"/>
        </w:rPr>
        <w:t>已累计投入募集资金总额：</w:t>
      </w:r>
      <w:r>
        <w:rPr>
          <w:rFonts w:ascii="Times New Roman" w:hAnsi="Times New Roman" w:cs="Times New Roman" w:eastAsia="Times New Roman" w:hint="default"/>
          <w:sz w:val="18"/>
          <w:szCs w:val="18"/>
        </w:rPr>
        <w:t>15,158.72</w:t>
      </w:r>
    </w:p>
    <w:p>
      <w:pPr>
        <w:spacing w:before="20"/>
        <w:ind w:left="1788" w:right="776"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变更用途的募集资金总额比例：</w:t>
      </w:r>
      <w:r>
        <w:rPr>
          <w:rFonts w:ascii="Times New Roman" w:hAnsi="Times New Roman" w:cs="Times New Roman" w:eastAsia="Times New Roman" w:hint="default"/>
          <w:sz w:val="18"/>
          <w:szCs w:val="18"/>
        </w:rPr>
        <w:t>21.82%</w:t>
      </w:r>
    </w:p>
    <w:p>
      <w:pPr>
        <w:spacing w:before="76"/>
        <w:ind w:left="0" w:right="192" w:firstLine="0"/>
        <w:jc w:val="right"/>
        <w:rPr>
          <w:rFonts w:ascii="宋体" w:hAnsi="宋体" w:cs="宋体" w:eastAsia="宋体" w:hint="default"/>
          <w:sz w:val="18"/>
          <w:szCs w:val="18"/>
        </w:rPr>
      </w:pPr>
      <w:r>
        <w:rPr>
          <w:rFonts w:ascii="宋体" w:hAnsi="宋体" w:cs="宋体" w:eastAsia="宋体" w:hint="default"/>
          <w:sz w:val="18"/>
          <w:szCs w:val="18"/>
        </w:rPr>
        <w:t>项目</w:t>
      </w:r>
    </w:p>
    <w:p>
      <w:pPr>
        <w:spacing w:after="0"/>
        <w:jc w:val="right"/>
        <w:rPr>
          <w:rFonts w:ascii="宋体" w:hAnsi="宋体" w:cs="宋体" w:eastAsia="宋体" w:hint="default"/>
          <w:sz w:val="18"/>
          <w:szCs w:val="18"/>
        </w:rPr>
        <w:sectPr>
          <w:footerReference w:type="default" r:id="rId15"/>
          <w:pgSz w:w="11910" w:h="16840"/>
          <w:pgMar w:footer="982" w:header="851" w:top="1340" w:bottom="1180" w:left="420" w:right="420"/>
          <w:pgNumType w:start="36"/>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spacing w:before="0"/>
        <w:ind w:left="244" w:right="-20" w:firstLine="0"/>
        <w:jc w:val="left"/>
        <w:rPr>
          <w:rFonts w:ascii="宋体" w:hAnsi="宋体" w:cs="宋体" w:eastAsia="宋体" w:hint="default"/>
          <w:sz w:val="18"/>
          <w:szCs w:val="18"/>
        </w:rPr>
      </w:pPr>
      <w:r>
        <w:rPr>
          <w:rFonts w:ascii="宋体" w:hAnsi="宋体" w:cs="宋体" w:eastAsia="宋体" w:hint="default"/>
          <w:sz w:val="18"/>
          <w:szCs w:val="18"/>
        </w:rPr>
        <w:t>承诺投资项目</w:t>
      </w:r>
    </w:p>
    <w:p>
      <w:pPr>
        <w:spacing w:line="300" w:lineRule="atLeast" w:before="150"/>
        <w:ind w:left="87" w:right="0" w:firstLine="66"/>
        <w:jc w:val="both"/>
        <w:rPr>
          <w:rFonts w:ascii="宋体" w:hAnsi="宋体" w:cs="宋体" w:eastAsia="宋体" w:hint="default"/>
          <w:sz w:val="18"/>
          <w:szCs w:val="18"/>
        </w:rPr>
      </w:pPr>
      <w:r>
        <w:rPr/>
        <w:br w:type="column"/>
      </w:r>
      <w:r>
        <w:rPr>
          <w:rFonts w:ascii="宋体" w:hAnsi="宋体" w:cs="宋体" w:eastAsia="宋体" w:hint="default"/>
          <w:sz w:val="18"/>
          <w:szCs w:val="18"/>
        </w:rPr>
        <w:t>是否已 变更项 </w:t>
      </w:r>
      <w:r>
        <w:rPr>
          <w:rFonts w:ascii="宋体" w:hAnsi="宋体" w:cs="宋体" w:eastAsia="宋体" w:hint="default"/>
          <w:spacing w:val="-12"/>
          <w:sz w:val="18"/>
          <w:szCs w:val="18"/>
        </w:rPr>
        <w:t>目（含部</w:t>
      </w:r>
    </w:p>
    <w:p>
      <w:pPr>
        <w:spacing w:line="240" w:lineRule="auto" w:before="0"/>
        <w:rPr>
          <w:rFonts w:ascii="宋体" w:hAnsi="宋体" w:cs="宋体" w:eastAsia="宋体" w:hint="default"/>
          <w:sz w:val="18"/>
          <w:szCs w:val="18"/>
        </w:rPr>
      </w:pPr>
      <w:r>
        <w:rPr/>
        <w:br w:type="column"/>
      </w:r>
      <w:r>
        <w:rPr>
          <w:rFonts w:ascii="宋体"/>
          <w:sz w:val="18"/>
        </w:rPr>
      </w:r>
    </w:p>
    <w:p>
      <w:pPr>
        <w:spacing w:line="304" w:lineRule="auto" w:before="128"/>
        <w:ind w:left="29" w:right="-20" w:firstLine="0"/>
        <w:jc w:val="left"/>
        <w:rPr>
          <w:rFonts w:ascii="宋体" w:hAnsi="宋体" w:cs="宋体" w:eastAsia="宋体" w:hint="default"/>
          <w:sz w:val="18"/>
          <w:szCs w:val="18"/>
        </w:rPr>
      </w:pPr>
      <w:r>
        <w:rPr>
          <w:rFonts w:ascii="宋体" w:hAnsi="宋体" w:cs="宋体" w:eastAsia="宋体" w:hint="default"/>
          <w:sz w:val="18"/>
          <w:szCs w:val="18"/>
        </w:rPr>
        <w:t>募集资金 承诺投资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6"/>
          <w:szCs w:val="16"/>
        </w:rPr>
      </w:pPr>
    </w:p>
    <w:p>
      <w:pPr>
        <w:spacing w:line="300" w:lineRule="atLeast" w:before="0"/>
        <w:ind w:left="189" w:right="-20" w:hanging="90"/>
        <w:jc w:val="left"/>
        <w:rPr>
          <w:rFonts w:ascii="宋体" w:hAnsi="宋体" w:cs="宋体" w:eastAsia="宋体" w:hint="default"/>
          <w:sz w:val="18"/>
          <w:szCs w:val="18"/>
        </w:rPr>
      </w:pPr>
      <w:r>
        <w:rPr>
          <w:rFonts w:ascii="宋体" w:hAnsi="宋体" w:cs="宋体" w:eastAsia="宋体" w:hint="default"/>
          <w:sz w:val="18"/>
          <w:szCs w:val="18"/>
        </w:rPr>
        <w:t>调整后投 资总额</w:t>
      </w:r>
    </w:p>
    <w:p>
      <w:pPr>
        <w:spacing w:line="300" w:lineRule="atLeast" w:before="150"/>
        <w:ind w:left="106"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截至期末 承诺投入 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6"/>
          <w:szCs w:val="16"/>
        </w:rPr>
      </w:pPr>
    </w:p>
    <w:p>
      <w:pPr>
        <w:spacing w:line="300" w:lineRule="atLeast" w:before="0"/>
        <w:ind w:left="190" w:right="-20" w:hanging="90"/>
        <w:jc w:val="left"/>
        <w:rPr>
          <w:rFonts w:ascii="宋体" w:hAnsi="宋体" w:cs="宋体" w:eastAsia="宋体" w:hint="default"/>
          <w:sz w:val="18"/>
          <w:szCs w:val="18"/>
        </w:rPr>
      </w:pPr>
      <w:r>
        <w:rPr>
          <w:rFonts w:ascii="宋体" w:hAnsi="宋体" w:cs="宋体" w:eastAsia="宋体" w:hint="default"/>
          <w:sz w:val="18"/>
          <w:szCs w:val="18"/>
        </w:rPr>
        <w:t>本年度投 入金额</w:t>
      </w:r>
    </w:p>
    <w:p>
      <w:pPr>
        <w:spacing w:line="240" w:lineRule="auto" w:before="0"/>
        <w:rPr>
          <w:rFonts w:ascii="宋体" w:hAnsi="宋体" w:cs="宋体" w:eastAsia="宋体" w:hint="default"/>
          <w:sz w:val="18"/>
          <w:szCs w:val="18"/>
        </w:rPr>
      </w:pPr>
      <w:r>
        <w:rPr/>
        <w:br w:type="column"/>
      </w:r>
      <w:r>
        <w:rPr>
          <w:rFonts w:ascii="宋体"/>
          <w:sz w:val="18"/>
        </w:rPr>
      </w:r>
    </w:p>
    <w:p>
      <w:pPr>
        <w:spacing w:line="304" w:lineRule="auto" w:before="129"/>
        <w:ind w:left="57" w:right="-20" w:firstLine="0"/>
        <w:jc w:val="left"/>
        <w:rPr>
          <w:rFonts w:ascii="宋体" w:hAnsi="宋体" w:cs="宋体" w:eastAsia="宋体" w:hint="default"/>
          <w:sz w:val="18"/>
          <w:szCs w:val="18"/>
        </w:rPr>
      </w:pPr>
      <w:r>
        <w:rPr>
          <w:rFonts w:ascii="宋体" w:hAnsi="宋体" w:cs="宋体" w:eastAsia="宋体" w:hint="default"/>
          <w:sz w:val="18"/>
          <w:szCs w:val="18"/>
        </w:rPr>
        <w:t>截至期末累 计投入金额</w:t>
      </w:r>
    </w:p>
    <w:p>
      <w:pPr>
        <w:spacing w:line="304" w:lineRule="auto" w:before="64"/>
        <w:ind w:left="73"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截至期末累 计入金额与 承诺投入金</w:t>
      </w:r>
    </w:p>
    <w:p>
      <w:pPr>
        <w:spacing w:line="304" w:lineRule="auto" w:before="64"/>
        <w:ind w:left="107" w:right="0" w:hanging="52"/>
        <w:jc w:val="center"/>
        <w:rPr>
          <w:rFonts w:ascii="宋体" w:hAnsi="宋体" w:cs="宋体" w:eastAsia="宋体" w:hint="default"/>
          <w:sz w:val="18"/>
          <w:szCs w:val="18"/>
        </w:rPr>
      </w:pPr>
      <w:r>
        <w:rPr/>
        <w:br w:type="column"/>
      </w:r>
      <w:r>
        <w:rPr>
          <w:rFonts w:ascii="宋体" w:hAnsi="宋体" w:cs="宋体" w:eastAsia="宋体" w:hint="default"/>
          <w:sz w:val="18"/>
          <w:szCs w:val="18"/>
        </w:rPr>
        <w:t>截至期末 投入进度</w:t>
      </w:r>
    </w:p>
    <w:p>
      <w:pPr>
        <w:spacing w:before="16"/>
        <w:ind w:left="243" w:right="86" w:firstLine="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p>
      <w:pPr>
        <w:spacing w:line="300" w:lineRule="atLeast" w:before="150"/>
        <w:ind w:left="57"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项目达到 预定可使 用状态日</w:t>
      </w:r>
    </w:p>
    <w:p>
      <w:pPr>
        <w:spacing w:line="193" w:lineRule="exact" w:before="64"/>
        <w:ind w:left="0" w:right="192" w:firstLine="0"/>
        <w:jc w:val="right"/>
        <w:rPr>
          <w:rFonts w:ascii="宋体" w:hAnsi="宋体" w:cs="宋体" w:eastAsia="宋体" w:hint="default"/>
          <w:sz w:val="18"/>
          <w:szCs w:val="18"/>
        </w:rPr>
      </w:pPr>
      <w:r>
        <w:rPr/>
        <w:br w:type="column"/>
      </w:r>
      <w:r>
        <w:rPr>
          <w:rFonts w:ascii="宋体" w:hAnsi="宋体" w:cs="宋体" w:eastAsia="宋体" w:hint="default"/>
          <w:sz w:val="18"/>
          <w:szCs w:val="18"/>
        </w:rPr>
        <w:t>可行</w:t>
      </w:r>
    </w:p>
    <w:p>
      <w:pPr>
        <w:spacing w:line="150" w:lineRule="exact" w:before="0"/>
        <w:ind w:left="695" w:right="681" w:firstLine="0"/>
        <w:jc w:val="center"/>
        <w:rPr>
          <w:rFonts w:ascii="宋体" w:hAnsi="宋体" w:cs="宋体" w:eastAsia="宋体" w:hint="default"/>
          <w:sz w:val="18"/>
          <w:szCs w:val="18"/>
        </w:rPr>
      </w:pPr>
      <w:r>
        <w:rPr>
          <w:rFonts w:ascii="宋体" w:hAnsi="宋体" w:cs="宋体" w:eastAsia="宋体" w:hint="default"/>
          <w:sz w:val="18"/>
          <w:szCs w:val="18"/>
        </w:rPr>
        <w:t>是否</w:t>
      </w:r>
    </w:p>
    <w:p>
      <w:pPr>
        <w:tabs>
          <w:tab w:pos="1222" w:val="left" w:leader="none"/>
        </w:tabs>
        <w:spacing w:line="153" w:lineRule="auto" w:before="33"/>
        <w:ind w:left="715" w:right="192" w:hanging="644"/>
        <w:jc w:val="left"/>
        <w:rPr>
          <w:rFonts w:ascii="宋体" w:hAnsi="宋体" w:cs="宋体" w:eastAsia="宋体" w:hint="default"/>
          <w:sz w:val="18"/>
          <w:szCs w:val="18"/>
        </w:rPr>
      </w:pPr>
      <w:r>
        <w:rPr>
          <w:rFonts w:ascii="宋体" w:hAnsi="宋体" w:cs="宋体" w:eastAsia="宋体" w:hint="default"/>
          <w:sz w:val="18"/>
          <w:szCs w:val="18"/>
        </w:rPr>
        <w:t>本年度</w:t>
        <w:tab/>
        <w:tab/>
        <w:t>性是 达到</w:t>
      </w:r>
    </w:p>
    <w:p>
      <w:pPr>
        <w:tabs>
          <w:tab w:pos="1222" w:val="left" w:leader="none"/>
        </w:tabs>
        <w:spacing w:line="153" w:lineRule="auto" w:before="0"/>
        <w:ind w:left="715" w:right="192" w:hanging="644"/>
        <w:jc w:val="left"/>
        <w:rPr>
          <w:rFonts w:ascii="宋体" w:hAnsi="宋体" w:cs="宋体" w:eastAsia="宋体" w:hint="default"/>
          <w:sz w:val="18"/>
          <w:szCs w:val="18"/>
        </w:rPr>
      </w:pPr>
      <w:r>
        <w:rPr>
          <w:rFonts w:ascii="宋体" w:hAnsi="宋体" w:cs="宋体" w:eastAsia="宋体" w:hint="default"/>
          <w:sz w:val="18"/>
          <w:szCs w:val="18"/>
        </w:rPr>
        <w:t>实现的</w:t>
        <w:tab/>
        <w:tab/>
        <w:t>否发 预计</w:t>
      </w:r>
    </w:p>
    <w:p>
      <w:pPr>
        <w:spacing w:after="0" w:line="153" w:lineRule="auto"/>
        <w:jc w:val="left"/>
        <w:rPr>
          <w:rFonts w:ascii="宋体" w:hAnsi="宋体" w:cs="宋体" w:eastAsia="宋体" w:hint="default"/>
          <w:sz w:val="18"/>
          <w:szCs w:val="18"/>
        </w:rPr>
        <w:sectPr>
          <w:type w:val="continuous"/>
          <w:pgSz w:w="11910" w:h="16840"/>
          <w:pgMar w:top="1600" w:bottom="280" w:left="420" w:right="420"/>
          <w:cols w:num="11" w:equalWidth="0">
            <w:col w:w="1325" w:space="40"/>
            <w:col w:w="760" w:space="39"/>
            <w:col w:w="750" w:space="40"/>
            <w:col w:w="820" w:space="40"/>
            <w:col w:w="827" w:space="40"/>
            <w:col w:w="821" w:space="40"/>
            <w:col w:w="958" w:space="40"/>
            <w:col w:w="974" w:space="40"/>
            <w:col w:w="880" w:space="40"/>
            <w:col w:w="778" w:space="40"/>
            <w:col w:w="1778"/>
          </w:cols>
        </w:sectPr>
      </w:pPr>
    </w:p>
    <w:p>
      <w:pPr>
        <w:spacing w:line="107"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总额</w:t>
      </w:r>
    </w:p>
    <w:p>
      <w:pPr>
        <w:spacing w:line="163" w:lineRule="exact" w:before="0"/>
        <w:ind w:left="1451" w:right="0" w:firstLine="0"/>
        <w:jc w:val="left"/>
        <w:rPr>
          <w:rFonts w:ascii="宋体" w:hAnsi="宋体" w:cs="宋体" w:eastAsia="宋体" w:hint="default"/>
          <w:sz w:val="18"/>
          <w:szCs w:val="18"/>
        </w:rPr>
      </w:pPr>
      <w:r>
        <w:rPr>
          <w:rFonts w:ascii="宋体" w:hAnsi="宋体" w:cs="宋体" w:eastAsia="宋体" w:hint="default"/>
          <w:sz w:val="18"/>
          <w:szCs w:val="18"/>
        </w:rPr>
        <w:t>分变更）</w:t>
      </w:r>
    </w:p>
    <w:p>
      <w:pPr>
        <w:spacing w:line="206" w:lineRule="exact" w:before="64"/>
        <w:ind w:left="0" w:right="0" w:firstLine="0"/>
        <w:jc w:val="right"/>
        <w:rPr>
          <w:rFonts w:ascii="宋体" w:hAnsi="宋体" w:cs="宋体" w:eastAsia="宋体" w:hint="default"/>
          <w:sz w:val="18"/>
          <w:szCs w:val="18"/>
        </w:rPr>
      </w:pPr>
      <w:r>
        <w:rPr/>
        <w:br w:type="column"/>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spacing w:line="164" w:lineRule="exact" w:before="0"/>
        <w:ind w:left="0" w:right="0" w:firstLine="0"/>
        <w:jc w:val="right"/>
        <w:rPr>
          <w:rFonts w:ascii="宋体" w:hAnsi="宋体" w:cs="宋体" w:eastAsia="宋体" w:hint="default"/>
          <w:sz w:val="18"/>
          <w:szCs w:val="18"/>
        </w:rPr>
      </w:pPr>
      <w:r>
        <w:rPr/>
        <w:br w:type="column"/>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p>
      <w:pPr>
        <w:spacing w:line="114" w:lineRule="exact" w:before="0"/>
        <w:ind w:left="231"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额的差</w:t>
      </w:r>
      <w:r>
        <w:rPr>
          <w:rFonts w:ascii="宋体" w:hAnsi="宋体" w:cs="宋体" w:eastAsia="宋体" w:hint="default"/>
          <w:spacing w:val="-46"/>
          <w:sz w:val="18"/>
          <w:szCs w:val="18"/>
        </w:rPr>
        <w:t>额</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spacing w:val="-58"/>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pacing w:val="-87"/>
          <w:sz w:val="18"/>
          <w:szCs w:val="18"/>
        </w:rPr>
        <w:t>）</w:t>
      </w:r>
      <w:r>
        <w:rPr>
          <w:rFonts w:ascii="Times New Roman" w:hAnsi="Times New Roman" w:cs="Times New Roman" w:eastAsia="Times New Roman" w:hint="default"/>
          <w:spacing w:val="-86"/>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p>
      <w:pPr>
        <w:spacing w:line="156"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期</w:t>
      </w:r>
    </w:p>
    <w:p>
      <w:pPr>
        <w:tabs>
          <w:tab w:pos="1492" w:val="left" w:leader="none"/>
        </w:tabs>
        <w:spacing w:line="153" w:lineRule="auto" w:before="0"/>
        <w:ind w:left="985" w:right="192" w:hanging="554"/>
        <w:jc w:val="left"/>
        <w:rPr>
          <w:rFonts w:ascii="宋体" w:hAnsi="宋体" w:cs="宋体" w:eastAsia="宋体" w:hint="default"/>
          <w:sz w:val="18"/>
          <w:szCs w:val="18"/>
        </w:rPr>
      </w:pPr>
      <w:r>
        <w:rPr/>
        <w:br w:type="column"/>
      </w:r>
      <w:r>
        <w:rPr>
          <w:rFonts w:ascii="宋体" w:hAnsi="宋体" w:cs="宋体" w:eastAsia="宋体" w:hint="default"/>
          <w:sz w:val="18"/>
          <w:szCs w:val="18"/>
        </w:rPr>
        <w:t>效益</w:t>
        <w:tab/>
        <w:tab/>
        <w:t>生重 效益</w:t>
      </w:r>
    </w:p>
    <w:p>
      <w:pPr>
        <w:spacing w:after="0" w:line="153" w:lineRule="auto"/>
        <w:jc w:val="left"/>
        <w:rPr>
          <w:rFonts w:ascii="宋体" w:hAnsi="宋体" w:cs="宋体" w:eastAsia="宋体" w:hint="default"/>
          <w:sz w:val="18"/>
          <w:szCs w:val="18"/>
        </w:rPr>
        <w:sectPr>
          <w:type w:val="continuous"/>
          <w:pgSz w:w="11910" w:h="16840"/>
          <w:pgMar w:top="1600" w:bottom="280" w:left="420" w:right="420"/>
          <w:cols w:num="5" w:equalWidth="0">
            <w:col w:w="2734" w:space="40"/>
            <w:col w:w="1732" w:space="40"/>
            <w:col w:w="1728" w:space="40"/>
            <w:col w:w="2665" w:space="40"/>
            <w:col w:w="2051"/>
          </w:cols>
        </w:sect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3"/>
          <w:szCs w:val="23"/>
        </w:rPr>
      </w:pPr>
    </w:p>
    <w:p>
      <w:pPr>
        <w:spacing w:line="171" w:lineRule="exact" w:before="0"/>
        <w:ind w:left="154" w:right="-20" w:firstLine="0"/>
        <w:jc w:val="left"/>
        <w:rPr>
          <w:rFonts w:ascii="宋体" w:hAnsi="宋体" w:cs="宋体" w:eastAsia="宋体" w:hint="default"/>
          <w:sz w:val="18"/>
          <w:szCs w:val="18"/>
        </w:rPr>
      </w:pPr>
      <w:r>
        <w:rPr>
          <w:rFonts w:ascii="宋体" w:hAnsi="宋体" w:cs="宋体" w:eastAsia="宋体" w:hint="default"/>
          <w:sz w:val="18"/>
          <w:szCs w:val="18"/>
        </w:rPr>
        <w:t>客户技术支持与</w:t>
      </w:r>
    </w:p>
    <w:p>
      <w:pPr>
        <w:spacing w:line="173" w:lineRule="exact" w:before="0"/>
        <w:ind w:left="154" w:right="-19" w:firstLine="0"/>
        <w:jc w:val="lef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p>
      <w:pPr>
        <w:tabs>
          <w:tab w:pos="2690" w:val="left" w:leader="none"/>
        </w:tabs>
        <w:spacing w:line="173" w:lineRule="exact" w:before="0"/>
        <w:ind w:left="0" w:right="192" w:firstLine="0"/>
        <w:jc w:val="right"/>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tab/>
        <w:t>大变</w:t>
      </w:r>
    </w:p>
    <w:p>
      <w:pPr>
        <w:spacing w:before="51"/>
        <w:ind w:left="0" w:right="282" w:firstLine="0"/>
        <w:jc w:val="right"/>
        <w:rPr>
          <w:rFonts w:ascii="宋体" w:hAnsi="宋体" w:cs="宋体" w:eastAsia="宋体" w:hint="default"/>
          <w:sz w:val="18"/>
          <w:szCs w:val="18"/>
        </w:rPr>
      </w:pPr>
      <w:r>
        <w:rPr>
          <w:rFonts w:ascii="宋体" w:hAnsi="宋体" w:cs="宋体" w:eastAsia="宋体" w:hint="default"/>
          <w:sz w:val="18"/>
          <w:szCs w:val="18"/>
        </w:rPr>
        <w:t>化</w:t>
      </w:r>
    </w:p>
    <w:p>
      <w:pPr>
        <w:spacing w:after="0"/>
        <w:jc w:val="right"/>
        <w:rPr>
          <w:rFonts w:ascii="宋体" w:hAnsi="宋体" w:cs="宋体" w:eastAsia="宋体" w:hint="default"/>
          <w:sz w:val="18"/>
          <w:szCs w:val="18"/>
        </w:rPr>
        <w:sectPr>
          <w:type w:val="continuous"/>
          <w:pgSz w:w="11910" w:h="16840"/>
          <w:pgMar w:top="1600" w:bottom="280" w:left="420" w:right="420"/>
          <w:cols w:num="3" w:equalWidth="0">
            <w:col w:w="1415" w:space="4973"/>
            <w:col w:w="1217" w:space="58"/>
            <w:col w:w="3407"/>
          </w:cols>
        </w:sectPr>
      </w:pPr>
    </w:p>
    <w:p>
      <w:pPr>
        <w:spacing w:line="304" w:lineRule="auto" w:before="129"/>
        <w:ind w:left="139" w:right="0" w:firstLine="0"/>
        <w:jc w:val="center"/>
        <w:rPr>
          <w:rFonts w:ascii="宋体" w:hAnsi="宋体" w:cs="宋体" w:eastAsia="宋体" w:hint="default"/>
          <w:sz w:val="18"/>
          <w:szCs w:val="18"/>
        </w:rPr>
      </w:pPr>
      <w:r>
        <w:rPr>
          <w:rFonts w:ascii="宋体" w:hAnsi="宋体" w:cs="宋体" w:eastAsia="宋体" w:hint="default"/>
          <w:sz w:val="18"/>
          <w:szCs w:val="18"/>
        </w:rPr>
        <w:t>服务中心（注</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r>
        <w:rPr>
          <w:rFonts w:ascii="Times New Roman" w:hAnsi="Times New Roman" w:cs="Times New Roman" w:eastAsia="Times New Roman" w:hint="default"/>
          <w:sz w:val="18"/>
          <w:szCs w:val="18"/>
        </w:rPr>
        <w:t>Sunsystems</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财务 系统技术许可项 目（注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 酒店在线分销处 理平台（注</w:t>
      </w:r>
      <w:r>
        <w:rPr>
          <w:rFonts w:ascii="宋体" w:hAnsi="宋体" w:cs="宋体" w:eastAsia="宋体" w:hint="default"/>
          <w:spacing w:val="-46"/>
          <w:sz w:val="18"/>
          <w:szCs w:val="18"/>
        </w:rPr>
        <w:t> </w:t>
      </w:r>
      <w:r>
        <w:rPr>
          <w:rFonts w:ascii="宋体" w:hAnsi="宋体" w:cs="宋体" w:eastAsia="宋体" w:hint="default"/>
          <w:sz w:val="18"/>
          <w:szCs w:val="18"/>
        </w:rPr>
        <w:t>3）</w:t>
      </w:r>
    </w:p>
    <w:p>
      <w:pPr>
        <w:tabs>
          <w:tab w:pos="682" w:val="left" w:leader="none"/>
          <w:tab w:pos="4291" w:val="left" w:leader="none"/>
          <w:tab w:pos="5566" w:val="left" w:leader="none"/>
          <w:tab w:pos="9037" w:val="left" w:leader="none"/>
        </w:tabs>
        <w:spacing w:line="264" w:lineRule="exact" w:before="0"/>
        <w:ind w:left="135" w:right="0" w:firstLine="0"/>
        <w:jc w:val="left"/>
        <w:rPr>
          <w:rFonts w:ascii="宋体" w:hAnsi="宋体" w:cs="宋体" w:eastAsia="宋体" w:hint="default"/>
          <w:sz w:val="18"/>
          <w:szCs w:val="18"/>
        </w:rPr>
      </w:pPr>
      <w:r>
        <w:rPr/>
        <w:br w:type="column"/>
      </w:r>
      <w:r>
        <w:rPr>
          <w:rFonts w:ascii="宋体" w:hAnsi="宋体" w:cs="宋体" w:eastAsia="宋体" w:hint="default"/>
          <w:position w:val="5"/>
          <w:sz w:val="18"/>
          <w:szCs w:val="18"/>
        </w:rPr>
        <w:t>否</w:t>
        <w:tab/>
      </w:r>
      <w:r>
        <w:rPr>
          <w:rFonts w:ascii="宋体" w:hAnsi="宋体" w:cs="宋体" w:eastAsia="宋体" w:hint="default"/>
          <w:sz w:val="18"/>
          <w:szCs w:val="18"/>
        </w:rPr>
        <w:t>7,380.00  7,380.00  6,261.31</w:t>
      </w:r>
      <w:r>
        <w:rPr>
          <w:rFonts w:ascii="宋体" w:hAnsi="宋体" w:cs="宋体" w:eastAsia="宋体" w:hint="default"/>
          <w:spacing w:val="-23"/>
          <w:sz w:val="18"/>
          <w:szCs w:val="18"/>
        </w:rPr>
        <w:t> </w:t>
      </w:r>
      <w:r>
        <w:rPr>
          <w:rFonts w:ascii="宋体" w:hAnsi="宋体" w:cs="宋体" w:eastAsia="宋体" w:hint="default"/>
          <w:sz w:val="18"/>
          <w:szCs w:val="18"/>
        </w:rPr>
        <w:t>5,840.30</w:t>
        <w:tab/>
        <w:t>6290.62</w:t>
        <w:tab/>
      </w:r>
      <w:r>
        <w:rPr>
          <w:rFonts w:ascii="宋体" w:hAnsi="宋体" w:cs="宋体" w:eastAsia="宋体" w:hint="default"/>
          <w:position w:val="8"/>
          <w:sz w:val="18"/>
          <w:szCs w:val="18"/>
        </w:rPr>
        <w:t>29.31 100.47％  </w:t>
      </w:r>
      <w:r>
        <w:rPr>
          <w:rFonts w:ascii="宋体" w:hAnsi="宋体" w:cs="宋体" w:eastAsia="宋体" w:hint="default"/>
          <w:position w:val="5"/>
          <w:sz w:val="18"/>
          <w:szCs w:val="18"/>
        </w:rPr>
        <w:t>2008.7.1 535.00</w:t>
      </w:r>
      <w:r>
        <w:rPr>
          <w:rFonts w:ascii="宋体" w:hAnsi="宋体" w:cs="宋体" w:eastAsia="宋体" w:hint="default"/>
          <w:spacing w:val="83"/>
          <w:position w:val="5"/>
          <w:sz w:val="18"/>
          <w:szCs w:val="18"/>
        </w:rPr>
        <w:t> </w:t>
      </w:r>
      <w:r>
        <w:rPr>
          <w:rFonts w:ascii="宋体" w:hAnsi="宋体" w:cs="宋体" w:eastAsia="宋体" w:hint="default"/>
          <w:position w:val="5"/>
          <w:sz w:val="18"/>
          <w:szCs w:val="18"/>
        </w:rPr>
        <w:t>是</w:t>
        <w:tab/>
        <w:t>否</w:t>
      </w:r>
      <w:r>
        <w:rPr>
          <w:rFonts w:ascii="宋体" w:hAnsi="宋体" w:cs="宋体" w:eastAsia="宋体" w:hint="default"/>
          <w:sz w:val="18"/>
          <w:szCs w:val="18"/>
        </w:rPr>
      </w:r>
    </w:p>
    <w:p>
      <w:pPr>
        <w:spacing w:line="240" w:lineRule="auto" w:before="2"/>
        <w:rPr>
          <w:rFonts w:ascii="宋体" w:hAnsi="宋体" w:cs="宋体" w:eastAsia="宋体" w:hint="default"/>
          <w:sz w:val="35"/>
          <w:szCs w:val="35"/>
        </w:rPr>
      </w:pPr>
    </w:p>
    <w:p>
      <w:pPr>
        <w:tabs>
          <w:tab w:pos="682" w:val="left" w:leader="none"/>
          <w:tab w:pos="4231" w:val="left" w:leader="none"/>
          <w:tab w:pos="5566" w:val="left" w:leader="none"/>
          <w:tab w:pos="7967" w:val="left" w:leader="none"/>
          <w:tab w:pos="8531" w:val="left" w:leader="none"/>
          <w:tab w:pos="9037" w:val="left" w:leader="none"/>
        </w:tabs>
        <w:spacing w:before="0"/>
        <w:ind w:left="135" w:right="0" w:firstLine="0"/>
        <w:jc w:val="left"/>
        <w:rPr>
          <w:rFonts w:ascii="宋体" w:hAnsi="宋体" w:cs="宋体" w:eastAsia="宋体" w:hint="default"/>
          <w:sz w:val="18"/>
          <w:szCs w:val="18"/>
        </w:rPr>
      </w:pPr>
      <w:r>
        <w:rPr>
          <w:rFonts w:ascii="宋体" w:hAnsi="宋体" w:cs="宋体" w:eastAsia="宋体" w:hint="default"/>
          <w:position w:val="5"/>
          <w:sz w:val="18"/>
          <w:szCs w:val="18"/>
        </w:rPr>
        <w:t>是</w:t>
        <w:tab/>
      </w:r>
      <w:r>
        <w:rPr>
          <w:rFonts w:ascii="宋体" w:hAnsi="宋体" w:cs="宋体" w:eastAsia="宋体" w:hint="default"/>
          <w:sz w:val="18"/>
          <w:szCs w:val="18"/>
        </w:rPr>
        <w:t>6,200.00  6,200.00  3,580.00</w:t>
      </w:r>
      <w:r>
        <w:rPr>
          <w:rFonts w:ascii="宋体" w:hAnsi="宋体" w:cs="宋体" w:eastAsia="宋体" w:hint="default"/>
          <w:spacing w:val="-23"/>
          <w:sz w:val="18"/>
          <w:szCs w:val="18"/>
        </w:rPr>
        <w:t> </w:t>
      </w:r>
      <w:r>
        <w:rPr>
          <w:rFonts w:ascii="宋体" w:hAnsi="宋体" w:cs="宋体" w:eastAsia="宋体" w:hint="default"/>
          <w:sz w:val="18"/>
          <w:szCs w:val="18"/>
        </w:rPr>
        <w:t>3,614.37</w:t>
        <w:tab/>
        <w:t>3,614.37</w:t>
        <w:tab/>
      </w:r>
      <w:r>
        <w:rPr>
          <w:rFonts w:ascii="宋体" w:hAnsi="宋体" w:cs="宋体" w:eastAsia="宋体" w:hint="default"/>
          <w:position w:val="8"/>
          <w:sz w:val="18"/>
          <w:szCs w:val="18"/>
        </w:rPr>
        <w:t>34.37 100.96％ </w:t>
      </w:r>
      <w:r>
        <w:rPr>
          <w:rFonts w:ascii="宋体" w:hAnsi="宋体" w:cs="宋体" w:eastAsia="宋体" w:hint="default"/>
          <w:spacing w:val="37"/>
          <w:position w:val="8"/>
          <w:sz w:val="18"/>
          <w:szCs w:val="18"/>
        </w:rPr>
        <w:t> </w:t>
      </w:r>
      <w:r>
        <w:rPr>
          <w:rFonts w:ascii="宋体" w:hAnsi="宋体" w:cs="宋体" w:eastAsia="宋体" w:hint="default"/>
          <w:position w:val="5"/>
          <w:sz w:val="18"/>
          <w:szCs w:val="18"/>
        </w:rPr>
        <w:t>2009.1.1</w:t>
        <w:tab/>
      </w:r>
      <w:r>
        <w:rPr>
          <w:rFonts w:ascii="宋体" w:hAnsi="宋体" w:cs="宋体" w:eastAsia="宋体" w:hint="default"/>
          <w:position w:val="5"/>
          <w:sz w:val="20"/>
          <w:szCs w:val="20"/>
        </w:rPr>
        <w:t>无</w:t>
        <w:tab/>
      </w:r>
      <w:r>
        <w:rPr>
          <w:rFonts w:ascii="宋体" w:hAnsi="宋体" w:cs="宋体" w:eastAsia="宋体" w:hint="default"/>
          <w:position w:val="5"/>
          <w:sz w:val="18"/>
          <w:szCs w:val="18"/>
        </w:rPr>
        <w:t>是</w:t>
        <w:tab/>
        <w:t>否</w:t>
      </w:r>
      <w:r>
        <w:rPr>
          <w:rFonts w:ascii="宋体" w:hAnsi="宋体" w:cs="宋体" w:eastAsia="宋体" w:hint="default"/>
          <w:sz w:val="18"/>
          <w:szCs w:val="18"/>
        </w:rPr>
      </w:r>
    </w:p>
    <w:p>
      <w:pPr>
        <w:spacing w:line="240" w:lineRule="auto" w:before="0"/>
        <w:rPr>
          <w:rFonts w:ascii="宋体" w:hAnsi="宋体" w:cs="宋体" w:eastAsia="宋体" w:hint="default"/>
          <w:sz w:val="35"/>
          <w:szCs w:val="35"/>
        </w:rPr>
      </w:pPr>
    </w:p>
    <w:p>
      <w:pPr>
        <w:tabs>
          <w:tab w:pos="700" w:val="left" w:leader="none"/>
          <w:tab w:pos="4231" w:val="left" w:leader="none"/>
          <w:tab w:pos="5476" w:val="left" w:leader="none"/>
          <w:tab w:pos="7978" w:val="left" w:leader="none"/>
          <w:tab w:pos="8531" w:val="left" w:leader="none"/>
          <w:tab w:pos="9037" w:val="left" w:leader="none"/>
        </w:tabs>
        <w:spacing w:before="0"/>
        <w:ind w:left="135" w:right="0" w:firstLine="0"/>
        <w:jc w:val="left"/>
        <w:rPr>
          <w:rFonts w:ascii="宋体" w:hAnsi="宋体" w:cs="宋体" w:eastAsia="宋体" w:hint="default"/>
          <w:sz w:val="18"/>
          <w:szCs w:val="18"/>
        </w:rPr>
      </w:pPr>
      <w:r>
        <w:rPr>
          <w:rFonts w:ascii="宋体" w:hAnsi="宋体" w:cs="宋体" w:eastAsia="宋体" w:hint="default"/>
          <w:position w:val="5"/>
          <w:sz w:val="18"/>
          <w:szCs w:val="18"/>
        </w:rPr>
        <w:t>否</w:t>
        <w:tab/>
      </w:r>
      <w:r>
        <w:rPr>
          <w:rFonts w:ascii="宋体" w:hAnsi="宋体" w:cs="宋体" w:eastAsia="宋体" w:hint="default"/>
          <w:sz w:val="18"/>
          <w:szCs w:val="18"/>
        </w:rPr>
        <w:t>6,500.00 6,500.00  5,114.00</w:t>
      </w:r>
      <w:r>
        <w:rPr>
          <w:rFonts w:ascii="宋体" w:hAnsi="宋体" w:cs="宋体" w:eastAsia="宋体" w:hint="default"/>
          <w:spacing w:val="49"/>
          <w:sz w:val="18"/>
          <w:szCs w:val="18"/>
        </w:rPr>
        <w:t> </w:t>
      </w:r>
      <w:r>
        <w:rPr>
          <w:rFonts w:ascii="宋体" w:hAnsi="宋体" w:cs="宋体" w:eastAsia="宋体" w:hint="default"/>
          <w:sz w:val="18"/>
          <w:szCs w:val="18"/>
        </w:rPr>
        <w:t>3,673.03</w:t>
        <w:tab/>
        <w:t>5,253.73</w:t>
        <w:tab/>
      </w:r>
      <w:r>
        <w:rPr>
          <w:rFonts w:ascii="宋体" w:hAnsi="宋体" w:cs="宋体" w:eastAsia="宋体" w:hint="default"/>
          <w:position w:val="8"/>
          <w:sz w:val="18"/>
          <w:szCs w:val="18"/>
        </w:rPr>
        <w:t>139.73 102.73％ </w:t>
      </w:r>
      <w:r>
        <w:rPr>
          <w:rFonts w:ascii="宋体" w:hAnsi="宋体" w:cs="宋体" w:eastAsia="宋体" w:hint="default"/>
          <w:spacing w:val="37"/>
          <w:position w:val="8"/>
          <w:sz w:val="18"/>
          <w:szCs w:val="18"/>
        </w:rPr>
        <w:t> </w:t>
      </w:r>
      <w:r>
        <w:rPr>
          <w:rFonts w:ascii="宋体" w:hAnsi="宋体" w:cs="宋体" w:eastAsia="宋体" w:hint="default"/>
          <w:position w:val="5"/>
          <w:sz w:val="18"/>
          <w:szCs w:val="18"/>
        </w:rPr>
        <w:t>2010.1.1</w:t>
        <w:tab/>
        <w:t>无</w:t>
        <w:tab/>
        <w:t>是</w:t>
        <w:tab/>
        <w:t>否</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600" w:bottom="280" w:left="420" w:right="420"/>
          <w:cols w:num="2" w:equalWidth="0">
            <w:col w:w="1522" w:space="40"/>
            <w:col w:w="9508"/>
          </w:cols>
        </w:sectPr>
      </w:pPr>
    </w:p>
    <w:p>
      <w:pPr>
        <w:tabs>
          <w:tab w:pos="2153" w:val="left" w:leader="none"/>
          <w:tab w:pos="7037" w:val="left" w:leader="none"/>
          <w:tab w:pos="9359" w:val="left" w:leader="none"/>
        </w:tabs>
        <w:spacing w:before="11"/>
        <w:ind w:left="604" w:right="776" w:firstLine="0"/>
        <w:jc w:val="left"/>
        <w:rPr>
          <w:rFonts w:ascii="宋体" w:hAnsi="宋体" w:cs="宋体" w:eastAsia="宋体" w:hint="default"/>
          <w:sz w:val="18"/>
          <w:szCs w:val="18"/>
        </w:rPr>
      </w:pPr>
      <w:r>
        <w:rPr>
          <w:rFonts w:ascii="宋体" w:hAnsi="宋体" w:cs="宋体" w:eastAsia="宋体" w:hint="default"/>
          <w:sz w:val="18"/>
          <w:szCs w:val="18"/>
        </w:rPr>
        <w:t>合计</w:t>
        <w:tab/>
        <w:t>20,080.00</w:t>
      </w:r>
      <w:r>
        <w:rPr>
          <w:rFonts w:ascii="宋体" w:hAnsi="宋体" w:cs="宋体" w:eastAsia="宋体" w:hint="default"/>
          <w:spacing w:val="-33"/>
          <w:sz w:val="18"/>
          <w:szCs w:val="18"/>
        </w:rPr>
        <w:t> </w:t>
      </w:r>
      <w:r>
        <w:rPr>
          <w:rFonts w:ascii="宋体" w:hAnsi="宋体" w:cs="宋体" w:eastAsia="宋体" w:hint="default"/>
          <w:sz w:val="18"/>
          <w:szCs w:val="18"/>
        </w:rPr>
        <w:t>20,080.00</w:t>
      </w:r>
      <w:r>
        <w:rPr>
          <w:rFonts w:ascii="宋体" w:hAnsi="宋体" w:cs="宋体" w:eastAsia="宋体" w:hint="default"/>
          <w:spacing w:val="-35"/>
          <w:sz w:val="18"/>
          <w:szCs w:val="18"/>
        </w:rPr>
        <w:t> </w:t>
      </w:r>
      <w:r>
        <w:rPr>
          <w:rFonts w:ascii="宋体" w:hAnsi="宋体" w:cs="宋体" w:eastAsia="宋体" w:hint="default"/>
          <w:position w:val="3"/>
          <w:sz w:val="18"/>
          <w:szCs w:val="18"/>
        </w:rPr>
        <w:t>14,955.31</w:t>
      </w:r>
      <w:r>
        <w:rPr>
          <w:rFonts w:ascii="宋体" w:hAnsi="宋体" w:cs="宋体" w:eastAsia="宋体" w:hint="default"/>
          <w:spacing w:val="-45"/>
          <w:position w:val="3"/>
          <w:sz w:val="18"/>
          <w:szCs w:val="18"/>
        </w:rPr>
        <w:t> </w:t>
      </w:r>
      <w:r>
        <w:rPr>
          <w:rFonts w:ascii="宋体" w:hAnsi="宋体" w:cs="宋体" w:eastAsia="宋体" w:hint="default"/>
          <w:sz w:val="18"/>
          <w:szCs w:val="18"/>
        </w:rPr>
        <w:t>13,127.70</w:t>
      </w:r>
      <w:r>
        <w:rPr>
          <w:rFonts w:ascii="宋体" w:hAnsi="宋体" w:cs="宋体" w:eastAsia="宋体" w:hint="default"/>
          <w:spacing w:val="-29"/>
          <w:sz w:val="18"/>
          <w:szCs w:val="18"/>
        </w:rPr>
        <w:t> </w:t>
      </w:r>
      <w:r>
        <w:rPr>
          <w:rFonts w:ascii="宋体" w:hAnsi="宋体" w:cs="宋体" w:eastAsia="宋体" w:hint="default"/>
          <w:sz w:val="18"/>
          <w:szCs w:val="18"/>
        </w:rPr>
        <w:t>15,158.72</w:t>
        <w:tab/>
      </w:r>
      <w:r>
        <w:rPr>
          <w:rFonts w:ascii="宋体" w:hAnsi="宋体" w:cs="宋体" w:eastAsia="宋体" w:hint="default"/>
          <w:position w:val="3"/>
          <w:sz w:val="18"/>
          <w:szCs w:val="18"/>
        </w:rPr>
        <w:t>203.41</w:t>
      </w:r>
      <w:r>
        <w:rPr>
          <w:rFonts w:ascii="Times New Roman" w:hAnsi="Times New Roman" w:cs="Times New Roman" w:eastAsia="Times New Roman" w:hint="default"/>
          <w:sz w:val="18"/>
          <w:szCs w:val="18"/>
        </w:rPr>
        <w:tab/>
      </w:r>
      <w:r>
        <w:rPr>
          <w:rFonts w:ascii="宋体" w:hAnsi="宋体" w:cs="宋体" w:eastAsia="宋体" w:hint="default"/>
          <w:sz w:val="18"/>
          <w:szCs w:val="18"/>
        </w:rPr>
        <w:t>535.00</w:t>
      </w:r>
    </w:p>
    <w:p>
      <w:pPr>
        <w:tabs>
          <w:tab w:pos="6543" w:val="left" w:leader="none"/>
        </w:tabs>
        <w:spacing w:before="89"/>
        <w:ind w:left="1886" w:right="776" w:firstLine="0"/>
        <w:jc w:val="left"/>
        <w:rPr>
          <w:rFonts w:ascii="宋体" w:hAnsi="宋体" w:cs="宋体" w:eastAsia="宋体" w:hint="default"/>
          <w:sz w:val="18"/>
          <w:szCs w:val="18"/>
        </w:rPr>
      </w:pPr>
      <w:r>
        <w:rPr>
          <w:rFonts w:ascii="宋体" w:hAnsi="宋体" w:cs="宋体" w:eastAsia="宋体" w:hint="default"/>
          <w:sz w:val="18"/>
          <w:szCs w:val="18"/>
        </w:rPr>
        <w:t>未达到计划进度原因（分具体项目）</w:t>
        <w:tab/>
        <w:t>无</w:t>
      </w:r>
    </w:p>
    <w:p>
      <w:pPr>
        <w:tabs>
          <w:tab w:pos="6543" w:val="left" w:leader="none"/>
        </w:tabs>
        <w:spacing w:before="89"/>
        <w:ind w:left="1886" w:right="776" w:firstLine="0"/>
        <w:jc w:val="left"/>
        <w:rPr>
          <w:rFonts w:ascii="宋体" w:hAnsi="宋体" w:cs="宋体" w:eastAsia="宋体" w:hint="default"/>
          <w:sz w:val="18"/>
          <w:szCs w:val="18"/>
        </w:rPr>
      </w:pPr>
      <w:r>
        <w:rPr>
          <w:rFonts w:ascii="宋体" w:hAnsi="宋体" w:cs="宋体" w:eastAsia="宋体" w:hint="default"/>
          <w:sz w:val="18"/>
          <w:szCs w:val="18"/>
        </w:rPr>
        <w:t>项目可行性发生重大变化的情况说明</w:t>
        <w:tab/>
        <w:t>无</w:t>
      </w:r>
    </w:p>
    <w:p>
      <w:pPr>
        <w:tabs>
          <w:tab w:pos="6543" w:val="left" w:leader="none"/>
        </w:tabs>
        <w:spacing w:before="89"/>
        <w:ind w:left="1886" w:right="776" w:firstLine="0"/>
        <w:jc w:val="left"/>
        <w:rPr>
          <w:rFonts w:ascii="宋体" w:hAnsi="宋体" w:cs="宋体" w:eastAsia="宋体" w:hint="default"/>
          <w:sz w:val="18"/>
          <w:szCs w:val="18"/>
        </w:rPr>
      </w:pPr>
      <w:r>
        <w:rPr>
          <w:rFonts w:ascii="宋体" w:hAnsi="宋体" w:cs="宋体" w:eastAsia="宋体" w:hint="default"/>
          <w:sz w:val="18"/>
          <w:szCs w:val="18"/>
        </w:rPr>
        <w:t>募集资金投资项目实施地点变更情况</w:t>
        <w:tab/>
        <w:t>无</w:t>
      </w:r>
    </w:p>
    <w:p>
      <w:pPr>
        <w:tabs>
          <w:tab w:pos="6543" w:val="left" w:leader="none"/>
        </w:tabs>
        <w:spacing w:before="89"/>
        <w:ind w:left="1886" w:right="776" w:firstLine="0"/>
        <w:jc w:val="left"/>
        <w:rPr>
          <w:rFonts w:ascii="宋体" w:hAnsi="宋体" w:cs="宋体" w:eastAsia="宋体" w:hint="default"/>
          <w:sz w:val="18"/>
          <w:szCs w:val="18"/>
        </w:rPr>
      </w:pPr>
      <w:r>
        <w:rPr>
          <w:rFonts w:ascii="宋体" w:hAnsi="宋体" w:cs="宋体" w:eastAsia="宋体" w:hint="default"/>
          <w:sz w:val="18"/>
          <w:szCs w:val="18"/>
        </w:rPr>
        <w:t>募集资金投资项目实施方式调整情况</w:t>
        <w:tab/>
        <w:t>无</w:t>
      </w:r>
    </w:p>
    <w:p>
      <w:pPr>
        <w:spacing w:line="206" w:lineRule="exact" w:before="88"/>
        <w:ind w:left="654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月，经公司董事会审议通过，公司以募集资金</w:t>
      </w:r>
    </w:p>
    <w:p>
      <w:pPr>
        <w:spacing w:after="0" w:line="206" w:lineRule="exact"/>
        <w:jc w:val="left"/>
        <w:rPr>
          <w:rFonts w:ascii="宋体" w:hAnsi="宋体" w:cs="宋体" w:eastAsia="宋体" w:hint="default"/>
          <w:sz w:val="18"/>
          <w:szCs w:val="18"/>
        </w:rPr>
        <w:sectPr>
          <w:type w:val="continuous"/>
          <w:pgSz w:w="11910" w:h="16840"/>
          <w:pgMar w:top="1600" w:bottom="280" w:left="420" w:right="420"/>
        </w:sectPr>
      </w:pPr>
    </w:p>
    <w:p>
      <w:pPr>
        <w:spacing w:line="180" w:lineRule="exact" w:before="0"/>
        <w:ind w:left="1796" w:right="-20" w:firstLine="0"/>
        <w:jc w:val="left"/>
        <w:rPr>
          <w:rFonts w:ascii="宋体" w:hAnsi="宋体" w:cs="宋体" w:eastAsia="宋体" w:hint="default"/>
          <w:sz w:val="18"/>
          <w:szCs w:val="18"/>
        </w:rPr>
      </w:pPr>
      <w:r>
        <w:rPr>
          <w:rFonts w:ascii="宋体" w:hAnsi="宋体" w:cs="宋体" w:eastAsia="宋体" w:hint="default"/>
          <w:sz w:val="18"/>
          <w:szCs w:val="18"/>
        </w:rPr>
        <w:t>募集资金投资项目先期投入及置换情况</w:t>
      </w:r>
    </w:p>
    <w:p>
      <w:pPr>
        <w:spacing w:before="94"/>
        <w:ind w:left="1647"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对先期投入的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1,724.28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万元自筹资金进行了置换</w:t>
      </w:r>
    </w:p>
    <w:p>
      <w:pPr>
        <w:spacing w:after="0"/>
        <w:jc w:val="left"/>
        <w:rPr>
          <w:rFonts w:ascii="宋体" w:hAnsi="宋体" w:cs="宋体" w:eastAsia="宋体" w:hint="default"/>
          <w:sz w:val="18"/>
          <w:szCs w:val="18"/>
        </w:rPr>
        <w:sectPr>
          <w:type w:val="continuous"/>
          <w:pgSz w:w="11910" w:h="16840"/>
          <w:pgMar w:top="1600" w:bottom="280" w:left="420" w:right="420"/>
          <w:cols w:num="2" w:equalWidth="0">
            <w:col w:w="4857" w:space="40"/>
            <w:col w:w="6173"/>
          </w:cols>
        </w:sectPr>
      </w:pPr>
    </w:p>
    <w:p>
      <w:pPr>
        <w:tabs>
          <w:tab w:pos="6543" w:val="left" w:leader="none"/>
        </w:tabs>
        <w:spacing w:before="76"/>
        <w:ind w:left="1796" w:right="776" w:firstLine="0"/>
        <w:jc w:val="left"/>
        <w:rPr>
          <w:rFonts w:ascii="宋体" w:hAnsi="宋体" w:cs="宋体" w:eastAsia="宋体" w:hint="default"/>
          <w:sz w:val="18"/>
          <w:szCs w:val="18"/>
        </w:rPr>
      </w:pPr>
      <w:r>
        <w:rPr>
          <w:rFonts w:ascii="宋体" w:hAnsi="宋体" w:cs="宋体" w:eastAsia="宋体" w:hint="default"/>
          <w:sz w:val="18"/>
          <w:szCs w:val="18"/>
        </w:rPr>
        <w:t>用闲置募集资金暂时补充流动资金情况</w:t>
        <w:tab/>
        <w:t>无</w:t>
      </w:r>
    </w:p>
    <w:p>
      <w:pPr>
        <w:tabs>
          <w:tab w:pos="6543" w:val="left" w:leader="none"/>
        </w:tabs>
        <w:spacing w:before="89"/>
        <w:ind w:left="1706" w:right="776" w:firstLine="0"/>
        <w:jc w:val="left"/>
        <w:rPr>
          <w:rFonts w:ascii="宋体" w:hAnsi="宋体" w:cs="宋体" w:eastAsia="宋体" w:hint="default"/>
          <w:sz w:val="18"/>
          <w:szCs w:val="18"/>
        </w:rPr>
      </w:pPr>
      <w:r>
        <w:rPr>
          <w:rFonts w:ascii="宋体" w:hAnsi="宋体" w:cs="宋体" w:eastAsia="宋体" w:hint="default"/>
          <w:sz w:val="18"/>
          <w:szCs w:val="18"/>
        </w:rPr>
        <w:t>项目实施出现募集资金结余的金额及原因</w:t>
        <w:tab/>
        <w:t>无</w:t>
      </w:r>
    </w:p>
    <w:p>
      <w:pPr>
        <w:spacing w:before="89"/>
        <w:ind w:left="6543" w:right="0" w:firstLine="0"/>
        <w:jc w:val="left"/>
        <w:rPr>
          <w:rFonts w:ascii="宋体" w:hAnsi="宋体" w:cs="宋体" w:eastAsia="宋体" w:hint="default"/>
          <w:sz w:val="18"/>
          <w:szCs w:val="18"/>
        </w:rPr>
      </w:pPr>
      <w:r>
        <w:rPr>
          <w:rFonts w:ascii="宋体" w:hAnsi="宋体" w:cs="宋体" w:eastAsia="宋体" w:hint="default"/>
          <w:sz w:val="18"/>
          <w:szCs w:val="18"/>
        </w:rPr>
        <w:t>根据公司</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年度第一次临时股东大会通过的决议，公</w:t>
      </w:r>
    </w:p>
    <w:p>
      <w:pPr>
        <w:spacing w:after="0"/>
        <w:jc w:val="left"/>
        <w:rPr>
          <w:rFonts w:ascii="宋体" w:hAnsi="宋体" w:cs="宋体" w:eastAsia="宋体" w:hint="default"/>
          <w:sz w:val="18"/>
          <w:szCs w:val="18"/>
        </w:rPr>
        <w:sectPr>
          <w:type w:val="continuous"/>
          <w:pgSz w:w="11910" w:h="16840"/>
          <w:pgMar w:top="1600" w:bottom="280" w:left="420" w:right="420"/>
        </w:sectPr>
      </w:pPr>
    </w:p>
    <w:p>
      <w:pPr>
        <w:spacing w:before="51"/>
        <w:ind w:left="2426" w:right="-20" w:firstLine="0"/>
        <w:jc w:val="left"/>
        <w:rPr>
          <w:rFonts w:ascii="宋体" w:hAnsi="宋体" w:cs="宋体" w:eastAsia="宋体" w:hint="default"/>
          <w:sz w:val="18"/>
          <w:szCs w:val="18"/>
        </w:rPr>
      </w:pPr>
      <w:r>
        <w:rPr>
          <w:rFonts w:ascii="宋体" w:hAnsi="宋体" w:cs="宋体" w:eastAsia="宋体" w:hint="default"/>
          <w:sz w:val="18"/>
          <w:szCs w:val="18"/>
        </w:rPr>
        <w:t>募集资金其他使用情况</w:t>
      </w:r>
    </w:p>
    <w:p>
      <w:pPr>
        <w:spacing w:line="288" w:lineRule="auto" w:before="51"/>
        <w:ind w:left="2277" w:right="119" w:firstLine="0"/>
        <w:jc w:val="left"/>
        <w:rPr>
          <w:rFonts w:ascii="宋体" w:hAnsi="宋体" w:cs="宋体" w:eastAsia="宋体" w:hint="default"/>
          <w:sz w:val="18"/>
          <w:szCs w:val="18"/>
        </w:rPr>
      </w:pPr>
      <w:r>
        <w:rPr/>
        <w:br w:type="column"/>
      </w:r>
      <w:r>
        <w:rPr>
          <w:rFonts w:ascii="宋体" w:hAnsi="宋体" w:cs="宋体" w:eastAsia="宋体" w:hint="default"/>
          <w:sz w:val="18"/>
          <w:szCs w:val="18"/>
        </w:rPr>
        <w:t>司将超过募集资金投资项目需求的</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8337</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万元用于补充公 司流动资金。</w:t>
      </w:r>
    </w:p>
    <w:p>
      <w:pPr>
        <w:spacing w:after="0" w:line="288" w:lineRule="auto"/>
        <w:jc w:val="left"/>
        <w:rPr>
          <w:rFonts w:ascii="宋体" w:hAnsi="宋体" w:cs="宋体" w:eastAsia="宋体" w:hint="default"/>
          <w:sz w:val="18"/>
          <w:szCs w:val="18"/>
        </w:rPr>
        <w:sectPr>
          <w:type w:val="continuous"/>
          <w:pgSz w:w="11910" w:h="16840"/>
          <w:pgMar w:top="1600" w:bottom="280" w:left="420" w:right="420"/>
          <w:cols w:num="2" w:equalWidth="0">
            <w:col w:w="4227" w:space="40"/>
            <w:col w:w="6803"/>
          </w:cols>
        </w:sectPr>
      </w:pPr>
    </w:p>
    <w:p>
      <w:pPr>
        <w:spacing w:line="240" w:lineRule="auto" w:before="12"/>
        <w:rPr>
          <w:rFonts w:ascii="宋体" w:hAnsi="宋体" w:cs="宋体" w:eastAsia="宋体" w:hint="default"/>
          <w:sz w:val="15"/>
          <w:szCs w:val="15"/>
        </w:rPr>
      </w:pPr>
    </w:p>
    <w:p>
      <w:pPr>
        <w:pStyle w:val="BodyText"/>
        <w:spacing w:line="338" w:lineRule="auto" w:before="35"/>
        <w:ind w:left="713" w:right="711" w:firstLine="435"/>
        <w:jc w:val="both"/>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rFonts w:ascii="Times New Roman" w:hAnsi="Times New Roman" w:cs="Times New Roman" w:eastAsia="Times New Roman" w:hint="default"/>
          <w:spacing w:val="-5"/>
        </w:rPr>
        <w:t> </w:t>
      </w:r>
      <w:r>
        <w:rPr>
          <w:rFonts w:ascii="Times New Roman" w:hAnsi="Times New Roman" w:cs="Times New Roman" w:eastAsia="Times New Roman" w:hint="default"/>
        </w:rPr>
        <w:t>1</w:t>
      </w:r>
      <w:r>
        <w:rPr/>
        <w:t>．截止</w:t>
      </w:r>
      <w:r>
        <w:rPr>
          <w:spacing w:val="-5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日，石基客户技术支持服务中心项目实际投入资金</w:t>
      </w:r>
      <w:r>
        <w:rPr>
          <w:spacing w:val="-57"/>
        </w:rPr>
        <w:t> </w:t>
      </w:r>
      <w:r>
        <w:rPr>
          <w:rFonts w:ascii="Times New Roman" w:hAnsi="Times New Roman" w:cs="Times New Roman" w:eastAsia="Times New Roman" w:hint="default"/>
        </w:rPr>
        <w:t>6,290.62</w:t>
      </w:r>
      <w:r>
        <w:rPr>
          <w:rFonts w:ascii="Times New Roman" w:hAnsi="Times New Roman" w:cs="Times New Roman" w:eastAsia="Times New Roman" w:hint="default"/>
          <w:spacing w:val="-4"/>
        </w:rPr>
        <w:t> </w:t>
      </w:r>
      <w:r>
        <w:rPr/>
        <w:t>万元，其中 用于购置技术服务中心用房</w:t>
      </w:r>
      <w:r>
        <w:rPr>
          <w:spacing w:val="-42"/>
        </w:rPr>
        <w:t> </w:t>
      </w:r>
      <w:r>
        <w:rPr>
          <w:rFonts w:ascii="Times New Roman" w:hAnsi="Times New Roman" w:cs="Times New Roman" w:eastAsia="Times New Roman" w:hint="default"/>
        </w:rPr>
        <w:t>5,006.17</w:t>
      </w:r>
      <w:r>
        <w:rPr>
          <w:rFonts w:ascii="Times New Roman" w:hAnsi="Times New Roman" w:cs="Times New Roman" w:eastAsia="Times New Roman" w:hint="default"/>
          <w:spacing w:val="11"/>
        </w:rPr>
        <w:t> </w:t>
      </w:r>
      <w:r>
        <w:rPr/>
        <w:t>万元，用于购置电子设备</w:t>
      </w:r>
      <w:r>
        <w:rPr>
          <w:spacing w:val="-42"/>
        </w:rPr>
        <w:t> </w:t>
      </w:r>
      <w:r>
        <w:rPr>
          <w:rFonts w:ascii="Times New Roman" w:hAnsi="Times New Roman" w:cs="Times New Roman" w:eastAsia="Times New Roman" w:hint="default"/>
        </w:rPr>
        <w:t>216.13</w:t>
      </w:r>
      <w:r>
        <w:rPr>
          <w:rFonts w:ascii="Times New Roman" w:hAnsi="Times New Roman" w:cs="Times New Roman" w:eastAsia="Times New Roman" w:hint="default"/>
          <w:spacing w:val="11"/>
        </w:rPr>
        <w:t> </w:t>
      </w:r>
      <w:r>
        <w:rPr/>
        <w:t>万元，用于购置</w:t>
      </w:r>
      <w:r>
        <w:rPr>
          <w:spacing w:val="-42"/>
        </w:rPr>
        <w:t> </w:t>
      </w:r>
      <w:r>
        <w:rPr>
          <w:rFonts w:ascii="Times New Roman" w:hAnsi="Times New Roman" w:cs="Times New Roman" w:eastAsia="Times New Roman" w:hint="default"/>
        </w:rPr>
        <w:t>ShijiCare</w:t>
      </w:r>
      <w:r>
        <w:rPr>
          <w:rFonts w:ascii="Times New Roman" w:hAnsi="Times New Roman" w:cs="Times New Roman" w:eastAsia="Times New Roman" w:hint="default"/>
          <w:spacing w:val="10"/>
        </w:rPr>
        <w:t> </w:t>
      </w:r>
      <w:r>
        <w:rPr/>
        <w:t>开发用软 件</w:t>
      </w:r>
      <w:r>
        <w:rPr>
          <w:spacing w:val="-53"/>
        </w:rPr>
        <w:t> </w:t>
      </w:r>
      <w:r>
        <w:rPr>
          <w:rFonts w:ascii="Times New Roman" w:hAnsi="Times New Roman" w:cs="Times New Roman" w:eastAsia="Times New Roman" w:hint="default"/>
        </w:rPr>
        <w:t>513.69 </w:t>
      </w:r>
      <w:r>
        <w:rPr/>
        <w:t>万元，用于支付流动资金</w:t>
      </w:r>
      <w:r>
        <w:rPr>
          <w:spacing w:val="-53"/>
        </w:rPr>
        <w:t> </w:t>
      </w:r>
      <w:r>
        <w:rPr>
          <w:rFonts w:ascii="Times New Roman" w:hAnsi="Times New Roman" w:cs="Times New Roman" w:eastAsia="Times New Roman" w:hint="default"/>
        </w:rPr>
        <w:t>554.63 </w:t>
      </w:r>
      <w:r>
        <w:rPr/>
        <w:t>万元。</w:t>
      </w:r>
    </w:p>
    <w:p>
      <w:pPr>
        <w:pStyle w:val="BodyText"/>
        <w:spacing w:line="338" w:lineRule="auto" w:before="22"/>
        <w:ind w:left="713" w:right="710" w:firstLine="435"/>
        <w:jc w:val="both"/>
      </w:pPr>
      <w:r>
        <w:rPr>
          <w:rFonts w:ascii="Times New Roman" w:hAnsi="Times New Roman" w:cs="Times New Roman" w:eastAsia="Times New Roman" w:hint="default"/>
          <w:spacing w:val="-3"/>
        </w:rPr>
        <w:t>2</w:t>
      </w:r>
      <w:r>
        <w:rPr>
          <w:spacing w:val="-3"/>
        </w:rPr>
        <w:t>．截止</w:t>
      </w:r>
      <w:r>
        <w:rPr>
          <w:spacing w:val="-5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w:t>
      </w:r>
      <w:r>
        <w:rPr>
          <w:rFonts w:ascii="Times New Roman" w:hAnsi="Times New Roman" w:cs="Times New Roman" w:eastAsia="Times New Roman" w:hint="default"/>
        </w:rPr>
        <w:t>Sunsystems</w:t>
      </w:r>
      <w:r>
        <w:rPr>
          <w:rFonts w:ascii="Times New Roman" w:hAnsi="Times New Roman" w:cs="Times New Roman" w:eastAsia="Times New Roman" w:hint="default"/>
          <w:spacing w:val="-2"/>
        </w:rPr>
        <w:t> </w:t>
      </w:r>
      <w:r>
        <w:rPr/>
        <w:t>财务系统技术许可项目实际投入资金</w:t>
      </w:r>
      <w:r>
        <w:rPr>
          <w:spacing w:val="-55"/>
        </w:rPr>
        <w:t> </w:t>
      </w:r>
      <w:r>
        <w:rPr>
          <w:rFonts w:ascii="Times New Roman" w:hAnsi="Times New Roman" w:cs="Times New Roman" w:eastAsia="Times New Roman" w:hint="default"/>
        </w:rPr>
        <w:t>3,614.37</w:t>
      </w:r>
      <w:r>
        <w:rPr>
          <w:rFonts w:ascii="Times New Roman" w:hAnsi="Times New Roman" w:cs="Times New Roman" w:eastAsia="Times New Roman" w:hint="default"/>
          <w:spacing w:val="-2"/>
        </w:rPr>
        <w:t> </w:t>
      </w:r>
      <w:r>
        <w:rPr>
          <w:spacing w:val="-3"/>
        </w:rPr>
        <w:t>万元，均用于</w:t>
      </w:r>
      <w:r>
        <w:rPr/>
        <w:t> 购置</w:t>
      </w:r>
      <w:r>
        <w:rPr>
          <w:spacing w:val="-56"/>
        </w:rPr>
        <w:t> </w:t>
      </w:r>
      <w:r>
        <w:rPr>
          <w:rFonts w:ascii="Times New Roman" w:hAnsi="Times New Roman" w:cs="Times New Roman" w:eastAsia="Times New Roman" w:hint="default"/>
        </w:rPr>
        <w:t>Sunsystems</w:t>
      </w:r>
      <w:r>
        <w:rPr>
          <w:rFonts w:ascii="Times New Roman" w:hAnsi="Times New Roman" w:cs="Times New Roman" w:eastAsia="Times New Roman" w:hint="default"/>
          <w:spacing w:val="-3"/>
        </w:rPr>
        <w:t> </w:t>
      </w:r>
      <w:r>
        <w:rPr/>
        <w:t>财务系统技术许可权。</w:t>
      </w:r>
    </w:p>
    <w:p>
      <w:pPr>
        <w:pStyle w:val="BodyText"/>
        <w:spacing w:line="240" w:lineRule="auto" w:before="22"/>
        <w:ind w:left="1149" w:right="0"/>
        <w:jc w:val="left"/>
      </w:pPr>
      <w:r>
        <w:rPr>
          <w:rFonts w:ascii="Times New Roman" w:hAnsi="Times New Roman" w:cs="Times New Roman" w:eastAsia="Times New Roman" w:hint="default"/>
          <w:spacing w:val="-3"/>
        </w:rPr>
        <w:t>3</w:t>
      </w:r>
      <w:r>
        <w:rPr>
          <w:spacing w:val="-3"/>
        </w:rPr>
        <w:t>．截止</w:t>
      </w:r>
      <w:r>
        <w:rPr>
          <w:spacing w:val="-57"/>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日，石基酒店分销在线处理平台项目实际预先投入资金</w:t>
      </w:r>
      <w:r>
        <w:rPr>
          <w:spacing w:val="-56"/>
        </w:rPr>
        <w:t> </w:t>
      </w:r>
      <w:r>
        <w:rPr>
          <w:rFonts w:ascii="Times New Roman" w:hAnsi="Times New Roman" w:cs="Times New Roman" w:eastAsia="Times New Roman" w:hint="default"/>
        </w:rPr>
        <w:t>5,253.73</w:t>
      </w:r>
      <w:r>
        <w:rPr>
          <w:rFonts w:ascii="Times New Roman" w:hAnsi="Times New Roman" w:cs="Times New Roman" w:eastAsia="Times New Roman" w:hint="default"/>
          <w:spacing w:val="-3"/>
        </w:rPr>
        <w:t> </w:t>
      </w:r>
      <w:r>
        <w:rPr>
          <w:spacing w:val="-3"/>
        </w:rPr>
        <w:t>万元，其中</w:t>
      </w:r>
    </w:p>
    <w:p>
      <w:pPr>
        <w:spacing w:after="0" w:line="240" w:lineRule="auto"/>
        <w:jc w:val="left"/>
        <w:sectPr>
          <w:type w:val="continuous"/>
          <w:pgSz w:w="11910" w:h="16840"/>
          <w:pgMar w:top="1600" w:bottom="280" w:left="420" w:right="420"/>
        </w:sectPr>
      </w:pPr>
    </w:p>
    <w:p>
      <w:pPr>
        <w:pStyle w:val="BodyText"/>
        <w:spacing w:line="240" w:lineRule="auto" w:before="32"/>
        <w:ind w:left="574" w:right="0"/>
        <w:jc w:val="left"/>
      </w:pPr>
      <w:r>
        <w:rPr/>
        <w:pict>
          <v:group style="position:absolute;margin-left:55.200001pt;margin-top:2.943997pt;width:484.95pt;height:.1pt;mso-position-horizontal-relative:page;mso-position-vertical-relative:paragraph;z-index:-655144" coordorigin="1104,59" coordsize="9699,2">
            <v:shape style="position:absolute;left:1104;top:59;width:9699;height:2" coordorigin="1104,59" coordsize="9699,0" path="m1104,59l10802,59e" filled="false" stroked="true" strokeweight=".71997pt" strokecolor="#000000">
              <v:path arrowok="t"/>
            </v:shape>
            <w10:wrap type="none"/>
          </v:group>
        </w:pict>
      </w:r>
      <w:r>
        <w:rPr/>
        <w:t>用于购置互联网预定引擎数据库软件</w:t>
      </w:r>
      <w:r>
        <w:rPr>
          <w:spacing w:val="-60"/>
        </w:rPr>
        <w:t> </w:t>
      </w:r>
      <w:r>
        <w:rPr>
          <w:rFonts w:ascii="Times New Roman" w:hAnsi="Times New Roman" w:cs="Times New Roman" w:eastAsia="Times New Roman" w:hint="default"/>
        </w:rPr>
        <w:t>1,149.86</w:t>
      </w:r>
      <w:r>
        <w:rPr>
          <w:rFonts w:ascii="Times New Roman" w:hAnsi="Times New Roman" w:cs="Times New Roman" w:eastAsia="Times New Roman" w:hint="default"/>
          <w:spacing w:val="-8"/>
        </w:rPr>
        <w:t> </w:t>
      </w:r>
      <w:r>
        <w:rPr/>
        <w:t>万元，用于购置办公用房</w:t>
      </w:r>
      <w:r>
        <w:rPr>
          <w:spacing w:val="-60"/>
        </w:rPr>
        <w:t> </w:t>
      </w:r>
      <w:r>
        <w:rPr>
          <w:rFonts w:ascii="Times New Roman" w:hAnsi="Times New Roman" w:cs="Times New Roman" w:eastAsia="Times New Roman" w:hint="default"/>
        </w:rPr>
        <w:t>2,300.00</w:t>
      </w:r>
      <w:r>
        <w:rPr>
          <w:rFonts w:ascii="Times New Roman" w:hAnsi="Times New Roman" w:cs="Times New Roman" w:eastAsia="Times New Roman" w:hint="default"/>
          <w:spacing w:val="-8"/>
        </w:rPr>
        <w:t> </w:t>
      </w:r>
      <w:r>
        <w:rPr/>
        <w:t>万元，用于购置电子设备</w:t>
      </w:r>
    </w:p>
    <w:p>
      <w:pPr>
        <w:pStyle w:val="BodyText"/>
        <w:spacing w:line="240" w:lineRule="auto" w:before="117"/>
        <w:ind w:left="573" w:right="0"/>
        <w:jc w:val="left"/>
      </w:pPr>
      <w:r>
        <w:rPr>
          <w:rFonts w:ascii="Times New Roman" w:hAnsi="Times New Roman" w:cs="Times New Roman" w:eastAsia="Times New Roman" w:hint="default"/>
        </w:rPr>
        <w:t>251.22 </w:t>
      </w:r>
      <w:r>
        <w:rPr/>
        <w:t>万元，用于接口开发、连接及培训费用</w:t>
      </w:r>
      <w:r>
        <w:rPr>
          <w:spacing w:val="-53"/>
        </w:rPr>
        <w:t> </w:t>
      </w:r>
      <w:r>
        <w:rPr>
          <w:rFonts w:ascii="Times New Roman" w:hAnsi="Times New Roman" w:cs="Times New Roman" w:eastAsia="Times New Roman" w:hint="default"/>
        </w:rPr>
        <w:t>347.95 </w:t>
      </w:r>
      <w:r>
        <w:rPr/>
        <w:t>万元，用于支付研究开发费用</w:t>
      </w:r>
      <w:r>
        <w:rPr>
          <w:spacing w:val="-53"/>
        </w:rPr>
        <w:t> </w:t>
      </w:r>
      <w:r>
        <w:rPr>
          <w:rFonts w:ascii="Times New Roman" w:hAnsi="Times New Roman" w:cs="Times New Roman" w:eastAsia="Times New Roman" w:hint="default"/>
        </w:rPr>
        <w:t>1,204.70 </w:t>
      </w:r>
      <w:r>
        <w:rPr/>
        <w:t>万元。</w:t>
      </w:r>
    </w:p>
    <w:p>
      <w:pPr>
        <w:pStyle w:val="BodyText"/>
        <w:spacing w:line="240" w:lineRule="auto" w:before="118"/>
        <w:ind w:left="993" w:right="0"/>
        <w:jc w:val="left"/>
      </w:pPr>
      <w:r>
        <w:rPr>
          <w:rFonts w:ascii="Times New Roman" w:hAnsi="Times New Roman" w:cs="Times New Roman" w:eastAsia="Times New Roman" w:hint="default"/>
          <w:spacing w:val="-3"/>
        </w:rPr>
        <w:t>4</w:t>
      </w:r>
      <w:r>
        <w:rPr>
          <w:spacing w:val="-3"/>
        </w:rPr>
        <w:t>．截止</w:t>
      </w:r>
      <w:r>
        <w:rPr>
          <w:spacing w:val="-55"/>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w:t>
      </w:r>
      <w:r>
        <w:rPr>
          <w:rFonts w:ascii="Times New Roman" w:hAnsi="Times New Roman" w:cs="Times New Roman" w:eastAsia="Times New Roman" w:hint="default"/>
        </w:rPr>
        <w:t>Sunsystems</w:t>
      </w:r>
      <w:r>
        <w:rPr>
          <w:rFonts w:ascii="Times New Roman" w:hAnsi="Times New Roman" w:cs="Times New Roman" w:eastAsia="Times New Roman" w:hint="default"/>
          <w:spacing w:val="-3"/>
        </w:rPr>
        <w:t> </w:t>
      </w:r>
      <w:r>
        <w:rPr/>
        <w:t>财务系统技术许可项目和酒店在线分销处理平台项目尚未产</w:t>
      </w:r>
    </w:p>
    <w:p>
      <w:pPr>
        <w:pStyle w:val="BodyText"/>
        <w:spacing w:line="240" w:lineRule="auto" w:before="117"/>
        <w:ind w:left="573" w:right="0"/>
        <w:jc w:val="left"/>
      </w:pPr>
      <w:r>
        <w:rPr/>
        <w:t>生收益。客户技术支持与服务中心于</w:t>
      </w:r>
      <w:r>
        <w:rPr>
          <w:spacing w:val="-63"/>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0"/>
        </w:rPr>
        <w:t> </w:t>
      </w:r>
      <w:r>
        <w:rPr/>
        <w:t>年</w:t>
      </w:r>
      <w:r>
        <w:rPr>
          <w:spacing w:val="-64"/>
        </w:rPr>
        <w:t> </w:t>
      </w:r>
      <w:r>
        <w:rPr>
          <w:rFonts w:ascii="Times New Roman" w:hAnsi="Times New Roman" w:cs="Times New Roman" w:eastAsia="Times New Roman" w:hint="default"/>
        </w:rPr>
        <w:t>4</w:t>
      </w:r>
      <w:r>
        <w:rPr>
          <w:rFonts w:ascii="Times New Roman" w:hAnsi="Times New Roman" w:cs="Times New Roman" w:eastAsia="Times New Roman" w:hint="default"/>
          <w:spacing w:val="-11"/>
        </w:rPr>
        <w:t> </w:t>
      </w:r>
      <w:r>
        <w:rPr>
          <w:spacing w:val="-4"/>
        </w:rPr>
        <w:t>月开始试运营，</w:t>
      </w:r>
      <w:r>
        <w:rPr>
          <w:rFonts w:ascii="Times New Roman" w:hAnsi="Times New Roman" w:cs="Times New Roman" w:eastAsia="Times New Roman" w:hint="default"/>
          <w:spacing w:val="-4"/>
        </w:rPr>
        <w:t>7</w:t>
      </w:r>
      <w:r>
        <w:rPr>
          <w:rFonts w:ascii="Times New Roman" w:hAnsi="Times New Roman" w:cs="Times New Roman" w:eastAsia="Times New Roman" w:hint="default"/>
          <w:spacing w:val="-10"/>
        </w:rPr>
        <w:t> </w:t>
      </w:r>
      <w:r>
        <w:rPr/>
        <w:t>月份正式运营。项目可行性研究报告中预</w:t>
      </w:r>
    </w:p>
    <w:p>
      <w:pPr>
        <w:pStyle w:val="BodyText"/>
        <w:spacing w:line="338" w:lineRule="auto" w:before="117"/>
        <w:ind w:left="986" w:right="2737" w:hanging="413"/>
        <w:jc w:val="left"/>
      </w:pPr>
      <w:r>
        <w:rPr/>
        <w:t>计报告期实现净利润</w:t>
      </w:r>
      <w:r>
        <w:rPr>
          <w:spacing w:val="-53"/>
        </w:rPr>
        <w:t> </w:t>
      </w:r>
      <w:r>
        <w:rPr>
          <w:rFonts w:ascii="Times New Roman" w:hAnsi="Times New Roman" w:cs="Times New Roman" w:eastAsia="Times New Roman" w:hint="default"/>
        </w:rPr>
        <w:t>255.91 </w:t>
      </w:r>
      <w:r>
        <w:rPr/>
        <w:t>万元，实际实现净利润</w:t>
      </w:r>
      <w:r>
        <w:rPr>
          <w:spacing w:val="-53"/>
        </w:rPr>
        <w:t> </w:t>
      </w:r>
      <w:r>
        <w:rPr>
          <w:rFonts w:ascii="Times New Roman" w:hAnsi="Times New Roman" w:cs="Times New Roman" w:eastAsia="Times New Roman" w:hint="default"/>
        </w:rPr>
        <w:t>535.00 </w:t>
      </w:r>
      <w:r>
        <w:rPr/>
        <w:t>万元，达到预计效益。 实现效益的计算口径、计算方法与承诺效益的计算口径、计算方法一致。</w:t>
      </w:r>
    </w:p>
    <w:p>
      <w:pPr>
        <w:spacing w:line="240" w:lineRule="auto" w:before="2"/>
        <w:rPr>
          <w:rFonts w:ascii="宋体" w:hAnsi="宋体" w:cs="宋体" w:eastAsia="宋体" w:hint="default"/>
          <w:sz w:val="22"/>
          <w:szCs w:val="22"/>
        </w:rPr>
      </w:pPr>
    </w:p>
    <w:p>
      <w:pPr>
        <w:pStyle w:val="Heading3"/>
        <w:spacing w:line="240" w:lineRule="auto"/>
        <w:ind w:left="986" w:right="0"/>
        <w:jc w:val="left"/>
        <w:rPr>
          <w:b w:val="0"/>
          <w:bCs w:val="0"/>
        </w:rPr>
      </w:pPr>
      <w:r>
        <w:rPr/>
        <w:t>2、报告期内募集资金投资项目变更情况</w:t>
      </w:r>
      <w:r>
        <w:rPr>
          <w:b w:val="0"/>
          <w:bCs w:val="0"/>
        </w:rPr>
      </w:r>
    </w:p>
    <w:p>
      <w:pPr>
        <w:spacing w:line="240" w:lineRule="auto" w:before="10"/>
        <w:rPr>
          <w:rFonts w:ascii="宋体" w:hAnsi="宋体" w:cs="宋体" w:eastAsia="宋体" w:hint="default"/>
          <w:b/>
          <w:bCs/>
          <w:sz w:val="12"/>
          <w:szCs w:val="12"/>
        </w:rPr>
      </w:pPr>
    </w:p>
    <w:tbl>
      <w:tblPr>
        <w:tblW w:w="0" w:type="auto"/>
        <w:jc w:val="left"/>
        <w:tblInd w:w="118" w:type="dxa"/>
        <w:tblLayout w:type="fixed"/>
        <w:tblCellMar>
          <w:top w:w="0" w:type="dxa"/>
          <w:left w:w="0" w:type="dxa"/>
          <w:bottom w:w="0" w:type="dxa"/>
          <w:right w:w="0" w:type="dxa"/>
        </w:tblCellMar>
        <w:tblLook w:val="01E0"/>
      </w:tblPr>
      <w:tblGrid>
        <w:gridCol w:w="1007"/>
        <w:gridCol w:w="898"/>
        <w:gridCol w:w="928"/>
        <w:gridCol w:w="1074"/>
        <w:gridCol w:w="882"/>
        <w:gridCol w:w="854"/>
        <w:gridCol w:w="902"/>
        <w:gridCol w:w="900"/>
        <w:gridCol w:w="900"/>
        <w:gridCol w:w="756"/>
        <w:gridCol w:w="1440"/>
      </w:tblGrid>
      <w:tr>
        <w:trPr>
          <w:trHeight w:val="1177"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32" w:lineRule="exact"/>
              <w:ind w:left="317" w:right="137" w:hanging="180"/>
              <w:jc w:val="left"/>
              <w:rPr>
                <w:rFonts w:ascii="宋体" w:hAnsi="宋体" w:cs="宋体" w:eastAsia="宋体" w:hint="default"/>
                <w:sz w:val="18"/>
                <w:szCs w:val="18"/>
              </w:rPr>
            </w:pPr>
            <w:r>
              <w:rPr>
                <w:rFonts w:ascii="宋体" w:hAnsi="宋体" w:cs="宋体" w:eastAsia="宋体" w:hint="default"/>
                <w:sz w:val="18"/>
                <w:szCs w:val="18"/>
              </w:rPr>
              <w:t>变更后的 项目</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32" w:lineRule="exact"/>
              <w:ind w:left="173" w:right="173"/>
              <w:jc w:val="left"/>
              <w:rPr>
                <w:rFonts w:ascii="宋体" w:hAnsi="宋体" w:cs="宋体" w:eastAsia="宋体" w:hint="default"/>
                <w:sz w:val="18"/>
                <w:szCs w:val="18"/>
              </w:rPr>
            </w:pPr>
            <w:r>
              <w:rPr>
                <w:rFonts w:ascii="宋体" w:hAnsi="宋体" w:cs="宋体" w:eastAsia="宋体" w:hint="default"/>
                <w:sz w:val="18"/>
                <w:szCs w:val="18"/>
              </w:rPr>
              <w:t>对应的 原项目</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88" w:right="0"/>
              <w:jc w:val="both"/>
              <w:rPr>
                <w:rFonts w:ascii="宋体" w:hAnsi="宋体" w:cs="宋体" w:eastAsia="宋体" w:hint="default"/>
                <w:sz w:val="18"/>
                <w:szCs w:val="18"/>
              </w:rPr>
            </w:pPr>
            <w:r>
              <w:rPr>
                <w:rFonts w:ascii="宋体" w:hAnsi="宋体" w:cs="宋体" w:eastAsia="宋体" w:hint="default"/>
                <w:sz w:val="18"/>
                <w:szCs w:val="18"/>
              </w:rPr>
              <w:t>变更后</w:t>
            </w:r>
          </w:p>
          <w:p>
            <w:pPr>
              <w:pStyle w:val="TableParagraph"/>
              <w:spacing w:line="237" w:lineRule="auto"/>
              <w:ind w:left="188" w:right="187"/>
              <w:jc w:val="both"/>
              <w:rPr>
                <w:rFonts w:ascii="宋体" w:hAnsi="宋体" w:cs="宋体" w:eastAsia="宋体" w:hint="default"/>
                <w:sz w:val="18"/>
                <w:szCs w:val="18"/>
              </w:rPr>
            </w:pPr>
            <w:r>
              <w:rPr>
                <w:rFonts w:ascii="宋体" w:hAnsi="宋体" w:cs="宋体" w:eastAsia="宋体" w:hint="default"/>
                <w:sz w:val="18"/>
                <w:szCs w:val="18"/>
              </w:rPr>
              <w:t>项目拟 投入募 集资金 总额</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before="99"/>
              <w:ind w:left="171" w:right="170"/>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计划累计 投资金额 </w:t>
            </w:r>
            <w:r>
              <w:rPr>
                <w:rFonts w:ascii="Times New Roman" w:hAnsi="Times New Roman" w:cs="Times New Roman" w:eastAsia="Times New Roman" w:hint="default"/>
                <w:sz w:val="18"/>
                <w:szCs w:val="18"/>
              </w:rPr>
              <w:t>(1)</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37" w:lineRule="auto"/>
              <w:ind w:left="165" w:right="164"/>
              <w:jc w:val="both"/>
              <w:rPr>
                <w:rFonts w:ascii="宋体" w:hAnsi="宋体" w:cs="宋体" w:eastAsia="宋体" w:hint="default"/>
                <w:sz w:val="18"/>
                <w:szCs w:val="18"/>
              </w:rPr>
            </w:pPr>
            <w:r>
              <w:rPr>
                <w:rFonts w:ascii="宋体" w:hAnsi="宋体" w:cs="宋体" w:eastAsia="宋体" w:hint="default"/>
                <w:sz w:val="18"/>
                <w:szCs w:val="18"/>
              </w:rPr>
              <w:t>本年度 实际投 入金额</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37" w:lineRule="auto"/>
              <w:ind w:left="136" w:right="136" w:firstLine="15"/>
              <w:jc w:val="both"/>
              <w:rPr>
                <w:rFonts w:ascii="Times New Roman" w:hAnsi="Times New Roman" w:cs="Times New Roman" w:eastAsia="Times New Roman" w:hint="default"/>
                <w:sz w:val="18"/>
                <w:szCs w:val="18"/>
              </w:rPr>
            </w:pPr>
            <w:r>
              <w:rPr>
                <w:rFonts w:ascii="宋体" w:hAnsi="宋体" w:cs="宋体" w:eastAsia="宋体" w:hint="default"/>
                <w:sz w:val="18"/>
                <w:szCs w:val="18"/>
              </w:rPr>
              <w:t>实际累 计投入 金额</w:t>
            </w:r>
            <w:r>
              <w:rPr>
                <w:rFonts w:ascii="Times New Roman" w:hAnsi="Times New Roman" w:cs="Times New Roman" w:eastAsia="Times New Roman" w:hint="default"/>
                <w:sz w:val="18"/>
                <w:szCs w:val="18"/>
              </w:rPr>
              <w:t>(2)</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7" w:lineRule="auto" w:before="112"/>
              <w:ind w:left="124" w:right="125" w:firstLine="1"/>
              <w:jc w:val="center"/>
              <w:rPr>
                <w:rFonts w:ascii="Times New Roman" w:hAnsi="Times New Roman" w:cs="Times New Roman" w:eastAsia="Times New Roman" w:hint="default"/>
                <w:sz w:val="18"/>
                <w:szCs w:val="18"/>
              </w:rPr>
            </w:pPr>
            <w:r>
              <w:rPr>
                <w:rFonts w:ascii="宋体" w:hAnsi="宋体" w:cs="宋体" w:eastAsia="宋体" w:hint="default"/>
                <w:sz w:val="18"/>
                <w:szCs w:val="18"/>
              </w:rPr>
              <w:t>投资进 度 </w:t>
            </w:r>
            <w:r>
              <w:rPr>
                <w:rFonts w:ascii="Times New Roman" w:hAnsi="Times New Roman" w:cs="Times New Roman" w:eastAsia="Times New Roman" w:hint="default"/>
                <w:sz w:val="18"/>
                <w:szCs w:val="18"/>
              </w:rPr>
              <w:t>(%)(3)=( 2)/(1)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项目达</w:t>
            </w:r>
          </w:p>
          <w:p>
            <w:pPr>
              <w:pStyle w:val="TableParagraph"/>
              <w:spacing w:line="237" w:lineRule="auto"/>
              <w:ind w:left="175" w:right="173"/>
              <w:jc w:val="center"/>
              <w:rPr>
                <w:rFonts w:ascii="宋体" w:hAnsi="宋体" w:cs="宋体" w:eastAsia="宋体" w:hint="default"/>
                <w:sz w:val="18"/>
                <w:szCs w:val="18"/>
              </w:rPr>
            </w:pPr>
            <w:r>
              <w:rPr>
                <w:rFonts w:ascii="宋体" w:hAnsi="宋体" w:cs="宋体" w:eastAsia="宋体" w:hint="default"/>
                <w:sz w:val="18"/>
                <w:szCs w:val="18"/>
              </w:rPr>
              <w:t>到预定 可使用 状态日 期</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37" w:lineRule="auto"/>
              <w:ind w:left="175" w:right="173"/>
              <w:jc w:val="both"/>
              <w:rPr>
                <w:rFonts w:ascii="宋体" w:hAnsi="宋体" w:cs="宋体" w:eastAsia="宋体" w:hint="default"/>
                <w:sz w:val="18"/>
                <w:szCs w:val="18"/>
              </w:rPr>
            </w:pPr>
            <w:r>
              <w:rPr>
                <w:rFonts w:ascii="宋体" w:hAnsi="宋体" w:cs="宋体" w:eastAsia="宋体" w:hint="default"/>
                <w:sz w:val="18"/>
                <w:szCs w:val="18"/>
              </w:rPr>
              <w:t>本年度 实现的 效益</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37" w:lineRule="auto"/>
              <w:ind w:left="103" w:right="101" w:firstLine="99"/>
              <w:jc w:val="left"/>
              <w:rPr>
                <w:rFonts w:ascii="宋体" w:hAnsi="宋体" w:cs="宋体" w:eastAsia="宋体" w:hint="default"/>
                <w:sz w:val="18"/>
                <w:szCs w:val="18"/>
              </w:rPr>
            </w:pPr>
            <w:r>
              <w:rPr>
                <w:rFonts w:ascii="宋体" w:hAnsi="宋体" w:cs="宋体" w:eastAsia="宋体" w:hint="default"/>
                <w:sz w:val="18"/>
                <w:szCs w:val="18"/>
              </w:rPr>
              <w:t>是否 达到预 计效益</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37" w:lineRule="auto"/>
              <w:ind w:left="174" w:right="174"/>
              <w:jc w:val="both"/>
              <w:rPr>
                <w:rFonts w:ascii="宋体" w:hAnsi="宋体" w:cs="宋体" w:eastAsia="宋体" w:hint="default"/>
                <w:sz w:val="18"/>
                <w:szCs w:val="18"/>
              </w:rPr>
            </w:pPr>
            <w:r>
              <w:rPr>
                <w:rFonts w:ascii="宋体" w:hAnsi="宋体" w:cs="宋体" w:eastAsia="宋体" w:hint="default"/>
                <w:sz w:val="18"/>
                <w:szCs w:val="18"/>
              </w:rPr>
              <w:t>变更后的项目 可行性是否发 生重大变化</w:t>
            </w:r>
          </w:p>
        </w:tc>
      </w:tr>
      <w:tr>
        <w:trPr>
          <w:trHeight w:val="917"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25" w:lineRule="auto" w:before="5"/>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Sunsyste</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ms</w:t>
            </w:r>
            <w:r>
              <w:rPr>
                <w:rFonts w:ascii="Times New Roman" w:hAnsi="Times New Roman" w:cs="Times New Roman" w:eastAsia="Times New Roman" w:hint="default"/>
                <w:spacing w:val="42"/>
                <w:sz w:val="18"/>
                <w:szCs w:val="18"/>
              </w:rPr>
              <w:t> </w:t>
            </w:r>
            <w:r>
              <w:rPr>
                <w:rFonts w:ascii="宋体" w:hAnsi="宋体" w:cs="宋体" w:eastAsia="宋体" w:hint="default"/>
                <w:spacing w:val="22"/>
                <w:sz w:val="18"/>
                <w:szCs w:val="18"/>
              </w:rPr>
              <w:t>财务</w:t>
            </w:r>
            <w:r>
              <w:rPr>
                <w:rFonts w:ascii="宋体" w:hAnsi="宋体" w:cs="宋体" w:eastAsia="宋体" w:hint="default"/>
                <w:spacing w:val="-46"/>
                <w:sz w:val="18"/>
                <w:szCs w:val="18"/>
              </w:rPr>
              <w:t> </w:t>
            </w:r>
            <w:r>
              <w:rPr>
                <w:rFonts w:ascii="宋体" w:hAnsi="宋体" w:cs="宋体" w:eastAsia="宋体" w:hint="default"/>
                <w:spacing w:val="9"/>
                <w:sz w:val="18"/>
                <w:szCs w:val="18"/>
              </w:rPr>
              <w:t>系统技术</w:t>
            </w:r>
            <w:r>
              <w:rPr>
                <w:rFonts w:ascii="宋体" w:hAnsi="宋体" w:cs="宋体" w:eastAsia="宋体" w:hint="default"/>
                <w:spacing w:val="9"/>
                <w:sz w:val="18"/>
                <w:szCs w:val="18"/>
              </w:rPr>
              <w:t> </w:t>
            </w:r>
            <w:r>
              <w:rPr>
                <w:rFonts w:ascii="宋体" w:hAnsi="宋体" w:cs="宋体" w:eastAsia="宋体" w:hint="default"/>
                <w:sz w:val="18"/>
                <w:szCs w:val="18"/>
              </w:rPr>
              <w:t>许可项目</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75"/>
              <w:ind w:left="174" w:right="173" w:hanging="5"/>
              <w:jc w:val="both"/>
              <w:rPr>
                <w:rFonts w:ascii="宋体" w:hAnsi="宋体" w:cs="宋体" w:eastAsia="宋体" w:hint="default"/>
                <w:sz w:val="18"/>
                <w:szCs w:val="18"/>
              </w:rPr>
            </w:pPr>
            <w:r>
              <w:rPr>
                <w:rFonts w:ascii="宋体" w:hAnsi="宋体" w:cs="宋体" w:eastAsia="宋体" w:hint="default"/>
                <w:sz w:val="18"/>
                <w:szCs w:val="18"/>
              </w:rPr>
              <w:t>石基多 用途数 据中心</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6,200.00</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3,580.00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3,614.37</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3,614.37</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3"/>
                <w:szCs w:val="23"/>
              </w:rPr>
            </w:pPr>
          </w:p>
          <w:p>
            <w:pPr>
              <w:pStyle w:val="TableParagraph"/>
              <w:spacing w:line="240" w:lineRule="auto"/>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100.96</w:t>
            </w:r>
            <w:r>
              <w:rPr>
                <w:rFonts w:ascii="宋体" w:hAnsi="宋体" w:cs="宋体" w:eastAsia="宋体" w:hint="default"/>
                <w:sz w:val="18"/>
                <w:szCs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4"/>
                <w:szCs w:val="14"/>
              </w:rPr>
            </w:pPr>
          </w:p>
          <w:p>
            <w:pPr>
              <w:pStyle w:val="TableParagraph"/>
              <w:spacing w:line="241" w:lineRule="exact"/>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w:t>
            </w:r>
          </w:p>
          <w:p>
            <w:pPr>
              <w:pStyle w:val="TableParagraph"/>
              <w:spacing w:line="241" w:lineRule="exact"/>
              <w:ind w:left="17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3"/>
                <w:szCs w:val="23"/>
              </w:rPr>
            </w:pPr>
          </w:p>
          <w:p>
            <w:pPr>
              <w:pStyle w:val="TableParagraph"/>
              <w:spacing w:line="240" w:lineRule="auto"/>
              <w:ind w:right="281"/>
              <w:jc w:val="right"/>
              <w:rPr>
                <w:rFonts w:ascii="宋体" w:hAnsi="宋体" w:cs="宋体" w:eastAsia="宋体" w:hint="default"/>
                <w:sz w:val="18"/>
                <w:szCs w:val="18"/>
              </w:rPr>
            </w:pPr>
            <w:r>
              <w:rPr>
                <w:rFonts w:ascii="宋体" w:hAnsi="宋体" w:cs="宋体" w:eastAsia="宋体" w:hint="default"/>
                <w:sz w:val="18"/>
                <w:szCs w:val="18"/>
              </w:rPr>
              <w:t>是</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3"/>
                <w:szCs w:val="23"/>
              </w:rPr>
            </w:pPr>
          </w:p>
          <w:p>
            <w:pPr>
              <w:pStyle w:val="TableParagraph"/>
              <w:spacing w:line="240" w:lineRule="auto"/>
              <w:ind w:right="625"/>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78" w:hRule="exact"/>
        </w:trPr>
        <w:tc>
          <w:tcPr>
            <w:tcW w:w="10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49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367" w:lineRule="exact"/>
              <w:ind w:left="49" w:right="0"/>
              <w:jc w:val="center"/>
              <w:rPr>
                <w:rFonts w:ascii="Times New Roman" w:hAnsi="Times New Roman" w:cs="Times New Roman" w:eastAsia="Times New Roman" w:hint="default"/>
                <w:sz w:val="32"/>
                <w:szCs w:val="32"/>
              </w:rPr>
            </w:pPr>
            <w:r>
              <w:rPr>
                <w:rFonts w:ascii="Times New Roman"/>
                <w:b/>
                <w:w w:val="100"/>
                <w:sz w:val="32"/>
              </w:rPr>
              <w:t>-</w:t>
            </w:r>
            <w:r>
              <w:rPr>
                <w:rFonts w:ascii="Times New Roman"/>
                <w:w w:val="100"/>
                <w:sz w:val="32"/>
              </w:rPr>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18"/>
                <w:szCs w:val="18"/>
              </w:rPr>
            </w:pPr>
            <w:r>
              <w:rPr>
                <w:rFonts w:ascii="Times New Roman"/>
                <w:sz w:val="18"/>
              </w:rPr>
              <w:t>6,200.00</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18"/>
                <w:szCs w:val="18"/>
              </w:rPr>
            </w:pPr>
            <w:r>
              <w:rPr>
                <w:rFonts w:ascii="Times New Roman"/>
                <w:sz w:val="18"/>
              </w:rPr>
              <w:t>3,580.00</w:t>
            </w:r>
          </w:p>
        </w:tc>
        <w:tc>
          <w:tcPr>
            <w:tcW w:w="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18"/>
                <w:szCs w:val="18"/>
              </w:rPr>
            </w:pPr>
            <w:r>
              <w:rPr>
                <w:rFonts w:ascii="Times New Roman"/>
                <w:sz w:val="18"/>
              </w:rPr>
              <w:t>3,614.37</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1"/>
              <w:jc w:val="right"/>
              <w:rPr>
                <w:rFonts w:ascii="Times New Roman" w:hAnsi="Times New Roman" w:cs="Times New Roman" w:eastAsia="Times New Roman" w:hint="default"/>
                <w:sz w:val="18"/>
                <w:szCs w:val="18"/>
              </w:rPr>
            </w:pPr>
            <w:r>
              <w:rPr>
                <w:rFonts w:ascii="Times New Roman"/>
                <w:sz w:val="18"/>
              </w:rPr>
              <w:t>3,614.37</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Times New Roman" w:hAnsi="Times New Roman" w:cs="Times New Roman" w:eastAsia="Times New Roman" w:hint="default"/>
                <w:sz w:val="18"/>
                <w:szCs w:val="18"/>
              </w:rPr>
              <w:t>100.96</w:t>
            </w:r>
            <w:r>
              <w:rPr>
                <w:rFonts w:ascii="宋体" w:hAnsi="宋体" w:cs="宋体" w:eastAsia="宋体" w:hint="default"/>
                <w:sz w:val="18"/>
                <w:szCs w:val="18"/>
              </w:rPr>
              <w:t>％</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67" w:lineRule="exact"/>
              <w:ind w:left="574" w:right="0"/>
              <w:jc w:val="left"/>
              <w:rPr>
                <w:rFonts w:ascii="Times New Roman" w:hAnsi="Times New Roman" w:cs="Times New Roman" w:eastAsia="Times New Roman" w:hint="default"/>
                <w:sz w:val="32"/>
                <w:szCs w:val="32"/>
              </w:rPr>
            </w:pPr>
            <w:r>
              <w:rPr>
                <w:rFonts w:ascii="Times New Roman"/>
                <w:b/>
                <w:w w:val="100"/>
                <w:sz w:val="32"/>
              </w:rPr>
              <w:t>-</w:t>
            </w:r>
            <w:r>
              <w:rPr>
                <w:rFonts w:ascii="Times New Roman"/>
                <w:w w:val="100"/>
                <w:sz w:val="32"/>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67" w:lineRule="exact"/>
              <w:ind w:left="574" w:right="0"/>
              <w:jc w:val="left"/>
              <w:rPr>
                <w:rFonts w:ascii="Times New Roman" w:hAnsi="Times New Roman" w:cs="Times New Roman" w:eastAsia="Times New Roman" w:hint="default"/>
                <w:sz w:val="32"/>
                <w:szCs w:val="32"/>
              </w:rPr>
            </w:pPr>
            <w:r>
              <w:rPr>
                <w:rFonts w:ascii="Times New Roman"/>
                <w:b/>
                <w:w w:val="100"/>
                <w:sz w:val="32"/>
              </w:rPr>
              <w:t>-</w:t>
            </w:r>
            <w:r>
              <w:rPr>
                <w:rFonts w:ascii="Times New Roman"/>
                <w:w w:val="100"/>
                <w:sz w:val="32"/>
              </w:rPr>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367" w:lineRule="exact"/>
              <w:ind w:right="218"/>
              <w:jc w:val="right"/>
              <w:rPr>
                <w:rFonts w:ascii="Times New Roman" w:hAnsi="Times New Roman" w:cs="Times New Roman" w:eastAsia="Times New Roman" w:hint="default"/>
                <w:sz w:val="32"/>
                <w:szCs w:val="32"/>
              </w:rPr>
            </w:pPr>
            <w:r>
              <w:rPr>
                <w:rFonts w:ascii="Times New Roman"/>
                <w:b/>
                <w:w w:val="100"/>
                <w:sz w:val="32"/>
              </w:rPr>
              <w:t>-</w:t>
            </w:r>
            <w:r>
              <w:rPr>
                <w:rFonts w:ascii="Times New Roman"/>
                <w:w w:val="100"/>
                <w:sz w:val="32"/>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367" w:lineRule="exact"/>
              <w:ind w:right="577"/>
              <w:jc w:val="right"/>
              <w:rPr>
                <w:rFonts w:ascii="Times New Roman" w:hAnsi="Times New Roman" w:cs="Times New Roman" w:eastAsia="Times New Roman" w:hint="default"/>
                <w:sz w:val="32"/>
                <w:szCs w:val="32"/>
              </w:rPr>
            </w:pPr>
            <w:r>
              <w:rPr>
                <w:rFonts w:ascii="Times New Roman"/>
                <w:b/>
                <w:w w:val="100"/>
                <w:sz w:val="32"/>
              </w:rPr>
              <w:t>-</w:t>
            </w:r>
            <w:r>
              <w:rPr>
                <w:rFonts w:ascii="Times New Roman"/>
                <w:w w:val="100"/>
                <w:sz w:val="32"/>
              </w:rPr>
            </w:r>
          </w:p>
        </w:tc>
      </w:tr>
      <w:tr>
        <w:trPr>
          <w:trHeight w:val="242" w:hRule="exact"/>
        </w:trPr>
        <w:tc>
          <w:tcPr>
            <w:tcW w:w="3906" w:type="dxa"/>
            <w:gridSpan w:val="4"/>
            <w:tcBorders>
              <w:top w:val="single" w:sz="4" w:space="0" w:color="000000"/>
              <w:left w:val="single" w:sz="4" w:space="0" w:color="000000"/>
              <w:bottom w:val="nil" w:sz="6" w:space="0" w:color="auto"/>
              <w:right w:val="single" w:sz="4" w:space="0" w:color="000000"/>
            </w:tcBorders>
          </w:tcPr>
          <w:p>
            <w:pPr/>
          </w:p>
        </w:tc>
        <w:tc>
          <w:tcPr>
            <w:tcW w:w="6635" w:type="dxa"/>
            <w:gridSpan w:val="7"/>
            <w:tcBorders>
              <w:top w:val="single" w:sz="4" w:space="0" w:color="000000"/>
              <w:left w:val="single" w:sz="4" w:space="0" w:color="000000"/>
              <w:bottom w:val="nil" w:sz="6" w:space="0" w:color="auto"/>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变更原因：</w:t>
            </w:r>
            <w:r>
              <w:rPr>
                <w:rFonts w:ascii="Times New Roman" w:hAnsi="Times New Roman" w:cs="Times New Roman" w:eastAsia="Times New Roman" w:hint="default"/>
                <w:sz w:val="18"/>
                <w:szCs w:val="18"/>
              </w:rPr>
              <w:t>1</w:t>
            </w:r>
            <w:r>
              <w:rPr>
                <w:rFonts w:ascii="宋体" w:hAnsi="宋体" w:cs="宋体" w:eastAsia="宋体" w:hint="default"/>
                <w:sz w:val="18"/>
                <w:szCs w:val="18"/>
              </w:rPr>
              <w:t>、公司业务结构发生了较大变化，对</w:t>
            </w:r>
            <w:r>
              <w:rPr>
                <w:rFonts w:ascii="Times New Roman" w:hAnsi="Times New Roman" w:cs="Times New Roman" w:eastAsia="Times New Roman" w:hint="default"/>
                <w:sz w:val="18"/>
                <w:szCs w:val="18"/>
              </w:rPr>
              <w:t>“</w:t>
            </w:r>
            <w:r>
              <w:rPr>
                <w:rFonts w:ascii="宋体" w:hAnsi="宋体" w:cs="宋体" w:eastAsia="宋体" w:hint="default"/>
                <w:sz w:val="18"/>
                <w:szCs w:val="18"/>
              </w:rPr>
              <w:t>多用途数据中心项目</w:t>
            </w:r>
            <w:r>
              <w:rPr>
                <w:rFonts w:ascii="Times New Roman" w:hAnsi="Times New Roman" w:cs="Times New Roman" w:eastAsia="Times New Roman" w:hint="default"/>
                <w:sz w:val="18"/>
                <w:szCs w:val="18"/>
              </w:rPr>
              <w:t>”</w:t>
            </w:r>
            <w:r>
              <w:rPr>
                <w:rFonts w:ascii="宋体" w:hAnsi="宋体" w:cs="宋体" w:eastAsia="宋体" w:hint="default"/>
                <w:sz w:val="18"/>
                <w:szCs w:val="18"/>
              </w:rPr>
              <w:t>建设要求</w:t>
            </w:r>
          </w:p>
        </w:tc>
      </w:tr>
      <w:tr>
        <w:trPr>
          <w:trHeight w:val="228" w:hRule="exact"/>
        </w:trPr>
        <w:tc>
          <w:tcPr>
            <w:tcW w:w="3906" w:type="dxa"/>
            <w:gridSpan w:val="4"/>
            <w:tcBorders>
              <w:top w:val="nil" w:sz="6" w:space="0" w:color="auto"/>
              <w:left w:val="single" w:sz="4" w:space="0" w:color="000000"/>
              <w:bottom w:val="nil" w:sz="6" w:space="0" w:color="auto"/>
              <w:right w:val="single" w:sz="4" w:space="0" w:color="000000"/>
            </w:tcBorders>
          </w:tcPr>
          <w:p>
            <w:pPr/>
          </w:p>
        </w:tc>
        <w:tc>
          <w:tcPr>
            <w:tcW w:w="6635" w:type="dxa"/>
            <w:gridSpan w:val="7"/>
            <w:tcBorders>
              <w:top w:val="nil" w:sz="6" w:space="0" w:color="auto"/>
              <w:left w:val="single" w:sz="4" w:space="0" w:color="000000"/>
              <w:bottom w:val="nil" w:sz="6" w:space="0" w:color="auto"/>
              <w:right w:val="single" w:sz="4"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不再迫切。公司原来业务全部集中于高档酒店，希望通过建立多用途数据中心以</w:t>
            </w:r>
            <w:r>
              <w:rPr>
                <w:rFonts w:ascii="宋体" w:hAnsi="宋体" w:cs="宋体" w:eastAsia="宋体" w:hint="default"/>
                <w:sz w:val="18"/>
                <w:szCs w:val="18"/>
              </w:rPr>
            </w:r>
          </w:p>
        </w:tc>
      </w:tr>
      <w:tr>
        <w:trPr>
          <w:trHeight w:val="238" w:hRule="exact"/>
        </w:trPr>
        <w:tc>
          <w:tcPr>
            <w:tcW w:w="3906" w:type="dxa"/>
            <w:gridSpan w:val="4"/>
            <w:tcBorders>
              <w:top w:val="nil" w:sz="6" w:space="0" w:color="auto"/>
              <w:left w:val="single" w:sz="4" w:space="0" w:color="000000"/>
              <w:bottom w:val="nil" w:sz="6" w:space="0" w:color="auto"/>
              <w:right w:val="single" w:sz="4" w:space="0" w:color="000000"/>
            </w:tcBorders>
          </w:tcPr>
          <w:p>
            <w:pPr/>
          </w:p>
        </w:tc>
        <w:tc>
          <w:tcPr>
            <w:tcW w:w="6635" w:type="dxa"/>
            <w:gridSpan w:val="7"/>
            <w:tcBorders>
              <w:top w:val="nil" w:sz="6" w:space="0" w:color="auto"/>
              <w:left w:val="single" w:sz="4" w:space="0" w:color="000000"/>
              <w:bottom w:val="nil" w:sz="6" w:space="0" w:color="auto"/>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ASP</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模式切入较低星级酒店领域。目前，公司通过控股西软科技，已成功地介入较</w:t>
            </w:r>
          </w:p>
        </w:tc>
      </w:tr>
      <w:tr>
        <w:trPr>
          <w:trHeight w:val="228" w:hRule="exact"/>
        </w:trPr>
        <w:tc>
          <w:tcPr>
            <w:tcW w:w="3906" w:type="dxa"/>
            <w:gridSpan w:val="4"/>
            <w:tcBorders>
              <w:top w:val="nil" w:sz="6" w:space="0" w:color="auto"/>
              <w:left w:val="single" w:sz="4" w:space="0" w:color="000000"/>
              <w:bottom w:val="nil" w:sz="6" w:space="0" w:color="auto"/>
              <w:right w:val="single" w:sz="4" w:space="0" w:color="000000"/>
            </w:tcBorders>
          </w:tcPr>
          <w:p>
            <w:pPr/>
          </w:p>
        </w:tc>
        <w:tc>
          <w:tcPr>
            <w:tcW w:w="6635" w:type="dxa"/>
            <w:gridSpan w:val="7"/>
            <w:tcBorders>
              <w:top w:val="nil" w:sz="6" w:space="0" w:color="auto"/>
              <w:left w:val="single" w:sz="4" w:space="0" w:color="000000"/>
              <w:bottom w:val="nil" w:sz="6" w:space="0" w:color="auto"/>
              <w:right w:val="single" w:sz="4"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pacing w:val="-5"/>
                <w:sz w:val="18"/>
                <w:szCs w:val="18"/>
              </w:rPr>
              <w:t>低星级酒店领域并取得国内领先地位，公司用户已全面覆盖高、中、低档酒店领域。</w:t>
            </w:r>
          </w:p>
        </w:tc>
      </w:tr>
      <w:tr>
        <w:trPr>
          <w:trHeight w:val="238" w:hRule="exact"/>
        </w:trPr>
        <w:tc>
          <w:tcPr>
            <w:tcW w:w="3906" w:type="dxa"/>
            <w:gridSpan w:val="4"/>
            <w:tcBorders>
              <w:top w:val="nil" w:sz="6" w:space="0" w:color="auto"/>
              <w:left w:val="single" w:sz="4" w:space="0" w:color="000000"/>
              <w:bottom w:val="nil" w:sz="6" w:space="0" w:color="auto"/>
              <w:right w:val="single" w:sz="4" w:space="0" w:color="000000"/>
            </w:tcBorders>
          </w:tcPr>
          <w:p>
            <w:pPr/>
          </w:p>
        </w:tc>
        <w:tc>
          <w:tcPr>
            <w:tcW w:w="6635" w:type="dxa"/>
            <w:gridSpan w:val="7"/>
            <w:tcBorders>
              <w:top w:val="nil" w:sz="6" w:space="0" w:color="auto"/>
              <w:left w:val="single" w:sz="4" w:space="0" w:color="000000"/>
              <w:bottom w:val="nil" w:sz="6" w:space="0" w:color="auto"/>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、公司业务创新的战略重点转移至</w:t>
            </w:r>
            <w:r>
              <w:rPr>
                <w:rFonts w:ascii="Times New Roman" w:hAnsi="Times New Roman" w:cs="Times New Roman" w:eastAsia="Times New Roman" w:hint="default"/>
                <w:sz w:val="18"/>
                <w:szCs w:val="18"/>
              </w:rPr>
              <w:t>“</w:t>
            </w:r>
            <w:r>
              <w:rPr>
                <w:rFonts w:ascii="宋体" w:hAnsi="宋体" w:cs="宋体" w:eastAsia="宋体" w:hint="default"/>
                <w:sz w:val="18"/>
                <w:szCs w:val="18"/>
              </w:rPr>
              <w:t>石基酒店分销在线处理平台</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多用途数</w:t>
            </w:r>
          </w:p>
        </w:tc>
      </w:tr>
      <w:tr>
        <w:trPr>
          <w:trHeight w:val="234" w:hRule="exact"/>
        </w:trPr>
        <w:tc>
          <w:tcPr>
            <w:tcW w:w="3906" w:type="dxa"/>
            <w:gridSpan w:val="4"/>
            <w:tcBorders>
              <w:top w:val="nil" w:sz="6" w:space="0" w:color="auto"/>
              <w:left w:val="single" w:sz="4" w:space="0" w:color="000000"/>
              <w:bottom w:val="nil" w:sz="6" w:space="0" w:color="auto"/>
              <w:right w:val="single" w:sz="4" w:space="0" w:color="000000"/>
            </w:tcBorders>
          </w:tcPr>
          <w:p>
            <w:pPr/>
          </w:p>
        </w:tc>
        <w:tc>
          <w:tcPr>
            <w:tcW w:w="6635" w:type="dxa"/>
            <w:gridSpan w:val="7"/>
            <w:tcBorders>
              <w:top w:val="nil" w:sz="6" w:space="0" w:color="auto"/>
              <w:left w:val="single" w:sz="4" w:space="0" w:color="000000"/>
              <w:bottom w:val="nil" w:sz="6" w:space="0" w:color="auto"/>
              <w:right w:val="single" w:sz="4" w:space="0" w:color="000000"/>
            </w:tcBorders>
          </w:tcPr>
          <w:p>
            <w:pPr>
              <w:pStyle w:val="TableParagraph"/>
              <w:spacing w:line="216" w:lineRule="exact"/>
              <w:ind w:left="103" w:right="0"/>
              <w:jc w:val="left"/>
              <w:rPr>
                <w:rFonts w:ascii="宋体" w:hAnsi="宋体" w:cs="宋体" w:eastAsia="宋体" w:hint="default"/>
                <w:sz w:val="18"/>
                <w:szCs w:val="18"/>
              </w:rPr>
            </w:pPr>
            <w:r>
              <w:rPr>
                <w:rFonts w:ascii="宋体" w:hAnsi="宋体" w:cs="宋体" w:eastAsia="宋体" w:hint="default"/>
                <w:sz w:val="18"/>
                <w:szCs w:val="18"/>
              </w:rPr>
              <w:t>据中心项目</w:t>
            </w:r>
            <w:r>
              <w:rPr>
                <w:rFonts w:ascii="Times New Roman" w:hAnsi="Times New Roman" w:cs="Times New Roman" w:eastAsia="Times New Roman" w:hint="default"/>
                <w:sz w:val="18"/>
                <w:szCs w:val="18"/>
              </w:rPr>
              <w:t>”</w:t>
            </w:r>
            <w:r>
              <w:rPr>
                <w:rFonts w:ascii="宋体" w:hAnsi="宋体" w:cs="宋体" w:eastAsia="宋体" w:hint="default"/>
                <w:sz w:val="18"/>
                <w:szCs w:val="18"/>
              </w:rPr>
              <w:t>的</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ASP</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创新业务宜暂缓实施。由于技术与市场的变化及公司业务的发</w:t>
            </w:r>
          </w:p>
        </w:tc>
      </w:tr>
      <w:tr>
        <w:trPr>
          <w:trHeight w:val="700" w:hRule="exact"/>
        </w:trPr>
        <w:tc>
          <w:tcPr>
            <w:tcW w:w="3906" w:type="dxa"/>
            <w:gridSpan w:val="4"/>
            <w:tcBorders>
              <w:top w:val="nil" w:sz="6" w:space="0" w:color="auto"/>
              <w:left w:val="single" w:sz="4" w:space="0" w:color="000000"/>
              <w:bottom w:val="nil" w:sz="6" w:space="0" w:color="auto"/>
              <w:right w:val="single" w:sz="4" w:space="0" w:color="000000"/>
            </w:tcBorders>
          </w:tcPr>
          <w:p>
            <w:pPr>
              <w:pStyle w:val="TableParagraph"/>
              <w:spacing w:line="235" w:lineRule="exact" w:before="81"/>
              <w:ind w:left="507" w:right="0"/>
              <w:jc w:val="left"/>
              <w:rPr>
                <w:rFonts w:ascii="宋体" w:hAnsi="宋体" w:cs="宋体" w:eastAsia="宋体" w:hint="default"/>
                <w:sz w:val="18"/>
                <w:szCs w:val="18"/>
              </w:rPr>
            </w:pPr>
            <w:r>
              <w:rPr>
                <w:rFonts w:ascii="宋体" w:hAnsi="宋体" w:cs="宋体" w:eastAsia="宋体" w:hint="default"/>
                <w:sz w:val="18"/>
                <w:szCs w:val="18"/>
              </w:rPr>
              <w:t>变更原因、决策程序及信息披露情况说明</w:t>
            </w:r>
          </w:p>
          <w:p>
            <w:pPr>
              <w:pStyle w:val="TableParagraph"/>
              <w:spacing w:line="248" w:lineRule="exact"/>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35" w:type="dxa"/>
            <w:gridSpan w:val="7"/>
            <w:tcBorders>
              <w:top w:val="nil" w:sz="6" w:space="0" w:color="auto"/>
              <w:left w:val="single" w:sz="4" w:space="0" w:color="000000"/>
              <w:bottom w:val="nil" w:sz="6" w:space="0" w:color="auto"/>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展，公司目前已确立</w:t>
            </w:r>
            <w:r>
              <w:rPr>
                <w:rFonts w:ascii="Times New Roman" w:hAnsi="Times New Roman" w:cs="Times New Roman" w:eastAsia="Times New Roman" w:hint="default"/>
                <w:sz w:val="18"/>
                <w:szCs w:val="18"/>
              </w:rPr>
              <w:t>“</w:t>
            </w:r>
            <w:r>
              <w:rPr>
                <w:rFonts w:ascii="宋体" w:hAnsi="宋体" w:cs="宋体" w:eastAsia="宋体" w:hint="default"/>
                <w:sz w:val="18"/>
                <w:szCs w:val="18"/>
              </w:rPr>
              <w:t>石基酒店分销在线处理平台</w:t>
            </w:r>
            <w:r>
              <w:rPr>
                <w:rFonts w:ascii="Times New Roman" w:hAnsi="Times New Roman" w:cs="Times New Roman" w:eastAsia="Times New Roman" w:hint="default"/>
                <w:sz w:val="18"/>
                <w:szCs w:val="18"/>
              </w:rPr>
              <w:t>”</w:t>
            </w:r>
            <w:r>
              <w:rPr>
                <w:rFonts w:ascii="宋体" w:hAnsi="宋体" w:cs="宋体" w:eastAsia="宋体" w:hint="default"/>
                <w:sz w:val="18"/>
                <w:szCs w:val="18"/>
              </w:rPr>
              <w:t>项目为公司近几年内业务发展的</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战略重点，公司应集中资源确保战略项目的创新。</w:t>
            </w:r>
          </w:p>
          <w:p>
            <w:pPr>
              <w:pStyle w:val="TableParagraph"/>
              <w:spacing w:line="248"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多用途数据中心项目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ASP</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业务推广时机尚未完全成熟。从公司近年来对</w:t>
            </w:r>
          </w:p>
        </w:tc>
      </w:tr>
      <w:tr>
        <w:trPr>
          <w:trHeight w:val="228" w:hRule="exact"/>
        </w:trPr>
        <w:tc>
          <w:tcPr>
            <w:tcW w:w="3906" w:type="dxa"/>
            <w:gridSpan w:val="4"/>
            <w:tcBorders>
              <w:top w:val="nil" w:sz="6" w:space="0" w:color="auto"/>
              <w:left w:val="single" w:sz="4" w:space="0" w:color="000000"/>
              <w:bottom w:val="nil" w:sz="6" w:space="0" w:color="auto"/>
              <w:right w:val="single" w:sz="4" w:space="0" w:color="000000"/>
            </w:tcBorders>
          </w:tcPr>
          <w:p>
            <w:pPr/>
          </w:p>
        </w:tc>
        <w:tc>
          <w:tcPr>
            <w:tcW w:w="6635" w:type="dxa"/>
            <w:gridSpan w:val="7"/>
            <w:tcBorders>
              <w:top w:val="nil" w:sz="6" w:space="0" w:color="auto"/>
              <w:left w:val="single" w:sz="4" w:space="0" w:color="000000"/>
              <w:bottom w:val="nil" w:sz="6" w:space="0" w:color="auto"/>
              <w:right w:val="single" w:sz="4" w:space="0" w:color="000000"/>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z w:val="18"/>
                <w:szCs w:val="18"/>
              </w:rPr>
              <w:t>该业务的市场导入情况、及从有关同行公司推广此项业务的情况来看，目前，大范</w:t>
            </w:r>
          </w:p>
        </w:tc>
      </w:tr>
      <w:tr>
        <w:trPr>
          <w:trHeight w:val="233" w:hRule="exact"/>
        </w:trPr>
        <w:tc>
          <w:tcPr>
            <w:tcW w:w="3906" w:type="dxa"/>
            <w:gridSpan w:val="4"/>
            <w:tcBorders>
              <w:top w:val="nil" w:sz="6" w:space="0" w:color="auto"/>
              <w:left w:val="single" w:sz="4" w:space="0" w:color="000000"/>
              <w:bottom w:val="nil" w:sz="6" w:space="0" w:color="auto"/>
              <w:right w:val="single" w:sz="4" w:space="0" w:color="000000"/>
            </w:tcBorders>
          </w:tcPr>
          <w:p>
            <w:pPr/>
          </w:p>
        </w:tc>
        <w:tc>
          <w:tcPr>
            <w:tcW w:w="6635" w:type="dxa"/>
            <w:gridSpan w:val="7"/>
            <w:tcBorders>
              <w:top w:val="nil" w:sz="6" w:space="0" w:color="auto"/>
              <w:left w:val="single" w:sz="4" w:space="0" w:color="000000"/>
              <w:bottom w:val="nil" w:sz="6" w:space="0" w:color="auto"/>
              <w:right w:val="single" w:sz="4" w:space="0" w:color="000000"/>
            </w:tcBorders>
          </w:tcPr>
          <w:p>
            <w:pPr>
              <w:pStyle w:val="TableParagraph"/>
              <w:spacing w:line="207" w:lineRule="exact"/>
              <w:ind w:left="103" w:right="0"/>
              <w:jc w:val="left"/>
              <w:rPr>
                <w:rFonts w:ascii="宋体" w:hAnsi="宋体" w:cs="宋体" w:eastAsia="宋体" w:hint="default"/>
                <w:sz w:val="18"/>
                <w:szCs w:val="18"/>
              </w:rPr>
            </w:pPr>
            <w:r>
              <w:rPr>
                <w:rFonts w:ascii="宋体" w:hAnsi="宋体" w:cs="宋体" w:eastAsia="宋体" w:hint="default"/>
                <w:sz w:val="18"/>
                <w:szCs w:val="18"/>
              </w:rPr>
              <w:t>围推进此项业务的市场条件尚未完全成熟。</w:t>
            </w:r>
          </w:p>
        </w:tc>
      </w:tr>
      <w:tr>
        <w:trPr>
          <w:trHeight w:val="238" w:hRule="exact"/>
        </w:trPr>
        <w:tc>
          <w:tcPr>
            <w:tcW w:w="3906" w:type="dxa"/>
            <w:gridSpan w:val="4"/>
            <w:tcBorders>
              <w:top w:val="nil" w:sz="6" w:space="0" w:color="auto"/>
              <w:left w:val="single" w:sz="4" w:space="0" w:color="000000"/>
              <w:bottom w:val="nil" w:sz="6" w:space="0" w:color="auto"/>
              <w:right w:val="single" w:sz="4" w:space="0" w:color="000000"/>
            </w:tcBorders>
          </w:tcPr>
          <w:p>
            <w:pPr/>
          </w:p>
        </w:tc>
        <w:tc>
          <w:tcPr>
            <w:tcW w:w="6635" w:type="dxa"/>
            <w:gridSpan w:val="7"/>
            <w:tcBorders>
              <w:top w:val="nil" w:sz="6" w:space="0" w:color="auto"/>
              <w:left w:val="single" w:sz="4" w:space="0" w:color="000000"/>
              <w:bottom w:val="nil" w:sz="6" w:space="0" w:color="auto"/>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决策程序：经公司第三届董事会</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年第三次临时会议、</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年第二次临时股东</w:t>
            </w:r>
          </w:p>
        </w:tc>
      </w:tr>
      <w:tr>
        <w:trPr>
          <w:trHeight w:val="228" w:hRule="exact"/>
        </w:trPr>
        <w:tc>
          <w:tcPr>
            <w:tcW w:w="3906" w:type="dxa"/>
            <w:gridSpan w:val="4"/>
            <w:tcBorders>
              <w:top w:val="nil" w:sz="6" w:space="0" w:color="auto"/>
              <w:left w:val="single" w:sz="4" w:space="0" w:color="000000"/>
              <w:bottom w:val="nil" w:sz="6" w:space="0" w:color="auto"/>
              <w:right w:val="single" w:sz="4" w:space="0" w:color="000000"/>
            </w:tcBorders>
          </w:tcPr>
          <w:p>
            <w:pPr/>
          </w:p>
        </w:tc>
        <w:tc>
          <w:tcPr>
            <w:tcW w:w="6635" w:type="dxa"/>
            <w:gridSpan w:val="7"/>
            <w:tcBorders>
              <w:top w:val="nil" w:sz="6" w:space="0" w:color="auto"/>
              <w:left w:val="single" w:sz="4" w:space="0" w:color="000000"/>
              <w:bottom w:val="nil" w:sz="6" w:space="0" w:color="auto"/>
              <w:right w:val="single" w:sz="4" w:space="0" w:color="000000"/>
            </w:tcBorders>
          </w:tcPr>
          <w:p>
            <w:pPr>
              <w:pStyle w:val="TableParagraph"/>
              <w:spacing w:line="202" w:lineRule="exact"/>
              <w:ind w:left="103" w:right="0"/>
              <w:jc w:val="left"/>
              <w:rPr>
                <w:rFonts w:ascii="宋体" w:hAnsi="宋体" w:cs="宋体" w:eastAsia="宋体" w:hint="default"/>
                <w:sz w:val="18"/>
                <w:szCs w:val="18"/>
              </w:rPr>
            </w:pPr>
            <w:r>
              <w:rPr>
                <w:rFonts w:ascii="宋体" w:hAnsi="宋体" w:cs="宋体" w:eastAsia="宋体" w:hint="default"/>
                <w:sz w:val="18"/>
                <w:szCs w:val="18"/>
              </w:rPr>
              <w:t>大会决议通过。</w:t>
            </w:r>
          </w:p>
        </w:tc>
      </w:tr>
      <w:tr>
        <w:trPr>
          <w:trHeight w:val="238" w:hRule="exact"/>
        </w:trPr>
        <w:tc>
          <w:tcPr>
            <w:tcW w:w="3906" w:type="dxa"/>
            <w:gridSpan w:val="4"/>
            <w:tcBorders>
              <w:top w:val="nil" w:sz="6" w:space="0" w:color="auto"/>
              <w:left w:val="single" w:sz="4" w:space="0" w:color="000000"/>
              <w:bottom w:val="nil" w:sz="6" w:space="0" w:color="auto"/>
              <w:right w:val="single" w:sz="4" w:space="0" w:color="000000"/>
            </w:tcBorders>
          </w:tcPr>
          <w:p>
            <w:pPr/>
          </w:p>
        </w:tc>
        <w:tc>
          <w:tcPr>
            <w:tcW w:w="6635" w:type="dxa"/>
            <w:gridSpan w:val="7"/>
            <w:tcBorders>
              <w:top w:val="nil" w:sz="6" w:space="0" w:color="auto"/>
              <w:left w:val="single" w:sz="4" w:space="0" w:color="000000"/>
              <w:bottom w:val="nil" w:sz="6" w:space="0" w:color="auto"/>
              <w:right w:val="single" w:sz="4" w:space="0" w:color="000000"/>
            </w:tcBorders>
          </w:tcPr>
          <w:p>
            <w:pPr>
              <w:pStyle w:val="TableParagraph"/>
              <w:spacing w:line="220" w:lineRule="exact"/>
              <w:ind w:left="103" w:right="0"/>
              <w:jc w:val="left"/>
              <w:rPr>
                <w:rFonts w:ascii="宋体" w:hAnsi="宋体" w:cs="宋体" w:eastAsia="宋体" w:hint="default"/>
                <w:sz w:val="18"/>
                <w:szCs w:val="18"/>
              </w:rPr>
            </w:pPr>
            <w:r>
              <w:rPr>
                <w:rFonts w:ascii="宋体" w:hAnsi="宋体" w:cs="宋体" w:eastAsia="宋体" w:hint="default"/>
                <w:sz w:val="18"/>
                <w:szCs w:val="18"/>
              </w:rPr>
              <w:t>信息披露情况：关于变更募集资金投资项目的相关公告刊登于</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w:t>
            </w:r>
          </w:p>
        </w:tc>
      </w:tr>
      <w:tr>
        <w:trPr>
          <w:trHeight w:val="236" w:hRule="exact"/>
        </w:trPr>
        <w:tc>
          <w:tcPr>
            <w:tcW w:w="3906" w:type="dxa"/>
            <w:gridSpan w:val="4"/>
            <w:tcBorders>
              <w:top w:val="nil" w:sz="6" w:space="0" w:color="auto"/>
              <w:left w:val="single" w:sz="4" w:space="0" w:color="000000"/>
              <w:bottom w:val="single" w:sz="4" w:space="0" w:color="000000"/>
              <w:right w:val="single" w:sz="4" w:space="0" w:color="000000"/>
            </w:tcBorders>
          </w:tcPr>
          <w:p>
            <w:pPr/>
          </w:p>
        </w:tc>
        <w:tc>
          <w:tcPr>
            <w:tcW w:w="6635" w:type="dxa"/>
            <w:gridSpan w:val="7"/>
            <w:tcBorders>
              <w:top w:val="nil" w:sz="6" w:space="0" w:color="auto"/>
              <w:left w:val="single" w:sz="4" w:space="0" w:color="000000"/>
              <w:bottom w:val="single" w:sz="4" w:space="0" w:color="000000"/>
              <w:right w:val="single" w:sz="4" w:space="0" w:color="000000"/>
            </w:tcBorders>
          </w:tcPr>
          <w:p>
            <w:pPr>
              <w:pStyle w:val="TableParagraph"/>
              <w:spacing w:line="216"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的《中国证券报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、巨潮咨询网上，公告编号：</w:t>
            </w:r>
            <w:r>
              <w:rPr>
                <w:rFonts w:ascii="Times New Roman" w:hAnsi="Times New Roman" w:cs="Times New Roman" w:eastAsia="Times New Roman" w:hint="default"/>
                <w:sz w:val="18"/>
                <w:szCs w:val="18"/>
              </w:rPr>
              <w:t>2008-32</w:t>
            </w:r>
            <w:r>
              <w:rPr>
                <w:rFonts w:ascii="宋体" w:hAnsi="宋体" w:cs="宋体" w:eastAsia="宋体" w:hint="default"/>
                <w:sz w:val="18"/>
                <w:szCs w:val="18"/>
              </w:rPr>
              <w:t>、</w:t>
            </w:r>
            <w:r>
              <w:rPr>
                <w:rFonts w:ascii="Times New Roman" w:hAnsi="Times New Roman" w:cs="Times New Roman" w:eastAsia="Times New Roman" w:hint="default"/>
                <w:sz w:val="18"/>
                <w:szCs w:val="18"/>
              </w:rPr>
              <w:t>2008-35</w:t>
            </w:r>
          </w:p>
        </w:tc>
      </w:tr>
      <w:tr>
        <w:trPr>
          <w:trHeight w:val="242" w:hRule="exact"/>
        </w:trPr>
        <w:tc>
          <w:tcPr>
            <w:tcW w:w="3906" w:type="dxa"/>
            <w:gridSpan w:val="4"/>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未达到计划进度的情况和原因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35" w:type="dxa"/>
            <w:gridSpan w:val="7"/>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245" w:hRule="exact"/>
        </w:trPr>
        <w:tc>
          <w:tcPr>
            <w:tcW w:w="3906" w:type="dxa"/>
            <w:gridSpan w:val="4"/>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变更后的项目可行性发生重大变化的情况说明</w:t>
            </w:r>
          </w:p>
        </w:tc>
        <w:tc>
          <w:tcPr>
            <w:tcW w:w="6635" w:type="dxa"/>
            <w:gridSpan w:val="7"/>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3"/>
          <w:szCs w:val="23"/>
        </w:rPr>
      </w:pPr>
    </w:p>
    <w:p>
      <w:pPr>
        <w:spacing w:line="355" w:lineRule="auto" w:before="35"/>
        <w:ind w:left="985" w:right="644" w:firstLine="1"/>
        <w:jc w:val="left"/>
        <w:rPr>
          <w:rFonts w:ascii="宋体" w:hAnsi="宋体" w:cs="宋体" w:eastAsia="宋体" w:hint="default"/>
          <w:sz w:val="21"/>
          <w:szCs w:val="21"/>
        </w:rPr>
      </w:pPr>
      <w:r>
        <w:rPr>
          <w:rFonts w:ascii="宋体" w:hAnsi="宋体" w:cs="宋体" w:eastAsia="宋体" w:hint="default"/>
          <w:b/>
          <w:bCs/>
          <w:sz w:val="21"/>
          <w:szCs w:val="21"/>
        </w:rPr>
        <w:t>3、会计师事务所对募集资金使用情况的专项审核意见</w:t>
      </w:r>
      <w:r>
        <w:rPr>
          <w:rFonts w:ascii="宋体" w:hAnsi="宋体" w:cs="宋体" w:eastAsia="宋体" w:hint="default"/>
          <w:b/>
          <w:bCs/>
          <w:spacing w:val="-103"/>
          <w:sz w:val="21"/>
          <w:szCs w:val="21"/>
        </w:rPr>
        <w:t> </w:t>
      </w:r>
      <w:r>
        <w:rPr>
          <w:rFonts w:ascii="宋体" w:hAnsi="宋体" w:cs="宋体" w:eastAsia="宋体" w:hint="default"/>
          <w:sz w:val="21"/>
          <w:szCs w:val="21"/>
        </w:rPr>
        <w:t>武汉众环会计师事务所有限责任公司出具了众环专字（2009）076号《前次募集资金使用情况的鉴证</w:t>
      </w:r>
    </w:p>
    <w:p>
      <w:pPr>
        <w:pStyle w:val="BodyText"/>
        <w:spacing w:line="355" w:lineRule="auto" w:before="33"/>
        <w:ind w:left="574" w:right="571"/>
        <w:jc w:val="both"/>
      </w:pPr>
      <w:r>
        <w:rPr>
          <w:spacing w:val="-5"/>
        </w:rPr>
        <w:t>报告》，认为：公司募集资金年度报告的编制符合《关于前次募集资金使用情况报告的规定》、《深圳证券</w:t>
      </w:r>
      <w:r>
        <w:rPr/>
        <w:t> </w:t>
      </w:r>
      <w:r>
        <w:rPr>
          <w:spacing w:val="-1"/>
        </w:rPr>
        <w:t>交易所中小企业板块上市公司特别规定》及《中小企业板上市公司募集资金管理细则》的规定，在所有重</w:t>
      </w:r>
      <w:r>
        <w:rPr>
          <w:spacing w:val="-82"/>
        </w:rPr>
        <w:t> </w:t>
      </w:r>
      <w:r>
        <w:rPr>
          <w:spacing w:val="-82"/>
        </w:rPr>
      </w:r>
      <w:r>
        <w:rPr/>
        <w:t>大方面如实反映了贵公司截至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日止募集资金的使用情况。</w:t>
      </w:r>
    </w:p>
    <w:p>
      <w:pPr>
        <w:pStyle w:val="Heading3"/>
        <w:spacing w:line="550" w:lineRule="atLeast" w:before="11"/>
        <w:ind w:left="994" w:right="5341" w:hanging="8"/>
        <w:jc w:val="left"/>
        <w:rPr>
          <w:b w:val="0"/>
          <w:bCs w:val="0"/>
        </w:rPr>
      </w:pPr>
      <w:r>
        <w:rPr/>
        <w:t>（二）报告期内非募集资金投资情况</w:t>
      </w:r>
      <w:r>
        <w:rPr>
          <w:spacing w:val="-104"/>
        </w:rPr>
        <w:t> </w:t>
      </w:r>
      <w:r>
        <w:rPr/>
        <w:t>1、投资666万元设立北海石基信息技术有限公司</w:t>
      </w:r>
      <w:r>
        <w:rPr>
          <w:b w:val="0"/>
          <w:bCs w:val="0"/>
        </w:rPr>
      </w:r>
    </w:p>
    <w:p>
      <w:pPr>
        <w:pStyle w:val="BodyText"/>
        <w:spacing w:line="336" w:lineRule="auto" w:before="134"/>
        <w:ind w:left="574" w:right="0" w:firstLine="419"/>
        <w:jc w:val="left"/>
      </w:pP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月，公司投资</w:t>
      </w:r>
      <w:r>
        <w:rPr>
          <w:rFonts w:ascii="Times New Roman" w:hAnsi="Times New Roman" w:cs="Times New Roman" w:eastAsia="Times New Roman" w:hint="default"/>
        </w:rPr>
        <w:t>666</w:t>
      </w:r>
      <w:r>
        <w:rPr/>
        <w:t>万元在北海市设立全资子公司北海石基信息技术有限公司，注册资本</w:t>
      </w:r>
      <w:r>
        <w:rPr>
          <w:rFonts w:ascii="Times New Roman" w:hAnsi="Times New Roman" w:cs="Times New Roman" w:eastAsia="Times New Roman" w:hint="default"/>
        </w:rPr>
        <w:t>666</w:t>
      </w:r>
      <w:r>
        <w:rPr/>
        <w:t>万 </w:t>
      </w:r>
      <w:r>
        <w:rPr>
          <w:spacing w:val="-1"/>
        </w:rPr>
        <w:t>元，主要业务是计算机软件开发、销售及相关的系统集成、技术服务；电子产品、网络设备、网络技术的</w:t>
      </w:r>
    </w:p>
    <w:p>
      <w:pPr>
        <w:spacing w:after="0" w:line="336" w:lineRule="auto"/>
        <w:jc w:val="left"/>
        <w:sectPr>
          <w:pgSz w:w="11910" w:h="16840"/>
          <w:pgMar w:header="851" w:footer="982" w:top="1340" w:bottom="1180" w:left="560" w:right="560"/>
        </w:sectPr>
      </w:pPr>
    </w:p>
    <w:p>
      <w:pPr>
        <w:pStyle w:val="BodyText"/>
        <w:spacing w:line="355" w:lineRule="auto" w:before="32"/>
        <w:ind w:right="53"/>
        <w:jc w:val="left"/>
      </w:pPr>
      <w:r>
        <w:rPr/>
        <w:pict>
          <v:group style="position:absolute;margin-left:55.200001pt;margin-top:2.943997pt;width:484.95pt;height:.1pt;mso-position-horizontal-relative:page;mso-position-vertical-relative:paragraph;z-index:-655120" coordorigin="1104,59" coordsize="9699,2">
            <v:shape style="position:absolute;left:1104;top:59;width:9699;height:2" coordorigin="1104,59" coordsize="9699,0" path="m1104,59l10802,59e" filled="false" stroked="true" strokeweight=".71997pt" strokecolor="#000000">
              <v:path arrowok="t"/>
            </v:shape>
            <w10:wrap type="none"/>
          </v:group>
        </w:pict>
      </w:r>
      <w:r>
        <w:rPr/>
        <w:t>研究开发、销售及服务。该项投资经公司第二届董事会第十五次会议审议通过，详细内容查看公司2007年</w:t>
      </w:r>
      <w:r>
        <w:rPr>
          <w:spacing w:val="-1"/>
        </w:rPr>
        <w:t> 11月2日刊登于《证券时报》、《中国证券报》及巨潮资讯网的《第二届董事会第十五次会议决议公告》。</w:t>
      </w:r>
    </w:p>
    <w:p>
      <w:pPr>
        <w:spacing w:line="355" w:lineRule="auto" w:before="33"/>
        <w:ind w:left="573" w:right="53" w:firstLine="0"/>
        <w:jc w:val="left"/>
        <w:rPr>
          <w:rFonts w:ascii="宋体" w:hAnsi="宋体" w:cs="宋体" w:eastAsia="宋体" w:hint="default"/>
          <w:sz w:val="21"/>
          <w:szCs w:val="21"/>
        </w:rPr>
      </w:pPr>
      <w:r>
        <w:rPr>
          <w:rFonts w:ascii="宋体" w:hAnsi="宋体" w:cs="宋体" w:eastAsia="宋体" w:hint="default"/>
          <w:b/>
          <w:bCs/>
          <w:sz w:val="21"/>
          <w:szCs w:val="21"/>
        </w:rPr>
        <w:t>2、投资1000万元设立北京中长石基软件有限公司</w:t>
      </w:r>
      <w:r>
        <w:rPr>
          <w:rFonts w:ascii="宋体" w:hAnsi="宋体" w:cs="宋体" w:eastAsia="宋体" w:hint="default"/>
          <w:b/>
          <w:bCs/>
          <w:spacing w:val="-102"/>
          <w:sz w:val="21"/>
          <w:szCs w:val="21"/>
        </w:rPr>
        <w:t> </w:t>
      </w:r>
      <w:r>
        <w:rPr>
          <w:rFonts w:ascii="宋体" w:hAnsi="宋体" w:cs="宋体" w:eastAsia="宋体" w:hint="default"/>
          <w:spacing w:val="-1"/>
          <w:sz w:val="21"/>
          <w:szCs w:val="21"/>
        </w:rPr>
        <w:t>报告期内，公司投资1000万设立了北京中长石基软件有限公司，注册资本1000万元，主要负责公司软</w:t>
      </w:r>
    </w:p>
    <w:p>
      <w:pPr>
        <w:pStyle w:val="BodyText"/>
        <w:spacing w:line="357" w:lineRule="auto" w:before="32"/>
        <w:ind w:left="153" w:right="210"/>
        <w:jc w:val="both"/>
      </w:pPr>
      <w:r>
        <w:rPr>
          <w:spacing w:val="-1"/>
        </w:rPr>
        <w:t>件研发、销售和技术咨询服务业务，该项投资经公司第三届董事会第五次会议审议通过，详细内容请查看</w:t>
      </w:r>
      <w:r>
        <w:rPr>
          <w:spacing w:val="-83"/>
        </w:rPr>
        <w:t> </w:t>
      </w:r>
      <w:r>
        <w:rPr>
          <w:spacing w:val="-83"/>
        </w:rPr>
      </w:r>
      <w:r>
        <w:rPr>
          <w:spacing w:val="-1"/>
        </w:rPr>
        <w:t>公司2008年7月9日刊登于《证券时报》、《中国证券报》及巨潮资讯网的《第三届董事会第五次会议决议</w:t>
      </w:r>
      <w:r>
        <w:rPr>
          <w:spacing w:val="-83"/>
        </w:rPr>
        <w:t> </w:t>
      </w:r>
      <w:r>
        <w:rPr>
          <w:spacing w:val="-83"/>
        </w:rPr>
      </w:r>
      <w:r>
        <w:rPr/>
        <w:t>公告》。</w:t>
      </w:r>
    </w:p>
    <w:p>
      <w:pPr>
        <w:spacing w:line="688" w:lineRule="exact" w:before="7"/>
        <w:ind w:left="573" w:right="53" w:hanging="8"/>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1"/>
          <w:sz w:val="21"/>
          <w:szCs w:val="21"/>
        </w:rPr>
        <w:t> </w:t>
      </w:r>
      <w:r>
        <w:rPr>
          <w:rFonts w:ascii="宋体" w:hAnsi="宋体" w:cs="宋体" w:eastAsia="宋体" w:hint="default"/>
          <w:b/>
          <w:bCs/>
          <w:sz w:val="21"/>
          <w:szCs w:val="21"/>
        </w:rPr>
        <w:t>报告期财务会计报告审计情况</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武汉众环会计师事务所对本公司2008年度财务报告出具了标准无保留意见的审计报告。2007年度，本</w:t>
      </w:r>
    </w:p>
    <w:p>
      <w:pPr>
        <w:spacing w:line="602" w:lineRule="auto" w:before="25"/>
        <w:ind w:left="566" w:right="3741" w:hanging="413"/>
        <w:jc w:val="left"/>
        <w:rPr>
          <w:rFonts w:ascii="宋体" w:hAnsi="宋体" w:cs="宋体" w:eastAsia="宋体" w:hint="default"/>
          <w:sz w:val="21"/>
          <w:szCs w:val="21"/>
        </w:rPr>
      </w:pPr>
      <w:r>
        <w:rPr>
          <w:rFonts w:ascii="宋体" w:hAnsi="宋体" w:cs="宋体" w:eastAsia="宋体" w:hint="default"/>
          <w:sz w:val="21"/>
          <w:szCs w:val="21"/>
        </w:rPr>
        <w:t>公司未做出会计政策、会计估计变更，无重大会计差错更正情况。 </w:t>
      </w:r>
      <w:r>
        <w:rPr>
          <w:rFonts w:ascii="宋体" w:hAnsi="宋体" w:cs="宋体" w:eastAsia="宋体" w:hint="default"/>
          <w:b/>
          <w:bCs/>
          <w:sz w:val="21"/>
          <w:szCs w:val="21"/>
        </w:rPr>
        <w:t>六、</w:t>
      </w:r>
      <w:r>
        <w:rPr>
          <w:rFonts w:ascii="宋体" w:hAnsi="宋体" w:cs="宋体" w:eastAsia="宋体" w:hint="default"/>
          <w:b/>
          <w:bCs/>
          <w:spacing w:val="1"/>
          <w:sz w:val="21"/>
          <w:szCs w:val="21"/>
        </w:rPr>
        <w:t> </w:t>
      </w:r>
      <w:r>
        <w:rPr>
          <w:rFonts w:ascii="宋体" w:hAnsi="宋体" w:cs="宋体" w:eastAsia="宋体" w:hint="default"/>
          <w:b/>
          <w:bCs/>
          <w:sz w:val="21"/>
          <w:szCs w:val="21"/>
        </w:rPr>
        <w:t>董事会日常工作情况</w:t>
      </w:r>
      <w:r>
        <w:rPr>
          <w:rFonts w:ascii="宋体" w:hAnsi="宋体" w:cs="宋体" w:eastAsia="宋体" w:hint="default"/>
          <w:sz w:val="21"/>
          <w:szCs w:val="21"/>
        </w:rPr>
      </w:r>
    </w:p>
    <w:p>
      <w:pPr>
        <w:pStyle w:val="Heading3"/>
        <w:spacing w:line="240" w:lineRule="auto" w:before="95"/>
        <w:ind w:right="53"/>
        <w:jc w:val="left"/>
        <w:rPr>
          <w:b w:val="0"/>
          <w:bCs w:val="0"/>
        </w:rPr>
      </w:pPr>
      <w:r>
        <w:rPr/>
        <w:t>（一）</w:t>
      </w:r>
      <w:r>
        <w:rPr>
          <w:spacing w:val="2"/>
        </w:rPr>
        <w:t> </w:t>
      </w:r>
      <w:r>
        <w:rPr/>
        <w:t>董事会的会议情况及决议内容</w:t>
      </w:r>
      <w:r>
        <w:rPr>
          <w:b w:val="0"/>
          <w:bCs w:val="0"/>
        </w:rPr>
      </w:r>
    </w:p>
    <w:p>
      <w:pPr>
        <w:spacing w:line="240" w:lineRule="auto" w:before="0"/>
        <w:rPr>
          <w:rFonts w:ascii="宋体" w:hAnsi="宋体" w:cs="宋体" w:eastAsia="宋体" w:hint="default"/>
          <w:b/>
          <w:bCs/>
          <w:sz w:val="20"/>
          <w:szCs w:val="20"/>
        </w:rPr>
      </w:pPr>
    </w:p>
    <w:p>
      <w:pPr>
        <w:pStyle w:val="BodyText"/>
        <w:spacing w:line="355" w:lineRule="auto" w:before="152"/>
        <w:ind w:left="153" w:right="53" w:firstLine="420"/>
        <w:jc w:val="left"/>
      </w:pPr>
      <w:r>
        <w:rPr>
          <w:spacing w:val="-1"/>
        </w:rPr>
        <w:t>报告期内，本公司董事会共召开九次会议，会议的通知、召开、表决程序以及会议的提案、议案等符</w:t>
      </w:r>
      <w:r>
        <w:rPr/>
        <w:t> 合《公司法》、《公司章程》、《董事会议事规则》等法律、法规的规定和监管部门的规范要求。</w:t>
      </w:r>
    </w:p>
    <w:p>
      <w:pPr>
        <w:pStyle w:val="BodyText"/>
        <w:spacing w:line="240" w:lineRule="auto" w:before="32"/>
        <w:ind w:left="573" w:right="53"/>
        <w:jc w:val="left"/>
      </w:pPr>
      <w:r>
        <w:rPr/>
        <w:t>1、公司于2008年1月28日在公司会议室召开了第三届董事会第二次会议，该次会议决议公告刊登在</w:t>
      </w:r>
    </w:p>
    <w:p>
      <w:pPr>
        <w:pStyle w:val="BodyText"/>
        <w:spacing w:line="240" w:lineRule="auto" w:before="134"/>
        <w:ind w:left="153" w:right="0"/>
        <w:jc w:val="both"/>
      </w:pPr>
      <w:r>
        <w:rPr/>
        <w:t>2008年1月29日的《证券时报》、《中国证券报》及巨潮资讯网 (www.cninfo.com.cn)上。</w:t>
      </w:r>
    </w:p>
    <w:p>
      <w:pPr>
        <w:pStyle w:val="BodyText"/>
        <w:spacing w:line="240" w:lineRule="auto" w:before="133"/>
        <w:ind w:left="573" w:right="53"/>
        <w:jc w:val="left"/>
      </w:pPr>
      <w:r>
        <w:rPr/>
        <w:t>2、公司于2008年2月26日在公司会议室召开了第三届董事会第三次会议，该次会议决议公告刊登在</w:t>
      </w:r>
    </w:p>
    <w:p>
      <w:pPr>
        <w:pStyle w:val="BodyText"/>
        <w:spacing w:line="240" w:lineRule="auto" w:before="134"/>
        <w:ind w:left="153" w:right="0"/>
        <w:jc w:val="both"/>
      </w:pPr>
      <w:r>
        <w:rPr/>
        <w:t>2008年2月28日的《证券时报》、《中国证券报》及巨潮资讯网 (www.cninfo.com.cn)上。</w:t>
      </w:r>
    </w:p>
    <w:p>
      <w:pPr>
        <w:pStyle w:val="BodyText"/>
        <w:spacing w:line="357" w:lineRule="auto" w:before="133"/>
        <w:ind w:left="153" w:right="53" w:firstLine="420"/>
        <w:jc w:val="left"/>
      </w:pPr>
      <w:r>
        <w:rPr>
          <w:spacing w:val="-1"/>
        </w:rPr>
        <w:t>3、公司于2008年4月21日在公司会议室召开了第三届董事会第四次会议，审议通过了公司2008年第一</w:t>
      </w:r>
      <w:r>
        <w:rPr/>
        <w:t> 季度季度报告全文及摘要。</w:t>
      </w:r>
    </w:p>
    <w:p>
      <w:pPr>
        <w:pStyle w:val="BodyText"/>
        <w:spacing w:line="355" w:lineRule="auto" w:before="30"/>
        <w:ind w:right="53" w:firstLine="420"/>
        <w:jc w:val="left"/>
      </w:pPr>
      <w:r>
        <w:rPr>
          <w:spacing w:val="-3"/>
        </w:rPr>
        <w:t>4、公司于2008年7月8日在公司会议室召开了第三届董事会第五次会议，该次会议决议公告刊登在2008</w:t>
      </w:r>
      <w:r>
        <w:rPr/>
        <w:t> 年7月9日的《证券时报》、《中国证券报》及巨潮资讯网 (www.cninfo.com.cn)上。</w:t>
      </w:r>
    </w:p>
    <w:p>
      <w:pPr>
        <w:pStyle w:val="BodyText"/>
        <w:spacing w:line="357" w:lineRule="auto" w:before="33"/>
        <w:ind w:right="53" w:firstLine="420"/>
        <w:jc w:val="left"/>
      </w:pPr>
      <w:r>
        <w:rPr/>
        <w:t>5、公司于2008年7月25日以现场和通讯相结合的方式在公司会议室召开了第三届董事会第六次会议， </w:t>
      </w:r>
      <w:r>
        <w:rPr>
          <w:spacing w:val="-11"/>
        </w:rPr>
        <w:t>该次会议决议公告刊登在2008年7月26日的《证券时报》、《中国证券报》及巨潮资讯网</w:t>
      </w:r>
      <w:r>
        <w:rPr>
          <w:spacing w:val="7"/>
        </w:rPr>
        <w:t> </w:t>
      </w:r>
      <w:r>
        <w:rPr>
          <w:spacing w:val="-1"/>
        </w:rPr>
        <w:t>(www.cninfo.com.cn)</w:t>
      </w:r>
      <w:r>
        <w:rPr>
          <w:spacing w:val="-103"/>
        </w:rPr>
        <w:t> </w:t>
      </w:r>
      <w:r>
        <w:rPr>
          <w:spacing w:val="-103"/>
        </w:rPr>
      </w:r>
      <w:r>
        <w:rPr/>
        <w:t>上。</w:t>
      </w:r>
    </w:p>
    <w:p>
      <w:pPr>
        <w:pStyle w:val="BodyText"/>
        <w:spacing w:line="357" w:lineRule="auto" w:before="30"/>
        <w:ind w:right="53" w:firstLine="420"/>
        <w:jc w:val="left"/>
      </w:pPr>
      <w:r>
        <w:rPr>
          <w:spacing w:val="-3"/>
        </w:rPr>
        <w:t>6、公司于2008年8月5日在公司会议室召开了第三届董事会第七次会议，该次会议决议公告刊登在2008</w:t>
      </w:r>
      <w:r>
        <w:rPr/>
        <w:t> 年8月6日的《证券时报》、《中国证券报》及巨潮资讯网 (www.cninfo.com.cn)上。</w:t>
      </w:r>
    </w:p>
    <w:p>
      <w:pPr>
        <w:pStyle w:val="BodyText"/>
        <w:spacing w:line="355" w:lineRule="auto" w:before="30"/>
        <w:ind w:right="275" w:firstLine="420"/>
        <w:jc w:val="left"/>
      </w:pPr>
      <w:r>
        <w:rPr/>
        <w:t>7、公司于2008年9月9日以通讯表决的方式召开了第三届董事会第八次会议，该次会议决议公告刊登 在2008年9月10日的《证券时报》、《中国证券报》及巨潮资讯网 (www.cninfo.com.cn)上。</w:t>
      </w:r>
    </w:p>
    <w:p>
      <w:pPr>
        <w:pStyle w:val="BodyText"/>
        <w:spacing w:line="355" w:lineRule="auto" w:before="33"/>
        <w:ind w:right="174" w:firstLine="420"/>
        <w:jc w:val="left"/>
      </w:pPr>
      <w:r>
        <w:rPr/>
        <w:t>8、公司于2008年10月28日以通讯表决方式召开了第三届董事会2008年第二次临时会议，该次会议决 议公告刊登在2008年10月29日的《证券时报》、《中国证券报》及巨潮资讯网</w:t>
      </w:r>
      <w:r>
        <w:rPr>
          <w:spacing w:val="-4"/>
        </w:rPr>
        <w:t> </w:t>
      </w:r>
      <w:r>
        <w:rPr/>
        <w:t>(www.cninfo.com.cn)上。</w:t>
      </w:r>
    </w:p>
    <w:p>
      <w:pPr>
        <w:spacing w:after="0" w:line="355" w:lineRule="auto"/>
        <w:jc w:val="left"/>
        <w:sectPr>
          <w:pgSz w:w="11910" w:h="16840"/>
          <w:pgMar w:header="851" w:footer="982" w:top="1340" w:bottom="1180" w:left="980" w:right="920"/>
        </w:sectPr>
      </w:pPr>
    </w:p>
    <w:p>
      <w:pPr>
        <w:pStyle w:val="BodyText"/>
        <w:spacing w:line="355" w:lineRule="auto" w:before="32"/>
        <w:ind w:right="286" w:firstLine="420"/>
        <w:jc w:val="both"/>
      </w:pPr>
      <w:r>
        <w:rPr/>
        <w:pict>
          <v:group style="position:absolute;margin-left:55.200001pt;margin-top:2.943997pt;width:484.95pt;height:.1pt;mso-position-horizontal-relative:page;mso-position-vertical-relative:paragraph;z-index:-655096" coordorigin="1104,59" coordsize="9699,2">
            <v:shape style="position:absolute;left:1104;top:59;width:9699;height:2" coordorigin="1104,59" coordsize="9699,0" path="m1104,59l10802,59e" filled="false" stroked="true" strokeweight=".71997pt" strokecolor="#000000">
              <v:path arrowok="t"/>
            </v:shape>
            <w10:wrap type="none"/>
          </v:group>
        </w:pict>
      </w:r>
      <w:r>
        <w:rPr/>
        <w:t>9、公司于2008年11月25日在公司会议室召开了第三届董事会2008年第三次临时会议，该次会议决议 公告刊登在2008年11月26日的《证券时报》、《中国证券报》及巨潮资讯网 (www.cninfo.com.cn)上。</w:t>
      </w:r>
    </w:p>
    <w:p>
      <w:pPr>
        <w:spacing w:line="688" w:lineRule="exact" w:before="9"/>
        <w:ind w:left="574" w:right="53" w:hanging="8"/>
        <w:jc w:val="left"/>
        <w:rPr>
          <w:rFonts w:ascii="宋体" w:hAnsi="宋体" w:cs="宋体" w:eastAsia="宋体" w:hint="default"/>
          <w:sz w:val="21"/>
          <w:szCs w:val="21"/>
        </w:rPr>
      </w:pPr>
      <w:r>
        <w:rPr>
          <w:rFonts w:ascii="宋体" w:hAnsi="宋体" w:cs="宋体" w:eastAsia="宋体" w:hint="default"/>
          <w:b/>
          <w:bCs/>
          <w:sz w:val="21"/>
          <w:szCs w:val="21"/>
        </w:rPr>
        <w:t>（二） 董事会对股东大会决议的执行情况</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1"/>
          <w:sz w:val="21"/>
          <w:szCs w:val="21"/>
        </w:rPr>
        <w:t>报告期内，董事会根据《公司法》等有关法律、法规的规定，严格遵守《公司章程》规定的权限，忠</w:t>
      </w:r>
    </w:p>
    <w:p>
      <w:pPr>
        <w:pStyle w:val="BodyText"/>
        <w:spacing w:line="357" w:lineRule="auto" w:before="25"/>
        <w:ind w:left="574" w:right="5892" w:hanging="420"/>
        <w:jc w:val="left"/>
      </w:pPr>
      <w:r>
        <w:rPr/>
        <w:t>实、有效的执行股东大会各项决议。 1、2007</w:t>
      </w:r>
      <w:r>
        <w:rPr>
          <w:spacing w:val="-52"/>
        </w:rPr>
        <w:t> </w:t>
      </w:r>
      <w:r>
        <w:rPr/>
        <w:t>年度利润分配方案的执行情况</w:t>
      </w:r>
    </w:p>
    <w:p>
      <w:pPr>
        <w:pStyle w:val="BodyText"/>
        <w:spacing w:line="240" w:lineRule="auto" w:before="30"/>
        <w:ind w:left="574" w:right="53"/>
        <w:jc w:val="left"/>
      </w:pPr>
      <w:r>
        <w:rPr/>
        <w:t>根据公司</w:t>
      </w:r>
      <w:r>
        <w:rPr>
          <w:spacing w:val="-40"/>
        </w:rPr>
        <w:t> </w:t>
      </w:r>
      <w:r>
        <w:rPr/>
        <w:t>2007</w:t>
      </w:r>
      <w:r>
        <w:rPr>
          <w:spacing w:val="-40"/>
        </w:rPr>
        <w:t> </w:t>
      </w:r>
      <w:r>
        <w:rPr/>
        <w:t>年度股东大会决议，公司</w:t>
      </w:r>
      <w:r>
        <w:rPr>
          <w:spacing w:val="-40"/>
        </w:rPr>
        <w:t> </w:t>
      </w:r>
      <w:r>
        <w:rPr/>
        <w:t>2007</w:t>
      </w:r>
      <w:r>
        <w:rPr>
          <w:spacing w:val="-40"/>
        </w:rPr>
        <w:t> </w:t>
      </w:r>
      <w:r>
        <w:rPr/>
        <w:t>年度利润分配方案为：以</w:t>
      </w:r>
      <w:r>
        <w:rPr>
          <w:spacing w:val="-40"/>
        </w:rPr>
        <w:t> </w:t>
      </w:r>
      <w:r>
        <w:rPr/>
        <w:t>5600</w:t>
      </w:r>
      <w:r>
        <w:rPr>
          <w:spacing w:val="-40"/>
        </w:rPr>
        <w:t> </w:t>
      </w:r>
      <w:r>
        <w:rPr/>
        <w:t>万股为基数，向全体股</w:t>
      </w:r>
    </w:p>
    <w:p>
      <w:pPr>
        <w:pStyle w:val="BodyText"/>
        <w:spacing w:line="240" w:lineRule="auto" w:before="133"/>
        <w:ind w:right="53"/>
        <w:jc w:val="left"/>
      </w:pPr>
      <w:r>
        <w:rPr/>
        <w:t>东每</w:t>
      </w:r>
      <w:r>
        <w:rPr>
          <w:spacing w:val="-43"/>
        </w:rPr>
        <w:t> </w:t>
      </w:r>
      <w:r>
        <w:rPr/>
        <w:t>10</w:t>
      </w:r>
      <w:r>
        <w:rPr>
          <w:spacing w:val="-42"/>
        </w:rPr>
        <w:t> </w:t>
      </w:r>
      <w:r>
        <w:rPr/>
        <w:t>股派</w:t>
      </w:r>
      <w:r>
        <w:rPr>
          <w:spacing w:val="-43"/>
        </w:rPr>
        <w:t> </w:t>
      </w:r>
      <w:r>
        <w:rPr/>
        <w:t>5</w:t>
      </w:r>
      <w:r>
        <w:rPr>
          <w:spacing w:val="-42"/>
        </w:rPr>
        <w:t> </w:t>
      </w:r>
      <w:r>
        <w:rPr/>
        <w:t>元人民币（含税），向全体股东以公积金每</w:t>
      </w:r>
      <w:r>
        <w:rPr>
          <w:spacing w:val="-43"/>
        </w:rPr>
        <w:t> </w:t>
      </w:r>
      <w:r>
        <w:rPr/>
        <w:t>10</w:t>
      </w:r>
      <w:r>
        <w:rPr>
          <w:spacing w:val="-42"/>
        </w:rPr>
        <w:t> </w:t>
      </w:r>
      <w:r>
        <w:rPr/>
        <w:t>股转增</w:t>
      </w:r>
      <w:r>
        <w:rPr>
          <w:spacing w:val="-43"/>
        </w:rPr>
        <w:t> </w:t>
      </w:r>
      <w:r>
        <w:rPr/>
        <w:t>10</w:t>
      </w:r>
      <w:r>
        <w:rPr>
          <w:spacing w:val="-42"/>
        </w:rPr>
        <w:t> </w:t>
      </w:r>
      <w:r>
        <w:rPr/>
        <w:t>股，转增完成后，公司总股本由</w:t>
      </w:r>
    </w:p>
    <w:p>
      <w:pPr>
        <w:pStyle w:val="BodyText"/>
        <w:spacing w:line="240" w:lineRule="auto" w:before="134"/>
        <w:ind w:right="53"/>
        <w:jc w:val="left"/>
      </w:pPr>
      <w:r>
        <w:rPr/>
        <w:t>5600</w:t>
      </w:r>
      <w:r>
        <w:rPr>
          <w:spacing w:val="-52"/>
        </w:rPr>
        <w:t> </w:t>
      </w:r>
      <w:r>
        <w:rPr/>
        <w:t>万股增加到</w:t>
      </w:r>
      <w:r>
        <w:rPr>
          <w:spacing w:val="-53"/>
        </w:rPr>
        <w:t> </w:t>
      </w:r>
      <w:r>
        <w:rPr/>
        <w:t>11200</w:t>
      </w:r>
      <w:r>
        <w:rPr>
          <w:spacing w:val="-52"/>
        </w:rPr>
        <w:t> </w:t>
      </w:r>
      <w:r>
        <w:rPr/>
        <w:t>万股。</w:t>
      </w:r>
    </w:p>
    <w:p>
      <w:pPr>
        <w:pStyle w:val="BodyText"/>
        <w:spacing w:line="240" w:lineRule="auto" w:before="133"/>
        <w:ind w:left="574" w:right="53"/>
        <w:jc w:val="left"/>
      </w:pPr>
      <w:r>
        <w:rPr/>
        <w:t>公司于</w:t>
      </w:r>
      <w:r>
        <w:rPr>
          <w:spacing w:val="-60"/>
        </w:rPr>
        <w:t> </w:t>
      </w:r>
      <w:r>
        <w:rPr/>
        <w:t>2008</w:t>
      </w:r>
      <w:r>
        <w:rPr>
          <w:spacing w:val="-60"/>
        </w:rPr>
        <w:t> </w:t>
      </w:r>
      <w:r>
        <w:rPr/>
        <w:t>年</w:t>
      </w:r>
      <w:r>
        <w:rPr>
          <w:spacing w:val="-60"/>
        </w:rPr>
        <w:t> </w:t>
      </w:r>
      <w:r>
        <w:rPr/>
        <w:t>3</w:t>
      </w:r>
      <w:r>
        <w:rPr>
          <w:spacing w:val="-59"/>
        </w:rPr>
        <w:t> </w:t>
      </w:r>
      <w:r>
        <w:rPr/>
        <w:t>月</w:t>
      </w:r>
      <w:r>
        <w:rPr>
          <w:spacing w:val="-61"/>
        </w:rPr>
        <w:t> </w:t>
      </w:r>
      <w:r>
        <w:rPr/>
        <w:t>22</w:t>
      </w:r>
      <w:r>
        <w:rPr>
          <w:spacing w:val="-59"/>
        </w:rPr>
        <w:t> </w:t>
      </w:r>
      <w:r>
        <w:rPr/>
        <w:t>日在《证券时报》、《中国证券报》及巨潮资讯网</w:t>
      </w:r>
      <w:r>
        <w:rPr>
          <w:spacing w:val="-15"/>
        </w:rPr>
        <w:t> </w:t>
      </w:r>
      <w:r>
        <w:rPr/>
        <w:t>(www.cninfo.com.cn)上刊</w:t>
      </w:r>
    </w:p>
    <w:p>
      <w:pPr>
        <w:pStyle w:val="BodyText"/>
        <w:spacing w:line="240" w:lineRule="auto" w:before="134"/>
        <w:ind w:right="53"/>
        <w:jc w:val="left"/>
      </w:pPr>
      <w:r>
        <w:rPr/>
        <w:t>登了《2007</w:t>
      </w:r>
      <w:r>
        <w:rPr>
          <w:spacing w:val="-50"/>
        </w:rPr>
        <w:t> </w:t>
      </w:r>
      <w:r>
        <w:rPr/>
        <w:t>年度利润分配及资本公积金转增股本公告</w:t>
      </w:r>
      <w:r>
        <w:rPr>
          <w:spacing w:val="-105"/>
        </w:rPr>
        <w:t>》</w:t>
      </w:r>
      <w:r>
        <w:rPr/>
        <w:t>，</w:t>
      </w:r>
      <w:r>
        <w:rPr>
          <w:spacing w:val="-2"/>
        </w:rPr>
        <w:t>股</w:t>
      </w:r>
      <w:r>
        <w:rPr/>
        <w:t>权登记日为</w:t>
      </w:r>
      <w:r>
        <w:rPr>
          <w:spacing w:val="-49"/>
        </w:rPr>
        <w:t> </w:t>
      </w:r>
      <w:r>
        <w:rPr/>
        <w:t>2008</w:t>
      </w:r>
      <w:r>
        <w:rPr>
          <w:spacing w:val="-48"/>
        </w:rPr>
        <w:t> </w:t>
      </w:r>
      <w:r>
        <w:rPr/>
        <w:t>年</w:t>
      </w:r>
      <w:r>
        <w:rPr>
          <w:spacing w:val="-49"/>
        </w:rPr>
        <w:t> </w:t>
      </w:r>
      <w:r>
        <w:rPr/>
        <w:t>3</w:t>
      </w:r>
      <w:r>
        <w:rPr>
          <w:spacing w:val="-48"/>
        </w:rPr>
        <w:t> </w:t>
      </w:r>
      <w:r>
        <w:rPr/>
        <w:t>月</w:t>
      </w:r>
      <w:r>
        <w:rPr>
          <w:spacing w:val="-49"/>
        </w:rPr>
        <w:t> </w:t>
      </w:r>
      <w:r>
        <w:rPr>
          <w:spacing w:val="-1"/>
        </w:rPr>
        <w:t>2</w:t>
      </w:r>
      <w:r>
        <w:rPr/>
        <w:t>7</w:t>
      </w:r>
      <w:r>
        <w:rPr>
          <w:spacing w:val="-48"/>
        </w:rPr>
        <w:t> </w:t>
      </w:r>
      <w:r>
        <w:rPr/>
        <w:t>日，除权除息日为</w:t>
      </w:r>
    </w:p>
    <w:p>
      <w:pPr>
        <w:pStyle w:val="BodyText"/>
        <w:spacing w:line="240" w:lineRule="auto" w:before="133"/>
        <w:ind w:right="53"/>
        <w:jc w:val="left"/>
      </w:pPr>
      <w:r>
        <w:rPr/>
        <w:t>2008</w:t>
      </w:r>
      <w:r>
        <w:rPr>
          <w:spacing w:val="-52"/>
        </w:rPr>
        <w:t> </w:t>
      </w:r>
      <w:r>
        <w:rPr/>
        <w:t>年</w:t>
      </w:r>
      <w:r>
        <w:rPr>
          <w:spacing w:val="-53"/>
        </w:rPr>
        <w:t> </w:t>
      </w:r>
      <w:r>
        <w:rPr/>
        <w:t>3</w:t>
      </w:r>
      <w:r>
        <w:rPr>
          <w:spacing w:val="-52"/>
        </w:rPr>
        <w:t> </w:t>
      </w:r>
      <w:r>
        <w:rPr/>
        <w:t>月</w:t>
      </w:r>
      <w:r>
        <w:rPr>
          <w:spacing w:val="-53"/>
        </w:rPr>
        <w:t> </w:t>
      </w:r>
      <w:r>
        <w:rPr/>
        <w:t>28</w:t>
      </w:r>
      <w:r>
        <w:rPr>
          <w:spacing w:val="-52"/>
        </w:rPr>
        <w:t> </w:t>
      </w:r>
      <w:r>
        <w:rPr/>
        <w:t>日。</w:t>
      </w:r>
    </w:p>
    <w:p>
      <w:pPr>
        <w:pStyle w:val="BodyText"/>
        <w:spacing w:line="355" w:lineRule="auto" w:before="134"/>
        <w:ind w:right="210" w:firstLine="420"/>
        <w:jc w:val="both"/>
      </w:pPr>
      <w:r>
        <w:rPr/>
        <w:t>2、根据公司 2008 年第一次临时股东大会、2008</w:t>
      </w:r>
      <w:r>
        <w:rPr>
          <w:spacing w:val="-29"/>
        </w:rPr>
        <w:t> </w:t>
      </w:r>
      <w:r>
        <w:rPr/>
        <w:t>年第二次临时股东大会的决议，公司董事会已修订</w:t>
      </w:r>
      <w:r>
        <w:rPr/>
        <w:t> </w:t>
      </w:r>
      <w:r>
        <w:rPr>
          <w:spacing w:val="-7"/>
        </w:rPr>
        <w:t>了公司《章程》、《董事会议事规则》中相应条款、变更了募集资金用途。</w:t>
      </w:r>
    </w:p>
    <w:p>
      <w:pPr>
        <w:spacing w:line="688" w:lineRule="exact" w:before="8"/>
        <w:ind w:left="574" w:right="53" w:hanging="8"/>
        <w:jc w:val="left"/>
        <w:rPr>
          <w:rFonts w:ascii="宋体" w:hAnsi="宋体" w:cs="宋体" w:eastAsia="宋体" w:hint="default"/>
          <w:sz w:val="21"/>
          <w:szCs w:val="21"/>
        </w:rPr>
      </w:pPr>
      <w:r>
        <w:rPr>
          <w:rFonts w:ascii="宋体" w:hAnsi="宋体" w:cs="宋体" w:eastAsia="宋体" w:hint="default"/>
          <w:b/>
          <w:bCs/>
          <w:sz w:val="21"/>
          <w:szCs w:val="21"/>
        </w:rPr>
        <w:t>（三）董事会审计委员会履职情况汇总报告</w:t>
      </w:r>
      <w:r>
        <w:rPr>
          <w:rFonts w:ascii="宋体" w:hAnsi="宋体" w:cs="宋体" w:eastAsia="宋体" w:hint="default"/>
          <w:b/>
          <w:bCs/>
          <w:spacing w:val="-103"/>
          <w:sz w:val="21"/>
          <w:szCs w:val="21"/>
        </w:rPr>
        <w:t> </w:t>
      </w:r>
      <w:r>
        <w:rPr>
          <w:rFonts w:ascii="宋体" w:hAnsi="宋体" w:cs="宋体" w:eastAsia="宋体" w:hint="default"/>
          <w:spacing w:val="-1"/>
          <w:sz w:val="21"/>
          <w:szCs w:val="21"/>
        </w:rPr>
        <w:t>公司董事会审计委员会由两名独立董事毕强先生、邹小杰先生和一名非独立董事赖德源先生组成，其</w:t>
      </w:r>
    </w:p>
    <w:p>
      <w:pPr>
        <w:pStyle w:val="BodyText"/>
        <w:spacing w:line="355" w:lineRule="auto" w:before="25"/>
        <w:ind w:left="574" w:right="53" w:hanging="420"/>
        <w:jc w:val="left"/>
      </w:pPr>
      <w:r>
        <w:rPr/>
        <w:t>中毕强先生为专业会计人士，担任审计委员会主席。 </w:t>
      </w:r>
      <w:r>
        <w:rPr>
          <w:spacing w:val="-1"/>
        </w:rPr>
        <w:t>根据中国证监会、深圳证券交易所及公司《董事会审计委员会工作细则》，公司董事会审计委员会本</w:t>
      </w:r>
      <w:r>
        <w:rPr/>
      </w:r>
    </w:p>
    <w:p>
      <w:pPr>
        <w:pStyle w:val="BodyText"/>
        <w:spacing w:line="355" w:lineRule="auto" w:before="33"/>
        <w:ind w:left="574" w:right="4790" w:hanging="420"/>
        <w:jc w:val="left"/>
      </w:pPr>
      <w:r>
        <w:rPr/>
        <w:t>着勤勉尽责的原则，报告期内，履行了以下工作职责： 1、与年审注册会计师沟通</w:t>
      </w:r>
      <w:r>
        <w:rPr>
          <w:spacing w:val="-53"/>
        </w:rPr>
        <w:t> </w:t>
      </w:r>
      <w:r>
        <w:rPr/>
        <w:t>2008</w:t>
      </w:r>
      <w:r>
        <w:rPr>
          <w:spacing w:val="-52"/>
        </w:rPr>
        <w:t> </w:t>
      </w:r>
      <w:r>
        <w:rPr/>
        <w:t>年度审计工作计划</w:t>
      </w:r>
    </w:p>
    <w:p>
      <w:pPr>
        <w:pStyle w:val="BodyText"/>
        <w:spacing w:line="357" w:lineRule="auto" w:before="33"/>
        <w:ind w:right="209" w:firstLine="420"/>
        <w:jc w:val="both"/>
      </w:pPr>
      <w:r>
        <w:rPr/>
        <w:t>2009</w:t>
      </w:r>
      <w:r>
        <w:rPr>
          <w:spacing w:val="-58"/>
        </w:rPr>
        <w:t> </w:t>
      </w:r>
      <w:r>
        <w:rPr/>
        <w:t>年</w:t>
      </w:r>
      <w:r>
        <w:rPr>
          <w:spacing w:val="-58"/>
        </w:rPr>
        <w:t> </w:t>
      </w:r>
      <w:r>
        <w:rPr/>
        <w:t>1</w:t>
      </w:r>
      <w:r>
        <w:rPr>
          <w:spacing w:val="-58"/>
        </w:rPr>
        <w:t> </w:t>
      </w:r>
      <w:r>
        <w:rPr/>
        <w:t>月</w:t>
      </w:r>
      <w:r>
        <w:rPr>
          <w:spacing w:val="-59"/>
        </w:rPr>
        <w:t> </w:t>
      </w:r>
      <w:r>
        <w:rPr/>
        <w:t>19</w:t>
      </w:r>
      <w:r>
        <w:rPr>
          <w:spacing w:val="-57"/>
        </w:rPr>
        <w:t> </w:t>
      </w:r>
      <w:r>
        <w:rPr>
          <w:spacing w:val="-3"/>
        </w:rPr>
        <w:t>日，公司董事会审计委员会召开了</w:t>
      </w:r>
      <w:r>
        <w:rPr>
          <w:spacing w:val="-58"/>
        </w:rPr>
        <w:t> </w:t>
      </w:r>
      <w:r>
        <w:rPr/>
        <w:t>2008</w:t>
      </w:r>
      <w:r>
        <w:rPr>
          <w:spacing w:val="-57"/>
        </w:rPr>
        <w:t> </w:t>
      </w:r>
      <w:r>
        <w:rPr/>
        <w:t>年年报工作第一次工作会议，会计师向审计委</w:t>
      </w:r>
      <w:r>
        <w:rPr/>
        <w:t> </w:t>
      </w:r>
      <w:r>
        <w:rPr>
          <w:spacing w:val="-1"/>
        </w:rPr>
        <w:t>员会汇报了审计计划、人员安排和审计重点，审计委员会委员就审计计划、人员安排和审计过程中需要注</w:t>
      </w:r>
      <w:r>
        <w:rPr>
          <w:spacing w:val="-83"/>
        </w:rPr>
        <w:t> </w:t>
      </w:r>
      <w:r>
        <w:rPr>
          <w:spacing w:val="-83"/>
        </w:rPr>
      </w:r>
      <w:r>
        <w:rPr/>
        <w:t>意的问题与会计师进行了详细的沟通，并要求会计师按照计划完成年报审计工作。</w:t>
      </w:r>
    </w:p>
    <w:p>
      <w:pPr>
        <w:pStyle w:val="BodyText"/>
        <w:spacing w:line="240" w:lineRule="auto" w:before="30"/>
        <w:ind w:left="574" w:right="53"/>
        <w:jc w:val="left"/>
      </w:pPr>
      <w:r>
        <w:rPr/>
        <w:t>2、审计进场前审阅公司编制的财务会计报表</w:t>
      </w:r>
    </w:p>
    <w:p>
      <w:pPr>
        <w:pStyle w:val="BodyText"/>
        <w:spacing w:line="357" w:lineRule="auto" w:before="133"/>
        <w:ind w:right="208" w:firstLine="420"/>
        <w:jc w:val="both"/>
      </w:pPr>
      <w:r>
        <w:rPr/>
        <w:t>2009</w:t>
      </w:r>
      <w:r>
        <w:rPr>
          <w:spacing w:val="-47"/>
        </w:rPr>
        <w:t> </w:t>
      </w:r>
      <w:r>
        <w:rPr/>
        <w:t>年</w:t>
      </w:r>
      <w:r>
        <w:rPr>
          <w:spacing w:val="-49"/>
        </w:rPr>
        <w:t> </w:t>
      </w:r>
      <w:r>
        <w:rPr/>
        <w:t>2</w:t>
      </w:r>
      <w:r>
        <w:rPr>
          <w:spacing w:val="-47"/>
        </w:rPr>
        <w:t> </w:t>
      </w:r>
      <w:r>
        <w:rPr/>
        <w:t>月初，董事会审计委员会认真审阅了公司管理层提交的未经审计的</w:t>
      </w:r>
      <w:r>
        <w:rPr>
          <w:spacing w:val="-48"/>
        </w:rPr>
        <w:t> </w:t>
      </w:r>
      <w:r>
        <w:rPr/>
        <w:t>2008</w:t>
      </w:r>
      <w:r>
        <w:rPr>
          <w:spacing w:val="-48"/>
        </w:rPr>
        <w:t> </w:t>
      </w:r>
      <w:r>
        <w:rPr/>
        <w:t>年度财务报表，经</w:t>
      </w:r>
      <w:r>
        <w:rPr/>
        <w:t> 与公司管理层就有关资料进行询问交流后，发表意见如下：</w:t>
      </w:r>
    </w:p>
    <w:p>
      <w:pPr>
        <w:pStyle w:val="BodyText"/>
        <w:spacing w:line="357" w:lineRule="auto" w:before="30"/>
        <w:ind w:right="95" w:firstLine="420"/>
        <w:jc w:val="left"/>
      </w:pPr>
      <w:r>
        <w:rPr>
          <w:spacing w:val="-3"/>
        </w:rPr>
        <w:t>公司财务会计报表依照公司会计政策编制，会计政策运用恰当，会计估计合理，符合新企业会计准则、</w:t>
      </w:r>
      <w:r>
        <w:rPr/>
        <w:t> 企业会计制度及财政部发布的有关规定要求，未发现重大错报和漏报情况，所包含的信息能从重大方面反 映出公司年度财务状况和经营成果，同意公司财务报表提交审计机构进行审计。</w:t>
      </w:r>
    </w:p>
    <w:p>
      <w:pPr>
        <w:pStyle w:val="BodyText"/>
        <w:spacing w:line="355" w:lineRule="auto" w:before="31"/>
        <w:ind w:right="209" w:firstLine="420"/>
        <w:jc w:val="both"/>
      </w:pPr>
      <w:r>
        <w:rPr>
          <w:spacing w:val="-1"/>
        </w:rPr>
        <w:t>基于本次财务报表的审阅时间距离审计报告日及财务报表出具日尚有一段时间，提请公司财务部及审</w:t>
      </w:r>
      <w:r>
        <w:rPr/>
        <w:t> </w:t>
      </w:r>
      <w:r>
        <w:rPr>
          <w:spacing w:val="-1"/>
        </w:rPr>
        <w:t>计机构重点关注新会计准则的执行情况及其对公司经营业绩的影响情况，同时请审计机构关注公司内部控</w:t>
      </w:r>
      <w:r>
        <w:rPr>
          <w:spacing w:val="-81"/>
        </w:rPr>
        <w:t> </w:t>
      </w:r>
      <w:r>
        <w:rPr>
          <w:spacing w:val="-81"/>
        </w:rPr>
      </w:r>
      <w:r>
        <w:rPr/>
        <w:t>制制度的制定执行情况，以保证财务报表的公允性、真实性及完整性。</w:t>
      </w:r>
    </w:p>
    <w:p>
      <w:pPr>
        <w:spacing w:after="0" w:line="355" w:lineRule="auto"/>
        <w:jc w:val="both"/>
        <w:sectPr>
          <w:footerReference w:type="default" r:id="rId16"/>
          <w:pgSz w:w="11910" w:h="16840"/>
          <w:pgMar w:footer="982" w:header="851" w:top="1340" w:bottom="1180" w:left="980" w:right="920"/>
          <w:pgNumType w:start="39"/>
        </w:sectPr>
      </w:pPr>
    </w:p>
    <w:p>
      <w:pPr>
        <w:pStyle w:val="BodyText"/>
        <w:spacing w:line="355" w:lineRule="auto" w:before="32"/>
        <w:ind w:left="574" w:right="53"/>
        <w:jc w:val="left"/>
      </w:pPr>
      <w:r>
        <w:rPr/>
        <w:pict>
          <v:group style="position:absolute;margin-left:55.200001pt;margin-top:2.943997pt;width:484.95pt;height:.1pt;mso-position-horizontal-relative:page;mso-position-vertical-relative:paragraph;z-index:-655072" coordorigin="1104,59" coordsize="9699,2">
            <v:shape style="position:absolute;left:1104;top:59;width:9699;height:2" coordorigin="1104,59" coordsize="9699,0" path="m1104,59l10802,59e" filled="false" stroked="true" strokeweight=".71997pt" strokecolor="#000000">
              <v:path arrowok="t"/>
            </v:shape>
            <w10:wrap type="none"/>
          </v:group>
        </w:pict>
      </w:r>
      <w:r>
        <w:rPr/>
        <w:t>3、审计期间保持与会计师事务所的沟通 公司年审注册会计师进场后，董事会审计委员会与年审注册会计师于</w:t>
      </w:r>
      <w:r>
        <w:rPr>
          <w:spacing w:val="-64"/>
        </w:rPr>
        <w:t> </w:t>
      </w:r>
      <w:r>
        <w:rPr/>
        <w:t>2008</w:t>
      </w:r>
      <w:r>
        <w:rPr>
          <w:spacing w:val="-63"/>
        </w:rPr>
        <w:t> </w:t>
      </w:r>
      <w:r>
        <w:rPr/>
        <w:t>年</w:t>
      </w:r>
      <w:r>
        <w:rPr>
          <w:spacing w:val="-65"/>
        </w:rPr>
        <w:t> </w:t>
      </w:r>
      <w:r>
        <w:rPr/>
        <w:t>2</w:t>
      </w:r>
      <w:r>
        <w:rPr>
          <w:spacing w:val="-63"/>
        </w:rPr>
        <w:t> </w:t>
      </w:r>
      <w:r>
        <w:rPr/>
        <w:t>月</w:t>
      </w:r>
      <w:r>
        <w:rPr>
          <w:spacing w:val="-65"/>
        </w:rPr>
        <w:t> </w:t>
      </w:r>
      <w:r>
        <w:rPr/>
        <w:t>24</w:t>
      </w:r>
      <w:r>
        <w:rPr>
          <w:spacing w:val="-63"/>
        </w:rPr>
        <w:t> </w:t>
      </w:r>
      <w:r>
        <w:rPr/>
        <w:t>日召开了第二次</w:t>
      </w:r>
    </w:p>
    <w:p>
      <w:pPr>
        <w:pStyle w:val="BodyText"/>
        <w:spacing w:line="355" w:lineRule="auto" w:before="33"/>
        <w:ind w:right="53"/>
        <w:jc w:val="left"/>
      </w:pPr>
      <w:r>
        <w:rPr>
          <w:spacing w:val="-1"/>
        </w:rPr>
        <w:t>年度报告沟通会议，就审计过程中发现的问题以及审计进度进行了沟通和交流，并督促审计项目组按计划</w:t>
      </w:r>
      <w:r>
        <w:rPr>
          <w:spacing w:val="-81"/>
        </w:rPr>
        <w:t> </w:t>
      </w:r>
      <w:r>
        <w:rPr>
          <w:spacing w:val="-81"/>
        </w:rPr>
      </w:r>
      <w:r>
        <w:rPr/>
        <w:t>完成审计工作。</w:t>
      </w:r>
    </w:p>
    <w:p>
      <w:pPr>
        <w:pStyle w:val="BodyText"/>
        <w:spacing w:line="240" w:lineRule="auto" w:before="32"/>
        <w:ind w:left="574" w:right="53"/>
        <w:jc w:val="left"/>
      </w:pPr>
      <w:r>
        <w:rPr/>
        <w:t>4、审阅经初步审计后的财务报表</w:t>
      </w:r>
    </w:p>
    <w:p>
      <w:pPr>
        <w:pStyle w:val="BodyText"/>
        <w:spacing w:line="240" w:lineRule="auto" w:before="134"/>
        <w:ind w:left="574" w:right="53"/>
        <w:jc w:val="left"/>
      </w:pPr>
      <w:r>
        <w:rPr/>
        <w:t>2009</w:t>
      </w:r>
      <w:r>
        <w:rPr>
          <w:spacing w:val="-49"/>
        </w:rPr>
        <w:t> </w:t>
      </w:r>
      <w:r>
        <w:rPr/>
        <w:t>年</w:t>
      </w:r>
      <w:r>
        <w:rPr>
          <w:spacing w:val="-49"/>
        </w:rPr>
        <w:t> </w:t>
      </w:r>
      <w:r>
        <w:rPr/>
        <w:t>3</w:t>
      </w:r>
      <w:r>
        <w:rPr>
          <w:spacing w:val="-48"/>
        </w:rPr>
        <w:t> </w:t>
      </w:r>
      <w:r>
        <w:rPr/>
        <w:t>月</w:t>
      </w:r>
      <w:r>
        <w:rPr>
          <w:spacing w:val="7"/>
        </w:rPr>
        <w:t> </w:t>
      </w:r>
      <w:r>
        <w:rPr/>
        <w:t>11</w:t>
      </w:r>
      <w:r>
        <w:rPr>
          <w:spacing w:val="9"/>
        </w:rPr>
        <w:t> </w:t>
      </w:r>
      <w:r>
        <w:rPr>
          <w:spacing w:val="-3"/>
        </w:rPr>
        <w:t>日，董事会审计委员会召开了年报工作第三次工作会议，认真审阅了经武汉众环会计</w:t>
      </w:r>
    </w:p>
    <w:p>
      <w:pPr>
        <w:pStyle w:val="BodyText"/>
        <w:spacing w:line="357" w:lineRule="auto" w:before="133"/>
        <w:ind w:left="574" w:right="53" w:hanging="420"/>
        <w:jc w:val="left"/>
      </w:pPr>
      <w:r>
        <w:rPr/>
        <w:t>师事务所初步审计的</w:t>
      </w:r>
      <w:r>
        <w:rPr>
          <w:spacing w:val="-53"/>
        </w:rPr>
        <w:t> </w:t>
      </w:r>
      <w:r>
        <w:rPr/>
        <w:t>2008</w:t>
      </w:r>
      <w:r>
        <w:rPr>
          <w:spacing w:val="-52"/>
        </w:rPr>
        <w:t> </w:t>
      </w:r>
      <w:r>
        <w:rPr/>
        <w:t>年度财务报告，经与年审注册会计师沟通后，发表如下审阅意见：</w:t>
      </w:r>
      <w:r>
        <w:rPr/>
        <w:t> </w:t>
      </w:r>
      <w:r>
        <w:rPr>
          <w:spacing w:val="-1"/>
        </w:rPr>
        <w:t>保持原有的审议意见，并认为公司已严格按照新企业会计准则处理了资产负债日期后事项，公司财务</w:t>
      </w:r>
    </w:p>
    <w:p>
      <w:pPr>
        <w:pStyle w:val="BodyText"/>
        <w:spacing w:line="357" w:lineRule="auto" w:before="30"/>
        <w:ind w:right="195"/>
        <w:jc w:val="left"/>
      </w:pPr>
      <w:r>
        <w:rPr>
          <w:spacing w:val="-1"/>
        </w:rPr>
        <w:t>报表已经按照新企业会计准则及公司有关财务制度的规定编制，同意年审注册会计师对公司财务会计报表</w:t>
      </w:r>
      <w:r>
        <w:rPr>
          <w:spacing w:val="-81"/>
        </w:rPr>
        <w:t> </w:t>
      </w:r>
      <w:r>
        <w:rPr>
          <w:spacing w:val="-81"/>
        </w:rPr>
      </w:r>
      <w:r>
        <w:rPr/>
        <w:t>出具的初步审计报告，并以该审计报告为基础制作公司 2008</w:t>
      </w:r>
      <w:r>
        <w:rPr>
          <w:spacing w:val="-25"/>
        </w:rPr>
        <w:t> </w:t>
      </w:r>
      <w:r>
        <w:rPr/>
        <w:t>年度报告和摘要，同时请审计项目组按照审</w:t>
      </w:r>
    </w:p>
    <w:p>
      <w:pPr>
        <w:pStyle w:val="BodyText"/>
        <w:spacing w:line="355" w:lineRule="auto" w:before="30"/>
        <w:ind w:left="574" w:right="3635" w:hanging="420"/>
        <w:jc w:val="left"/>
      </w:pPr>
      <w:r>
        <w:rPr/>
        <w:t>计计划尽快完成审计工作，以保证公司</w:t>
      </w:r>
      <w:r>
        <w:rPr>
          <w:spacing w:val="-53"/>
        </w:rPr>
        <w:t> </w:t>
      </w:r>
      <w:r>
        <w:rPr/>
        <w:t>2008</w:t>
      </w:r>
      <w:r>
        <w:rPr>
          <w:spacing w:val="-52"/>
        </w:rPr>
        <w:t> </w:t>
      </w:r>
      <w:r>
        <w:rPr/>
        <w:t>年年度报告如期披露。</w:t>
      </w:r>
      <w:r>
        <w:rPr/>
        <w:t> 会议期间，审计委员会通过了以下决议：</w:t>
      </w:r>
    </w:p>
    <w:p>
      <w:pPr>
        <w:pStyle w:val="BodyText"/>
        <w:spacing w:line="240" w:lineRule="auto" w:before="33"/>
        <w:ind w:left="574" w:right="53"/>
        <w:jc w:val="left"/>
      </w:pPr>
      <w:r>
        <w:rPr/>
        <w:t>（1）同意石基信息</w:t>
      </w:r>
      <w:r>
        <w:rPr>
          <w:spacing w:val="-53"/>
        </w:rPr>
        <w:t> </w:t>
      </w:r>
      <w:r>
        <w:rPr/>
        <w:t>2008</w:t>
      </w:r>
      <w:r>
        <w:rPr>
          <w:spacing w:val="-52"/>
        </w:rPr>
        <w:t> </w:t>
      </w:r>
      <w:r>
        <w:rPr/>
        <w:t>年度财务报告，并提交董事会审议；</w:t>
      </w:r>
    </w:p>
    <w:p>
      <w:pPr>
        <w:pStyle w:val="BodyText"/>
        <w:spacing w:line="240" w:lineRule="auto" w:before="133"/>
        <w:ind w:left="574" w:right="53"/>
        <w:jc w:val="left"/>
      </w:pPr>
      <w:r>
        <w:rPr/>
        <w:t>（2）审议通过了《关于武汉众环会计师事务所从事本年度审计工作的总结报告</w:t>
      </w:r>
      <w:r>
        <w:rPr>
          <w:spacing w:val="-105"/>
        </w:rPr>
        <w:t>》</w:t>
      </w:r>
      <w:r>
        <w:rPr/>
        <w:t>；</w:t>
      </w:r>
    </w:p>
    <w:p>
      <w:pPr>
        <w:pStyle w:val="BodyText"/>
        <w:spacing w:line="355" w:lineRule="auto" w:before="134"/>
        <w:ind w:left="573" w:right="2169"/>
        <w:jc w:val="left"/>
      </w:pPr>
      <w:r>
        <w:rPr/>
        <w:t>（3）审议通过了《关于续聘</w:t>
      </w:r>
      <w:r>
        <w:rPr>
          <w:spacing w:val="-47"/>
        </w:rPr>
        <w:t> </w:t>
      </w:r>
      <w:r>
        <w:rPr/>
        <w:t>2009</w:t>
      </w:r>
      <w:r>
        <w:rPr>
          <w:spacing w:val="-46"/>
        </w:rPr>
        <w:t> </w:t>
      </w:r>
      <w:r>
        <w:rPr>
          <w:spacing w:val="-6"/>
        </w:rPr>
        <w:t>年度审计机构的议案》，并提交董事会审议。</w:t>
      </w:r>
      <w:r>
        <w:rPr/>
        <w:t> 5、报告期内董事会审计委员会其他履职情况</w:t>
      </w:r>
    </w:p>
    <w:p>
      <w:pPr>
        <w:pStyle w:val="BodyText"/>
        <w:spacing w:line="355" w:lineRule="auto" w:before="33"/>
        <w:ind w:left="153" w:right="209" w:firstLine="420"/>
        <w:jc w:val="both"/>
      </w:pPr>
      <w:r>
        <w:rPr/>
        <w:t>报告期内，董事会审计委员会审核了公司 2008</w:t>
      </w:r>
      <w:r>
        <w:rPr>
          <w:spacing w:val="-23"/>
        </w:rPr>
        <w:t> </w:t>
      </w:r>
      <w:r>
        <w:rPr/>
        <w:t>年第三季度报告并出具了审核意见。另外，根据北京</w:t>
      </w:r>
      <w:r>
        <w:rPr/>
        <w:t> </w:t>
      </w:r>
      <w:r>
        <w:rPr>
          <w:spacing w:val="-1"/>
        </w:rPr>
        <w:t>证监局的监管要求，董事会审计委员会对审计部负责人提名的审计部人员的相关资料进行了审查，并出具</w:t>
      </w:r>
      <w:r>
        <w:rPr>
          <w:spacing w:val="-81"/>
        </w:rPr>
        <w:t> </w:t>
      </w:r>
      <w:r>
        <w:rPr>
          <w:spacing w:val="-81"/>
        </w:rPr>
      </w:r>
      <w:r>
        <w:rPr/>
        <w:t>了同意聘任的审核意见。</w:t>
      </w:r>
    </w:p>
    <w:p>
      <w:pPr>
        <w:spacing w:line="240" w:lineRule="auto" w:before="0"/>
        <w:rPr>
          <w:rFonts w:ascii="宋体" w:hAnsi="宋体" w:cs="宋体" w:eastAsia="宋体" w:hint="default"/>
          <w:sz w:val="24"/>
          <w:szCs w:val="24"/>
        </w:rPr>
      </w:pPr>
    </w:p>
    <w:p>
      <w:pPr>
        <w:pStyle w:val="Heading3"/>
        <w:spacing w:line="240" w:lineRule="auto"/>
        <w:ind w:right="53"/>
        <w:jc w:val="left"/>
        <w:rPr>
          <w:b w:val="0"/>
          <w:bCs w:val="0"/>
        </w:rPr>
      </w:pPr>
      <w:r>
        <w:rPr/>
        <w:t>（三）董事会薪酬与考核委员会履职情况汇总报告</w:t>
      </w:r>
      <w:r>
        <w:rPr>
          <w:b w:val="0"/>
          <w:bCs w:val="0"/>
        </w:rPr>
      </w:r>
    </w:p>
    <w:p>
      <w:pPr>
        <w:spacing w:line="240" w:lineRule="auto" w:before="0"/>
        <w:rPr>
          <w:rFonts w:ascii="宋体" w:hAnsi="宋体" w:cs="宋体" w:eastAsia="宋体" w:hint="default"/>
          <w:b/>
          <w:bCs/>
          <w:sz w:val="20"/>
          <w:szCs w:val="20"/>
        </w:rPr>
      </w:pPr>
    </w:p>
    <w:p>
      <w:pPr>
        <w:pStyle w:val="BodyText"/>
        <w:spacing w:line="355" w:lineRule="auto" w:before="151"/>
        <w:ind w:left="573" w:right="53"/>
        <w:jc w:val="left"/>
      </w:pPr>
      <w:r>
        <w:rPr/>
        <w:t>董事会薪酬与考核委员会成员由</w:t>
      </w:r>
      <w:r>
        <w:rPr>
          <w:spacing w:val="-53"/>
        </w:rPr>
        <w:t> </w:t>
      </w:r>
      <w:r>
        <w:rPr/>
        <w:t>3</w:t>
      </w:r>
      <w:r>
        <w:rPr>
          <w:spacing w:val="-52"/>
        </w:rPr>
        <w:t> </w:t>
      </w:r>
      <w:r>
        <w:rPr/>
        <w:t>名董事组成，其中两名为公司独立董事，主席由独立董事担任。</w:t>
      </w:r>
      <w:r>
        <w:rPr/>
        <w:t> </w:t>
      </w:r>
      <w:r>
        <w:rPr>
          <w:spacing w:val="-1"/>
        </w:rPr>
        <w:t>根据中国证监会、深圳证券交易所有关规定及公司《董事会薪酬与考核委员会实施细则》，公司董事</w:t>
      </w:r>
      <w:r>
        <w:rPr/>
      </w:r>
    </w:p>
    <w:p>
      <w:pPr>
        <w:pStyle w:val="BodyText"/>
        <w:spacing w:line="355" w:lineRule="auto" w:before="33"/>
        <w:ind w:left="573" w:right="53" w:hanging="420"/>
        <w:jc w:val="left"/>
      </w:pPr>
      <w:r>
        <w:rPr/>
        <w:t>会薪酬与考核委员会本着勤勉尽责的原则，2008</w:t>
      </w:r>
      <w:r>
        <w:rPr>
          <w:spacing w:val="-52"/>
        </w:rPr>
        <w:t> </w:t>
      </w:r>
      <w:r>
        <w:rPr/>
        <w:t>年度履行了以下工作职责：</w:t>
      </w:r>
      <w:r>
        <w:rPr/>
        <w:t> 1、董事会薪酬与考核委员会于</w:t>
      </w:r>
      <w:r>
        <w:rPr>
          <w:spacing w:val="-61"/>
        </w:rPr>
        <w:t> </w:t>
      </w:r>
      <w:r>
        <w:rPr/>
        <w:t>2009</w:t>
      </w:r>
      <w:r>
        <w:rPr>
          <w:spacing w:val="-61"/>
        </w:rPr>
        <w:t> </w:t>
      </w:r>
      <w:r>
        <w:rPr/>
        <w:t>年</w:t>
      </w:r>
      <w:r>
        <w:rPr>
          <w:spacing w:val="-61"/>
        </w:rPr>
        <w:t> </w:t>
      </w:r>
      <w:r>
        <w:rPr/>
        <w:t>1</w:t>
      </w:r>
      <w:r>
        <w:rPr>
          <w:spacing w:val="-60"/>
        </w:rPr>
        <w:t> </w:t>
      </w:r>
      <w:r>
        <w:rPr/>
        <w:t>月</w:t>
      </w:r>
      <w:r>
        <w:rPr>
          <w:spacing w:val="-62"/>
        </w:rPr>
        <w:t> </w:t>
      </w:r>
      <w:r>
        <w:rPr/>
        <w:t>19</w:t>
      </w:r>
      <w:r>
        <w:rPr>
          <w:spacing w:val="-60"/>
        </w:rPr>
        <w:t> </w:t>
      </w:r>
      <w:r>
        <w:rPr/>
        <w:t>日召开了</w:t>
      </w:r>
      <w:r>
        <w:rPr>
          <w:spacing w:val="-61"/>
        </w:rPr>
        <w:t> </w:t>
      </w:r>
      <w:r>
        <w:rPr/>
        <w:t>2008</w:t>
      </w:r>
      <w:r>
        <w:rPr>
          <w:spacing w:val="-61"/>
        </w:rPr>
        <w:t> </w:t>
      </w:r>
      <w:r>
        <w:rPr/>
        <w:t>年年报工作第一次会议，听取了公司管</w:t>
      </w:r>
    </w:p>
    <w:p>
      <w:pPr>
        <w:pStyle w:val="BodyText"/>
        <w:spacing w:line="240" w:lineRule="auto" w:before="33"/>
        <w:ind w:left="153" w:right="53"/>
        <w:jc w:val="left"/>
      </w:pPr>
      <w:r>
        <w:rPr/>
        <w:t>理层就</w:t>
      </w:r>
      <w:r>
        <w:rPr>
          <w:spacing w:val="-70"/>
        </w:rPr>
        <w:t> </w:t>
      </w:r>
      <w:r>
        <w:rPr/>
        <w:t>2008</w:t>
      </w:r>
      <w:r>
        <w:rPr>
          <w:spacing w:val="-70"/>
        </w:rPr>
        <w:t> </w:t>
      </w:r>
      <w:r>
        <w:rPr/>
        <w:t>年主要业务经营情况和经营目标完成情况的汇报，并提出</w:t>
      </w:r>
      <w:r>
        <w:rPr>
          <w:spacing w:val="-70"/>
        </w:rPr>
        <w:t> </w:t>
      </w:r>
      <w:r>
        <w:rPr/>
        <w:t>2008</w:t>
      </w:r>
      <w:r>
        <w:rPr>
          <w:spacing w:val="-69"/>
        </w:rPr>
        <w:t> </w:t>
      </w:r>
      <w:r>
        <w:rPr/>
        <w:t>年管理层工作根据岗位职责和</w:t>
      </w:r>
    </w:p>
    <w:p>
      <w:pPr>
        <w:pStyle w:val="BodyText"/>
        <w:spacing w:line="240" w:lineRule="auto" w:before="133"/>
        <w:ind w:left="153" w:right="53"/>
        <w:jc w:val="left"/>
      </w:pPr>
      <w:r>
        <w:rPr/>
        <w:t>年初制定的经营目标进行考核，提议</w:t>
      </w:r>
      <w:r>
        <w:rPr>
          <w:spacing w:val="-53"/>
        </w:rPr>
        <w:t> </w:t>
      </w:r>
      <w:r>
        <w:rPr/>
        <w:t>2008</w:t>
      </w:r>
      <w:r>
        <w:rPr>
          <w:spacing w:val="-52"/>
        </w:rPr>
        <w:t> </w:t>
      </w:r>
      <w:r>
        <w:rPr/>
        <w:t>年制定高级管理人员考核办法。</w:t>
      </w:r>
    </w:p>
    <w:p>
      <w:pPr>
        <w:pStyle w:val="BodyText"/>
        <w:spacing w:line="355" w:lineRule="auto" w:before="134"/>
        <w:ind w:left="153" w:right="102" w:firstLine="420"/>
        <w:jc w:val="left"/>
      </w:pPr>
      <w:r>
        <w:rPr/>
        <w:t>2、报告期内，董事会薪酬与考核委员会依据公司</w:t>
      </w:r>
      <w:r>
        <w:rPr>
          <w:spacing w:val="-60"/>
        </w:rPr>
        <w:t> </w:t>
      </w:r>
      <w:r>
        <w:rPr/>
        <w:t>2008</w:t>
      </w:r>
      <w:r>
        <w:rPr>
          <w:spacing w:val="-59"/>
        </w:rPr>
        <w:t> </w:t>
      </w:r>
      <w:r>
        <w:rPr/>
        <w:t>年度主要财务指标和经营目标完成情况、公司</w:t>
      </w:r>
      <w:r>
        <w:rPr/>
        <w:t> </w:t>
      </w:r>
      <w:r>
        <w:rPr>
          <w:spacing w:val="-3"/>
        </w:rPr>
        <w:t>董事、监事及高管人员的岗位职责以及董事、监事及高管人员的业务创新能力和创利能力的经营绩效情况，</w:t>
      </w:r>
      <w:r>
        <w:rPr>
          <w:spacing w:val="-92"/>
        </w:rPr>
        <w:t> </w:t>
      </w:r>
      <w:r>
        <w:rPr>
          <w:spacing w:val="-92"/>
        </w:rPr>
      </w:r>
      <w:r>
        <w:rPr/>
        <w:t>对公司所披露的董事、监事及高管人员的薪酬进行了审核，并出具如下审核意见：</w:t>
      </w:r>
    </w:p>
    <w:p>
      <w:pPr>
        <w:pStyle w:val="BodyText"/>
        <w:spacing w:line="357" w:lineRule="auto" w:before="33"/>
        <w:ind w:left="153" w:right="210" w:firstLine="420"/>
        <w:jc w:val="both"/>
      </w:pPr>
      <w:r>
        <w:rPr>
          <w:spacing w:val="-1"/>
        </w:rPr>
        <w:t>报告期内，公司管理层圆满完成了年初制定的经营目标，石基信息董事、监事及高管人员薪酬收入执</w:t>
      </w:r>
      <w:r>
        <w:rPr/>
        <w:t> 行了股东会、董事会批准的有关规定，公司 2008</w:t>
      </w:r>
      <w:r>
        <w:rPr>
          <w:spacing w:val="-25"/>
        </w:rPr>
        <w:t> </w:t>
      </w:r>
      <w:r>
        <w:rPr/>
        <w:t>年年度报告中披露的有关董事、监事及高管人员薪酬收</w:t>
      </w:r>
      <w:r>
        <w:rPr/>
        <w:t> 入情况真实、客观。</w:t>
      </w:r>
    </w:p>
    <w:p>
      <w:pPr>
        <w:spacing w:line="240" w:lineRule="auto" w:before="10"/>
        <w:rPr>
          <w:rFonts w:ascii="宋体" w:hAnsi="宋体" w:cs="宋体" w:eastAsia="宋体" w:hint="default"/>
          <w:sz w:val="23"/>
          <w:szCs w:val="23"/>
        </w:rPr>
      </w:pPr>
    </w:p>
    <w:p>
      <w:pPr>
        <w:pStyle w:val="Heading3"/>
        <w:spacing w:line="240" w:lineRule="auto"/>
        <w:ind w:right="53"/>
        <w:jc w:val="left"/>
        <w:rPr>
          <w:b w:val="0"/>
          <w:bCs w:val="0"/>
        </w:rPr>
      </w:pPr>
      <w:r>
        <w:rPr/>
        <w:t>七、</w:t>
      </w:r>
      <w:r>
        <w:rPr>
          <w:spacing w:val="2"/>
        </w:rPr>
        <w:t> </w:t>
      </w:r>
      <w:r>
        <w:rPr/>
        <w:t>2008年度利润分配预案</w:t>
      </w:r>
      <w:r>
        <w:rPr>
          <w:b w:val="0"/>
          <w:bCs w:val="0"/>
        </w:rPr>
      </w:r>
    </w:p>
    <w:p>
      <w:pPr>
        <w:spacing w:after="0" w:line="240" w:lineRule="auto"/>
        <w:jc w:val="left"/>
        <w:sectPr>
          <w:pgSz w:w="11910" w:h="16840"/>
          <w:pgMar w:header="851" w:footer="982" w:top="1340" w:bottom="1180" w:left="980" w:right="920"/>
        </w:sectPr>
      </w:pPr>
    </w:p>
    <w:p>
      <w:pPr>
        <w:pStyle w:val="BodyText"/>
        <w:spacing w:line="240" w:lineRule="auto" w:before="32"/>
        <w:ind w:left="574" w:right="53"/>
        <w:jc w:val="left"/>
      </w:pPr>
      <w:r>
        <w:rPr/>
        <w:pict>
          <v:group style="position:absolute;margin-left:55.200001pt;margin-top:2.943997pt;width:484.95pt;height:.1pt;mso-position-horizontal-relative:page;mso-position-vertical-relative:paragraph;z-index:-655048" coordorigin="1104,59" coordsize="9699,2">
            <v:shape style="position:absolute;left:1104;top:59;width:9699;height:2" coordorigin="1104,59" coordsize="9699,0" path="m1104,59l10802,59e" filled="false" stroked="true" strokeweight=".71997pt" strokecolor="#000000">
              <v:path arrowok="t"/>
            </v:shape>
            <w10:wrap type="none"/>
          </v:group>
        </w:pict>
      </w:r>
      <w:r>
        <w:rPr/>
        <w:t>经武汉众环会计师事务有限责任公司审计</w:t>
      </w:r>
      <w:r>
        <w:rPr>
          <w:spacing w:val="-105"/>
        </w:rPr>
        <w:t>，</w:t>
      </w:r>
      <w:r>
        <w:rPr/>
        <w:t>公司</w:t>
      </w:r>
      <w:r>
        <w:rPr>
          <w:spacing w:val="-78"/>
        </w:rPr>
        <w:t> </w:t>
      </w:r>
      <w:r>
        <w:rPr/>
        <w:t>2008</w:t>
      </w:r>
      <w:r>
        <w:rPr>
          <w:spacing w:val="-77"/>
        </w:rPr>
        <w:t> </w:t>
      </w:r>
      <w:r>
        <w:rPr/>
        <w:t>年度</w:t>
      </w:r>
      <w:r>
        <w:rPr>
          <w:spacing w:val="-2"/>
        </w:rPr>
        <w:t>归</w:t>
      </w:r>
      <w:r>
        <w:rPr/>
        <w:t>属于母公司股东净利润为</w:t>
      </w:r>
      <w:r>
        <w:rPr>
          <w:spacing w:val="-78"/>
        </w:rPr>
        <w:t> </w:t>
      </w:r>
      <w:r>
        <w:rPr/>
        <w:t>14</w:t>
      </w:r>
      <w:r>
        <w:rPr>
          <w:spacing w:val="-2"/>
        </w:rPr>
        <w:t>2</w:t>
      </w:r>
      <w:r>
        <w:rPr/>
        <w:t>,217,978.46</w:t>
      </w:r>
    </w:p>
    <w:p>
      <w:pPr>
        <w:pStyle w:val="BodyText"/>
        <w:spacing w:line="240" w:lineRule="auto" w:before="133"/>
        <w:ind w:right="53"/>
        <w:jc w:val="left"/>
      </w:pPr>
      <w:r>
        <w:rPr/>
        <w:t>元</w:t>
      </w:r>
      <w:r>
        <w:rPr>
          <w:spacing w:val="-105"/>
        </w:rPr>
        <w:t>，</w:t>
      </w:r>
      <w:r>
        <w:rPr/>
        <w:t>根据公</w:t>
      </w:r>
      <w:r>
        <w:rPr>
          <w:spacing w:val="-2"/>
        </w:rPr>
        <w:t>司</w:t>
      </w:r>
      <w:r>
        <w:rPr/>
        <w:t>章程的规定</w:t>
      </w:r>
      <w:r>
        <w:rPr>
          <w:spacing w:val="-106"/>
        </w:rPr>
        <w:t>，</w:t>
      </w:r>
      <w:r>
        <w:rPr/>
        <w:t>提取法定盈余公积金</w:t>
      </w:r>
      <w:r>
        <w:rPr>
          <w:spacing w:val="-78"/>
        </w:rPr>
        <w:t> </w:t>
      </w:r>
      <w:r>
        <w:rPr/>
        <w:t>8,069,544.67</w:t>
      </w:r>
      <w:r>
        <w:rPr>
          <w:spacing w:val="-77"/>
        </w:rPr>
        <w:t> </w:t>
      </w:r>
      <w:r>
        <w:rPr>
          <w:spacing w:val="-2"/>
        </w:rPr>
        <w:t>元</w:t>
      </w:r>
      <w:r>
        <w:rPr>
          <w:spacing w:val="-105"/>
        </w:rPr>
        <w:t>，</w:t>
      </w:r>
      <w:r>
        <w:rPr/>
        <w:t>加上年初</w:t>
      </w:r>
      <w:r>
        <w:rPr>
          <w:spacing w:val="-2"/>
        </w:rPr>
        <w:t>未</w:t>
      </w:r>
      <w:r>
        <w:rPr/>
        <w:t>分配利润</w:t>
      </w:r>
      <w:r>
        <w:rPr>
          <w:spacing w:val="-78"/>
        </w:rPr>
        <w:t> </w:t>
      </w:r>
      <w:r>
        <w:rPr/>
        <w:t>175,113,736.77 元，</w:t>
      </w:r>
    </w:p>
    <w:p>
      <w:pPr>
        <w:pStyle w:val="BodyText"/>
        <w:spacing w:line="355" w:lineRule="auto" w:before="134"/>
        <w:ind w:right="53"/>
        <w:jc w:val="left"/>
      </w:pPr>
      <w:r>
        <w:rPr/>
        <w:t>扣除支付</w:t>
      </w:r>
      <w:r>
        <w:rPr>
          <w:spacing w:val="-52"/>
        </w:rPr>
        <w:t> </w:t>
      </w:r>
      <w:r>
        <w:rPr/>
        <w:t>2007</w:t>
      </w:r>
      <w:r>
        <w:rPr>
          <w:spacing w:val="-51"/>
        </w:rPr>
        <w:t> </w:t>
      </w:r>
      <w:r>
        <w:rPr/>
        <w:t>年度股东现金红利</w:t>
      </w:r>
      <w:r>
        <w:rPr>
          <w:spacing w:val="-52"/>
        </w:rPr>
        <w:t> </w:t>
      </w:r>
      <w:r>
        <w:rPr/>
        <w:t>28,000,000.00</w:t>
      </w:r>
      <w:r>
        <w:rPr>
          <w:spacing w:val="-51"/>
        </w:rPr>
        <w:t> </w:t>
      </w:r>
      <w:r>
        <w:rPr/>
        <w:t>元，本年度可供全体股东分配的利润为</w:t>
      </w:r>
      <w:r>
        <w:rPr>
          <w:spacing w:val="-52"/>
        </w:rPr>
        <w:t> </w:t>
      </w:r>
      <w:r>
        <w:rPr/>
        <w:t>281,262,170.56</w:t>
      </w:r>
      <w:r>
        <w:rPr/>
        <w:t> 元。</w:t>
      </w:r>
    </w:p>
    <w:p>
      <w:pPr>
        <w:pStyle w:val="BodyText"/>
        <w:spacing w:line="240" w:lineRule="auto" w:before="32"/>
        <w:ind w:left="574" w:right="53"/>
        <w:jc w:val="left"/>
      </w:pPr>
      <w:r>
        <w:rPr/>
        <w:t>公司拟以</w:t>
      </w:r>
      <w:r>
        <w:rPr>
          <w:spacing w:val="-57"/>
        </w:rPr>
        <w:t> </w:t>
      </w:r>
      <w:r>
        <w:rPr/>
        <w:t>2008</w:t>
      </w:r>
      <w:r>
        <w:rPr>
          <w:spacing w:val="-56"/>
        </w:rPr>
        <w:t> </w:t>
      </w:r>
      <w:r>
        <w:rPr/>
        <w:t>年</w:t>
      </w:r>
      <w:r>
        <w:rPr>
          <w:spacing w:val="-57"/>
        </w:rPr>
        <w:t> </w:t>
      </w:r>
      <w:r>
        <w:rPr/>
        <w:t>12</w:t>
      </w:r>
      <w:r>
        <w:rPr>
          <w:spacing w:val="-57"/>
        </w:rPr>
        <w:t> </w:t>
      </w:r>
      <w:r>
        <w:rPr/>
        <w:t>月</w:t>
      </w:r>
      <w:r>
        <w:rPr>
          <w:spacing w:val="-57"/>
        </w:rPr>
        <w:t> </w:t>
      </w:r>
      <w:r>
        <w:rPr/>
        <w:t>31</w:t>
      </w:r>
      <w:r>
        <w:rPr>
          <w:spacing w:val="-57"/>
        </w:rPr>
        <w:t> </w:t>
      </w:r>
      <w:r>
        <w:rPr/>
        <w:t>日总股本</w:t>
      </w:r>
      <w:r>
        <w:rPr>
          <w:spacing w:val="-57"/>
        </w:rPr>
        <w:t> </w:t>
      </w:r>
      <w:r>
        <w:rPr/>
        <w:t>112,000,000</w:t>
      </w:r>
      <w:r>
        <w:rPr>
          <w:spacing w:val="-56"/>
        </w:rPr>
        <w:t> </w:t>
      </w:r>
      <w:r>
        <w:rPr>
          <w:spacing w:val="-3"/>
        </w:rPr>
        <w:t>为基数，向全体股东按每</w:t>
      </w:r>
      <w:r>
        <w:rPr>
          <w:spacing w:val="-57"/>
        </w:rPr>
        <w:t> </w:t>
      </w:r>
      <w:r>
        <w:rPr/>
        <w:t>10</w:t>
      </w:r>
      <w:r>
        <w:rPr>
          <w:spacing w:val="-56"/>
        </w:rPr>
        <w:t> </w:t>
      </w:r>
      <w:r>
        <w:rPr/>
        <w:t>股派发现金股利人民币</w:t>
      </w:r>
    </w:p>
    <w:p>
      <w:pPr>
        <w:pStyle w:val="BodyText"/>
        <w:spacing w:line="240" w:lineRule="auto" w:before="134"/>
        <w:ind w:right="53"/>
        <w:jc w:val="left"/>
      </w:pPr>
      <w:r>
        <w:rPr/>
        <w:t>3</w:t>
      </w:r>
      <w:r>
        <w:rPr>
          <w:spacing w:val="-52"/>
        </w:rPr>
        <w:t> </w:t>
      </w:r>
      <w:r>
        <w:rPr>
          <w:spacing w:val="-20"/>
        </w:rPr>
        <w:t>元</w:t>
      </w:r>
      <w:r>
        <w:rPr/>
        <w:t>（含税</w:t>
      </w:r>
      <w:r>
        <w:rPr>
          <w:spacing w:val="-106"/>
        </w:rPr>
        <w:t>）</w:t>
      </w:r>
      <w:r>
        <w:rPr>
          <w:spacing w:val="-20"/>
        </w:rPr>
        <w:t>，</w:t>
      </w:r>
      <w:r>
        <w:rPr>
          <w:spacing w:val="-1"/>
        </w:rPr>
        <w:t>共计派</w:t>
      </w:r>
      <w:r>
        <w:rPr/>
        <w:t>发</w:t>
      </w:r>
      <w:r>
        <w:rPr>
          <w:spacing w:val="-53"/>
        </w:rPr>
        <w:t> </w:t>
      </w:r>
      <w:r>
        <w:rPr>
          <w:spacing w:val="-1"/>
        </w:rPr>
        <w:t>33,600,00</w:t>
      </w:r>
      <w:r>
        <w:rPr/>
        <w:t>0</w:t>
      </w:r>
      <w:r>
        <w:rPr>
          <w:spacing w:val="-52"/>
        </w:rPr>
        <w:t> </w:t>
      </w:r>
      <w:r>
        <w:rPr>
          <w:spacing w:val="-2"/>
        </w:rPr>
        <w:t>元</w:t>
      </w:r>
      <w:r>
        <w:rPr>
          <w:spacing w:val="-20"/>
        </w:rPr>
        <w:t>，</w:t>
      </w:r>
      <w:r>
        <w:rPr>
          <w:spacing w:val="-1"/>
        </w:rPr>
        <w:t>剩余未分配利</w:t>
      </w:r>
      <w:r>
        <w:rPr/>
        <w:t>润</w:t>
      </w:r>
      <w:r>
        <w:rPr>
          <w:spacing w:val="-53"/>
        </w:rPr>
        <w:t> </w:t>
      </w:r>
      <w:r>
        <w:rPr>
          <w:spacing w:val="-1"/>
        </w:rPr>
        <w:t>247,662,170.5</w:t>
      </w:r>
      <w:r>
        <w:rPr/>
        <w:t>6</w:t>
      </w:r>
      <w:r>
        <w:rPr>
          <w:spacing w:val="-52"/>
        </w:rPr>
        <w:t> </w:t>
      </w:r>
      <w:r>
        <w:rPr>
          <w:spacing w:val="-2"/>
        </w:rPr>
        <w:t>结</w:t>
      </w:r>
      <w:r>
        <w:rPr>
          <w:spacing w:val="-1"/>
        </w:rPr>
        <w:t>转至下一年度</w:t>
      </w:r>
      <w:r>
        <w:rPr>
          <w:spacing w:val="-20"/>
        </w:rPr>
        <w:t>。</w:t>
      </w:r>
      <w:r>
        <w:rPr>
          <w:spacing w:val="-1"/>
        </w:rPr>
        <w:t>本年度进</w:t>
      </w:r>
      <w:r>
        <w:rPr>
          <w:spacing w:val="1"/>
        </w:rPr>
        <w:t>行</w:t>
      </w:r>
      <w:r>
        <w:rPr/>
        <w:t>资</w:t>
      </w:r>
    </w:p>
    <w:p>
      <w:pPr>
        <w:pStyle w:val="BodyText"/>
        <w:spacing w:line="240" w:lineRule="auto" w:before="133"/>
        <w:ind w:right="53"/>
        <w:jc w:val="left"/>
      </w:pPr>
      <w:r>
        <w:rPr/>
        <w:t>本公积金转增股本，以</w:t>
      </w:r>
      <w:r>
        <w:rPr>
          <w:spacing w:val="-49"/>
        </w:rPr>
        <w:t> </w:t>
      </w:r>
      <w:r>
        <w:rPr/>
        <w:t>2008</w:t>
      </w:r>
      <w:r>
        <w:rPr>
          <w:spacing w:val="-49"/>
        </w:rPr>
        <w:t> </w:t>
      </w:r>
      <w:r>
        <w:rPr/>
        <w:t>年</w:t>
      </w:r>
      <w:r>
        <w:rPr>
          <w:spacing w:val="-51"/>
        </w:rPr>
        <w:t> </w:t>
      </w:r>
      <w:r>
        <w:rPr/>
        <w:t>12</w:t>
      </w:r>
      <w:r>
        <w:rPr>
          <w:spacing w:val="-49"/>
        </w:rPr>
        <w:t> </w:t>
      </w:r>
      <w:r>
        <w:rPr/>
        <w:t>月</w:t>
      </w:r>
      <w:r>
        <w:rPr>
          <w:spacing w:val="-51"/>
        </w:rPr>
        <w:t> </w:t>
      </w:r>
      <w:r>
        <w:rPr/>
        <w:t>31</w:t>
      </w:r>
      <w:r>
        <w:rPr>
          <w:spacing w:val="-50"/>
        </w:rPr>
        <w:t> </w:t>
      </w:r>
      <w:r>
        <w:rPr/>
        <w:t>日总股本</w:t>
      </w:r>
      <w:r>
        <w:rPr>
          <w:spacing w:val="-51"/>
        </w:rPr>
        <w:t> </w:t>
      </w:r>
      <w:r>
        <w:rPr/>
        <w:t>112,000,000</w:t>
      </w:r>
      <w:r>
        <w:rPr>
          <w:spacing w:val="-50"/>
        </w:rPr>
        <w:t> </w:t>
      </w:r>
      <w:r>
        <w:rPr/>
        <w:t>为基数，向全体股东每</w:t>
      </w:r>
      <w:r>
        <w:rPr>
          <w:spacing w:val="-49"/>
        </w:rPr>
        <w:t> </w:t>
      </w:r>
      <w:r>
        <w:rPr/>
        <w:t>10</w:t>
      </w:r>
      <w:r>
        <w:rPr>
          <w:spacing w:val="-49"/>
        </w:rPr>
        <w:t> </w:t>
      </w:r>
      <w:r>
        <w:rPr/>
        <w:t>股转增</w:t>
      </w:r>
      <w:r>
        <w:rPr>
          <w:spacing w:val="-51"/>
        </w:rPr>
        <w:t> </w:t>
      </w:r>
      <w:r>
        <w:rPr/>
        <w:t>10</w:t>
      </w:r>
      <w:r>
        <w:rPr>
          <w:spacing w:val="-50"/>
        </w:rPr>
        <w:t> </w:t>
      </w:r>
      <w:r>
        <w:rPr/>
        <w:t>股，</w:t>
      </w:r>
    </w:p>
    <w:p>
      <w:pPr>
        <w:pStyle w:val="BodyText"/>
        <w:spacing w:line="240" w:lineRule="auto" w:before="134"/>
        <w:ind w:right="53"/>
        <w:jc w:val="left"/>
      </w:pPr>
      <w:r>
        <w:rPr/>
        <w:t>合计转增股本</w:t>
      </w:r>
      <w:r>
        <w:rPr>
          <w:spacing w:val="-58"/>
        </w:rPr>
        <w:t> </w:t>
      </w:r>
      <w:r>
        <w:rPr/>
        <w:t>112,000,000</w:t>
      </w:r>
      <w:r>
        <w:rPr>
          <w:spacing w:val="-57"/>
        </w:rPr>
        <w:t> </w:t>
      </w:r>
      <w:r>
        <w:rPr>
          <w:spacing w:val="-3"/>
        </w:rPr>
        <w:t>股，资本公积由</w:t>
      </w:r>
      <w:r>
        <w:rPr>
          <w:spacing w:val="-58"/>
        </w:rPr>
        <w:t> </w:t>
      </w:r>
      <w:r>
        <w:rPr/>
        <w:t>214,586,294.16</w:t>
      </w:r>
      <w:r>
        <w:rPr>
          <w:spacing w:val="-57"/>
        </w:rPr>
        <w:t> </w:t>
      </w:r>
      <w:r>
        <w:rPr/>
        <w:t>元减少到</w:t>
      </w:r>
      <w:r>
        <w:rPr>
          <w:spacing w:val="-58"/>
        </w:rPr>
        <w:t> </w:t>
      </w:r>
      <w:r>
        <w:rPr/>
        <w:t>102,586,294.16</w:t>
      </w:r>
      <w:r>
        <w:rPr>
          <w:spacing w:val="-57"/>
        </w:rPr>
        <w:t> </w:t>
      </w:r>
      <w:r>
        <w:rPr>
          <w:spacing w:val="-3"/>
        </w:rPr>
        <w:t>元。此项利润分配</w:t>
      </w:r>
    </w:p>
    <w:p>
      <w:pPr>
        <w:pStyle w:val="BodyText"/>
        <w:spacing w:line="357" w:lineRule="auto" w:before="133"/>
        <w:ind w:left="574" w:right="5735" w:hanging="420"/>
        <w:jc w:val="left"/>
      </w:pPr>
      <w:r>
        <w:rPr/>
        <w:t>预案需提交公司</w:t>
      </w:r>
      <w:r>
        <w:rPr>
          <w:spacing w:val="-53"/>
        </w:rPr>
        <w:t> </w:t>
      </w:r>
      <w:r>
        <w:rPr/>
        <w:t>2008</w:t>
      </w:r>
      <w:r>
        <w:rPr>
          <w:spacing w:val="-52"/>
        </w:rPr>
        <w:t> </w:t>
      </w:r>
      <w:r>
        <w:rPr/>
        <w:t>年年度股东大会审议。</w:t>
      </w:r>
      <w:r>
        <w:rPr/>
        <w:t> 公司前三年现金分红情况如下：</w:t>
      </w:r>
    </w:p>
    <w:p>
      <w:pPr>
        <w:spacing w:line="240" w:lineRule="auto" w:before="12"/>
        <w:rPr>
          <w:rFonts w:ascii="宋体" w:hAnsi="宋体" w:cs="宋体" w:eastAsia="宋体" w:hint="default"/>
          <w:sz w:val="4"/>
          <w:szCs w:val="4"/>
        </w:rPr>
      </w:pPr>
    </w:p>
    <w:tbl>
      <w:tblPr>
        <w:tblW w:w="0" w:type="auto"/>
        <w:jc w:val="left"/>
        <w:tblInd w:w="144" w:type="dxa"/>
        <w:tblLayout w:type="fixed"/>
        <w:tblCellMar>
          <w:top w:w="0" w:type="dxa"/>
          <w:left w:w="0" w:type="dxa"/>
          <w:bottom w:w="0" w:type="dxa"/>
          <w:right w:w="0" w:type="dxa"/>
        </w:tblCellMar>
        <w:tblLook w:val="01E0"/>
      </w:tblPr>
      <w:tblGrid>
        <w:gridCol w:w="2628"/>
        <w:gridCol w:w="2340"/>
        <w:gridCol w:w="1697"/>
        <w:gridCol w:w="2983"/>
      </w:tblGrid>
      <w:tr>
        <w:trPr>
          <w:trHeight w:val="244" w:hRule="exact"/>
        </w:trPr>
        <w:tc>
          <w:tcPr>
            <w:tcW w:w="262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40"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97"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983"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1644" w:hRule="exact"/>
        </w:trPr>
        <w:tc>
          <w:tcPr>
            <w:tcW w:w="262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是否进行利润分配（填否需说</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明详细原因）</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53" w:right="0"/>
              <w:jc w:val="left"/>
              <w:rPr>
                <w:rFonts w:ascii="宋体" w:hAnsi="宋体" w:cs="宋体" w:eastAsia="宋体" w:hint="default"/>
                <w:sz w:val="18"/>
                <w:szCs w:val="18"/>
              </w:rPr>
            </w:pPr>
            <w:r>
              <w:rPr>
                <w:rFonts w:ascii="宋体" w:hAnsi="宋体" w:cs="宋体" w:eastAsia="宋体" w:hint="default"/>
                <w:sz w:val="18"/>
                <w:szCs w:val="18"/>
              </w:rPr>
              <w:t>否</w:t>
            </w:r>
          </w:p>
          <w:p>
            <w:pPr>
              <w:pStyle w:val="TableParagraph"/>
              <w:spacing w:line="237" w:lineRule="auto"/>
              <w:ind w:left="103" w:right="101"/>
              <w:jc w:val="center"/>
              <w:rPr>
                <w:rFonts w:ascii="宋体" w:hAnsi="宋体" w:cs="宋体" w:eastAsia="宋体" w:hint="default"/>
                <w:sz w:val="18"/>
                <w:szCs w:val="18"/>
              </w:rPr>
            </w:pPr>
            <w:r>
              <w:rPr>
                <w:rFonts w:ascii="宋体" w:hAnsi="宋体" w:cs="宋体" w:eastAsia="宋体" w:hint="default"/>
                <w:sz w:val="18"/>
                <w:szCs w:val="18"/>
              </w:rPr>
              <w:t>原因：公司于</w:t>
            </w:r>
            <w:r>
              <w:rPr>
                <w:rFonts w:ascii="宋体" w:hAnsi="宋体" w:cs="宋体" w:eastAsia="宋体" w:hint="default"/>
                <w:spacing w:val="-50"/>
                <w:sz w:val="18"/>
                <w:szCs w:val="18"/>
              </w:rPr>
              <w:t> </w:t>
            </w:r>
            <w:r>
              <w:rPr>
                <w:rFonts w:ascii="宋体" w:hAnsi="宋体" w:cs="宋体" w:eastAsia="宋体" w:hint="default"/>
                <w:sz w:val="18"/>
                <w:szCs w:val="18"/>
              </w:rPr>
              <w:t>2006</w:t>
            </w:r>
            <w:r>
              <w:rPr>
                <w:rFonts w:ascii="宋体" w:hAnsi="宋体" w:cs="宋体" w:eastAsia="宋体" w:hint="default"/>
                <w:sz w:val="18"/>
                <w:szCs w:val="18"/>
              </w:rPr>
              <w:t> 年底申报ＩＰＯ申 请材料，为保持相 关材料数据连续 性，未进行利润分 配。</w:t>
            </w:r>
          </w:p>
        </w:tc>
        <w:tc>
          <w:tcPr>
            <w:tcW w:w="2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0" w:hRule="exact"/>
        </w:trPr>
        <w:tc>
          <w:tcPr>
            <w:tcW w:w="262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利润分配方式</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firstLine="360"/>
              <w:jc w:val="left"/>
              <w:rPr>
                <w:rFonts w:ascii="宋体" w:hAnsi="宋体" w:cs="宋体" w:eastAsia="宋体" w:hint="default"/>
                <w:sz w:val="18"/>
                <w:szCs w:val="18"/>
              </w:rPr>
            </w:pPr>
            <w:r>
              <w:rPr>
                <w:rFonts w:ascii="宋体" w:hAnsi="宋体" w:cs="宋体" w:eastAsia="宋体" w:hint="default"/>
                <w:spacing w:val="-4"/>
                <w:sz w:val="18"/>
                <w:szCs w:val="18"/>
              </w:rPr>
              <w:t>派发现金股利，同时公</w:t>
            </w: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积金转增股本（每 10</w:t>
            </w:r>
            <w:r>
              <w:rPr>
                <w:rFonts w:ascii="宋体" w:hAnsi="宋体" w:cs="宋体" w:eastAsia="宋体" w:hint="default"/>
                <w:spacing w:val="-36"/>
                <w:sz w:val="18"/>
                <w:szCs w:val="18"/>
              </w:rPr>
              <w:t> </w:t>
            </w:r>
            <w:r>
              <w:rPr>
                <w:rFonts w:ascii="宋体" w:hAnsi="宋体" w:cs="宋体" w:eastAsia="宋体" w:hint="default"/>
                <w:sz w:val="18"/>
                <w:szCs w:val="18"/>
              </w:rPr>
              <w:t>股转</w:t>
            </w:r>
            <w:r>
              <w:rPr>
                <w:rFonts w:ascii="宋体" w:hAnsi="宋体" w:cs="宋体" w:eastAsia="宋体" w:hint="default"/>
                <w:sz w:val="18"/>
                <w:szCs w:val="18"/>
              </w:rPr>
              <w:t> 增股</w:t>
            </w:r>
            <w:r>
              <w:rPr>
                <w:rFonts w:ascii="宋体" w:hAnsi="宋体" w:cs="宋体" w:eastAsia="宋体" w:hint="default"/>
                <w:spacing w:val="-46"/>
                <w:sz w:val="18"/>
                <w:szCs w:val="18"/>
              </w:rPr>
              <w:t> </w:t>
            </w:r>
            <w:r>
              <w:rPr>
                <w:rFonts w:ascii="宋体" w:hAnsi="宋体" w:cs="宋体" w:eastAsia="宋体" w:hint="default"/>
                <w:sz w:val="18"/>
                <w:szCs w:val="18"/>
              </w:rPr>
              <w:t>10）。</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2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派发现金股利。</w:t>
            </w:r>
          </w:p>
        </w:tc>
      </w:tr>
      <w:tr>
        <w:trPr>
          <w:trHeight w:val="2345" w:hRule="exact"/>
        </w:trPr>
        <w:tc>
          <w:tcPr>
            <w:tcW w:w="262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现金分红情况</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34" w:lineRule="exact"/>
              <w:ind w:left="463" w:right="0"/>
              <w:jc w:val="left"/>
              <w:rPr>
                <w:rFonts w:ascii="宋体" w:hAnsi="宋体" w:cs="宋体" w:eastAsia="宋体" w:hint="default"/>
                <w:sz w:val="18"/>
                <w:szCs w:val="18"/>
              </w:rPr>
            </w:pPr>
            <w:r>
              <w:rPr>
                <w:rFonts w:ascii="宋体" w:hAnsi="宋体" w:cs="宋体" w:eastAsia="宋体" w:hint="default"/>
                <w:sz w:val="18"/>
                <w:szCs w:val="18"/>
              </w:rPr>
              <w:t>根据 2007</w:t>
            </w:r>
            <w:r>
              <w:rPr>
                <w:rFonts w:ascii="宋体" w:hAnsi="宋体" w:cs="宋体" w:eastAsia="宋体" w:hint="default"/>
                <w:spacing w:val="-36"/>
                <w:sz w:val="18"/>
                <w:szCs w:val="18"/>
              </w:rPr>
              <w:t> </w:t>
            </w:r>
            <w:r>
              <w:rPr>
                <w:rFonts w:ascii="宋体" w:hAnsi="宋体" w:cs="宋体" w:eastAsia="宋体" w:hint="default"/>
                <w:sz w:val="18"/>
                <w:szCs w:val="18"/>
              </w:rPr>
              <w:t>年年度股东</w:t>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pacing w:val="5"/>
                <w:sz w:val="18"/>
                <w:szCs w:val="18"/>
              </w:rPr>
              <w:t>大会决议，以 </w:t>
            </w:r>
            <w:r>
              <w:rPr>
                <w:rFonts w:ascii="宋体" w:hAnsi="宋体" w:cs="宋体" w:eastAsia="宋体" w:hint="default"/>
                <w:sz w:val="18"/>
                <w:szCs w:val="18"/>
              </w:rPr>
              <w:t>2007 年</w:t>
            </w:r>
            <w:r>
              <w:rPr>
                <w:rFonts w:ascii="宋体" w:hAnsi="宋体" w:cs="宋体" w:eastAsia="宋体" w:hint="default"/>
                <w:spacing w:val="18"/>
                <w:sz w:val="18"/>
                <w:szCs w:val="18"/>
              </w:rPr>
              <w:t> </w:t>
            </w:r>
            <w:r>
              <w:rPr>
                <w:rFonts w:ascii="宋体" w:hAnsi="宋体" w:cs="宋体" w:eastAsia="宋体" w:hint="default"/>
                <w:sz w:val="18"/>
                <w:szCs w:val="18"/>
              </w:rPr>
              <w:t>12</w:t>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33"/>
                <w:sz w:val="18"/>
                <w:szCs w:val="18"/>
              </w:rPr>
              <w:t> </w:t>
            </w:r>
            <w:r>
              <w:rPr>
                <w:rFonts w:ascii="宋体" w:hAnsi="宋体" w:cs="宋体" w:eastAsia="宋体" w:hint="default"/>
                <w:sz w:val="18"/>
                <w:szCs w:val="18"/>
              </w:rPr>
              <w:t>31</w:t>
            </w:r>
            <w:r>
              <w:rPr>
                <w:rFonts w:ascii="宋体" w:hAnsi="宋体" w:cs="宋体" w:eastAsia="宋体" w:hint="default"/>
                <w:spacing w:val="-33"/>
                <w:sz w:val="18"/>
                <w:szCs w:val="18"/>
              </w:rPr>
              <w:t> </w:t>
            </w:r>
            <w:r>
              <w:rPr>
                <w:rFonts w:ascii="宋体" w:hAnsi="宋体" w:cs="宋体" w:eastAsia="宋体" w:hint="default"/>
                <w:sz w:val="18"/>
                <w:szCs w:val="18"/>
              </w:rPr>
              <w:t>日总股本</w:t>
            </w:r>
            <w:r>
              <w:rPr>
                <w:rFonts w:ascii="宋体" w:hAnsi="宋体" w:cs="宋体" w:eastAsia="宋体" w:hint="default"/>
                <w:spacing w:val="-33"/>
                <w:sz w:val="18"/>
                <w:szCs w:val="18"/>
              </w:rPr>
              <w:t> </w:t>
            </w:r>
            <w:r>
              <w:rPr>
                <w:rFonts w:ascii="宋体" w:hAnsi="宋体" w:cs="宋体" w:eastAsia="宋体" w:hint="default"/>
                <w:sz w:val="18"/>
                <w:szCs w:val="18"/>
              </w:rPr>
              <w:t>56,00</w:t>
            </w:r>
            <w:r>
              <w:rPr>
                <w:rFonts w:ascii="宋体" w:hAnsi="宋体" w:cs="宋体" w:eastAsia="宋体" w:hint="default"/>
                <w:spacing w:val="-33"/>
                <w:sz w:val="18"/>
                <w:szCs w:val="18"/>
              </w:rPr>
              <w:t> </w:t>
            </w:r>
            <w:r>
              <w:rPr>
                <w:rFonts w:ascii="宋体" w:hAnsi="宋体" w:cs="宋体" w:eastAsia="宋体" w:hint="default"/>
                <w:sz w:val="18"/>
                <w:szCs w:val="18"/>
              </w:rPr>
              <w:t>万股</w:t>
            </w:r>
          </w:p>
          <w:p>
            <w:pPr>
              <w:pStyle w:val="TableParagraph"/>
              <w:spacing w:line="237" w:lineRule="auto"/>
              <w:ind w:left="103" w:right="65"/>
              <w:jc w:val="both"/>
              <w:rPr>
                <w:rFonts w:ascii="宋体" w:hAnsi="宋体" w:cs="宋体" w:eastAsia="宋体" w:hint="default"/>
                <w:sz w:val="18"/>
                <w:szCs w:val="18"/>
              </w:rPr>
            </w:pPr>
            <w:r>
              <w:rPr>
                <w:rFonts w:ascii="宋体" w:hAnsi="宋体" w:cs="宋体" w:eastAsia="宋体" w:hint="default"/>
                <w:spacing w:val="4"/>
                <w:sz w:val="18"/>
                <w:szCs w:val="18"/>
              </w:rPr>
              <w:t>为基数，向全体股东每 </w:t>
            </w:r>
            <w:r>
              <w:rPr>
                <w:rFonts w:ascii="宋体" w:hAnsi="宋体" w:cs="宋体" w:eastAsia="宋体" w:hint="default"/>
                <w:sz w:val="18"/>
                <w:szCs w:val="18"/>
              </w:rPr>
              <w:t>10</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2"/>
                <w:sz w:val="18"/>
                <w:szCs w:val="18"/>
              </w:rPr>
              <w:t>股派发现金股利人民币</w:t>
            </w:r>
            <w:r>
              <w:rPr>
                <w:rFonts w:ascii="宋体" w:hAnsi="宋体" w:cs="宋体" w:eastAsia="宋体" w:hint="default"/>
                <w:spacing w:val="-87"/>
                <w:sz w:val="18"/>
                <w:szCs w:val="18"/>
              </w:rPr>
              <w:t> </w:t>
            </w:r>
            <w:r>
              <w:rPr>
                <w:rFonts w:ascii="宋体" w:hAnsi="宋体" w:cs="宋体" w:eastAsia="宋体" w:hint="default"/>
                <w:sz w:val="18"/>
                <w:szCs w:val="18"/>
              </w:rPr>
              <w:t>5.00</w:t>
            </w:r>
            <w:r>
              <w:rPr>
                <w:rFonts w:ascii="宋体" w:hAnsi="宋体" w:cs="宋体" w:eastAsia="宋体" w:hint="default"/>
                <w:spacing w:val="-43"/>
                <w:sz w:val="18"/>
                <w:szCs w:val="18"/>
              </w:rPr>
              <w:t> </w:t>
            </w:r>
            <w:r>
              <w:rPr>
                <w:rFonts w:ascii="宋体" w:hAnsi="宋体" w:cs="宋体" w:eastAsia="宋体" w:hint="default"/>
                <w:spacing w:val="-9"/>
                <w:sz w:val="18"/>
                <w:szCs w:val="18"/>
              </w:rPr>
              <w:t>元（含税），共计派发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现金红利</w:t>
            </w:r>
            <w:r>
              <w:rPr>
                <w:rFonts w:ascii="宋体" w:hAnsi="宋体" w:cs="宋体" w:eastAsia="宋体" w:hint="default"/>
                <w:spacing w:val="-46"/>
                <w:sz w:val="18"/>
                <w:szCs w:val="18"/>
              </w:rPr>
              <w:t> </w:t>
            </w:r>
            <w:r>
              <w:rPr>
                <w:rFonts w:ascii="宋体" w:hAnsi="宋体" w:cs="宋体" w:eastAsia="宋体" w:hint="default"/>
                <w:sz w:val="18"/>
                <w:szCs w:val="18"/>
              </w:rPr>
              <w:t>2,800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sz w:val="18"/>
              </w:rPr>
              <w:t>-</w:t>
            </w:r>
          </w:p>
        </w:tc>
        <w:tc>
          <w:tcPr>
            <w:tcW w:w="298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3" w:right="0"/>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34"/>
                <w:sz w:val="18"/>
                <w:szCs w:val="18"/>
              </w:rPr>
              <w:t> </w:t>
            </w:r>
            <w:r>
              <w:rPr>
                <w:rFonts w:ascii="宋体" w:hAnsi="宋体" w:cs="宋体" w:eastAsia="宋体" w:hint="default"/>
                <w:sz w:val="18"/>
                <w:szCs w:val="18"/>
              </w:rPr>
              <w:t>2006</w:t>
            </w:r>
            <w:r>
              <w:rPr>
                <w:rFonts w:ascii="宋体" w:hAnsi="宋体" w:cs="宋体" w:eastAsia="宋体"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宋体" w:hAnsi="宋体" w:cs="宋体" w:eastAsia="宋体" w:hint="default"/>
                <w:sz w:val="18"/>
                <w:szCs w:val="18"/>
              </w:rPr>
              <w:t>3</w:t>
            </w:r>
            <w:r>
              <w:rPr>
                <w:rFonts w:ascii="宋体" w:hAnsi="宋体" w:cs="宋体" w:eastAsia="宋体" w:hint="default"/>
                <w:spacing w:val="-35"/>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宋体" w:hAnsi="宋体" w:cs="宋体" w:eastAsia="宋体" w:hint="default"/>
                <w:sz w:val="18"/>
                <w:szCs w:val="18"/>
              </w:rPr>
              <w:t>17</w:t>
            </w:r>
            <w:r>
              <w:rPr>
                <w:rFonts w:ascii="宋体" w:hAnsi="宋体" w:cs="宋体" w:eastAsia="宋体" w:hint="default"/>
                <w:spacing w:val="-34"/>
                <w:sz w:val="18"/>
                <w:szCs w:val="18"/>
              </w:rPr>
              <w:t> </w:t>
            </w:r>
            <w:r>
              <w:rPr>
                <w:rFonts w:ascii="宋体" w:hAnsi="宋体" w:cs="宋体" w:eastAsia="宋体" w:hint="default"/>
                <w:sz w:val="18"/>
                <w:szCs w:val="18"/>
              </w:rPr>
              <w:t>日召开的</w:t>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1"/>
                <w:sz w:val="18"/>
                <w:szCs w:val="18"/>
              </w:rPr>
              <w:t> </w:t>
            </w:r>
            <w:r>
              <w:rPr>
                <w:rFonts w:ascii="宋体" w:hAnsi="宋体" w:cs="宋体" w:eastAsia="宋体" w:hint="default"/>
                <w:spacing w:val="-3"/>
                <w:sz w:val="18"/>
                <w:szCs w:val="18"/>
              </w:rPr>
              <w:t>年年度股东大会决议，以</w:t>
            </w:r>
            <w:r>
              <w:rPr>
                <w:rFonts w:ascii="宋体" w:hAnsi="宋体" w:cs="宋体" w:eastAsia="宋体" w:hint="default"/>
                <w:spacing w:val="-41"/>
                <w:sz w:val="18"/>
                <w:szCs w:val="18"/>
              </w:rPr>
              <w:t> </w:t>
            </w:r>
            <w:r>
              <w:rPr>
                <w:rFonts w:ascii="宋体" w:hAnsi="宋体" w:cs="宋体" w:eastAsia="宋体" w:hint="default"/>
                <w:sz w:val="18"/>
                <w:szCs w:val="18"/>
              </w:rPr>
              <w:t>2005</w:t>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宋体" w:hAnsi="宋体" w:cs="宋体" w:eastAsia="宋体" w:hint="default"/>
                <w:sz w:val="18"/>
                <w:szCs w:val="18"/>
              </w:rPr>
              <w:t>12</w:t>
            </w:r>
            <w:r>
              <w:rPr>
                <w:rFonts w:ascii="宋体" w:hAnsi="宋体" w:cs="宋体" w:eastAsia="宋体" w:hint="default"/>
                <w:spacing w:val="-50"/>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宋体" w:hAnsi="宋体" w:cs="宋体" w:eastAsia="宋体" w:hint="default"/>
                <w:sz w:val="18"/>
                <w:szCs w:val="18"/>
              </w:rPr>
              <w:t>31</w:t>
            </w:r>
            <w:r>
              <w:rPr>
                <w:rFonts w:ascii="宋体" w:hAnsi="宋体" w:cs="宋体" w:eastAsia="宋体" w:hint="default"/>
                <w:spacing w:val="-50"/>
                <w:sz w:val="18"/>
                <w:szCs w:val="18"/>
              </w:rPr>
              <w:t> </w:t>
            </w:r>
            <w:r>
              <w:rPr>
                <w:rFonts w:ascii="宋体" w:hAnsi="宋体" w:cs="宋体" w:eastAsia="宋体" w:hint="default"/>
                <w:sz w:val="18"/>
                <w:szCs w:val="18"/>
              </w:rPr>
              <w:t>日总股本</w:t>
            </w:r>
            <w:r>
              <w:rPr>
                <w:rFonts w:ascii="宋体" w:hAnsi="宋体" w:cs="宋体" w:eastAsia="宋体" w:hint="default"/>
                <w:spacing w:val="-50"/>
                <w:sz w:val="18"/>
                <w:szCs w:val="18"/>
              </w:rPr>
              <w:t> </w:t>
            </w:r>
            <w:r>
              <w:rPr>
                <w:rFonts w:ascii="宋体" w:hAnsi="宋体" w:cs="宋体" w:eastAsia="宋体" w:hint="default"/>
                <w:sz w:val="18"/>
                <w:szCs w:val="18"/>
              </w:rPr>
              <w:t>4200</w:t>
            </w:r>
            <w:r>
              <w:rPr>
                <w:rFonts w:ascii="宋体" w:hAnsi="宋体" w:cs="宋体" w:eastAsia="宋体" w:hint="default"/>
                <w:spacing w:val="-50"/>
                <w:sz w:val="18"/>
                <w:szCs w:val="18"/>
              </w:rPr>
              <w:t> </w:t>
            </w:r>
            <w:r>
              <w:rPr>
                <w:rFonts w:ascii="宋体" w:hAnsi="宋体" w:cs="宋体" w:eastAsia="宋体" w:hint="default"/>
                <w:sz w:val="18"/>
                <w:szCs w:val="18"/>
              </w:rPr>
              <w:t>万元为基</w:t>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pacing w:val="-3"/>
                <w:sz w:val="18"/>
                <w:szCs w:val="18"/>
              </w:rPr>
              <w:t>数，向全体股东每</w:t>
            </w:r>
            <w:r>
              <w:rPr>
                <w:rFonts w:ascii="宋体" w:hAnsi="宋体" w:cs="宋体" w:eastAsia="宋体" w:hint="default"/>
                <w:spacing w:val="-45"/>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股派发现金红</w:t>
            </w:r>
          </w:p>
          <w:p>
            <w:pPr>
              <w:pStyle w:val="TableParagraph"/>
              <w:spacing w:line="234" w:lineRule="exact"/>
              <w:ind w:left="103" w:right="0"/>
              <w:jc w:val="both"/>
              <w:rPr>
                <w:rFonts w:ascii="宋体" w:hAnsi="宋体" w:cs="宋体" w:eastAsia="宋体" w:hint="default"/>
                <w:sz w:val="18"/>
                <w:szCs w:val="18"/>
              </w:rPr>
            </w:pPr>
            <w:r>
              <w:rPr>
                <w:rFonts w:ascii="宋体" w:hAnsi="宋体" w:cs="宋体" w:eastAsia="宋体" w:hint="default"/>
                <w:sz w:val="18"/>
                <w:szCs w:val="18"/>
              </w:rPr>
              <w:t>利</w:t>
            </w:r>
            <w:r>
              <w:rPr>
                <w:rFonts w:ascii="宋体" w:hAnsi="宋体" w:cs="宋体" w:eastAsia="宋体" w:hint="default"/>
                <w:spacing w:val="-46"/>
                <w:sz w:val="18"/>
                <w:szCs w:val="18"/>
              </w:rPr>
              <w:t> </w:t>
            </w:r>
            <w:r>
              <w:rPr>
                <w:rFonts w:ascii="宋体" w:hAnsi="宋体" w:cs="宋体" w:eastAsia="宋体" w:hint="default"/>
                <w:sz w:val="18"/>
                <w:szCs w:val="18"/>
              </w:rPr>
              <w:t>0.30</w:t>
            </w:r>
            <w:r>
              <w:rPr>
                <w:rFonts w:ascii="宋体" w:hAnsi="宋体" w:cs="宋体" w:eastAsia="宋体" w:hint="default"/>
                <w:spacing w:val="-46"/>
                <w:sz w:val="18"/>
                <w:szCs w:val="18"/>
              </w:rPr>
              <w:t> </w:t>
            </w:r>
            <w:r>
              <w:rPr>
                <w:rFonts w:ascii="宋体" w:hAnsi="宋体" w:cs="宋体" w:eastAsia="宋体" w:hint="default"/>
                <w:spacing w:val="-34"/>
                <w:sz w:val="18"/>
                <w:szCs w:val="18"/>
              </w:rPr>
              <w:t>元</w:t>
            </w:r>
            <w:r>
              <w:rPr>
                <w:rFonts w:ascii="宋体" w:hAnsi="宋体" w:cs="宋体" w:eastAsia="宋体" w:hint="default"/>
                <w:sz w:val="18"/>
                <w:szCs w:val="18"/>
              </w:rPr>
              <w:t>（</w:t>
            </w:r>
            <w:r>
              <w:rPr>
                <w:rFonts w:ascii="宋体" w:hAnsi="宋体" w:cs="宋体" w:eastAsia="宋体" w:hint="default"/>
                <w:spacing w:val="1"/>
                <w:sz w:val="18"/>
                <w:szCs w:val="18"/>
              </w:rPr>
              <w:t>含</w:t>
            </w:r>
            <w:r>
              <w:rPr>
                <w:rFonts w:ascii="宋体" w:hAnsi="宋体" w:cs="宋体" w:eastAsia="宋体" w:hint="default"/>
                <w:sz w:val="18"/>
                <w:szCs w:val="18"/>
              </w:rPr>
              <w:t>税</w:t>
            </w:r>
            <w:r>
              <w:rPr>
                <w:rFonts w:ascii="宋体" w:hAnsi="宋体" w:cs="宋体" w:eastAsia="宋体" w:hint="default"/>
                <w:spacing w:val="-90"/>
                <w:sz w:val="18"/>
                <w:szCs w:val="18"/>
              </w:rPr>
              <w:t>）</w:t>
            </w:r>
            <w:r>
              <w:rPr>
                <w:rFonts w:ascii="宋体" w:hAnsi="宋体" w:cs="宋体" w:eastAsia="宋体" w:hint="default"/>
                <w:spacing w:val="-34"/>
                <w:sz w:val="18"/>
                <w:szCs w:val="18"/>
              </w:rPr>
              <w:t>；</w:t>
            </w:r>
            <w:r>
              <w:rPr>
                <w:rFonts w:ascii="宋体" w:hAnsi="宋体" w:cs="宋体" w:eastAsia="宋体" w:hint="default"/>
                <w:sz w:val="18"/>
                <w:szCs w:val="18"/>
              </w:rPr>
              <w:t>根据</w:t>
            </w:r>
            <w:r>
              <w:rPr>
                <w:rFonts w:ascii="宋体" w:hAnsi="宋体" w:cs="宋体" w:eastAsia="宋体" w:hint="default"/>
                <w:spacing w:val="-46"/>
                <w:sz w:val="18"/>
                <w:szCs w:val="18"/>
              </w:rPr>
              <w:t> </w:t>
            </w:r>
            <w:r>
              <w:rPr>
                <w:rFonts w:ascii="宋体" w:hAnsi="宋体" w:cs="宋体" w:eastAsia="宋体" w:hint="default"/>
                <w:sz w:val="18"/>
                <w:szCs w:val="18"/>
              </w:rPr>
              <w:t>2006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z w:val="18"/>
                <w:szCs w:val="18"/>
              </w:rPr>
              <w:t>月召开的</w:t>
            </w:r>
            <w:r>
              <w:rPr>
                <w:rFonts w:ascii="宋体" w:hAnsi="宋体" w:cs="宋体" w:eastAsia="宋体" w:hint="default"/>
                <w:spacing w:val="-57"/>
                <w:sz w:val="18"/>
                <w:szCs w:val="18"/>
              </w:rPr>
              <w:t> </w:t>
            </w:r>
            <w:r>
              <w:rPr>
                <w:rFonts w:ascii="宋体" w:hAnsi="宋体" w:cs="宋体" w:eastAsia="宋体" w:hint="default"/>
                <w:sz w:val="18"/>
                <w:szCs w:val="18"/>
              </w:rPr>
              <w:t>2006</w:t>
            </w:r>
            <w:r>
              <w:rPr>
                <w:rFonts w:ascii="宋体" w:hAnsi="宋体" w:cs="宋体" w:eastAsia="宋体" w:hint="default"/>
                <w:spacing w:val="-57"/>
                <w:sz w:val="18"/>
                <w:szCs w:val="18"/>
              </w:rPr>
              <w:t> </w:t>
            </w:r>
            <w:r>
              <w:rPr>
                <w:rFonts w:ascii="宋体" w:hAnsi="宋体" w:cs="宋体" w:eastAsia="宋体" w:hint="default"/>
                <w:sz w:val="18"/>
                <w:szCs w:val="18"/>
              </w:rPr>
              <w:t>年第二次临时股东大</w:t>
            </w:r>
          </w:p>
          <w:p>
            <w:pPr>
              <w:pStyle w:val="TableParagraph"/>
              <w:spacing w:line="233" w:lineRule="exact"/>
              <w:ind w:left="103" w:right="0"/>
              <w:jc w:val="both"/>
              <w:rPr>
                <w:rFonts w:ascii="宋体" w:hAnsi="宋体" w:cs="宋体" w:eastAsia="宋体" w:hint="default"/>
                <w:sz w:val="18"/>
                <w:szCs w:val="18"/>
              </w:rPr>
            </w:pPr>
            <w:r>
              <w:rPr>
                <w:rFonts w:ascii="宋体" w:hAnsi="宋体" w:cs="宋体" w:eastAsia="宋体" w:hint="default"/>
                <w:sz w:val="18"/>
                <w:szCs w:val="18"/>
              </w:rPr>
              <w:t>会决议，以总股本</w:t>
            </w:r>
            <w:r>
              <w:rPr>
                <w:rFonts w:ascii="宋体" w:hAnsi="宋体" w:cs="宋体" w:eastAsia="宋体" w:hint="default"/>
                <w:spacing w:val="-46"/>
                <w:sz w:val="18"/>
                <w:szCs w:val="18"/>
              </w:rPr>
              <w:t> </w:t>
            </w:r>
            <w:r>
              <w:rPr>
                <w:rFonts w:ascii="宋体" w:hAnsi="宋体" w:cs="宋体" w:eastAsia="宋体" w:hint="default"/>
                <w:sz w:val="18"/>
                <w:szCs w:val="18"/>
              </w:rPr>
              <w:t>4200</w:t>
            </w:r>
            <w:r>
              <w:rPr>
                <w:rFonts w:ascii="宋体" w:hAnsi="宋体" w:cs="宋体" w:eastAsia="宋体" w:hint="default"/>
                <w:spacing w:val="-46"/>
                <w:sz w:val="18"/>
                <w:szCs w:val="18"/>
              </w:rPr>
              <w:t> </w:t>
            </w:r>
            <w:r>
              <w:rPr>
                <w:rFonts w:ascii="宋体" w:hAnsi="宋体" w:cs="宋体" w:eastAsia="宋体" w:hint="default"/>
                <w:sz w:val="18"/>
                <w:szCs w:val="18"/>
              </w:rPr>
              <w:t>元为基数，</w:t>
            </w:r>
          </w:p>
          <w:p>
            <w:pPr>
              <w:pStyle w:val="TableParagraph"/>
              <w:spacing w:line="237" w:lineRule="auto" w:before="1"/>
              <w:ind w:left="103" w:right="100"/>
              <w:jc w:val="both"/>
              <w:rPr>
                <w:rFonts w:ascii="宋体" w:hAnsi="宋体" w:cs="宋体" w:eastAsia="宋体" w:hint="default"/>
                <w:sz w:val="18"/>
                <w:szCs w:val="18"/>
              </w:rPr>
            </w:pPr>
            <w:r>
              <w:rPr>
                <w:rFonts w:ascii="宋体" w:hAnsi="宋体" w:cs="宋体" w:eastAsia="宋体" w:hint="default"/>
                <w:sz w:val="18"/>
                <w:szCs w:val="18"/>
              </w:rPr>
              <w:t>向全体股东每</w:t>
            </w:r>
            <w:r>
              <w:rPr>
                <w:rFonts w:ascii="宋体" w:hAnsi="宋体" w:cs="宋体" w:eastAsia="宋体" w:hint="default"/>
                <w:spacing w:val="-38"/>
                <w:sz w:val="18"/>
                <w:szCs w:val="18"/>
              </w:rPr>
              <w:t> </w:t>
            </w:r>
            <w:r>
              <w:rPr>
                <w:rFonts w:ascii="宋体" w:hAnsi="宋体" w:cs="宋体" w:eastAsia="宋体" w:hint="default"/>
                <w:sz w:val="18"/>
                <w:szCs w:val="18"/>
              </w:rPr>
              <w:t>10</w:t>
            </w:r>
            <w:r>
              <w:rPr>
                <w:rFonts w:ascii="宋体" w:hAnsi="宋体" w:cs="宋体" w:eastAsia="宋体" w:hint="default"/>
                <w:spacing w:val="-38"/>
                <w:sz w:val="18"/>
                <w:szCs w:val="18"/>
              </w:rPr>
              <w:t> </w:t>
            </w:r>
            <w:r>
              <w:rPr>
                <w:rFonts w:ascii="宋体" w:hAnsi="宋体" w:cs="宋体" w:eastAsia="宋体" w:hint="default"/>
                <w:sz w:val="18"/>
                <w:szCs w:val="18"/>
              </w:rPr>
              <w:t>股派发现金红利</w:t>
            </w:r>
            <w:r>
              <w:rPr>
                <w:rFonts w:ascii="宋体" w:hAnsi="宋体" w:cs="宋体" w:eastAsia="宋体" w:hint="default"/>
                <w:spacing w:val="-38"/>
                <w:sz w:val="18"/>
                <w:szCs w:val="18"/>
              </w:rPr>
              <w:t> </w:t>
            </w:r>
            <w:r>
              <w:rPr>
                <w:rFonts w:ascii="宋体" w:hAnsi="宋体" w:cs="宋体" w:eastAsia="宋体" w:hint="default"/>
                <w:sz w:val="18"/>
                <w:szCs w:val="18"/>
              </w:rPr>
              <w:t>5</w:t>
            </w:r>
            <w:r>
              <w:rPr>
                <w:rFonts w:ascii="宋体" w:hAnsi="宋体" w:cs="宋体" w:eastAsia="宋体" w:hint="default"/>
                <w:sz w:val="18"/>
                <w:szCs w:val="18"/>
              </w:rPr>
              <w:t> </w:t>
            </w:r>
            <w:r>
              <w:rPr>
                <w:rFonts w:ascii="宋体" w:hAnsi="宋体" w:cs="宋体" w:eastAsia="宋体" w:hint="default"/>
                <w:spacing w:val="-8"/>
                <w:sz w:val="18"/>
                <w:szCs w:val="18"/>
              </w:rPr>
              <w:t>元（含税），两次共计公司派发现金</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红利</w:t>
            </w:r>
            <w:r>
              <w:rPr>
                <w:rFonts w:ascii="宋体" w:hAnsi="宋体" w:cs="宋体" w:eastAsia="宋体" w:hint="default"/>
                <w:spacing w:val="-46"/>
                <w:sz w:val="18"/>
                <w:szCs w:val="18"/>
              </w:rPr>
              <w:t> </w:t>
            </w:r>
            <w:r>
              <w:rPr>
                <w:rFonts w:ascii="宋体" w:hAnsi="宋体" w:cs="宋体" w:eastAsia="宋体" w:hint="default"/>
                <w:sz w:val="18"/>
                <w:szCs w:val="18"/>
              </w:rPr>
              <w:t>2,226</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476" w:hRule="exact"/>
        </w:trPr>
        <w:tc>
          <w:tcPr>
            <w:tcW w:w="262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现金分红与平均净利润的比率</w:t>
            </w:r>
          </w:p>
          <w:p>
            <w:pPr>
              <w:pStyle w:val="TableParagraph"/>
              <w:spacing w:line="234" w:lineRule="exact"/>
              <w:ind w:right="1"/>
              <w:jc w:val="center"/>
              <w:rPr>
                <w:rFonts w:ascii="宋体" w:hAnsi="宋体" w:cs="宋体" w:eastAsia="宋体" w:hint="default"/>
                <w:sz w:val="18"/>
                <w:szCs w:val="18"/>
              </w:rPr>
            </w:pPr>
            <w:r>
              <w:rPr>
                <w:rFonts w:ascii="宋体"/>
                <w:sz w:val="18"/>
              </w:rPr>
              <w:t>%</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43.38%</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sz w:val="18"/>
              </w:rPr>
              <w:t>-</w:t>
            </w:r>
          </w:p>
        </w:tc>
        <w:tc>
          <w:tcPr>
            <w:tcW w:w="2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34.49%</w:t>
            </w:r>
          </w:p>
        </w:tc>
      </w:tr>
      <w:tr>
        <w:trPr>
          <w:trHeight w:val="302" w:hRule="exact"/>
        </w:trPr>
        <w:tc>
          <w:tcPr>
            <w:tcW w:w="2628" w:type="dxa"/>
            <w:tcBorders>
              <w:top w:val="single" w:sz="4" w:space="0" w:color="000000"/>
              <w:left w:val="single" w:sz="4" w:space="0" w:color="000000"/>
              <w:bottom w:val="single" w:sz="4" w:space="0" w:color="000000"/>
              <w:right w:val="single" w:sz="4" w:space="0" w:color="000000"/>
            </w:tcBorders>
            <w:shd w:val="clear" w:color="auto" w:fill="E0E0E0"/>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2,800</w:t>
            </w:r>
            <w:r>
              <w:rPr>
                <w:rFonts w:ascii="宋体" w:hAnsi="宋体" w:cs="宋体" w:eastAsia="宋体" w:hint="default"/>
                <w:spacing w:val="-46"/>
                <w:sz w:val="18"/>
                <w:szCs w:val="18"/>
              </w:rPr>
              <w:t> </w:t>
            </w:r>
            <w:r>
              <w:rPr>
                <w:rFonts w:ascii="宋体" w:hAnsi="宋体" w:cs="宋体" w:eastAsia="宋体" w:hint="default"/>
                <w:sz w:val="18"/>
                <w:szCs w:val="18"/>
              </w:rPr>
              <w:t>万元</w:t>
            </w:r>
          </w:p>
        </w:tc>
        <w:tc>
          <w:tcPr>
            <w:tcW w:w="1697" w:type="dxa"/>
            <w:tcBorders>
              <w:top w:val="single" w:sz="4" w:space="0" w:color="000000"/>
              <w:left w:val="single" w:sz="4" w:space="0" w:color="000000"/>
              <w:bottom w:val="single" w:sz="4" w:space="0" w:color="000000"/>
              <w:right w:val="single" w:sz="4" w:space="0" w:color="000000"/>
            </w:tcBorders>
            <w:shd w:val="clear" w:color="auto" w:fill="E6E6E6"/>
          </w:tcPr>
          <w:p>
            <w:pPr/>
          </w:p>
        </w:tc>
        <w:tc>
          <w:tcPr>
            <w:tcW w:w="298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2,226</w:t>
            </w:r>
            <w:r>
              <w:rPr>
                <w:rFonts w:ascii="宋体" w:hAnsi="宋体" w:cs="宋体" w:eastAsia="宋体" w:hint="default"/>
                <w:spacing w:val="-46"/>
                <w:sz w:val="18"/>
                <w:szCs w:val="18"/>
              </w:rPr>
              <w:t> </w:t>
            </w:r>
            <w:r>
              <w:rPr>
                <w:rFonts w:ascii="宋体" w:hAnsi="宋体" w:cs="宋体" w:eastAsia="宋体" w:hint="default"/>
                <w:sz w:val="18"/>
                <w:szCs w:val="18"/>
              </w:rPr>
              <w:t>万元</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7"/>
          <w:szCs w:val="27"/>
        </w:rPr>
      </w:pPr>
    </w:p>
    <w:p>
      <w:pPr>
        <w:pStyle w:val="Heading3"/>
        <w:spacing w:line="240" w:lineRule="auto" w:before="35"/>
        <w:ind w:right="53"/>
        <w:jc w:val="left"/>
        <w:rPr>
          <w:b w:val="0"/>
          <w:bCs w:val="0"/>
        </w:rPr>
      </w:pPr>
      <w:r>
        <w:rPr/>
        <w:t>八、</w:t>
      </w:r>
      <w:r>
        <w:rPr>
          <w:spacing w:val="1"/>
        </w:rPr>
        <w:t> </w:t>
      </w:r>
      <w:r>
        <w:rPr/>
        <w:t>其他需要披露的事项</w:t>
      </w:r>
      <w:r>
        <w:rPr>
          <w:b w:val="0"/>
          <w:bCs w:val="0"/>
        </w:rPr>
      </w:r>
    </w:p>
    <w:p>
      <w:pPr>
        <w:spacing w:line="240" w:lineRule="auto" w:before="0"/>
        <w:rPr>
          <w:rFonts w:ascii="宋体" w:hAnsi="宋体" w:cs="宋体" w:eastAsia="宋体" w:hint="default"/>
          <w:b/>
          <w:bCs/>
          <w:sz w:val="20"/>
          <w:szCs w:val="20"/>
        </w:rPr>
      </w:pPr>
    </w:p>
    <w:p>
      <w:pPr>
        <w:pStyle w:val="Heading3"/>
        <w:spacing w:line="240" w:lineRule="auto" w:before="151"/>
        <w:ind w:right="53"/>
        <w:jc w:val="left"/>
        <w:rPr>
          <w:b w:val="0"/>
          <w:bCs w:val="0"/>
        </w:rPr>
      </w:pPr>
      <w:r>
        <w:rPr/>
        <w:t>（一）投资者关系管理工作</w:t>
      </w:r>
      <w:r>
        <w:rPr>
          <w:b w:val="0"/>
          <w:bCs w:val="0"/>
        </w:rPr>
      </w:r>
    </w:p>
    <w:p>
      <w:pPr>
        <w:spacing w:line="240" w:lineRule="auto" w:before="0"/>
        <w:rPr>
          <w:rFonts w:ascii="宋体" w:hAnsi="宋体" w:cs="宋体" w:eastAsia="宋体" w:hint="default"/>
          <w:b/>
          <w:bCs/>
          <w:sz w:val="20"/>
          <w:szCs w:val="20"/>
        </w:rPr>
      </w:pPr>
    </w:p>
    <w:p>
      <w:pPr>
        <w:pStyle w:val="BodyText"/>
        <w:spacing w:line="357" w:lineRule="auto" w:before="152"/>
        <w:ind w:left="574" w:right="53"/>
        <w:jc w:val="left"/>
      </w:pPr>
      <w:r>
        <w:rPr/>
        <w:t>公司董事会秘书为投资者关系管理负责人，公司证券部负责投资者关系管理的日常事务。 </w:t>
      </w:r>
      <w:r>
        <w:rPr>
          <w:spacing w:val="-1"/>
        </w:rPr>
        <w:t>2008年度，公司按照中国证监会、深圳证券交易所及公司内部有关制度的规定，积极开展投资者关系</w:t>
      </w:r>
    </w:p>
    <w:p>
      <w:pPr>
        <w:pStyle w:val="BodyText"/>
        <w:spacing w:line="357" w:lineRule="auto" w:before="30"/>
        <w:ind w:right="211"/>
        <w:jc w:val="both"/>
      </w:pPr>
      <w:r>
        <w:rPr>
          <w:spacing w:val="-1"/>
        </w:rPr>
        <w:t>管理工作，以年报说明会、投资者见面会、热线电话等多种形式与广大投资者进行联系与沟通，关注各类</w:t>
      </w:r>
      <w:r>
        <w:rPr>
          <w:spacing w:val="-82"/>
        </w:rPr>
        <w:t> </w:t>
      </w:r>
      <w:r>
        <w:rPr>
          <w:spacing w:val="-82"/>
        </w:rPr>
      </w:r>
      <w:r>
        <w:rPr>
          <w:spacing w:val="-1"/>
        </w:rPr>
        <w:t>媒体关于公司的相关报道。同时，积极做好投资者关系活动档案的建立和保管，合理、妥善地安排个人投</w:t>
      </w:r>
      <w:r>
        <w:rPr>
          <w:spacing w:val="-82"/>
        </w:rPr>
        <w:t> </w:t>
      </w:r>
      <w:r>
        <w:rPr>
          <w:spacing w:val="-82"/>
        </w:rPr>
      </w:r>
      <w:r>
        <w:rPr/>
        <w:t>资者、机构投资者、行业分析师等相关人员到公司进行调研，并切实做好相关信息的保密工作。</w:t>
      </w:r>
    </w:p>
    <w:p>
      <w:pPr>
        <w:pStyle w:val="BodyText"/>
        <w:spacing w:line="240" w:lineRule="auto" w:before="30"/>
        <w:ind w:left="574" w:right="53"/>
        <w:jc w:val="left"/>
      </w:pPr>
      <w:r>
        <w:rPr/>
        <w:t>公司把投资者关系管理作为一项长期、持续的工作来开展，不断学习先进的投资者关系管理经验，以</w:t>
      </w:r>
    </w:p>
    <w:p>
      <w:pPr>
        <w:spacing w:after="0" w:line="240" w:lineRule="auto"/>
        <w:jc w:val="left"/>
        <w:sectPr>
          <w:footerReference w:type="default" r:id="rId17"/>
          <w:pgSz w:w="11910" w:h="16840"/>
          <w:pgMar w:footer="982" w:header="851" w:top="1340" w:bottom="1180" w:left="980" w:right="920"/>
          <w:pgNumType w:start="41"/>
        </w:sectPr>
      </w:pPr>
    </w:p>
    <w:p>
      <w:pPr>
        <w:pStyle w:val="BodyText"/>
        <w:spacing w:line="355" w:lineRule="auto" w:before="32"/>
        <w:ind w:right="53"/>
        <w:jc w:val="left"/>
      </w:pPr>
      <w:r>
        <w:rPr/>
        <w:pict>
          <v:group style="position:absolute;margin-left:55.200001pt;margin-top:2.943997pt;width:484.95pt;height:.1pt;mso-position-horizontal-relative:page;mso-position-vertical-relative:paragraph;z-index:-655024" coordorigin="1104,59" coordsize="9699,2">
            <v:shape style="position:absolute;left:1104;top:59;width:9699;height:2" coordorigin="1104,59" coordsize="9699,0" path="m1104,59l10802,59e" filled="false" stroked="true" strokeweight=".71997pt" strokecolor="#000000">
              <v:path arrowok="t"/>
            </v:shape>
            <w10:wrap type="none"/>
          </v:group>
        </w:pict>
      </w:r>
      <w:r>
        <w:rPr>
          <w:spacing w:val="-1"/>
        </w:rPr>
        <w:t>更好的方式和途径使广大投资者能够平等地获取公司经营管理、未来发展等情况，力求维护与投资者的良</w:t>
      </w:r>
      <w:r>
        <w:rPr>
          <w:spacing w:val="-81"/>
        </w:rPr>
        <w:t> </w:t>
      </w:r>
      <w:r>
        <w:rPr>
          <w:spacing w:val="-81"/>
        </w:rPr>
      </w:r>
      <w:r>
        <w:rPr/>
        <w:t>好互动关系，树立公司在资本市场的良好形象。</w:t>
      </w:r>
    </w:p>
    <w:p>
      <w:pPr>
        <w:pStyle w:val="BodyText"/>
        <w:spacing w:line="688" w:lineRule="exact" w:before="9"/>
        <w:ind w:left="565" w:right="53" w:firstLine="1"/>
        <w:jc w:val="left"/>
      </w:pPr>
      <w:r>
        <w:rPr>
          <w:rFonts w:ascii="宋体" w:hAnsi="宋体" w:cs="宋体" w:eastAsia="宋体" w:hint="default"/>
          <w:b/>
          <w:bCs/>
        </w:rPr>
        <w:t>（二）公司信息披露媒体</w:t>
      </w:r>
      <w:r>
        <w:rPr>
          <w:rFonts w:ascii="宋体" w:hAnsi="宋体" w:cs="宋体" w:eastAsia="宋体" w:hint="default"/>
          <w:b/>
          <w:bCs/>
          <w:spacing w:val="1"/>
          <w:w w:val="99"/>
        </w:rPr>
        <w:t> </w:t>
      </w:r>
      <w:r>
        <w:rPr>
          <w:spacing w:val="-9"/>
        </w:rPr>
        <w:t>报告期内，公司指定信息披露媒体为《中国证券报》、《证券时报》和巨潮资讯网(www.cninfo.com.cn)，</w:t>
      </w:r>
      <w:r>
        <w:rPr/>
      </w:r>
    </w:p>
    <w:p>
      <w:pPr>
        <w:pStyle w:val="BodyText"/>
        <w:spacing w:line="240" w:lineRule="auto" w:before="25"/>
        <w:ind w:left="153" w:right="53"/>
        <w:jc w:val="left"/>
      </w:pPr>
      <w:r>
        <w:rPr/>
        <w:t>未发生变更。</w:t>
      </w:r>
    </w:p>
    <w:p>
      <w:pPr>
        <w:spacing w:after="0" w:line="240" w:lineRule="auto"/>
        <w:jc w:val="left"/>
        <w:sectPr>
          <w:pgSz w:w="11910" w:h="16840"/>
          <w:pgMar w:header="851" w:footer="982" w:top="1340" w:bottom="1180" w:left="980" w:right="920"/>
        </w:sectPr>
      </w:pPr>
    </w:p>
    <w:p>
      <w:pPr>
        <w:pStyle w:val="Heading1"/>
        <w:spacing w:line="240" w:lineRule="auto" w:before="21"/>
        <w:ind w:right="3325"/>
        <w:jc w:val="center"/>
        <w:rPr>
          <w:b w:val="0"/>
          <w:bCs w:val="0"/>
        </w:rPr>
      </w:pPr>
      <w:r>
        <w:rPr/>
        <w:pict>
          <v:group style="position:absolute;margin-left:55.200001pt;margin-top:2.941849pt;width:484.95pt;height:.1pt;mso-position-horizontal-relative:page;mso-position-vertical-relative:paragraph;z-index:-655000" coordorigin="1104,59" coordsize="9699,2">
            <v:shape style="position:absolute;left:1104;top:59;width:9699;height:2" coordorigin="1104,59" coordsize="9699,0" path="m1104,59l10802,59e" filled="false" stroked="true" strokeweight=".71997pt" strokecolor="#000000">
              <v:path arrowok="t"/>
            </v:shape>
            <w10:wrap type="none"/>
          </v:group>
        </w:pict>
      </w:r>
      <w:bookmarkStart w:name="_TOC_250003" w:id="8"/>
      <w:r>
        <w:rPr/>
        <w:t>第八节</w:t>
      </w:r>
      <w:r>
        <w:rPr>
          <w:spacing w:val="-6"/>
        </w:rPr>
        <w:t> </w:t>
      </w:r>
      <w:r>
        <w:rPr/>
        <w:t>监事会工作报告</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5"/>
          <w:szCs w:val="15"/>
        </w:rPr>
      </w:pPr>
    </w:p>
    <w:p>
      <w:pPr>
        <w:pStyle w:val="Heading3"/>
        <w:spacing w:line="240" w:lineRule="auto"/>
        <w:ind w:right="172"/>
        <w:jc w:val="left"/>
        <w:rPr>
          <w:b w:val="0"/>
          <w:bCs w:val="0"/>
        </w:rPr>
      </w:pPr>
      <w:r>
        <w:rPr/>
        <w:t>一、监事会的工作情况</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52"/>
        <w:ind w:left="573" w:right="172"/>
        <w:jc w:val="left"/>
      </w:pPr>
      <w:r>
        <w:rPr/>
        <w:t>报告期内，公司监事会共召开了</w:t>
      </w:r>
      <w:r>
        <w:rPr>
          <w:spacing w:val="-53"/>
        </w:rPr>
        <w:t> </w:t>
      </w:r>
      <w:r>
        <w:rPr/>
        <w:t>6</w:t>
      </w:r>
      <w:r>
        <w:rPr>
          <w:spacing w:val="-52"/>
        </w:rPr>
        <w:t> </w:t>
      </w:r>
      <w:r>
        <w:rPr/>
        <w:t>次会议，各次会议情况如下：</w:t>
      </w:r>
    </w:p>
    <w:p>
      <w:pPr>
        <w:pStyle w:val="BodyText"/>
        <w:spacing w:line="357" w:lineRule="auto" w:before="133"/>
        <w:ind w:left="153" w:right="148" w:firstLine="420"/>
        <w:jc w:val="both"/>
      </w:pPr>
      <w:r>
        <w:rPr>
          <w:spacing w:val="-1"/>
        </w:rPr>
        <w:t>（一</w:t>
      </w:r>
      <w:r>
        <w:rPr>
          <w:spacing w:val="-20"/>
        </w:rPr>
        <w:t>）</w:t>
      </w:r>
      <w:r>
        <w:rPr>
          <w:spacing w:val="-1"/>
        </w:rPr>
        <w:t>200</w:t>
      </w:r>
      <w:r>
        <w:rPr/>
        <w:t>8</w:t>
      </w:r>
      <w:r>
        <w:rPr>
          <w:spacing w:val="-53"/>
        </w:rPr>
        <w:t> </w:t>
      </w:r>
      <w:r>
        <w:rPr/>
        <w:t>年</w:t>
      </w:r>
      <w:r>
        <w:rPr>
          <w:spacing w:val="-53"/>
        </w:rPr>
        <w:t> </w:t>
      </w:r>
      <w:r>
        <w:rPr/>
        <w:t>2</w:t>
      </w:r>
      <w:r>
        <w:rPr>
          <w:spacing w:val="-52"/>
        </w:rPr>
        <w:t> </w:t>
      </w:r>
      <w:r>
        <w:rPr/>
        <w:t>月</w:t>
      </w:r>
      <w:r>
        <w:rPr>
          <w:spacing w:val="-54"/>
        </w:rPr>
        <w:t> </w:t>
      </w:r>
      <w:r>
        <w:rPr>
          <w:spacing w:val="-1"/>
        </w:rPr>
        <w:t>2</w:t>
      </w:r>
      <w:r>
        <w:rPr/>
        <w:t>6</w:t>
      </w:r>
      <w:r>
        <w:rPr>
          <w:spacing w:val="-52"/>
        </w:rPr>
        <w:t> </w:t>
      </w:r>
      <w:r>
        <w:rPr>
          <w:spacing w:val="-2"/>
        </w:rPr>
        <w:t>日</w:t>
      </w:r>
      <w:r>
        <w:rPr>
          <w:spacing w:val="-20"/>
        </w:rPr>
        <w:t>，</w:t>
      </w:r>
      <w:r>
        <w:rPr>
          <w:spacing w:val="-1"/>
        </w:rPr>
        <w:t>公司第三届监事会第二次会议在公司会议室召开</w:t>
      </w:r>
      <w:r>
        <w:rPr>
          <w:spacing w:val="-20"/>
        </w:rPr>
        <w:t>，</w:t>
      </w:r>
      <w:r>
        <w:rPr>
          <w:spacing w:val="-1"/>
        </w:rPr>
        <w:t>会议审议通过了</w:t>
      </w:r>
      <w:r>
        <w:rPr>
          <w:spacing w:val="-125"/>
        </w:rPr>
        <w:t>：</w:t>
      </w:r>
      <w:r>
        <w:rPr/>
        <w:t>《2</w:t>
      </w:r>
      <w:r>
        <w:rPr>
          <w:spacing w:val="1"/>
        </w:rPr>
        <w:t>0</w:t>
      </w:r>
      <w:r>
        <w:rPr/>
        <w:t>07</w:t>
      </w:r>
      <w:r>
        <w:rPr/>
        <w:t> 年度报告及摘要</w:t>
      </w:r>
      <w:r>
        <w:rPr>
          <w:spacing w:val="-105"/>
        </w:rPr>
        <w:t>》</w:t>
      </w:r>
      <w:r>
        <w:rPr>
          <w:spacing w:val="-149"/>
        </w:rPr>
        <w:t>、</w:t>
      </w:r>
      <w:r>
        <w:rPr>
          <w:spacing w:val="-2"/>
        </w:rPr>
        <w:t>《</w:t>
      </w:r>
      <w:r>
        <w:rPr/>
        <w:t>2</w:t>
      </w:r>
      <w:r>
        <w:rPr>
          <w:spacing w:val="-1"/>
        </w:rPr>
        <w:t>00</w:t>
      </w:r>
      <w:r>
        <w:rPr/>
        <w:t>7</w:t>
      </w:r>
      <w:r>
        <w:rPr>
          <w:spacing w:val="-52"/>
        </w:rPr>
        <w:t> </w:t>
      </w:r>
      <w:r>
        <w:rPr>
          <w:spacing w:val="-1"/>
        </w:rPr>
        <w:t>年度财务</w:t>
      </w:r>
      <w:r>
        <w:rPr>
          <w:spacing w:val="-2"/>
        </w:rPr>
        <w:t>决</w:t>
      </w:r>
      <w:r>
        <w:rPr>
          <w:spacing w:val="-1"/>
        </w:rPr>
        <w:t>算报告</w:t>
      </w:r>
      <w:r>
        <w:rPr>
          <w:spacing w:val="-105"/>
        </w:rPr>
        <w:t>》</w:t>
      </w:r>
      <w:r>
        <w:rPr>
          <w:spacing w:val="-149"/>
        </w:rPr>
        <w:t>、</w:t>
      </w:r>
      <w:r>
        <w:rPr>
          <w:spacing w:val="-2"/>
        </w:rPr>
        <w:t>《</w:t>
      </w:r>
      <w:r>
        <w:rPr/>
        <w:t>2007</w:t>
      </w:r>
      <w:r>
        <w:rPr>
          <w:spacing w:val="-52"/>
        </w:rPr>
        <w:t> </w:t>
      </w:r>
      <w:r>
        <w:rPr/>
        <w:t>年监事</w:t>
      </w:r>
      <w:r>
        <w:rPr>
          <w:spacing w:val="-2"/>
        </w:rPr>
        <w:t>会</w:t>
      </w:r>
      <w:r>
        <w:rPr/>
        <w:t>工作报告</w:t>
      </w:r>
      <w:r>
        <w:rPr>
          <w:spacing w:val="-105"/>
        </w:rPr>
        <w:t>》</w:t>
      </w:r>
      <w:r>
        <w:rPr>
          <w:spacing w:val="-149"/>
        </w:rPr>
        <w:t>、</w:t>
      </w:r>
      <w:r>
        <w:rPr>
          <w:spacing w:val="-2"/>
        </w:rPr>
        <w:t>《</w:t>
      </w:r>
      <w:r>
        <w:rPr/>
        <w:t>2007</w:t>
      </w:r>
      <w:r>
        <w:rPr>
          <w:spacing w:val="-52"/>
        </w:rPr>
        <w:t> </w:t>
      </w:r>
      <w:r>
        <w:rPr/>
        <w:t>年度</w:t>
      </w:r>
      <w:r>
        <w:rPr>
          <w:spacing w:val="-2"/>
        </w:rPr>
        <w:t>利</w:t>
      </w:r>
      <w:r>
        <w:rPr/>
        <w:t>润分配方案</w:t>
      </w:r>
      <w:r>
        <w:rPr>
          <w:spacing w:val="-106"/>
        </w:rPr>
        <w:t>》</w:t>
      </w:r>
      <w:r>
        <w:rPr>
          <w:spacing w:val="-149"/>
        </w:rPr>
        <w:t>、</w:t>
      </w:r>
      <w:r>
        <w:rPr/>
        <w:t>《关</w:t>
      </w:r>
      <w:r>
        <w:rPr/>
        <w:t> 于募集资金</w:t>
      </w:r>
      <w:r>
        <w:rPr>
          <w:spacing w:val="-53"/>
        </w:rPr>
        <w:t> </w:t>
      </w:r>
      <w:r>
        <w:rPr/>
        <w:t>2007</w:t>
      </w:r>
      <w:r>
        <w:rPr>
          <w:spacing w:val="-52"/>
        </w:rPr>
        <w:t> </w:t>
      </w:r>
      <w:r>
        <w:rPr/>
        <w:t>年度使用情况的专项报告</w:t>
      </w:r>
      <w:r>
        <w:rPr>
          <w:spacing w:val="-105"/>
        </w:rPr>
        <w:t>》、</w:t>
      </w:r>
      <w:r>
        <w:rPr/>
        <w:t>《关于召开</w:t>
      </w:r>
      <w:r>
        <w:rPr>
          <w:spacing w:val="-53"/>
        </w:rPr>
        <w:t> </w:t>
      </w:r>
      <w:r>
        <w:rPr/>
        <w:t>2007</w:t>
      </w:r>
      <w:r>
        <w:rPr>
          <w:spacing w:val="-52"/>
        </w:rPr>
        <w:t> </w:t>
      </w:r>
      <w:r>
        <w:rPr/>
        <w:t>年度股东大会的议案</w:t>
      </w:r>
      <w:r>
        <w:rPr>
          <w:spacing w:val="-105"/>
        </w:rPr>
        <w:t>》</w:t>
      </w:r>
      <w:r>
        <w:rPr/>
        <w:t>。</w:t>
      </w:r>
    </w:p>
    <w:p>
      <w:pPr>
        <w:pStyle w:val="BodyText"/>
        <w:spacing w:line="357" w:lineRule="auto" w:before="30"/>
        <w:ind w:left="153" w:right="149" w:firstLine="420"/>
        <w:jc w:val="both"/>
      </w:pPr>
      <w:r>
        <w:rPr/>
        <w:t>（二</w:t>
      </w:r>
      <w:r>
        <w:rPr>
          <w:spacing w:val="-98"/>
        </w:rPr>
        <w:t>）</w:t>
      </w:r>
      <w:r>
        <w:rPr/>
        <w:t>2</w:t>
      </w:r>
      <w:r>
        <w:rPr>
          <w:spacing w:val="-1"/>
        </w:rPr>
        <w:t>0</w:t>
      </w:r>
      <w:r>
        <w:rPr/>
        <w:t>08</w:t>
      </w:r>
      <w:r>
        <w:rPr>
          <w:spacing w:val="-53"/>
        </w:rPr>
        <w:t> </w:t>
      </w:r>
      <w:r>
        <w:rPr/>
        <w:t>年</w:t>
      </w:r>
      <w:r>
        <w:rPr>
          <w:spacing w:val="-53"/>
        </w:rPr>
        <w:t> </w:t>
      </w:r>
      <w:r>
        <w:rPr/>
        <w:t>4</w:t>
      </w:r>
      <w:r>
        <w:rPr>
          <w:spacing w:val="-52"/>
        </w:rPr>
        <w:t> </w:t>
      </w:r>
      <w:r>
        <w:rPr/>
        <w:t>月</w:t>
      </w:r>
      <w:r>
        <w:rPr>
          <w:spacing w:val="-54"/>
        </w:rPr>
        <w:t> </w:t>
      </w:r>
      <w:r>
        <w:rPr>
          <w:spacing w:val="-1"/>
        </w:rPr>
        <w:t>2</w:t>
      </w:r>
      <w:r>
        <w:rPr/>
        <w:t>1</w:t>
      </w:r>
      <w:r>
        <w:rPr>
          <w:spacing w:val="-52"/>
        </w:rPr>
        <w:t> </w:t>
      </w:r>
      <w:r>
        <w:rPr>
          <w:spacing w:val="-2"/>
        </w:rPr>
        <w:t>日</w:t>
      </w:r>
      <w:r>
        <w:rPr>
          <w:spacing w:val="-98"/>
        </w:rPr>
        <w:t>，</w:t>
      </w:r>
      <w:r>
        <w:rPr/>
        <w:t>公司第三届监事会第三次会议在公司会议室召开</w:t>
      </w:r>
      <w:r>
        <w:rPr>
          <w:spacing w:val="-98"/>
        </w:rPr>
        <w:t>，</w:t>
      </w:r>
      <w:r>
        <w:rPr/>
        <w:t>会议审议通过了公</w:t>
      </w:r>
      <w:r>
        <w:rPr>
          <w:spacing w:val="-98"/>
        </w:rPr>
        <w:t>司</w:t>
      </w:r>
      <w:r>
        <w:rPr/>
        <w:t>《2008</w:t>
      </w:r>
      <w:r>
        <w:rPr/>
        <w:t> 年度第一季度报告及摘要</w:t>
      </w:r>
      <w:r>
        <w:rPr>
          <w:spacing w:val="-105"/>
        </w:rPr>
        <w:t>》</w:t>
      </w:r>
      <w:r>
        <w:rPr/>
        <w:t>。</w:t>
      </w:r>
    </w:p>
    <w:p>
      <w:pPr>
        <w:pStyle w:val="BodyText"/>
        <w:spacing w:line="357" w:lineRule="auto" w:before="30"/>
        <w:ind w:left="153" w:right="150" w:firstLine="420"/>
        <w:jc w:val="both"/>
      </w:pPr>
      <w:r>
        <w:rPr/>
        <w:t>（三）2008</w:t>
      </w:r>
      <w:r>
        <w:rPr>
          <w:spacing w:val="-47"/>
        </w:rPr>
        <w:t> </w:t>
      </w:r>
      <w:r>
        <w:rPr/>
        <w:t>年</w:t>
      </w:r>
      <w:r>
        <w:rPr>
          <w:spacing w:val="-47"/>
        </w:rPr>
        <w:t> </w:t>
      </w:r>
      <w:r>
        <w:rPr/>
        <w:t>7</w:t>
      </w:r>
      <w:r>
        <w:rPr>
          <w:spacing w:val="-46"/>
        </w:rPr>
        <w:t> </w:t>
      </w:r>
      <w:r>
        <w:rPr/>
        <w:t>月</w:t>
      </w:r>
      <w:r>
        <w:rPr>
          <w:spacing w:val="-48"/>
        </w:rPr>
        <w:t> </w:t>
      </w:r>
      <w:r>
        <w:rPr/>
        <w:t>8</w:t>
      </w:r>
      <w:r>
        <w:rPr>
          <w:spacing w:val="-46"/>
        </w:rPr>
        <w:t> </w:t>
      </w:r>
      <w:r>
        <w:rPr>
          <w:spacing w:val="-2"/>
        </w:rPr>
        <w:t>日</w:t>
      </w:r>
      <w:r>
        <w:rPr/>
        <w:t>，公司第三届监事会第四次会议在公司会议室召开，会议审议通过了</w:t>
      </w:r>
      <w:r>
        <w:rPr>
          <w:spacing w:val="-106"/>
        </w:rPr>
        <w:t>：</w:t>
      </w:r>
      <w:r>
        <w:rPr/>
        <w:t>《关于</w:t>
      </w:r>
      <w:r>
        <w:rPr/>
        <w:t> 修改&lt;公司</w:t>
      </w:r>
      <w:r>
        <w:rPr>
          <w:spacing w:val="-2"/>
        </w:rPr>
        <w:t>章</w:t>
      </w:r>
      <w:r>
        <w:rPr/>
        <w:t>程&gt;相关条</w:t>
      </w:r>
      <w:r>
        <w:rPr>
          <w:spacing w:val="-2"/>
        </w:rPr>
        <w:t>款</w:t>
      </w:r>
      <w:r>
        <w:rPr/>
        <w:t>的议案</w:t>
      </w:r>
      <w:r>
        <w:rPr>
          <w:spacing w:val="-105"/>
        </w:rPr>
        <w:t>》</w:t>
      </w:r>
      <w:r>
        <w:rPr>
          <w:spacing w:val="-112"/>
        </w:rPr>
        <w:t>、</w:t>
      </w:r>
      <w:r>
        <w:rPr>
          <w:spacing w:val="-2"/>
        </w:rPr>
        <w:t>《</w:t>
      </w:r>
      <w:r>
        <w:rPr/>
        <w:t>关于修</w:t>
      </w:r>
      <w:r>
        <w:rPr>
          <w:spacing w:val="-8"/>
        </w:rPr>
        <w:t>改</w:t>
      </w:r>
      <w:r>
        <w:rPr/>
        <w:t>〈北京中长石基信息技术股份有限公司董事</w:t>
      </w:r>
      <w:r>
        <w:rPr>
          <w:spacing w:val="-8"/>
        </w:rPr>
        <w:t>、</w:t>
      </w:r>
      <w:r>
        <w:rPr/>
        <w:t>监事和高级管</w:t>
      </w:r>
      <w:r>
        <w:rPr/>
        <w:t> 理人员所持本公司股份及其变动管理办法</w:t>
      </w:r>
      <w:r>
        <w:rPr>
          <w:spacing w:val="-11"/>
        </w:rPr>
        <w:t>〉</w:t>
      </w:r>
      <w:r>
        <w:rPr/>
        <w:t>相关条款的议案</w:t>
      </w:r>
      <w:r>
        <w:rPr>
          <w:spacing w:val="-105"/>
        </w:rPr>
        <w:t>》</w:t>
      </w:r>
      <w:r>
        <w:rPr>
          <w:spacing w:val="-116"/>
        </w:rPr>
        <w:t>、</w:t>
      </w:r>
      <w:r>
        <w:rPr/>
        <w:t>《卢</w:t>
      </w:r>
      <w:r>
        <w:rPr>
          <w:spacing w:val="-2"/>
        </w:rPr>
        <w:t>波</w:t>
      </w:r>
      <w:r>
        <w:rPr/>
        <w:t>先生辞去公司监事及提名继任监事候</w:t>
      </w:r>
      <w:r>
        <w:rPr/>
        <w:t> 选人的议案</w:t>
      </w:r>
      <w:r>
        <w:rPr>
          <w:spacing w:val="-105"/>
        </w:rPr>
        <w:t>》</w:t>
      </w:r>
      <w:r>
        <w:rPr/>
        <w:t>。</w:t>
      </w:r>
    </w:p>
    <w:p>
      <w:pPr>
        <w:pStyle w:val="BodyText"/>
        <w:spacing w:line="355" w:lineRule="auto" w:before="30"/>
        <w:ind w:left="153" w:right="149" w:firstLine="419"/>
        <w:jc w:val="both"/>
      </w:pPr>
      <w:r>
        <w:rPr>
          <w:spacing w:val="-11"/>
        </w:rPr>
        <w:t>（四）2008</w:t>
      </w:r>
      <w:r>
        <w:rPr>
          <w:spacing w:val="-50"/>
        </w:rPr>
        <w:t> </w:t>
      </w:r>
      <w:r>
        <w:rPr/>
        <w:t>年</w:t>
      </w:r>
      <w:r>
        <w:rPr>
          <w:spacing w:val="-50"/>
        </w:rPr>
        <w:t> </w:t>
      </w:r>
      <w:r>
        <w:rPr/>
        <w:t>8</w:t>
      </w:r>
      <w:r>
        <w:rPr>
          <w:spacing w:val="-49"/>
        </w:rPr>
        <w:t> </w:t>
      </w:r>
      <w:r>
        <w:rPr/>
        <w:t>月</w:t>
      </w:r>
      <w:r>
        <w:rPr>
          <w:spacing w:val="-52"/>
        </w:rPr>
        <w:t> </w:t>
      </w:r>
      <w:r>
        <w:rPr/>
        <w:t>5</w:t>
      </w:r>
      <w:r>
        <w:rPr>
          <w:spacing w:val="-49"/>
        </w:rPr>
        <w:t> </w:t>
      </w:r>
      <w:r>
        <w:rPr>
          <w:spacing w:val="-6"/>
        </w:rPr>
        <w:t>日，公司第三届监事会第五次会议在公司会议室召开，会议审议通过了公司《2008</w:t>
      </w:r>
      <w:r>
        <w:rPr/>
        <w:t> </w:t>
      </w:r>
      <w:r>
        <w:rPr>
          <w:spacing w:val="-10"/>
        </w:rPr>
        <w:t>年半年度报告及摘要》。</w:t>
      </w:r>
    </w:p>
    <w:p>
      <w:pPr>
        <w:pStyle w:val="BodyText"/>
        <w:spacing w:line="240" w:lineRule="auto" w:before="33"/>
        <w:ind w:left="573" w:right="0"/>
        <w:jc w:val="left"/>
      </w:pPr>
      <w:r>
        <w:rPr>
          <w:spacing w:val="-4"/>
        </w:rPr>
        <w:t>（五）2008</w:t>
      </w:r>
      <w:r>
        <w:rPr>
          <w:spacing w:val="-50"/>
        </w:rPr>
        <w:t> </w:t>
      </w:r>
      <w:r>
        <w:rPr/>
        <w:t>年</w:t>
      </w:r>
      <w:r>
        <w:rPr>
          <w:spacing w:val="-50"/>
        </w:rPr>
        <w:t> </w:t>
      </w:r>
      <w:r>
        <w:rPr/>
        <w:t>10</w:t>
      </w:r>
      <w:r>
        <w:rPr>
          <w:spacing w:val="-49"/>
        </w:rPr>
        <w:t> </w:t>
      </w:r>
      <w:r>
        <w:rPr/>
        <w:t>月</w:t>
      </w:r>
      <w:r>
        <w:rPr>
          <w:spacing w:val="-50"/>
        </w:rPr>
        <w:t> </w:t>
      </w:r>
      <w:r>
        <w:rPr/>
        <w:t>28</w:t>
      </w:r>
      <w:r>
        <w:rPr>
          <w:spacing w:val="-50"/>
        </w:rPr>
        <w:t> </w:t>
      </w:r>
      <w:r>
        <w:rPr>
          <w:spacing w:val="-3"/>
        </w:rPr>
        <w:t>日，公司第三届监事会第六次会议在公司会议室召开，会议审议通过了《北京</w:t>
      </w:r>
    </w:p>
    <w:p>
      <w:pPr>
        <w:pStyle w:val="BodyText"/>
        <w:spacing w:line="357" w:lineRule="auto" w:before="133"/>
        <w:ind w:right="151" w:hanging="1"/>
        <w:jc w:val="both"/>
      </w:pPr>
      <w:r>
        <w:rPr/>
        <w:t>中长石基信息技术股份有限公司</w:t>
      </w:r>
      <w:r>
        <w:rPr>
          <w:spacing w:val="-12"/>
        </w:rPr>
        <w:t> </w:t>
      </w:r>
      <w:r>
        <w:rPr/>
        <w:t>2008</w:t>
      </w:r>
      <w:r>
        <w:rPr>
          <w:spacing w:val="-11"/>
        </w:rPr>
        <w:t> </w:t>
      </w:r>
      <w:r>
        <w:rPr/>
        <w:t>年第三</w:t>
      </w:r>
      <w:r>
        <w:rPr>
          <w:spacing w:val="-2"/>
        </w:rPr>
        <w:t>季</w:t>
      </w:r>
      <w:r>
        <w:rPr/>
        <w:t>度报告</w:t>
      </w:r>
      <w:r>
        <w:rPr>
          <w:spacing w:val="-105"/>
        </w:rPr>
        <w:t>》、</w:t>
      </w:r>
      <w:r>
        <w:rPr>
          <w:spacing w:val="-2"/>
        </w:rPr>
        <w:t>《</w:t>
      </w:r>
      <w:r>
        <w:rPr/>
        <w:t>北京中长石基信息技术股份有限公司公司治理</w:t>
      </w:r>
      <w:r>
        <w:rPr/>
        <w:t> 专项活动整改报告</w:t>
      </w:r>
      <w:r>
        <w:rPr>
          <w:spacing w:val="-105"/>
        </w:rPr>
        <w:t>》</w:t>
      </w:r>
      <w:r>
        <w:rPr/>
        <w:t>。</w:t>
      </w:r>
    </w:p>
    <w:p>
      <w:pPr>
        <w:pStyle w:val="BodyText"/>
        <w:spacing w:line="357" w:lineRule="auto" w:before="30"/>
        <w:ind w:right="151" w:firstLine="420"/>
        <w:jc w:val="both"/>
      </w:pPr>
      <w:r>
        <w:rPr>
          <w:spacing w:val="-4"/>
        </w:rPr>
        <w:t>（六）2008</w:t>
      </w:r>
      <w:r>
        <w:rPr>
          <w:spacing w:val="-51"/>
        </w:rPr>
        <w:t> </w:t>
      </w:r>
      <w:r>
        <w:rPr/>
        <w:t>年</w:t>
      </w:r>
      <w:r>
        <w:rPr>
          <w:spacing w:val="-51"/>
        </w:rPr>
        <w:t> </w:t>
      </w:r>
      <w:r>
        <w:rPr/>
        <w:t>11</w:t>
      </w:r>
      <w:r>
        <w:rPr>
          <w:spacing w:val="-50"/>
        </w:rPr>
        <w:t> </w:t>
      </w:r>
      <w:r>
        <w:rPr/>
        <w:t>月</w:t>
      </w:r>
      <w:r>
        <w:rPr>
          <w:spacing w:val="-51"/>
        </w:rPr>
        <w:t> </w:t>
      </w:r>
      <w:r>
        <w:rPr/>
        <w:t>25</w:t>
      </w:r>
      <w:r>
        <w:rPr>
          <w:spacing w:val="-51"/>
        </w:rPr>
        <w:t> </w:t>
      </w:r>
      <w:r>
        <w:rPr>
          <w:spacing w:val="-3"/>
        </w:rPr>
        <w:t>日，公司第三届监事会第七次会议在公司会议室召开，会议审议通过了《关于</w:t>
      </w:r>
      <w:r>
        <w:rPr/>
        <w:t> </w:t>
      </w:r>
      <w:r>
        <w:rPr>
          <w:spacing w:val="-7"/>
        </w:rPr>
        <w:t>变更募集资金投资项目的议案》。</w:t>
      </w:r>
    </w:p>
    <w:p>
      <w:pPr>
        <w:spacing w:line="688" w:lineRule="exact" w:before="6"/>
        <w:ind w:left="574" w:right="0" w:hanging="8"/>
        <w:jc w:val="left"/>
        <w:rPr>
          <w:rFonts w:ascii="宋体" w:hAnsi="宋体" w:cs="宋体" w:eastAsia="宋体" w:hint="default"/>
          <w:sz w:val="21"/>
          <w:szCs w:val="21"/>
        </w:rPr>
      </w:pPr>
      <w:r>
        <w:rPr>
          <w:rFonts w:ascii="宋体" w:hAnsi="宋体" w:cs="宋体" w:eastAsia="宋体" w:hint="default"/>
          <w:b/>
          <w:bCs/>
          <w:sz w:val="21"/>
          <w:szCs w:val="21"/>
        </w:rPr>
        <w:t>三、监事会对有关事项的独立意见</w:t>
      </w:r>
      <w:r>
        <w:rPr>
          <w:rFonts w:ascii="宋体" w:hAnsi="宋体" w:cs="宋体" w:eastAsia="宋体" w:hint="default"/>
          <w:b/>
          <w:bCs/>
          <w:spacing w:val="-104"/>
          <w:sz w:val="21"/>
          <w:szCs w:val="21"/>
        </w:rPr>
        <w:t> </w:t>
      </w:r>
      <w:r>
        <w:rPr>
          <w:rFonts w:ascii="宋体" w:hAnsi="宋体" w:cs="宋体" w:eastAsia="宋体" w:hint="default"/>
          <w:spacing w:val="-1"/>
          <w:sz w:val="21"/>
          <w:szCs w:val="21"/>
        </w:rPr>
        <w:t>报告期内，本公司监事会按照《公司法》、《公司章程》的相关规定，认真开展监督工作，对报告期</w:t>
      </w:r>
    </w:p>
    <w:p>
      <w:pPr>
        <w:pStyle w:val="BodyText"/>
        <w:spacing w:line="240" w:lineRule="auto" w:before="26"/>
        <w:ind w:right="0"/>
        <w:jc w:val="both"/>
      </w:pPr>
      <w:r>
        <w:rPr/>
        <w:t>内的有关情况发表如下独立意见：</w:t>
      </w:r>
    </w:p>
    <w:p>
      <w:pPr>
        <w:spacing w:line="680" w:lineRule="atLeast" w:before="9"/>
        <w:ind w:left="574" w:right="0" w:hanging="8"/>
        <w:jc w:val="left"/>
        <w:rPr>
          <w:rFonts w:ascii="宋体" w:hAnsi="宋体" w:cs="宋体" w:eastAsia="宋体" w:hint="default"/>
          <w:sz w:val="21"/>
          <w:szCs w:val="21"/>
        </w:rPr>
      </w:pPr>
      <w:r>
        <w:rPr>
          <w:rFonts w:ascii="宋体" w:hAnsi="宋体" w:cs="宋体" w:eastAsia="宋体" w:hint="default"/>
          <w:b/>
          <w:bCs/>
          <w:sz w:val="21"/>
          <w:szCs w:val="21"/>
        </w:rPr>
        <w:t>（一）公司依法运作情况</w:t>
      </w:r>
      <w:r>
        <w:rPr>
          <w:rFonts w:ascii="宋体" w:hAnsi="宋体" w:cs="宋体" w:eastAsia="宋体" w:hint="default"/>
          <w:b/>
          <w:bCs/>
          <w:spacing w:val="1"/>
          <w:w w:val="99"/>
          <w:sz w:val="21"/>
          <w:szCs w:val="21"/>
        </w:rPr>
        <w:t> </w:t>
      </w:r>
      <w:r>
        <w:rPr>
          <w:rFonts w:ascii="宋体" w:hAnsi="宋体" w:cs="宋体" w:eastAsia="宋体" w:hint="default"/>
          <w:spacing w:val="-6"/>
          <w:sz w:val="21"/>
          <w:szCs w:val="21"/>
        </w:rPr>
        <w:t>报告期内，监事会根据《公司法》、《公司章程》等相关法律法规的规定，认真履行职责，积极参加股</w:t>
      </w:r>
    </w:p>
    <w:p>
      <w:pPr>
        <w:pStyle w:val="BodyText"/>
        <w:spacing w:line="357" w:lineRule="auto" w:before="134"/>
        <w:ind w:right="150"/>
        <w:jc w:val="both"/>
      </w:pPr>
      <w:r>
        <w:rPr/>
        <w:t>东大会、列席董事会会议，对公司 2008</w:t>
      </w:r>
      <w:r>
        <w:rPr>
          <w:spacing w:val="-25"/>
        </w:rPr>
        <w:t> </w:t>
      </w:r>
      <w:r>
        <w:rPr/>
        <w:t>年度依法运作情况进行监督，认为，报告期内公司进一步健全和</w:t>
      </w:r>
      <w:r>
        <w:rPr/>
        <w:t> </w:t>
      </w:r>
      <w:r>
        <w:rPr>
          <w:spacing w:val="-1"/>
        </w:rPr>
        <w:t>完善了内部控制制度，公司各项决策程序合法，董事会运作规范、决策合理，认真执行股东大会的各项决</w:t>
      </w:r>
      <w:r>
        <w:rPr>
          <w:spacing w:val="-82"/>
        </w:rPr>
        <w:t> </w:t>
      </w:r>
      <w:r>
        <w:rPr>
          <w:spacing w:val="-82"/>
        </w:rPr>
      </w:r>
      <w:r>
        <w:rPr>
          <w:spacing w:val="-1"/>
        </w:rPr>
        <w:t>议，忠实履行了诚信义务；公司董事及经营管理人员执行公司职务时没有违反法律、法规、公司章程、损</w:t>
      </w:r>
      <w:r>
        <w:rPr>
          <w:spacing w:val="-83"/>
        </w:rPr>
        <w:t> </w:t>
      </w:r>
      <w:r>
        <w:rPr>
          <w:spacing w:val="-83"/>
        </w:rPr>
      </w:r>
      <w:r>
        <w:rPr/>
        <w:t>害公司及股东利益的行为。</w:t>
      </w:r>
    </w:p>
    <w:p>
      <w:pPr>
        <w:spacing w:line="240" w:lineRule="auto" w:before="10"/>
        <w:rPr>
          <w:rFonts w:ascii="宋体" w:hAnsi="宋体" w:cs="宋体" w:eastAsia="宋体" w:hint="default"/>
          <w:sz w:val="23"/>
          <w:szCs w:val="23"/>
        </w:rPr>
      </w:pPr>
    </w:p>
    <w:p>
      <w:pPr>
        <w:pStyle w:val="Heading3"/>
        <w:spacing w:line="240" w:lineRule="auto"/>
        <w:ind w:right="172"/>
        <w:jc w:val="left"/>
        <w:rPr>
          <w:b w:val="0"/>
          <w:bCs w:val="0"/>
        </w:rPr>
      </w:pPr>
      <w:r>
        <w:rPr/>
        <w:t>（二）检查公司财务情况</w:t>
      </w:r>
      <w:r>
        <w:rPr>
          <w:b w:val="0"/>
          <w:bCs w:val="0"/>
        </w:rPr>
      </w:r>
    </w:p>
    <w:p>
      <w:pPr>
        <w:spacing w:after="0" w:line="240" w:lineRule="auto"/>
        <w:jc w:val="left"/>
        <w:sectPr>
          <w:pgSz w:w="11910" w:h="16840"/>
          <w:pgMar w:header="851" w:footer="982" w:top="1340" w:bottom="1180" w:left="980" w:right="980"/>
        </w:sectPr>
      </w:pPr>
    </w:p>
    <w:p>
      <w:pPr>
        <w:pStyle w:val="BodyText"/>
        <w:spacing w:line="357" w:lineRule="auto" w:before="32"/>
        <w:ind w:right="210" w:firstLine="420"/>
        <w:jc w:val="both"/>
      </w:pPr>
      <w:r>
        <w:rPr/>
        <w:pict>
          <v:group style="position:absolute;margin-left:55.200001pt;margin-top:2.943997pt;width:484.95pt;height:.1pt;mso-position-horizontal-relative:page;mso-position-vertical-relative:paragraph;z-index:-654976" coordorigin="1104,59" coordsize="9699,2">
            <v:shape style="position:absolute;left:1104;top:59;width:9699;height:2" coordorigin="1104,59" coordsize="9699,0" path="m1104,59l10802,59e" filled="false" stroked="true" strokeweight=".71997pt" strokecolor="#000000">
              <v:path arrowok="t"/>
            </v:shape>
            <w10:wrap type="none"/>
          </v:group>
        </w:pict>
      </w:r>
      <w:r>
        <w:rPr>
          <w:spacing w:val="-1"/>
        </w:rPr>
        <w:t>报告期内，监事会认真履行检查财务状况的职责，检查了公司业务、财务制度和财务情况，审核了董</w:t>
      </w:r>
      <w:r>
        <w:rPr/>
        <w:t> </w:t>
      </w:r>
      <w:r>
        <w:rPr>
          <w:spacing w:val="-1"/>
        </w:rPr>
        <w:t>事会提交的季度、年度财务报告及其他文件。监事会认为：公司财务会计内控制度健全，会计无重大遗漏</w:t>
      </w:r>
      <w:r>
        <w:rPr>
          <w:spacing w:val="-82"/>
        </w:rPr>
        <w:t> </w:t>
      </w:r>
      <w:r>
        <w:rPr>
          <w:spacing w:val="-82"/>
        </w:rPr>
      </w:r>
      <w:r>
        <w:rPr>
          <w:spacing w:val="-1"/>
        </w:rPr>
        <w:t>和虚假记载。武汉众环会计师事务所出具的审计意见审慎、客观，财务报告真实反映了公司财务状况和经</w:t>
      </w:r>
      <w:r>
        <w:rPr>
          <w:spacing w:val="-83"/>
        </w:rPr>
        <w:t> </w:t>
      </w:r>
      <w:r>
        <w:rPr>
          <w:spacing w:val="-83"/>
        </w:rPr>
      </w:r>
      <w:r>
        <w:rPr/>
        <w:t>营成果。</w:t>
      </w:r>
    </w:p>
    <w:p>
      <w:pPr>
        <w:spacing w:line="688" w:lineRule="exact" w:before="6"/>
        <w:ind w:left="574" w:right="53" w:hanging="8"/>
        <w:jc w:val="left"/>
        <w:rPr>
          <w:rFonts w:ascii="宋体" w:hAnsi="宋体" w:cs="宋体" w:eastAsia="宋体" w:hint="default"/>
          <w:sz w:val="21"/>
          <w:szCs w:val="21"/>
        </w:rPr>
      </w:pPr>
      <w:r>
        <w:rPr>
          <w:rFonts w:ascii="宋体" w:hAnsi="宋体" w:cs="宋体" w:eastAsia="宋体" w:hint="default"/>
          <w:b/>
          <w:bCs/>
          <w:sz w:val="21"/>
          <w:szCs w:val="21"/>
        </w:rPr>
        <w:t>（三）募集资金的使用和管理</w:t>
      </w:r>
      <w:r>
        <w:rPr>
          <w:rFonts w:ascii="宋体" w:hAnsi="宋体" w:cs="宋体" w:eastAsia="宋体" w:hint="default"/>
          <w:b/>
          <w:bCs/>
          <w:spacing w:val="-104"/>
          <w:sz w:val="21"/>
          <w:szCs w:val="21"/>
        </w:rPr>
        <w:t> </w:t>
      </w:r>
      <w:r>
        <w:rPr>
          <w:rFonts w:ascii="宋体" w:hAnsi="宋体" w:cs="宋体" w:eastAsia="宋体" w:hint="default"/>
          <w:spacing w:val="-1"/>
          <w:sz w:val="21"/>
          <w:szCs w:val="21"/>
        </w:rPr>
        <w:t>经对本公司募集资金的使用和管理进行检查后，监事会认为：公司募集资金的管理、使用及运作程序</w:t>
      </w:r>
    </w:p>
    <w:p>
      <w:pPr>
        <w:pStyle w:val="BodyText"/>
        <w:spacing w:line="355" w:lineRule="auto" w:before="25"/>
        <w:ind w:right="53"/>
        <w:jc w:val="left"/>
      </w:pPr>
      <w:r>
        <w:rPr>
          <w:spacing w:val="-1"/>
        </w:rPr>
        <w:t>符合“募集资金管理制度”的规定要求。公司募集资金的使用能够严格按照《募集资金使用管理制度》的</w:t>
      </w:r>
      <w:r>
        <w:rPr>
          <w:spacing w:val="-83"/>
        </w:rPr>
        <w:t> </w:t>
      </w:r>
      <w:r>
        <w:rPr>
          <w:spacing w:val="-83"/>
        </w:rPr>
      </w:r>
      <w:r>
        <w:rPr/>
        <w:t>规定执行，募集资金的实际使用取向合法、合规，未发现违反法律、法规及损害股东利益的行为。</w:t>
      </w:r>
    </w:p>
    <w:p>
      <w:pPr>
        <w:pStyle w:val="BodyText"/>
        <w:spacing w:line="357" w:lineRule="auto" w:before="33"/>
        <w:ind w:left="153" w:right="102" w:firstLine="420"/>
        <w:jc w:val="left"/>
      </w:pPr>
      <w:r>
        <w:rPr/>
        <w:t>报告期内，监事会对变更募集资金投资项目的相关事宜进行了核查，认为：本次变更募集资金投资项 目是适应市场的变化的，有利于提高公司募集资金的使用效益，对于促进公司发展具有积极的作用；本次 </w:t>
      </w:r>
      <w:r>
        <w:rPr>
          <w:spacing w:val="-3"/>
        </w:rPr>
        <w:t>变更募集资金投向，未发现损害中小投资者利益的情况；本次变更募集资金投资项目的程序符合有关法律、</w:t>
      </w:r>
      <w:r>
        <w:rPr>
          <w:spacing w:val="-92"/>
        </w:rPr>
        <w:t> </w:t>
      </w:r>
      <w:r>
        <w:rPr>
          <w:spacing w:val="-92"/>
        </w:rPr>
      </w:r>
      <w:r>
        <w:rPr/>
        <w:t>法规之规定。</w:t>
      </w:r>
    </w:p>
    <w:p>
      <w:pPr>
        <w:pStyle w:val="BodyText"/>
        <w:spacing w:line="355" w:lineRule="auto" w:before="31"/>
        <w:ind w:left="153" w:right="206" w:firstLine="420"/>
        <w:jc w:val="left"/>
      </w:pPr>
      <w:r>
        <w:rPr>
          <w:spacing w:val="-1"/>
        </w:rPr>
        <w:t>本年度监事会对募集资金的使用和管理进行的监督和核查表明，截至报告期末，募集资金投资项目投</w:t>
      </w:r>
      <w:r>
        <w:rPr/>
        <w:t> 入</w:t>
      </w:r>
      <w:r>
        <w:rPr>
          <w:spacing w:val="-61"/>
        </w:rPr>
        <w:t> </w:t>
      </w:r>
      <w:r>
        <w:rPr>
          <w:rFonts w:ascii="Times New Roman" w:hAnsi="Times New Roman" w:cs="Times New Roman" w:eastAsia="Times New Roman" w:hint="default"/>
        </w:rPr>
        <w:t>15,158.72</w:t>
      </w:r>
      <w:r>
        <w:rPr>
          <w:rFonts w:ascii="Times New Roman" w:hAnsi="Times New Roman" w:cs="Times New Roman" w:eastAsia="Times New Roman" w:hint="default"/>
          <w:spacing w:val="-9"/>
        </w:rPr>
        <w:t> </w:t>
      </w:r>
      <w:r>
        <w:rPr/>
        <w:t>万元，其中用募集资金支付</w:t>
      </w:r>
      <w:r>
        <w:rPr>
          <w:spacing w:val="-61"/>
        </w:rPr>
        <w:t> </w:t>
      </w:r>
      <w:r>
        <w:rPr>
          <w:rFonts w:ascii="Times New Roman" w:hAnsi="Times New Roman" w:cs="Times New Roman" w:eastAsia="Times New Roman" w:hint="default"/>
        </w:rPr>
        <w:t>14,858.74</w:t>
      </w:r>
      <w:r>
        <w:rPr>
          <w:rFonts w:ascii="Times New Roman" w:hAnsi="Times New Roman" w:cs="Times New Roman" w:eastAsia="Times New Roman" w:hint="default"/>
          <w:spacing w:val="-9"/>
        </w:rPr>
        <w:t> </w:t>
      </w:r>
      <w:r>
        <w:rPr/>
        <w:t>万元，用自有资金支付尚未从募集资金账户划转的金额</w:t>
      </w:r>
    </w:p>
    <w:p>
      <w:pPr>
        <w:pStyle w:val="BodyText"/>
        <w:spacing w:line="240" w:lineRule="auto" w:before="5"/>
        <w:ind w:left="153" w:right="53"/>
        <w:jc w:val="left"/>
      </w:pPr>
      <w:r>
        <w:rPr/>
        <w:t>为</w:t>
      </w:r>
      <w:r>
        <w:rPr>
          <w:spacing w:val="-53"/>
        </w:rPr>
        <w:t> </w:t>
      </w:r>
      <w:r>
        <w:rPr>
          <w:rFonts w:ascii="Times New Roman" w:hAnsi="Times New Roman" w:cs="Times New Roman" w:eastAsia="Times New Roman" w:hint="default"/>
        </w:rPr>
        <w:t>299.98 </w:t>
      </w:r>
      <w:r>
        <w:rPr/>
        <w:t>万元，期末募集资金余额为</w:t>
      </w:r>
      <w:r>
        <w:rPr>
          <w:spacing w:val="-53"/>
        </w:rPr>
        <w:t> </w:t>
      </w:r>
      <w:r>
        <w:rPr>
          <w:rFonts w:ascii="Times New Roman" w:hAnsi="Times New Roman" w:cs="Times New Roman" w:eastAsia="Times New Roman" w:hint="default"/>
        </w:rPr>
        <w:t>57,904,643.33 </w:t>
      </w:r>
      <w:r>
        <w:rPr/>
        <w:t>元（含银行利息</w:t>
      </w:r>
      <w:r>
        <w:rPr>
          <w:spacing w:val="-105"/>
        </w:rPr>
        <w:t>）</w:t>
      </w:r>
      <w:r>
        <w:rPr/>
        <w:t>。</w:t>
      </w:r>
    </w:p>
    <w:p>
      <w:pPr>
        <w:spacing w:line="240" w:lineRule="auto" w:before="7"/>
        <w:rPr>
          <w:rFonts w:ascii="宋体" w:hAnsi="宋体" w:cs="宋体" w:eastAsia="宋体" w:hint="default"/>
          <w:sz w:val="30"/>
          <w:szCs w:val="30"/>
        </w:rPr>
      </w:pPr>
    </w:p>
    <w:p>
      <w:pPr>
        <w:spacing w:line="600" w:lineRule="auto" w:before="0"/>
        <w:ind w:left="573" w:right="5001" w:hanging="8"/>
        <w:jc w:val="left"/>
        <w:rPr>
          <w:rFonts w:ascii="宋体" w:hAnsi="宋体" w:cs="宋体" w:eastAsia="宋体" w:hint="default"/>
          <w:sz w:val="21"/>
          <w:szCs w:val="21"/>
        </w:rPr>
      </w:pPr>
      <w:r>
        <w:rPr>
          <w:rFonts w:ascii="宋体" w:hAnsi="宋体" w:cs="宋体" w:eastAsia="宋体" w:hint="default"/>
          <w:b/>
          <w:bCs/>
          <w:sz w:val="21"/>
          <w:szCs w:val="21"/>
        </w:rPr>
        <w:t>（四）公司收购、出售资产的核查</w:t>
      </w:r>
      <w:r>
        <w:rPr>
          <w:rFonts w:ascii="宋体" w:hAnsi="宋体" w:cs="宋体" w:eastAsia="宋体" w:hint="default"/>
          <w:b/>
          <w:bCs/>
          <w:spacing w:val="-104"/>
          <w:sz w:val="21"/>
          <w:szCs w:val="21"/>
        </w:rPr>
        <w:t> </w:t>
      </w:r>
      <w:r>
        <w:rPr>
          <w:rFonts w:ascii="宋体" w:hAnsi="宋体" w:cs="宋体" w:eastAsia="宋体" w:hint="default"/>
          <w:sz w:val="21"/>
          <w:szCs w:val="21"/>
        </w:rPr>
        <w:t>报告期内，公司未发生收购、出售资产的事项。</w:t>
      </w:r>
    </w:p>
    <w:p>
      <w:pPr>
        <w:spacing w:line="600" w:lineRule="auto" w:before="99"/>
        <w:ind w:left="573" w:right="6261" w:hanging="8"/>
        <w:jc w:val="left"/>
        <w:rPr>
          <w:rFonts w:ascii="宋体" w:hAnsi="宋体" w:cs="宋体" w:eastAsia="宋体" w:hint="default"/>
          <w:sz w:val="21"/>
          <w:szCs w:val="21"/>
        </w:rPr>
      </w:pPr>
      <w:r>
        <w:rPr>
          <w:rFonts w:ascii="宋体" w:hAnsi="宋体" w:cs="宋体" w:eastAsia="宋体" w:hint="default"/>
          <w:b/>
          <w:bCs/>
          <w:sz w:val="21"/>
          <w:szCs w:val="21"/>
        </w:rPr>
        <w:t>（五）检查公司关联交易的情况</w:t>
      </w:r>
      <w:r>
        <w:rPr>
          <w:rFonts w:ascii="宋体" w:hAnsi="宋体" w:cs="宋体" w:eastAsia="宋体" w:hint="default"/>
          <w:b/>
          <w:bCs/>
          <w:spacing w:val="-104"/>
          <w:sz w:val="21"/>
          <w:szCs w:val="21"/>
        </w:rPr>
        <w:t> </w:t>
      </w:r>
      <w:r>
        <w:rPr>
          <w:rFonts w:ascii="宋体" w:hAnsi="宋体" w:cs="宋体" w:eastAsia="宋体" w:hint="default"/>
          <w:sz w:val="21"/>
          <w:szCs w:val="21"/>
        </w:rPr>
        <w:t>报告期内，公司未发生关联交易。</w:t>
      </w:r>
    </w:p>
    <w:p>
      <w:pPr>
        <w:spacing w:after="0" w:line="600" w:lineRule="auto"/>
        <w:jc w:val="left"/>
        <w:rPr>
          <w:rFonts w:ascii="宋体" w:hAnsi="宋体" w:cs="宋体" w:eastAsia="宋体" w:hint="default"/>
          <w:sz w:val="21"/>
          <w:szCs w:val="21"/>
        </w:rPr>
        <w:sectPr>
          <w:pgSz w:w="11910" w:h="16840"/>
          <w:pgMar w:header="851" w:footer="982" w:top="1340" w:bottom="1180" w:left="980" w:right="920"/>
        </w:sectPr>
      </w:pPr>
    </w:p>
    <w:p>
      <w:pPr>
        <w:spacing w:line="240" w:lineRule="auto" w:before="1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16"/>
          <w:szCs w:val="16"/>
        </w:rPr>
      </w:pPr>
    </w:p>
    <w:p>
      <w:pPr>
        <w:pStyle w:val="Heading1"/>
        <w:spacing w:line="240" w:lineRule="auto"/>
        <w:ind w:right="3325"/>
        <w:jc w:val="center"/>
        <w:rPr>
          <w:b w:val="0"/>
          <w:bCs w:val="0"/>
        </w:rPr>
      </w:pPr>
      <w:bookmarkStart w:name="_TOC_250002" w:id="9"/>
      <w:r>
        <w:rPr/>
        <w:t>第九节</w:t>
      </w:r>
      <w:r>
        <w:rPr>
          <w:spacing w:val="-5"/>
        </w:rPr>
        <w:t> </w:t>
      </w:r>
      <w:r>
        <w:rPr/>
        <w:t>重要事项</w:t>
      </w:r>
      <w:bookmarkEnd w:id="9"/>
      <w:r>
        <w:rPr>
          <w:b w:val="0"/>
          <w:bCs w:val="0"/>
        </w:rPr>
      </w:r>
    </w:p>
    <w:p>
      <w:pPr>
        <w:spacing w:line="240" w:lineRule="auto" w:before="11"/>
        <w:rPr>
          <w:rFonts w:ascii="宋体" w:hAnsi="宋体" w:cs="宋体" w:eastAsia="宋体" w:hint="default"/>
          <w:b/>
          <w:bCs/>
          <w:sz w:val="35"/>
          <w:szCs w:val="35"/>
        </w:rPr>
      </w:pPr>
    </w:p>
    <w:p>
      <w:pPr>
        <w:pStyle w:val="Heading3"/>
        <w:spacing w:line="602" w:lineRule="auto"/>
        <w:ind w:right="5142"/>
        <w:jc w:val="left"/>
        <w:rPr>
          <w:b w:val="0"/>
          <w:bCs w:val="0"/>
        </w:rPr>
      </w:pPr>
      <w:r>
        <w:rPr/>
        <w:t>一、报告期内，公司无重大诉讼、仲裁事项。</w:t>
      </w:r>
      <w:r>
        <w:rPr>
          <w:spacing w:val="-103"/>
        </w:rPr>
        <w:t> </w:t>
      </w:r>
      <w:r>
        <w:rPr/>
        <w:t>二、报告期内，未发生破产重整等相关事项。</w:t>
      </w:r>
      <w:r>
        <w:rPr>
          <w:b w:val="0"/>
          <w:bCs w:val="0"/>
        </w:rPr>
      </w:r>
    </w:p>
    <w:p>
      <w:pPr>
        <w:pStyle w:val="Heading3"/>
        <w:spacing w:line="602" w:lineRule="auto" w:before="97"/>
        <w:ind w:right="925"/>
        <w:jc w:val="left"/>
        <w:rPr>
          <w:b w:val="0"/>
          <w:bCs w:val="0"/>
        </w:rPr>
      </w:pPr>
      <w:r>
        <w:rPr/>
        <w:t>三、报告期内，公司未参股商业银行、证券公司、保险公司、信托公司和期货公司等事项。</w:t>
      </w:r>
      <w:r>
        <w:rPr>
          <w:spacing w:val="-99"/>
        </w:rPr>
        <w:t> </w:t>
      </w:r>
      <w:r>
        <w:rPr/>
        <w:t>四、报告期内，公司收购及出售资产、企业合并事项。</w:t>
      </w:r>
      <w:r>
        <w:rPr>
          <w:b w:val="0"/>
          <w:bCs w:val="0"/>
        </w:rPr>
      </w:r>
    </w:p>
    <w:p>
      <w:pPr>
        <w:pStyle w:val="BodyText"/>
        <w:spacing w:line="240" w:lineRule="auto" w:before="95"/>
        <w:ind w:left="565" w:right="0"/>
        <w:jc w:val="left"/>
      </w:pP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19"/>
        </w:rPr>
        <w:t> </w:t>
      </w:r>
      <w:r>
        <w:rPr/>
        <w:t>月，公司控股子公司杭州西软科技有限公司与自然人谢志俊签订股权转让协议，将其持有</w:t>
      </w:r>
    </w:p>
    <w:p>
      <w:pPr>
        <w:pStyle w:val="BodyText"/>
        <w:spacing w:line="240" w:lineRule="auto" w:before="118"/>
        <w:ind w:right="0"/>
        <w:jc w:val="left"/>
      </w:pPr>
      <w:r>
        <w:rPr/>
        <w:t>成都西湖电脑软件有限公司</w:t>
      </w:r>
      <w:r>
        <w:rPr>
          <w:spacing w:val="-58"/>
        </w:rPr>
        <w:t> </w:t>
      </w:r>
      <w:r>
        <w:rPr>
          <w:rFonts w:ascii="Times New Roman" w:hAnsi="Times New Roman" w:cs="Times New Roman" w:eastAsia="Times New Roman" w:hint="default"/>
        </w:rPr>
        <w:t>51</w:t>
      </w:r>
      <w:r>
        <w:rPr/>
        <w:t>％股权以</w:t>
      </w:r>
      <w:r>
        <w:rPr>
          <w:spacing w:val="-58"/>
        </w:rPr>
        <w:t> </w:t>
      </w:r>
      <w:r>
        <w:rPr>
          <w:rFonts w:ascii="Times New Roman" w:hAnsi="Times New Roman" w:cs="Times New Roman" w:eastAsia="Times New Roman" w:hint="default"/>
        </w:rPr>
        <w:t>25.50</w:t>
      </w:r>
      <w:r>
        <w:rPr>
          <w:rFonts w:ascii="Times New Roman" w:hAnsi="Times New Roman" w:cs="Times New Roman" w:eastAsia="Times New Roman" w:hint="default"/>
          <w:spacing w:val="-5"/>
        </w:rPr>
        <w:t> </w:t>
      </w:r>
      <w:r>
        <w:rPr/>
        <w:t>万元转让给谢志俊。谢志俊已于</w:t>
      </w:r>
      <w:r>
        <w:rPr>
          <w:spacing w:val="-5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月支付了股权转</w:t>
      </w:r>
    </w:p>
    <w:p>
      <w:pPr>
        <w:pStyle w:val="BodyText"/>
        <w:spacing w:line="240" w:lineRule="auto" w:before="117"/>
        <w:ind w:right="0"/>
        <w:jc w:val="left"/>
      </w:pPr>
      <w:r>
        <w:rPr/>
        <w:t>让款</w:t>
      </w:r>
      <w:r>
        <w:rPr>
          <w:spacing w:val="-50"/>
        </w:rPr>
        <w:t> </w:t>
      </w:r>
      <w:r>
        <w:rPr>
          <w:rFonts w:ascii="Times New Roman" w:hAnsi="Times New Roman" w:cs="Times New Roman" w:eastAsia="Times New Roman" w:hint="default"/>
        </w:rPr>
        <w:t>20.00</w:t>
      </w:r>
      <w:r>
        <w:rPr>
          <w:rFonts w:ascii="Times New Roman" w:hAnsi="Times New Roman" w:cs="Times New Roman" w:eastAsia="Times New Roman" w:hint="default"/>
          <w:spacing w:val="3"/>
        </w:rPr>
        <w:t> </w:t>
      </w:r>
      <w:r>
        <w:rPr/>
        <w:t>万元，成都西湖电脑软件有限公司于</w:t>
      </w:r>
      <w:r>
        <w:rPr>
          <w:spacing w:val="-50"/>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0"/>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月办理了工商变更登记手续。根据《企业会计</w:t>
      </w:r>
    </w:p>
    <w:p>
      <w:pPr>
        <w:pStyle w:val="BodyText"/>
        <w:spacing w:line="568" w:lineRule="auto" w:before="118"/>
        <w:ind w:left="573" w:right="2883" w:hanging="420"/>
        <w:jc w:val="left"/>
        <w:rPr>
          <w:rFonts w:ascii="宋体" w:hAnsi="宋体" w:cs="宋体" w:eastAsia="宋体" w:hint="default"/>
        </w:rPr>
      </w:pPr>
      <w:r>
        <w:rPr/>
        <w:t>准则</w:t>
      </w:r>
      <w:r>
        <w:rPr>
          <w:rFonts w:ascii="Times New Roman" w:hAnsi="Times New Roman" w:cs="Times New Roman" w:eastAsia="Times New Roman" w:hint="default"/>
        </w:rPr>
        <w:t>-</w:t>
      </w:r>
      <w:r>
        <w:rPr/>
        <w:t>企业合并》的相关规定，该项股权处置日确定为</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 </w:t>
      </w:r>
      <w:r>
        <w:rPr>
          <w:rFonts w:ascii="宋体" w:hAnsi="宋体" w:cs="宋体" w:eastAsia="宋体" w:hint="default"/>
          <w:b/>
          <w:bCs/>
        </w:rPr>
        <w:t>五、重大关联交易事项</w:t>
      </w:r>
      <w:r>
        <w:rPr>
          <w:rFonts w:ascii="宋体" w:hAnsi="宋体" w:cs="宋体" w:eastAsia="宋体" w:hint="default"/>
        </w:rPr>
      </w:r>
    </w:p>
    <w:p>
      <w:pPr>
        <w:pStyle w:val="Heading3"/>
        <w:spacing w:line="240" w:lineRule="auto" w:before="125"/>
        <w:ind w:left="573" w:right="172"/>
        <w:jc w:val="left"/>
        <w:rPr>
          <w:b w:val="0"/>
          <w:bCs w:val="0"/>
        </w:rPr>
      </w:pPr>
      <w:r>
        <w:rPr/>
        <w:t>（一）报告期内，公司未发生与日常经营相关的关联交易事项</w:t>
      </w:r>
      <w:r>
        <w:rPr>
          <w:b w:val="0"/>
          <w:bCs w:val="0"/>
        </w:rPr>
      </w:r>
    </w:p>
    <w:p>
      <w:pPr>
        <w:spacing w:line="240" w:lineRule="auto" w:before="2"/>
        <w:rPr>
          <w:rFonts w:ascii="宋体" w:hAnsi="宋体" w:cs="宋体" w:eastAsia="宋体" w:hint="default"/>
          <w:b/>
          <w:bCs/>
          <w:sz w:val="21"/>
          <w:szCs w:val="21"/>
        </w:rPr>
      </w:pPr>
    </w:p>
    <w:p>
      <w:pPr>
        <w:pStyle w:val="Heading3"/>
        <w:spacing w:line="240" w:lineRule="auto"/>
        <w:ind w:left="573" w:right="172"/>
        <w:jc w:val="left"/>
        <w:rPr>
          <w:b w:val="0"/>
          <w:bCs w:val="0"/>
        </w:rPr>
      </w:pPr>
      <w:r>
        <w:rPr/>
        <w:t>（二）报告期内，公司无资产收购、出售发生的关联交易事项</w:t>
      </w:r>
      <w:r>
        <w:rPr>
          <w:b w:val="0"/>
          <w:bCs w:val="0"/>
        </w:rPr>
      </w:r>
    </w:p>
    <w:p>
      <w:pPr>
        <w:spacing w:line="240" w:lineRule="auto" w:before="4"/>
        <w:rPr>
          <w:rFonts w:ascii="宋体" w:hAnsi="宋体" w:cs="宋体" w:eastAsia="宋体" w:hint="default"/>
          <w:b/>
          <w:bCs/>
          <w:sz w:val="21"/>
          <w:szCs w:val="21"/>
        </w:rPr>
      </w:pPr>
    </w:p>
    <w:p>
      <w:pPr>
        <w:pStyle w:val="Heading3"/>
        <w:spacing w:line="240" w:lineRule="auto"/>
        <w:ind w:left="573" w:right="172"/>
        <w:jc w:val="left"/>
        <w:rPr>
          <w:b w:val="0"/>
          <w:bCs w:val="0"/>
        </w:rPr>
      </w:pPr>
      <w:r>
        <w:rPr/>
        <w:t>（三）报告期内，公司无与关联方共同对外投资发生的关联交易事项</w:t>
      </w:r>
      <w:r>
        <w:rPr>
          <w:b w:val="0"/>
          <w:bCs w:val="0"/>
        </w:rPr>
      </w:r>
    </w:p>
    <w:p>
      <w:pPr>
        <w:spacing w:line="240" w:lineRule="auto" w:before="2"/>
        <w:rPr>
          <w:rFonts w:ascii="宋体" w:hAnsi="宋体" w:cs="宋体" w:eastAsia="宋体" w:hint="default"/>
          <w:b/>
          <w:bCs/>
          <w:sz w:val="21"/>
          <w:szCs w:val="21"/>
        </w:rPr>
      </w:pPr>
    </w:p>
    <w:p>
      <w:pPr>
        <w:pStyle w:val="Heading3"/>
        <w:spacing w:line="240" w:lineRule="auto"/>
        <w:ind w:left="573" w:right="172"/>
        <w:jc w:val="left"/>
        <w:rPr>
          <w:b w:val="0"/>
          <w:bCs w:val="0"/>
        </w:rPr>
      </w:pPr>
      <w:r>
        <w:rPr/>
        <w:t>（四）报告期内，公司与关联方债权债务往来、担保事项</w:t>
      </w:r>
      <w:r>
        <w:rPr>
          <w:b w:val="0"/>
          <w:bCs w:val="0"/>
        </w:rPr>
      </w:r>
    </w:p>
    <w:p>
      <w:pPr>
        <w:spacing w:line="240" w:lineRule="auto" w:before="2"/>
        <w:rPr>
          <w:rFonts w:ascii="宋体" w:hAnsi="宋体" w:cs="宋体" w:eastAsia="宋体" w:hint="default"/>
          <w:b/>
          <w:bCs/>
          <w:sz w:val="21"/>
          <w:szCs w:val="21"/>
        </w:rPr>
      </w:pPr>
    </w:p>
    <w:p>
      <w:pPr>
        <w:pStyle w:val="BodyText"/>
        <w:spacing w:line="240" w:lineRule="auto"/>
        <w:ind w:left="679" w:right="172"/>
        <w:jc w:val="left"/>
      </w:pPr>
      <w:r>
        <w:rPr>
          <w:rFonts w:ascii="Times New Roman" w:hAnsi="Times New Roman" w:cs="Times New Roman" w:eastAsia="Times New Roman" w:hint="default"/>
        </w:rPr>
        <w:t>1</w:t>
      </w:r>
      <w:r>
        <w:rPr/>
        <w:t>、注册会计师对本公司控股股东及其他关联方占用资金情况的专项说明</w:t>
      </w:r>
    </w:p>
    <w:p>
      <w:pPr>
        <w:pStyle w:val="BodyText"/>
        <w:spacing w:line="355" w:lineRule="auto" w:before="118"/>
        <w:ind w:right="139" w:firstLine="420"/>
        <w:jc w:val="left"/>
      </w:pPr>
      <w:r>
        <w:rPr/>
        <w:t>2009</w:t>
      </w:r>
      <w:r>
        <w:rPr>
          <w:spacing w:val="-47"/>
        </w:rPr>
        <w:t> </w:t>
      </w:r>
      <w:r>
        <w:rPr/>
        <w:t>年</w:t>
      </w:r>
      <w:r>
        <w:rPr>
          <w:spacing w:val="-49"/>
        </w:rPr>
        <w:t> </w:t>
      </w:r>
      <w:r>
        <w:rPr/>
        <w:t>3</w:t>
      </w:r>
      <w:r>
        <w:rPr>
          <w:spacing w:val="-47"/>
        </w:rPr>
        <w:t> </w:t>
      </w:r>
      <w:r>
        <w:rPr/>
        <w:t>月</w:t>
      </w:r>
      <w:r>
        <w:rPr>
          <w:spacing w:val="-49"/>
        </w:rPr>
        <w:t> </w:t>
      </w:r>
      <w:r>
        <w:rPr/>
        <w:t>16</w:t>
      </w:r>
      <w:r>
        <w:rPr>
          <w:spacing w:val="-47"/>
        </w:rPr>
        <w:t> </w:t>
      </w:r>
      <w:r>
        <w:rPr/>
        <w:t>日，武汉众环会计师事务有限公司出具了《控股股东及其他关联方占用资金情况的专</w:t>
      </w:r>
      <w:r>
        <w:rPr/>
        <w:t> </w:t>
      </w:r>
      <w:r>
        <w:rPr>
          <w:spacing w:val="-11"/>
        </w:rPr>
        <w:t>项说明》，全文如下：</w:t>
      </w:r>
    </w:p>
    <w:p>
      <w:pPr>
        <w:pStyle w:val="BodyText"/>
        <w:spacing w:line="357" w:lineRule="auto" w:before="33"/>
        <w:ind w:right="150" w:firstLine="420"/>
        <w:jc w:val="both"/>
      </w:pPr>
      <w:r>
        <w:rPr>
          <w:spacing w:val="-1"/>
        </w:rPr>
        <w:t>我们接受委托，依据《中国注册会计师审计准则》审计了北京中长石基信息技术股份有限公司（以下</w:t>
      </w:r>
      <w:r>
        <w:rPr/>
        <w:t> </w:t>
      </w:r>
      <w:r>
        <w:rPr>
          <w:spacing w:val="-10"/>
        </w:rPr>
        <w:t>简称“石基信息”）2008</w:t>
      </w:r>
      <w:r>
        <w:rPr>
          <w:spacing w:val="-49"/>
        </w:rPr>
        <w:t> </w:t>
      </w:r>
      <w:r>
        <w:rPr/>
        <w:t>年</w:t>
      </w:r>
      <w:r>
        <w:rPr>
          <w:spacing w:val="-49"/>
        </w:rPr>
        <w:t> </w:t>
      </w:r>
      <w:r>
        <w:rPr/>
        <w:t>12</w:t>
      </w:r>
      <w:r>
        <w:rPr>
          <w:spacing w:val="-47"/>
        </w:rPr>
        <w:t> </w:t>
      </w:r>
      <w:r>
        <w:rPr/>
        <w:t>月</w:t>
      </w:r>
      <w:r>
        <w:rPr>
          <w:spacing w:val="-49"/>
        </w:rPr>
        <w:t> </w:t>
      </w:r>
      <w:r>
        <w:rPr>
          <w:spacing w:val="-1"/>
        </w:rPr>
        <w:t>31</w:t>
      </w:r>
      <w:r>
        <w:rPr>
          <w:spacing w:val="-49"/>
        </w:rPr>
        <w:t> </w:t>
      </w:r>
      <w:r>
        <w:rPr>
          <w:spacing w:val="-1"/>
        </w:rPr>
        <w:t>日的资产负债表和合并的资产负债表，2008</w:t>
      </w:r>
      <w:r>
        <w:rPr>
          <w:spacing w:val="-47"/>
        </w:rPr>
        <w:t> </w:t>
      </w:r>
      <w:r>
        <w:rPr>
          <w:spacing w:val="-1"/>
        </w:rPr>
        <w:t>年度的利润表和合并的利</w:t>
      </w:r>
      <w:r>
        <w:rPr/>
        <w:t> </w:t>
      </w:r>
      <w:r>
        <w:rPr>
          <w:spacing w:val="-1"/>
        </w:rPr>
        <w:t>润表、股东权益变动表和合并的股东权益变动表、现金流量表和合并的现金流量表以及财务报表附注，并</w:t>
      </w:r>
      <w:r>
        <w:rPr>
          <w:spacing w:val="-83"/>
        </w:rPr>
        <w:t> </w:t>
      </w:r>
      <w:r>
        <w:rPr>
          <w:spacing w:val="-83"/>
        </w:rPr>
      </w:r>
      <w:r>
        <w:rPr/>
        <w:t>于</w:t>
      </w:r>
      <w:r>
        <w:rPr>
          <w:spacing w:val="-52"/>
        </w:rPr>
        <w:t> </w:t>
      </w:r>
      <w:r>
        <w:rPr/>
        <w:t>2009</w:t>
      </w:r>
      <w:r>
        <w:rPr>
          <w:spacing w:val="-51"/>
        </w:rPr>
        <w:t> </w:t>
      </w:r>
      <w:r>
        <w:rPr/>
        <w:t>年</w:t>
      </w:r>
      <w:r>
        <w:rPr>
          <w:spacing w:val="-52"/>
        </w:rPr>
        <w:t> </w:t>
      </w:r>
      <w:r>
        <w:rPr/>
        <w:t>3</w:t>
      </w:r>
      <w:r>
        <w:rPr>
          <w:spacing w:val="-51"/>
        </w:rPr>
        <w:t> </w:t>
      </w:r>
      <w:r>
        <w:rPr/>
        <w:t>月</w:t>
      </w:r>
      <w:r>
        <w:rPr>
          <w:spacing w:val="-52"/>
        </w:rPr>
        <w:t> </w:t>
      </w:r>
      <w:r>
        <w:rPr/>
        <w:t>16</w:t>
      </w:r>
      <w:r>
        <w:rPr>
          <w:spacing w:val="-51"/>
        </w:rPr>
        <w:t> </w:t>
      </w:r>
      <w:r>
        <w:rPr/>
        <w:t>日出具了众环审字（2009）139</w:t>
      </w:r>
      <w:r>
        <w:rPr>
          <w:spacing w:val="-51"/>
        </w:rPr>
        <w:t> </w:t>
      </w:r>
      <w:r>
        <w:rPr>
          <w:spacing w:val="-14"/>
        </w:rPr>
        <w:t>号《审计报告》。</w:t>
      </w:r>
    </w:p>
    <w:p>
      <w:pPr>
        <w:pStyle w:val="BodyText"/>
        <w:spacing w:line="357" w:lineRule="auto" w:before="30"/>
        <w:ind w:right="146" w:firstLine="420"/>
        <w:jc w:val="left"/>
      </w:pPr>
      <w:r>
        <w:rPr>
          <w:spacing w:val="-1"/>
        </w:rPr>
        <w:t>根据中国证券监督管理委员会《关于规范上市公司与关联方资金往来及上市公司对外担保若干问题的</w:t>
      </w:r>
      <w:r>
        <w:rPr/>
        <w:t> </w:t>
      </w:r>
      <w:r>
        <w:rPr>
          <w:spacing w:val="-2"/>
        </w:rPr>
        <w:t>通知（证监发[2003]56</w:t>
      </w:r>
      <w:r>
        <w:rPr>
          <w:spacing w:val="-50"/>
        </w:rPr>
        <w:t> </w:t>
      </w:r>
      <w:r>
        <w:rPr>
          <w:spacing w:val="-8"/>
        </w:rPr>
        <w:t>号文）》的要求，石基信息公司编制了后附的截至</w:t>
      </w:r>
      <w:r>
        <w:rPr>
          <w:spacing w:val="-50"/>
        </w:rPr>
        <w:t> </w:t>
      </w:r>
      <w:r>
        <w:rPr/>
        <w:t>2008</w:t>
      </w:r>
      <w:r>
        <w:rPr>
          <w:spacing w:val="-49"/>
        </w:rPr>
        <w:t> </w:t>
      </w:r>
      <w:r>
        <w:rPr/>
        <w:t>年</w:t>
      </w:r>
      <w:r>
        <w:rPr>
          <w:spacing w:val="-50"/>
        </w:rPr>
        <w:t> </w:t>
      </w:r>
      <w:r>
        <w:rPr>
          <w:spacing w:val="-1"/>
        </w:rPr>
        <w:t>12</w:t>
      </w:r>
      <w:r>
        <w:rPr>
          <w:spacing w:val="-49"/>
        </w:rPr>
        <w:t> </w:t>
      </w:r>
      <w:r>
        <w:rPr/>
        <w:t>月</w:t>
      </w:r>
      <w:r>
        <w:rPr>
          <w:spacing w:val="-51"/>
        </w:rPr>
        <w:t> </w:t>
      </w:r>
      <w:r>
        <w:rPr/>
        <w:t>31</w:t>
      </w:r>
      <w:r>
        <w:rPr>
          <w:spacing w:val="-49"/>
        </w:rPr>
        <w:t> </w:t>
      </w:r>
      <w:r>
        <w:rPr>
          <w:spacing w:val="-1"/>
        </w:rPr>
        <w:t>日止石基信息公</w:t>
      </w:r>
    </w:p>
    <w:p>
      <w:pPr>
        <w:pStyle w:val="BodyText"/>
        <w:spacing w:line="240" w:lineRule="auto" w:before="30"/>
        <w:ind w:right="172"/>
        <w:jc w:val="left"/>
      </w:pPr>
      <w:r>
        <w:rPr/>
        <w:t>司控股股东及其他关联方</w:t>
      </w:r>
      <w:r>
        <w:rPr>
          <w:spacing w:val="-53"/>
        </w:rPr>
        <w:t> </w:t>
      </w:r>
      <w:r>
        <w:rPr/>
        <w:t>2008</w:t>
      </w:r>
      <w:r>
        <w:rPr>
          <w:spacing w:val="-52"/>
        </w:rPr>
        <w:t> </w:t>
      </w:r>
      <w:r>
        <w:rPr/>
        <w:t>年度《资金占用情况表</w:t>
      </w:r>
      <w:r>
        <w:rPr>
          <w:spacing w:val="-105"/>
        </w:rPr>
        <w:t>》</w:t>
      </w:r>
      <w:r>
        <w:rPr/>
        <w:t>。</w:t>
      </w:r>
    </w:p>
    <w:p>
      <w:pPr>
        <w:pStyle w:val="BodyText"/>
        <w:spacing w:line="355" w:lineRule="auto" w:before="134"/>
        <w:ind w:right="0" w:firstLine="420"/>
        <w:jc w:val="left"/>
      </w:pPr>
      <w:r>
        <w:rPr>
          <w:spacing w:val="21"/>
        </w:rPr>
        <w:t>根据《资金</w:t>
      </w:r>
      <w:r>
        <w:rPr>
          <w:spacing w:val="-76"/>
        </w:rPr>
        <w:t> </w:t>
      </w:r>
      <w:r>
        <w:rPr>
          <w:spacing w:val="21"/>
        </w:rPr>
        <w:t>占用情况表</w:t>
      </w:r>
      <w:r>
        <w:rPr>
          <w:spacing w:val="-76"/>
        </w:rPr>
        <w:t> </w:t>
      </w:r>
      <w:r>
        <w:rPr>
          <w:spacing w:val="-39"/>
        </w:rPr>
        <w:t>》，</w:t>
      </w:r>
      <w:r>
        <w:rPr>
          <w:spacing w:val="-77"/>
        </w:rPr>
        <w:t> </w:t>
      </w:r>
      <w:r>
        <w:rPr/>
        <w:t>2008</w:t>
      </w:r>
      <w:r>
        <w:rPr>
          <w:spacing w:val="34"/>
        </w:rPr>
        <w:t> </w:t>
      </w:r>
      <w:r>
        <w:rPr>
          <w:spacing w:val="22"/>
        </w:rPr>
        <w:t>年度石基信息</w:t>
      </w:r>
      <w:r>
        <w:rPr>
          <w:spacing w:val="-76"/>
        </w:rPr>
        <w:t> </w:t>
      </w:r>
      <w:r>
        <w:rPr>
          <w:spacing w:val="21"/>
        </w:rPr>
        <w:t>公司控股子</w:t>
      </w:r>
      <w:r>
        <w:rPr>
          <w:spacing w:val="-76"/>
        </w:rPr>
        <w:t> </w:t>
      </w:r>
      <w:r>
        <w:rPr>
          <w:spacing w:val="21"/>
        </w:rPr>
        <w:t>公司全年累</w:t>
      </w:r>
      <w:r>
        <w:rPr>
          <w:spacing w:val="-76"/>
        </w:rPr>
        <w:t> </w:t>
      </w:r>
      <w:r>
        <w:rPr>
          <w:spacing w:val="21"/>
        </w:rPr>
        <w:t>计占用上市</w:t>
      </w:r>
      <w:r>
        <w:rPr>
          <w:spacing w:val="-76"/>
        </w:rPr>
        <w:t> </w:t>
      </w:r>
      <w:r>
        <w:rPr>
          <w:spacing w:val="20"/>
        </w:rPr>
        <w:t>公司资金</w:t>
      </w:r>
      <w:r>
        <w:rPr>
          <w:spacing w:val="-78"/>
        </w:rPr>
        <w:t> </w:t>
      </w:r>
      <w:r>
        <w:rPr/>
        <w:t>46,812,690.75</w:t>
      </w:r>
      <w:r>
        <w:rPr>
          <w:spacing w:val="-57"/>
        </w:rPr>
        <w:t> </w:t>
      </w:r>
      <w:r>
        <w:rPr/>
        <w:t>元，其中：2008</w:t>
      </w:r>
      <w:r>
        <w:rPr>
          <w:spacing w:val="-57"/>
        </w:rPr>
        <w:t> </w:t>
      </w:r>
      <w:r>
        <w:rPr/>
        <w:t>年全年累计经营性占用上市公司资金</w:t>
      </w:r>
      <w:r>
        <w:rPr>
          <w:spacing w:val="-58"/>
        </w:rPr>
        <w:t> </w:t>
      </w:r>
      <w:r>
        <w:rPr/>
        <w:t>0.00</w:t>
      </w:r>
      <w:r>
        <w:rPr>
          <w:spacing w:val="-57"/>
        </w:rPr>
        <w:t> </w:t>
      </w:r>
      <w:r>
        <w:rPr/>
        <w:t>元，2008</w:t>
      </w:r>
      <w:r>
        <w:rPr>
          <w:spacing w:val="-58"/>
        </w:rPr>
        <w:t> </w:t>
      </w:r>
      <w:r>
        <w:rPr/>
        <w:t>全年累计非经营性占</w:t>
      </w:r>
    </w:p>
    <w:p>
      <w:pPr>
        <w:pStyle w:val="BodyText"/>
        <w:spacing w:line="240" w:lineRule="auto" w:before="32"/>
        <w:ind w:right="0"/>
        <w:jc w:val="left"/>
      </w:pPr>
      <w:r>
        <w:rPr/>
        <w:t>用上市公司资金</w:t>
      </w:r>
      <w:r>
        <w:rPr>
          <w:spacing w:val="-44"/>
        </w:rPr>
        <w:t> </w:t>
      </w:r>
      <w:r>
        <w:rPr/>
        <w:t>46,812,690.75</w:t>
      </w:r>
      <w:r>
        <w:rPr>
          <w:spacing w:val="-43"/>
        </w:rPr>
        <w:t> </w:t>
      </w:r>
      <w:r>
        <w:rPr/>
        <w:t>元。截止</w:t>
      </w:r>
      <w:r>
        <w:rPr>
          <w:spacing w:val="-44"/>
        </w:rPr>
        <w:t> </w:t>
      </w:r>
      <w:r>
        <w:rPr/>
        <w:t>2008</w:t>
      </w:r>
      <w:r>
        <w:rPr>
          <w:spacing w:val="-45"/>
        </w:rPr>
        <w:t> </w:t>
      </w:r>
      <w:r>
        <w:rPr/>
        <w:t>年</w:t>
      </w:r>
      <w:r>
        <w:rPr>
          <w:spacing w:val="-44"/>
        </w:rPr>
        <w:t> </w:t>
      </w:r>
      <w:r>
        <w:rPr/>
        <w:t>12</w:t>
      </w:r>
      <w:r>
        <w:rPr>
          <w:spacing w:val="-43"/>
        </w:rPr>
        <w:t> </w:t>
      </w:r>
      <w:r>
        <w:rPr/>
        <w:t>月</w:t>
      </w:r>
      <w:r>
        <w:rPr>
          <w:spacing w:val="-44"/>
        </w:rPr>
        <w:t> </w:t>
      </w:r>
      <w:r>
        <w:rPr/>
        <w:t>31</w:t>
      </w:r>
      <w:r>
        <w:rPr>
          <w:spacing w:val="-43"/>
        </w:rPr>
        <w:t> </w:t>
      </w:r>
      <w:r>
        <w:rPr/>
        <w:t>日，石基信息公司控股子公司共占用上市公司</w:t>
      </w:r>
    </w:p>
    <w:p>
      <w:pPr>
        <w:spacing w:after="0" w:line="240" w:lineRule="auto"/>
        <w:jc w:val="left"/>
        <w:sectPr>
          <w:pgSz w:w="11910" w:h="16840"/>
          <w:pgMar w:header="851" w:footer="982" w:top="1340" w:bottom="1180" w:left="980" w:right="980"/>
        </w:sectPr>
      </w:pPr>
    </w:p>
    <w:p>
      <w:pPr>
        <w:pStyle w:val="BodyText"/>
        <w:spacing w:line="355" w:lineRule="auto" w:before="32"/>
        <w:ind w:right="0"/>
        <w:jc w:val="left"/>
      </w:pPr>
      <w:r>
        <w:rPr/>
        <w:pict>
          <v:group style="position:absolute;margin-left:55.200001pt;margin-top:2.943997pt;width:484.95pt;height:.1pt;mso-position-horizontal-relative:page;mso-position-vertical-relative:paragraph;z-index:-654928" coordorigin="1104,59" coordsize="9699,2">
            <v:shape style="position:absolute;left:1104;top:59;width:9699;height:2" coordorigin="1104,59" coordsize="9699,0" path="m1104,59l10802,59e" filled="false" stroked="true" strokeweight=".71997pt" strokecolor="#000000">
              <v:path arrowok="t"/>
            </v:shape>
            <w10:wrap type="none"/>
          </v:group>
        </w:pict>
      </w:r>
      <w:r>
        <w:rPr>
          <w:spacing w:val="10"/>
        </w:rPr>
        <w:t>资金 </w:t>
      </w:r>
      <w:r>
        <w:rPr/>
        <w:t>30,561,741.24 </w:t>
      </w:r>
      <w:r>
        <w:rPr>
          <w:spacing w:val="19"/>
        </w:rPr>
        <w:t>元，其中：经营性占用上市公司资金 </w:t>
      </w:r>
      <w:r>
        <w:rPr/>
        <w:t>0.00</w:t>
      </w:r>
      <w:r>
        <w:rPr>
          <w:spacing w:val="66"/>
        </w:rPr>
        <w:t> </w:t>
      </w:r>
      <w:r>
        <w:rPr>
          <w:spacing w:val="19"/>
        </w:rPr>
        <w:t>元，非经营性占用上市公司资金</w:t>
      </w:r>
      <w:r>
        <w:rPr>
          <w:spacing w:val="-84"/>
        </w:rPr>
        <w:t> </w:t>
      </w:r>
      <w:r>
        <w:rPr/>
        <w:t>30,561,741.24</w:t>
      </w:r>
      <w:r>
        <w:rPr>
          <w:spacing w:val="-52"/>
        </w:rPr>
        <w:t> </w:t>
      </w:r>
      <w:r>
        <w:rPr/>
        <w:t>元。</w:t>
      </w:r>
    </w:p>
    <w:p>
      <w:pPr>
        <w:pStyle w:val="BodyText"/>
        <w:spacing w:line="355" w:lineRule="auto" w:before="33"/>
        <w:ind w:right="133" w:firstLine="420"/>
        <w:jc w:val="left"/>
      </w:pPr>
      <w:r>
        <w:rPr>
          <w:spacing w:val="-6"/>
        </w:rPr>
        <w:t>如实编制《资金占用情况表》并确保其真实、合法及完整是石基信息公司管理当局的责任。我们对《资</w:t>
      </w:r>
      <w:r>
        <w:rPr/>
        <w:t> 金占用情况表》所载资料与石基信息公司 2008</w:t>
      </w:r>
      <w:r>
        <w:rPr>
          <w:spacing w:val="-23"/>
        </w:rPr>
        <w:t> </w:t>
      </w:r>
      <w:r>
        <w:rPr/>
        <w:t>年度已审的财务报表及相关资料的内容进行了核对，在所</w:t>
      </w:r>
    </w:p>
    <w:p>
      <w:pPr>
        <w:pStyle w:val="BodyText"/>
        <w:spacing w:line="357" w:lineRule="auto" w:before="32"/>
        <w:ind w:right="133"/>
        <w:jc w:val="left"/>
      </w:pPr>
      <w:r>
        <w:rPr/>
        <w:t>有重大方面未发现不一致之处。除了对贵公司实施于 2008</w:t>
      </w:r>
      <w:r>
        <w:rPr>
          <w:spacing w:val="-23"/>
        </w:rPr>
        <w:t> </w:t>
      </w:r>
      <w:r>
        <w:rPr/>
        <w:t>年度财务报表审计中所执行的对关联方交易的</w:t>
      </w:r>
      <w:r>
        <w:rPr/>
        <w:t> 相关审计程序外，我们并未对资金占用情况表所载资料执行额外的审计或其他程序。</w:t>
      </w:r>
    </w:p>
    <w:p>
      <w:pPr>
        <w:pStyle w:val="BodyText"/>
        <w:spacing w:line="357" w:lineRule="auto" w:before="30"/>
        <w:ind w:right="135" w:firstLine="420"/>
        <w:jc w:val="left"/>
      </w:pPr>
      <w:r>
        <w:rPr/>
        <w:t>为了更好地理解贵公司 2008</w:t>
      </w:r>
      <w:r>
        <w:rPr>
          <w:spacing w:val="-25"/>
        </w:rPr>
        <w:t> </w:t>
      </w:r>
      <w:r>
        <w:rPr/>
        <w:t>年度控股股东及其他关联方资金占用情况，资金占用情况表应当与已审</w:t>
      </w:r>
      <w:r>
        <w:rPr/>
        <w:t> 计的财务报表一并阅读。</w:t>
      </w:r>
    </w:p>
    <w:p>
      <w:pPr>
        <w:pStyle w:val="BodyText"/>
        <w:spacing w:line="357" w:lineRule="auto" w:before="30"/>
        <w:ind w:right="0" w:firstLine="420"/>
        <w:jc w:val="left"/>
      </w:pPr>
      <w:r>
        <w:rPr>
          <w:spacing w:val="3"/>
        </w:rPr>
        <w:t>本专项说明仅供贵公司向中国证监会北京监管局及深圳证券交易所上报使用，不得用作任何其他目</w:t>
      </w:r>
      <w:r>
        <w:rPr/>
        <w:t> 的。</w:t>
      </w:r>
    </w:p>
    <w:p>
      <w:pPr>
        <w:spacing w:after="0" w:line="357" w:lineRule="auto"/>
        <w:jc w:val="left"/>
        <w:sectPr>
          <w:pgSz w:w="11910" w:h="16840"/>
          <w:pgMar w:header="851" w:footer="982" w:top="1340" w:bottom="1180" w:left="980" w:right="980"/>
        </w:sectPr>
      </w:pPr>
    </w:p>
    <w:p>
      <w:pPr>
        <w:spacing w:line="240" w:lineRule="auto" w:before="9"/>
        <w:rPr>
          <w:rFonts w:ascii="宋体" w:hAnsi="宋体" w:cs="宋体" w:eastAsia="宋体" w:hint="default"/>
          <w:sz w:val="20"/>
          <w:szCs w:val="20"/>
        </w:rPr>
      </w:pPr>
    </w:p>
    <w:p>
      <w:pPr>
        <w:pStyle w:val="BodyText"/>
        <w:tabs>
          <w:tab w:pos="8057" w:val="left" w:leader="none"/>
        </w:tabs>
        <w:spacing w:line="240" w:lineRule="auto" w:before="35"/>
        <w:ind w:left="873" w:right="0"/>
        <w:jc w:val="left"/>
        <w:rPr>
          <w:rFonts w:ascii="新宋体" w:hAnsi="新宋体" w:cs="新宋体" w:eastAsia="新宋体" w:hint="default"/>
        </w:rPr>
      </w:pPr>
      <w:r>
        <w:rPr/>
        <w:pict>
          <v:shape style="position:absolute;margin-left:56.69054pt;margin-top:-9.206340pt;width:36.172905pt;height:23.219997pt;mso-position-horizontal-relative:page;mso-position-vertical-relative:paragraph;z-index:-654880" type="#_x0000_t75" stroked="false">
            <v:imagedata r:id="rId20" o:title=""/>
          </v:shape>
        </w:pict>
      </w:r>
      <w:r>
        <w:rPr>
          <w:rFonts w:ascii="新宋体" w:hAnsi="新宋体" w:cs="新宋体" w:eastAsia="新宋体" w:hint="default"/>
        </w:rPr>
        <w:t>北京中长石基信息技术股份有限公司</w:t>
        <w:tab/>
        <w:t>2008</w:t>
      </w:r>
      <w:r>
        <w:rPr>
          <w:rFonts w:ascii="新宋体" w:hAnsi="新宋体" w:cs="新宋体" w:eastAsia="新宋体" w:hint="default"/>
          <w:spacing w:val="-52"/>
        </w:rPr>
        <w:t> </w:t>
      </w:r>
      <w:r>
        <w:rPr>
          <w:rFonts w:ascii="新宋体" w:hAnsi="新宋体" w:cs="新宋体" w:eastAsia="新宋体" w:hint="default"/>
        </w:rPr>
        <w:t>年年度报告</w:t>
      </w:r>
    </w:p>
    <w:p>
      <w:pPr>
        <w:spacing w:line="240" w:lineRule="auto" w:before="13"/>
        <w:rPr>
          <w:rFonts w:ascii="新宋体" w:hAnsi="新宋体" w:cs="新宋体" w:eastAsia="新宋体" w:hint="default"/>
          <w:sz w:val="3"/>
          <w:szCs w:val="3"/>
        </w:rPr>
      </w:pPr>
    </w:p>
    <w:p>
      <w:pPr>
        <w:spacing w:line="20" w:lineRule="exact"/>
        <w:ind w:left="116" w:right="0" w:firstLine="0"/>
        <w:rPr>
          <w:rFonts w:ascii="新宋体" w:hAnsi="新宋体" w:cs="新宋体" w:eastAsia="新宋体" w:hint="default"/>
          <w:sz w:val="2"/>
          <w:szCs w:val="2"/>
        </w:rPr>
      </w:pPr>
      <w:r>
        <w:rPr>
          <w:rFonts w:ascii="新宋体" w:hAnsi="新宋体" w:cs="新宋体" w:eastAsia="新宋体" w:hint="default"/>
          <w:sz w:val="2"/>
          <w:szCs w:val="2"/>
        </w:rPr>
        <w:pict>
          <v:group style="width:732.25pt;height:.75pt;mso-position-horizontal-relative:char;mso-position-vertical-relative:line" coordorigin="0,0" coordsize="14645,15">
            <v:group style="position:absolute;left:7;top:7;width:14631;height:2" coordorigin="7,7" coordsize="14631,2">
              <v:shape style="position:absolute;left:7;top:7;width:14631;height:2" coordorigin="7,7" coordsize="14631,0" path="m7,7l14638,7e" filled="false" stroked="true" strokeweight=".72pt" strokecolor="#000000">
                <v:path arrowok="t"/>
              </v:shape>
            </v:group>
          </v:group>
        </w:pict>
      </w:r>
      <w:r>
        <w:rPr>
          <w:rFonts w:ascii="新宋体" w:hAnsi="新宋体" w:cs="新宋体" w:eastAsia="新宋体" w:hint="default"/>
          <w:sz w:val="2"/>
          <w:szCs w:val="2"/>
        </w:rPr>
      </w:r>
    </w:p>
    <w:p>
      <w:pPr>
        <w:spacing w:line="240" w:lineRule="auto" w:before="11"/>
        <w:rPr>
          <w:rFonts w:ascii="新宋体" w:hAnsi="新宋体" w:cs="新宋体" w:eastAsia="新宋体" w:hint="default"/>
          <w:sz w:val="16"/>
          <w:szCs w:val="16"/>
        </w:rPr>
      </w:pPr>
    </w:p>
    <w:p>
      <w:pPr>
        <w:spacing w:before="1"/>
        <w:ind w:left="1991" w:right="0" w:firstLine="0"/>
        <w:jc w:val="left"/>
        <w:rPr>
          <w:rFonts w:ascii="黑体" w:hAnsi="黑体" w:cs="黑体" w:eastAsia="黑体" w:hint="default"/>
          <w:sz w:val="32"/>
          <w:szCs w:val="32"/>
        </w:rPr>
      </w:pPr>
      <w:r>
        <w:rPr/>
        <w:pict>
          <v:group style="position:absolute;margin-left:283.730988pt;margin-top:23.897505pt;width:59.7pt;height:39.8pt;mso-position-horizontal-relative:page;mso-position-vertical-relative:paragraph;z-index:-654856" coordorigin="5675,478" coordsize="1194,796">
            <v:shape style="position:absolute;left:5675;top:478;width:1194;height:796" coordorigin="5675,478" coordsize="1194,796" path="m5778,547l5778,478,5675,478,5778,547xe" filled="true" fillcolor="#dcdcdc" stroked="false">
              <v:path arrowok="t"/>
              <v:fill type="solid"/>
            </v:shape>
            <v:shape style="position:absolute;left:5675;top:478;width:1194;height:796" coordorigin="5675,478" coordsize="1194,796" path="m6764,1274l6764,1204,5778,547,5778,1274,6764,1274xe" filled="true" fillcolor="#dcdcdc" stroked="false">
              <v:path arrowok="t"/>
              <v:fill type="solid"/>
            </v:shape>
            <v:shape style="position:absolute;left:5675;top:478;width:1194;height:796" coordorigin="5675,478" coordsize="1194,796" path="m6869,1274l6869,478,6764,478,6764,1204,6869,1274xe" filled="true" fillcolor="#dcdcdc" stroked="false">
              <v:path arrowok="t"/>
              <v:fill type="solid"/>
            </v:shape>
            <w10:wrap type="none"/>
          </v:group>
        </w:pict>
      </w:r>
      <w:r>
        <w:rPr>
          <w:rFonts w:ascii="黑体" w:hAnsi="黑体" w:cs="黑体" w:eastAsia="黑体" w:hint="default"/>
          <w:b/>
          <w:bCs/>
          <w:sz w:val="32"/>
          <w:szCs w:val="32"/>
        </w:rPr>
        <w:t>北京中长石基信息技术股份有限公司控股股东及其他关联方资金占用情况汇总表</w:t>
      </w:r>
      <w:r>
        <w:rPr>
          <w:rFonts w:ascii="黑体" w:hAnsi="黑体" w:cs="黑体" w:eastAsia="黑体" w:hint="default"/>
          <w:sz w:val="32"/>
          <w:szCs w:val="32"/>
        </w:rPr>
      </w:r>
    </w:p>
    <w:p>
      <w:pPr>
        <w:spacing w:line="240" w:lineRule="auto" w:before="9"/>
        <w:rPr>
          <w:rFonts w:ascii="黑体" w:hAnsi="黑体" w:cs="黑体" w:eastAsia="黑体" w:hint="default"/>
          <w:b/>
          <w:bCs/>
          <w:sz w:val="3"/>
          <w:szCs w:val="3"/>
        </w:rPr>
      </w:pPr>
    </w:p>
    <w:tbl>
      <w:tblPr>
        <w:tblW w:w="0" w:type="auto"/>
        <w:jc w:val="left"/>
        <w:tblInd w:w="133" w:type="dxa"/>
        <w:tblLayout w:type="fixed"/>
        <w:tblCellMar>
          <w:top w:w="0" w:type="dxa"/>
          <w:left w:w="0" w:type="dxa"/>
          <w:bottom w:w="0" w:type="dxa"/>
          <w:right w:w="0" w:type="dxa"/>
        </w:tblCellMar>
        <w:tblLook w:val="01E0"/>
      </w:tblPr>
      <w:tblGrid>
        <w:gridCol w:w="109"/>
        <w:gridCol w:w="1710"/>
        <w:gridCol w:w="2732"/>
        <w:gridCol w:w="108"/>
        <w:gridCol w:w="986"/>
        <w:gridCol w:w="109"/>
        <w:gridCol w:w="1315"/>
        <w:gridCol w:w="1331"/>
        <w:gridCol w:w="1260"/>
        <w:gridCol w:w="1302"/>
        <w:gridCol w:w="1316"/>
        <w:gridCol w:w="1360"/>
        <w:gridCol w:w="1358"/>
      </w:tblGrid>
      <w:tr>
        <w:trPr>
          <w:trHeight w:val="806" w:hRule="exact"/>
        </w:trPr>
        <w:tc>
          <w:tcPr>
            <w:tcW w:w="1819"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黑体" w:hAnsi="黑体" w:cs="黑体" w:eastAsia="黑体" w:hint="default"/>
                <w:b/>
                <w:bCs/>
                <w:sz w:val="19"/>
                <w:szCs w:val="19"/>
              </w:rPr>
            </w:pPr>
          </w:p>
          <w:p>
            <w:pPr>
              <w:pStyle w:val="TableParagraph"/>
              <w:spacing w:line="240" w:lineRule="auto"/>
              <w:ind w:left="274" w:right="0"/>
              <w:jc w:val="left"/>
              <w:rPr>
                <w:rFonts w:ascii="宋体" w:hAnsi="宋体" w:cs="宋体" w:eastAsia="宋体" w:hint="default"/>
                <w:sz w:val="18"/>
                <w:szCs w:val="18"/>
              </w:rPr>
            </w:pPr>
            <w:r>
              <w:rPr>
                <w:rFonts w:ascii="宋体" w:hAnsi="宋体" w:cs="宋体" w:eastAsia="宋体" w:hint="default"/>
                <w:sz w:val="18"/>
                <w:szCs w:val="18"/>
              </w:rPr>
              <w:t>资金占用方类别</w:t>
            </w:r>
          </w:p>
        </w:tc>
        <w:tc>
          <w:tcPr>
            <w:tcW w:w="273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黑体" w:hAnsi="黑体" w:cs="黑体" w:eastAsia="黑体" w:hint="default"/>
                <w:b/>
                <w:bCs/>
                <w:sz w:val="19"/>
                <w:szCs w:val="19"/>
              </w:rPr>
            </w:pPr>
          </w:p>
          <w:p>
            <w:pPr>
              <w:pStyle w:val="TableParagraph"/>
              <w:spacing w:line="240" w:lineRule="auto"/>
              <w:ind w:left="776" w:right="0"/>
              <w:jc w:val="left"/>
              <w:rPr>
                <w:rFonts w:ascii="宋体" w:hAnsi="宋体" w:cs="宋体" w:eastAsia="宋体" w:hint="default"/>
                <w:sz w:val="18"/>
                <w:szCs w:val="18"/>
              </w:rPr>
            </w:pPr>
            <w:r>
              <w:rPr>
                <w:rFonts w:ascii="宋体" w:hAnsi="宋体" w:cs="宋体" w:eastAsia="宋体" w:hint="default"/>
                <w:sz w:val="18"/>
                <w:szCs w:val="18"/>
              </w:rPr>
              <w:t>资金占用方名称</w:t>
            </w:r>
          </w:p>
        </w:tc>
        <w:tc>
          <w:tcPr>
            <w:tcW w:w="108" w:type="dxa"/>
            <w:tcBorders>
              <w:top w:val="single" w:sz="4" w:space="0" w:color="000000"/>
              <w:left w:val="single" w:sz="4" w:space="0" w:color="000000"/>
              <w:bottom w:val="single" w:sz="4" w:space="0" w:color="000000"/>
              <w:right w:val="nil" w:sz="6" w:space="0" w:color="auto"/>
            </w:tcBorders>
          </w:tcPr>
          <w:p>
            <w:pPr/>
          </w:p>
        </w:tc>
        <w:tc>
          <w:tcPr>
            <w:tcW w:w="986" w:type="dxa"/>
            <w:tcBorders>
              <w:top w:val="single" w:sz="4" w:space="0" w:color="000000"/>
              <w:left w:val="nil" w:sz="6" w:space="0" w:color="auto"/>
              <w:bottom w:val="single" w:sz="4" w:space="0" w:color="000000"/>
              <w:right w:val="nil" w:sz="6" w:space="0" w:color="auto"/>
            </w:tcBorders>
            <w:shd w:val="clear" w:color="auto" w:fill="DCDCDC"/>
          </w:tcPr>
          <w:p>
            <w:pPr>
              <w:pStyle w:val="TableParagraph"/>
              <w:spacing w:line="237" w:lineRule="auto" w:before="20"/>
              <w:ind w:left="43" w:right="41" w:firstLine="135"/>
              <w:jc w:val="both"/>
              <w:rPr>
                <w:rFonts w:ascii="宋体" w:hAnsi="宋体" w:cs="宋体" w:eastAsia="宋体" w:hint="default"/>
                <w:sz w:val="18"/>
                <w:szCs w:val="18"/>
              </w:rPr>
            </w:pPr>
            <w:r>
              <w:rPr>
                <w:rFonts w:ascii="宋体" w:hAnsi="宋体" w:cs="宋体" w:eastAsia="宋体" w:hint="default"/>
                <w:sz w:val="18"/>
                <w:szCs w:val="18"/>
              </w:rPr>
              <w:t>占用方与 上市公司的 关联关系</w:t>
            </w:r>
          </w:p>
        </w:tc>
        <w:tc>
          <w:tcPr>
            <w:tcW w:w="109" w:type="dxa"/>
            <w:tcBorders>
              <w:top w:val="single" w:sz="4" w:space="0" w:color="000000"/>
              <w:left w:val="nil" w:sz="6" w:space="0" w:color="auto"/>
              <w:bottom w:val="single" w:sz="4" w:space="0" w:color="000000"/>
              <w:right w:val="single" w:sz="4" w:space="0" w:color="000000"/>
            </w:tcBorders>
            <w:shd w:val="clear" w:color="auto" w:fill="DCDCDC"/>
          </w:tcPr>
          <w:p>
            <w:pPr/>
          </w:p>
        </w:tc>
        <w:tc>
          <w:tcPr>
            <w:tcW w:w="1315"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159"/>
              <w:ind w:left="112" w:right="110" w:firstLine="135"/>
              <w:jc w:val="left"/>
              <w:rPr>
                <w:rFonts w:ascii="宋体" w:hAnsi="宋体" w:cs="宋体" w:eastAsia="宋体" w:hint="default"/>
                <w:sz w:val="18"/>
                <w:szCs w:val="18"/>
              </w:rPr>
            </w:pPr>
            <w:r>
              <w:rPr>
                <w:rFonts w:ascii="宋体" w:hAnsi="宋体" w:cs="宋体" w:eastAsia="宋体" w:hint="default"/>
                <w:sz w:val="18"/>
                <w:szCs w:val="18"/>
              </w:rPr>
              <w:t>上市公司核 算的会计科目</w:t>
            </w:r>
          </w:p>
        </w:tc>
        <w:tc>
          <w:tcPr>
            <w:tcW w:w="1331"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159"/>
              <w:ind w:left="119" w:right="119" w:firstLine="112"/>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年期初 占用资金余额</w:t>
            </w:r>
          </w:p>
        </w:tc>
        <w:tc>
          <w:tcPr>
            <w:tcW w:w="12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auto" w:before="26"/>
              <w:ind w:left="175" w:right="107" w:firstLine="2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年度占 用累计发生 金额</w:t>
            </w:r>
          </w:p>
        </w:tc>
        <w:tc>
          <w:tcPr>
            <w:tcW w:w="1302"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0" w:lineRule="auto" w:before="26"/>
              <w:ind w:left="105" w:right="104" w:firstLine="9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年度偿 还累计发生金 额</w:t>
            </w:r>
          </w:p>
        </w:tc>
        <w:tc>
          <w:tcPr>
            <w:tcW w:w="131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159"/>
              <w:ind w:left="112" w:right="112" w:firstLine="112"/>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年期末 占用资金余额</w:t>
            </w:r>
          </w:p>
        </w:tc>
        <w:tc>
          <w:tcPr>
            <w:tcW w:w="1360"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159"/>
              <w:ind w:left="584" w:right="179" w:hanging="316"/>
              <w:jc w:val="left"/>
              <w:rPr>
                <w:rFonts w:ascii="宋体" w:hAnsi="宋体" w:cs="宋体" w:eastAsia="宋体" w:hint="default"/>
                <w:sz w:val="18"/>
                <w:szCs w:val="18"/>
              </w:rPr>
            </w:pPr>
            <w:r>
              <w:rPr>
                <w:rFonts w:ascii="宋体" w:hAnsi="宋体" w:cs="宋体" w:eastAsia="宋体" w:hint="default"/>
                <w:sz w:val="18"/>
                <w:szCs w:val="18"/>
              </w:rPr>
              <w:t>占用形成原 因</w:t>
            </w:r>
          </w:p>
        </w:tc>
        <w:tc>
          <w:tcPr>
            <w:tcW w:w="1358"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2"/>
              <w:ind w:right="0"/>
              <w:jc w:val="left"/>
              <w:rPr>
                <w:rFonts w:ascii="黑体" w:hAnsi="黑体" w:cs="黑体" w:eastAsia="黑体" w:hint="default"/>
                <w:b/>
                <w:bCs/>
                <w:sz w:val="19"/>
                <w:szCs w:val="19"/>
              </w:rPr>
            </w:pPr>
          </w:p>
          <w:p>
            <w:pPr>
              <w:pStyle w:val="TableParagraph"/>
              <w:spacing w:line="240" w:lineRule="auto"/>
              <w:ind w:left="358" w:right="0"/>
              <w:jc w:val="left"/>
              <w:rPr>
                <w:rFonts w:ascii="宋体" w:hAnsi="宋体" w:cs="宋体" w:eastAsia="宋体" w:hint="default"/>
                <w:sz w:val="18"/>
                <w:szCs w:val="18"/>
              </w:rPr>
            </w:pPr>
            <w:r>
              <w:rPr>
                <w:rFonts w:ascii="宋体" w:hAnsi="宋体" w:cs="宋体" w:eastAsia="宋体" w:hint="default"/>
                <w:sz w:val="18"/>
                <w:szCs w:val="18"/>
              </w:rPr>
              <w:t>占用性质</w:t>
            </w:r>
          </w:p>
        </w:tc>
      </w:tr>
      <w:tr>
        <w:trPr>
          <w:trHeight w:val="572" w:hRule="exact"/>
        </w:trPr>
        <w:tc>
          <w:tcPr>
            <w:tcW w:w="1819"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42"/>
              <w:ind w:left="184" w:right="137" w:firstLine="45"/>
              <w:jc w:val="left"/>
              <w:rPr>
                <w:rFonts w:ascii="宋体" w:hAnsi="宋体" w:cs="宋体" w:eastAsia="宋体" w:hint="default"/>
                <w:sz w:val="18"/>
                <w:szCs w:val="18"/>
              </w:rPr>
            </w:pPr>
            <w:r>
              <w:rPr>
                <w:rFonts w:ascii="宋体" w:hAnsi="宋体" w:cs="宋体" w:eastAsia="宋体" w:hint="default"/>
                <w:sz w:val="18"/>
                <w:szCs w:val="18"/>
              </w:rPr>
              <w:t>控股股东、实际控 制人及其附属企业</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 w:right="0"/>
              <w:jc w:val="center"/>
              <w:rPr>
                <w:rFonts w:ascii="宋体" w:hAnsi="宋体" w:cs="宋体" w:eastAsia="宋体" w:hint="default"/>
                <w:sz w:val="18"/>
                <w:szCs w:val="18"/>
              </w:rPr>
            </w:pPr>
            <w:r>
              <w:rPr>
                <w:rFonts w:ascii="宋体" w:hAnsi="宋体" w:cs="宋体" w:eastAsia="宋体" w:hint="default"/>
                <w:sz w:val="18"/>
                <w:szCs w:val="18"/>
              </w:rPr>
              <w:t>李仲初</w:t>
            </w:r>
          </w:p>
        </w:tc>
        <w:tc>
          <w:tcPr>
            <w:tcW w:w="12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236"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55"/>
              <w:jc w:val="right"/>
              <w:rPr>
                <w:rFonts w:ascii="宋体" w:hAnsi="宋体" w:cs="宋体" w:eastAsia="宋体" w:hint="default"/>
                <w:sz w:val="18"/>
                <w:szCs w:val="18"/>
              </w:rPr>
            </w:pPr>
            <w:r>
              <w:rPr>
                <w:rFonts w:ascii="宋体" w:hAnsi="宋体" w:cs="宋体" w:eastAsia="宋体" w:hint="default"/>
                <w:sz w:val="18"/>
                <w:szCs w:val="18"/>
              </w:rPr>
              <w:t>其他应收款</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30,000.00</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黑体" w:hAnsi="黑体" w:cs="黑体" w:eastAsia="黑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b/>
                <w:bCs/>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r>
      <w:tr>
        <w:trPr>
          <w:trHeight w:val="569" w:hRule="exact"/>
        </w:trPr>
        <w:tc>
          <w:tcPr>
            <w:tcW w:w="1819"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1"/>
              <w:ind w:left="9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732" w:type="dxa"/>
            <w:tcBorders>
              <w:top w:val="single" w:sz="4" w:space="0" w:color="000000"/>
              <w:left w:val="single" w:sz="4" w:space="0" w:color="000000"/>
              <w:bottom w:val="single" w:sz="4" w:space="0" w:color="000000"/>
              <w:right w:val="single" w:sz="4" w:space="0" w:color="000000"/>
            </w:tcBorders>
          </w:tcPr>
          <w:p>
            <w:pPr/>
          </w:p>
        </w:tc>
        <w:tc>
          <w:tcPr>
            <w:tcW w:w="1204" w:type="dxa"/>
            <w:gridSpan w:val="3"/>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b/>
                <w:bCs/>
                <w:sz w:val="13"/>
                <w:szCs w:val="13"/>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30,000.00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黑体" w:hAnsi="黑体" w:cs="黑体" w:eastAsia="黑体" w:hint="default"/>
                <w:b/>
                <w:bCs/>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r>
      <w:tr>
        <w:trPr>
          <w:trHeight w:val="574" w:hRule="exact"/>
        </w:trPr>
        <w:tc>
          <w:tcPr>
            <w:tcW w:w="1819"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7"/>
              <w:ind w:left="544" w:right="137" w:hanging="315"/>
              <w:jc w:val="left"/>
              <w:rPr>
                <w:rFonts w:ascii="宋体" w:hAnsi="宋体" w:cs="宋体" w:eastAsia="宋体" w:hint="default"/>
                <w:sz w:val="18"/>
                <w:szCs w:val="18"/>
              </w:rPr>
            </w:pPr>
            <w:r>
              <w:rPr>
                <w:rFonts w:ascii="宋体" w:hAnsi="宋体" w:cs="宋体" w:eastAsia="宋体" w:hint="default"/>
                <w:sz w:val="18"/>
                <w:szCs w:val="18"/>
              </w:rPr>
              <w:t>关联自然人及其控 制的法人</w:t>
            </w:r>
          </w:p>
        </w:tc>
        <w:tc>
          <w:tcPr>
            <w:tcW w:w="2732" w:type="dxa"/>
            <w:tcBorders>
              <w:top w:val="single" w:sz="4" w:space="0" w:color="000000"/>
              <w:left w:val="single" w:sz="4" w:space="0" w:color="000000"/>
              <w:bottom w:val="single" w:sz="4" w:space="0" w:color="000000"/>
              <w:right w:val="single" w:sz="4" w:space="0" w:color="000000"/>
            </w:tcBorders>
          </w:tcPr>
          <w:p>
            <w:pPr/>
          </w:p>
        </w:tc>
        <w:tc>
          <w:tcPr>
            <w:tcW w:w="1204" w:type="dxa"/>
            <w:gridSpan w:val="3"/>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r>
      <w:tr>
        <w:trPr>
          <w:trHeight w:val="569" w:hRule="exact"/>
        </w:trPr>
        <w:tc>
          <w:tcPr>
            <w:tcW w:w="1819"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1"/>
              <w:ind w:left="9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732" w:type="dxa"/>
            <w:tcBorders>
              <w:top w:val="single" w:sz="4" w:space="0" w:color="000000"/>
              <w:left w:val="single" w:sz="4" w:space="0" w:color="000000"/>
              <w:bottom w:val="single" w:sz="4" w:space="0" w:color="000000"/>
              <w:right w:val="single" w:sz="4" w:space="0" w:color="000000"/>
            </w:tcBorders>
          </w:tcPr>
          <w:p>
            <w:pPr/>
          </w:p>
        </w:tc>
        <w:tc>
          <w:tcPr>
            <w:tcW w:w="1204" w:type="dxa"/>
            <w:gridSpan w:val="3"/>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r>
      <w:tr>
        <w:trPr>
          <w:trHeight w:val="572" w:hRule="exact"/>
        </w:trPr>
        <w:tc>
          <w:tcPr>
            <w:tcW w:w="1819"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32" w:lineRule="exact" w:before="42"/>
              <w:ind w:left="634" w:right="137" w:hanging="405"/>
              <w:jc w:val="left"/>
              <w:rPr>
                <w:rFonts w:ascii="宋体" w:hAnsi="宋体" w:cs="宋体" w:eastAsia="宋体" w:hint="default"/>
                <w:sz w:val="18"/>
                <w:szCs w:val="18"/>
              </w:rPr>
            </w:pPr>
            <w:r>
              <w:rPr>
                <w:rFonts w:ascii="宋体" w:hAnsi="宋体" w:cs="宋体" w:eastAsia="宋体" w:hint="default"/>
                <w:sz w:val="18"/>
                <w:szCs w:val="18"/>
              </w:rPr>
              <w:t>其他关联人及其附 属企业</w:t>
            </w:r>
          </w:p>
        </w:tc>
        <w:tc>
          <w:tcPr>
            <w:tcW w:w="2732" w:type="dxa"/>
            <w:tcBorders>
              <w:top w:val="single" w:sz="4" w:space="0" w:color="000000"/>
              <w:left w:val="single" w:sz="4" w:space="0" w:color="000000"/>
              <w:bottom w:val="single" w:sz="4" w:space="0" w:color="000000"/>
              <w:right w:val="single" w:sz="4" w:space="0" w:color="000000"/>
            </w:tcBorders>
          </w:tcPr>
          <w:p>
            <w:pPr/>
          </w:p>
        </w:tc>
        <w:tc>
          <w:tcPr>
            <w:tcW w:w="1204" w:type="dxa"/>
            <w:gridSpan w:val="3"/>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1819" w:type="dxa"/>
            <w:gridSpan w:val="2"/>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31"/>
              <w:ind w:left="9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732" w:type="dxa"/>
            <w:tcBorders>
              <w:top w:val="single" w:sz="4" w:space="0" w:color="000000"/>
              <w:left w:val="single" w:sz="4" w:space="0" w:color="000000"/>
              <w:bottom w:val="single" w:sz="4" w:space="0" w:color="000000"/>
              <w:right w:val="single" w:sz="4" w:space="0" w:color="000000"/>
            </w:tcBorders>
          </w:tcPr>
          <w:p>
            <w:pPr/>
          </w:p>
        </w:tc>
        <w:tc>
          <w:tcPr>
            <w:tcW w:w="1204" w:type="dxa"/>
            <w:gridSpan w:val="3"/>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r>
      <w:tr>
        <w:trPr>
          <w:trHeight w:val="520" w:hRule="exact"/>
        </w:trPr>
        <w:tc>
          <w:tcPr>
            <w:tcW w:w="1819" w:type="dxa"/>
            <w:gridSpan w:val="2"/>
            <w:vMerge w:val="restart"/>
            <w:tcBorders>
              <w:top w:val="single" w:sz="4" w:space="0" w:color="000000"/>
              <w:left w:val="single" w:sz="4" w:space="0" w:color="000000"/>
              <w:right w:val="single" w:sz="4" w:space="0" w:color="000000"/>
            </w:tcBorders>
            <w:shd w:val="clear" w:color="auto" w:fill="DCDCDC"/>
          </w:tcPr>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ind w:right="0"/>
              <w:jc w:val="left"/>
              <w:rPr>
                <w:rFonts w:ascii="黑体" w:hAnsi="黑体" w:cs="黑体" w:eastAsia="黑体" w:hint="default"/>
                <w:b/>
                <w:bCs/>
                <w:sz w:val="18"/>
                <w:szCs w:val="18"/>
              </w:rPr>
            </w:pPr>
          </w:p>
          <w:p>
            <w:pPr>
              <w:pStyle w:val="TableParagraph"/>
              <w:spacing w:line="240" w:lineRule="auto" w:before="8"/>
              <w:ind w:right="0"/>
              <w:jc w:val="left"/>
              <w:rPr>
                <w:rFonts w:ascii="黑体" w:hAnsi="黑体" w:cs="黑体" w:eastAsia="黑体" w:hint="default"/>
                <w:b/>
                <w:bCs/>
                <w:sz w:val="20"/>
                <w:szCs w:val="20"/>
              </w:rPr>
            </w:pPr>
          </w:p>
          <w:p>
            <w:pPr>
              <w:pStyle w:val="TableParagraph"/>
              <w:spacing w:line="232" w:lineRule="exact"/>
              <w:ind w:left="364" w:right="137" w:hanging="135"/>
              <w:jc w:val="left"/>
              <w:rPr>
                <w:rFonts w:ascii="宋体" w:hAnsi="宋体" w:cs="宋体" w:eastAsia="宋体" w:hint="default"/>
                <w:sz w:val="18"/>
                <w:szCs w:val="18"/>
              </w:rPr>
            </w:pPr>
            <w:r>
              <w:rPr>
                <w:rFonts w:ascii="宋体" w:hAnsi="宋体" w:cs="宋体" w:eastAsia="宋体" w:hint="default"/>
                <w:sz w:val="18"/>
                <w:szCs w:val="18"/>
              </w:rPr>
              <w:t>上市公司的子公司 及其附属企业</w:t>
            </w: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18"/>
                <w:szCs w:val="18"/>
              </w:rPr>
            </w:pPr>
            <w:r>
              <w:rPr>
                <w:rFonts w:ascii="宋体" w:hAnsi="宋体" w:cs="宋体" w:eastAsia="宋体" w:hint="default"/>
                <w:sz w:val="18"/>
                <w:szCs w:val="18"/>
              </w:rPr>
              <w:t>焦点信息技术（香港）有限公司</w:t>
            </w:r>
          </w:p>
        </w:tc>
        <w:tc>
          <w:tcPr>
            <w:tcW w:w="12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46"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55"/>
              <w:jc w:val="right"/>
              <w:rPr>
                <w:rFonts w:ascii="宋体" w:hAnsi="宋体" w:cs="宋体" w:eastAsia="宋体" w:hint="default"/>
                <w:sz w:val="18"/>
                <w:szCs w:val="18"/>
              </w:rPr>
            </w:pPr>
            <w:r>
              <w:rPr>
                <w:rFonts w:ascii="宋体" w:hAnsi="宋体" w:cs="宋体" w:eastAsia="宋体" w:hint="default"/>
                <w:sz w:val="18"/>
                <w:szCs w:val="18"/>
              </w:rPr>
              <w:t>其他应收款</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b/>
                <w:bCs/>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32,665,700.00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sz w:val="18"/>
              </w:rPr>
              <w:t>9,800.00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sz w:val="18"/>
              </w:rPr>
              <w:t>2,678,720.00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b/>
                <w:bCs/>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29,996,780.00</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33"/>
              <w:jc w:val="right"/>
              <w:rPr>
                <w:rFonts w:ascii="宋体" w:hAnsi="宋体" w:cs="宋体" w:eastAsia="宋体" w:hint="default"/>
                <w:sz w:val="18"/>
                <w:szCs w:val="18"/>
              </w:rPr>
            </w:pPr>
            <w:r>
              <w:rPr>
                <w:rFonts w:ascii="宋体" w:hAnsi="宋体" w:cs="宋体" w:eastAsia="宋体" w:hint="default"/>
                <w:sz w:val="18"/>
                <w:szCs w:val="18"/>
              </w:rPr>
              <w:t>非经营性占用</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32"/>
              <w:jc w:val="right"/>
              <w:rPr>
                <w:rFonts w:ascii="宋体" w:hAnsi="宋体" w:cs="宋体" w:eastAsia="宋体" w:hint="default"/>
                <w:sz w:val="18"/>
                <w:szCs w:val="18"/>
              </w:rPr>
            </w:pPr>
            <w:r>
              <w:rPr>
                <w:rFonts w:ascii="宋体" w:hAnsi="宋体" w:cs="宋体" w:eastAsia="宋体" w:hint="default"/>
                <w:sz w:val="18"/>
                <w:szCs w:val="18"/>
              </w:rPr>
              <w:t>借款及代垫款</w:t>
            </w:r>
          </w:p>
        </w:tc>
      </w:tr>
      <w:tr>
        <w:trPr>
          <w:trHeight w:val="520" w:hRule="exact"/>
        </w:trPr>
        <w:tc>
          <w:tcPr>
            <w:tcW w:w="1819" w:type="dxa"/>
            <w:gridSpan w:val="2"/>
            <w:vMerge/>
            <w:tcBorders>
              <w:left w:val="single" w:sz="4" w:space="0" w:color="000000"/>
              <w:right w:val="single" w:sz="4" w:space="0" w:color="000000"/>
            </w:tcBorders>
            <w:shd w:val="clear" w:color="auto" w:fill="DCDCDC"/>
          </w:tcPr>
          <w:p>
            <w:pP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18"/>
                <w:szCs w:val="18"/>
              </w:rPr>
            </w:pPr>
            <w:r>
              <w:rPr>
                <w:rFonts w:ascii="宋体" w:hAnsi="宋体" w:cs="宋体" w:eastAsia="宋体" w:hint="default"/>
                <w:sz w:val="18"/>
                <w:szCs w:val="18"/>
              </w:rPr>
              <w:t>现化电脑系统（北京）有限公司</w:t>
            </w:r>
          </w:p>
        </w:tc>
        <w:tc>
          <w:tcPr>
            <w:tcW w:w="12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46"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55"/>
              <w:jc w:val="right"/>
              <w:rPr>
                <w:rFonts w:ascii="宋体" w:hAnsi="宋体" w:cs="宋体" w:eastAsia="宋体" w:hint="default"/>
                <w:sz w:val="18"/>
                <w:szCs w:val="18"/>
              </w:rPr>
            </w:pPr>
            <w:r>
              <w:rPr>
                <w:rFonts w:ascii="宋体" w:hAnsi="宋体" w:cs="宋体" w:eastAsia="宋体" w:hint="default"/>
                <w:sz w:val="18"/>
                <w:szCs w:val="18"/>
              </w:rPr>
              <w:t>其他应收款</w:t>
            </w:r>
          </w:p>
        </w:tc>
        <w:tc>
          <w:tcPr>
            <w:tcW w:w="133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sz w:val="18"/>
              </w:rPr>
              <w:t>15,693,255.83</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sz w:val="18"/>
              </w:rPr>
              <w:t>15,279,264.59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黑体" w:hAnsi="黑体" w:cs="黑体" w:eastAsia="黑体" w:hint="default"/>
                <w:b/>
                <w:bCs/>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413,991.24</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33"/>
              <w:jc w:val="right"/>
              <w:rPr>
                <w:rFonts w:ascii="宋体" w:hAnsi="宋体" w:cs="宋体" w:eastAsia="宋体" w:hint="default"/>
                <w:sz w:val="18"/>
                <w:szCs w:val="18"/>
              </w:rPr>
            </w:pPr>
            <w:r>
              <w:rPr>
                <w:rFonts w:ascii="宋体" w:hAnsi="宋体" w:cs="宋体" w:eastAsia="宋体" w:hint="default"/>
                <w:sz w:val="18"/>
                <w:szCs w:val="18"/>
              </w:rPr>
              <w:t>非经营性占用</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32"/>
              <w:jc w:val="right"/>
              <w:rPr>
                <w:rFonts w:ascii="宋体" w:hAnsi="宋体" w:cs="宋体" w:eastAsia="宋体" w:hint="default"/>
                <w:sz w:val="18"/>
                <w:szCs w:val="18"/>
              </w:rPr>
            </w:pPr>
            <w:r>
              <w:rPr>
                <w:rFonts w:ascii="宋体" w:hAnsi="宋体" w:cs="宋体" w:eastAsia="宋体" w:hint="default"/>
                <w:sz w:val="18"/>
                <w:szCs w:val="18"/>
              </w:rPr>
              <w:t>借款及代垫款</w:t>
            </w:r>
          </w:p>
        </w:tc>
      </w:tr>
      <w:tr>
        <w:trPr>
          <w:trHeight w:val="520" w:hRule="exact"/>
        </w:trPr>
        <w:tc>
          <w:tcPr>
            <w:tcW w:w="1819" w:type="dxa"/>
            <w:gridSpan w:val="2"/>
            <w:vMerge/>
            <w:tcBorders>
              <w:left w:val="single" w:sz="4" w:space="0" w:color="000000"/>
              <w:right w:val="single" w:sz="4" w:space="0" w:color="000000"/>
            </w:tcBorders>
            <w:shd w:val="clear" w:color="auto" w:fill="DCDCDC"/>
          </w:tcPr>
          <w:p>
            <w:pP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18"/>
                <w:szCs w:val="18"/>
              </w:rPr>
            </w:pPr>
            <w:r>
              <w:rPr>
                <w:rFonts w:ascii="宋体" w:hAnsi="宋体" w:cs="宋体" w:eastAsia="宋体" w:hint="default"/>
                <w:sz w:val="18"/>
                <w:szCs w:val="18"/>
              </w:rPr>
              <w:t>上海石基信息技术有限公司</w:t>
            </w:r>
          </w:p>
        </w:tc>
        <w:tc>
          <w:tcPr>
            <w:tcW w:w="12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46"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55"/>
              <w:jc w:val="right"/>
              <w:rPr>
                <w:rFonts w:ascii="宋体" w:hAnsi="宋体" w:cs="宋体" w:eastAsia="宋体" w:hint="default"/>
                <w:sz w:val="18"/>
                <w:szCs w:val="18"/>
              </w:rPr>
            </w:pPr>
            <w:r>
              <w:rPr>
                <w:rFonts w:ascii="宋体" w:hAnsi="宋体" w:cs="宋体" w:eastAsia="宋体" w:hint="default"/>
                <w:sz w:val="18"/>
                <w:szCs w:val="18"/>
              </w:rPr>
              <w:t>其他应收款</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b/>
                <w:bCs/>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2,770,464.82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sz w:val="18"/>
              </w:rPr>
              <w:t>30,958,664.92</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sz w:val="18"/>
              </w:rPr>
              <w:t>33,729,129.74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b/>
                <w:bCs/>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33"/>
              <w:jc w:val="right"/>
              <w:rPr>
                <w:rFonts w:ascii="宋体" w:hAnsi="宋体" w:cs="宋体" w:eastAsia="宋体" w:hint="default"/>
                <w:sz w:val="18"/>
                <w:szCs w:val="18"/>
              </w:rPr>
            </w:pPr>
            <w:r>
              <w:rPr>
                <w:rFonts w:ascii="宋体" w:hAnsi="宋体" w:cs="宋体" w:eastAsia="宋体" w:hint="default"/>
                <w:sz w:val="18"/>
                <w:szCs w:val="18"/>
              </w:rPr>
              <w:t>非经营性占用</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32"/>
              <w:jc w:val="right"/>
              <w:rPr>
                <w:rFonts w:ascii="宋体" w:hAnsi="宋体" w:cs="宋体" w:eastAsia="宋体" w:hint="default"/>
                <w:sz w:val="18"/>
                <w:szCs w:val="18"/>
              </w:rPr>
            </w:pPr>
            <w:r>
              <w:rPr>
                <w:rFonts w:ascii="宋体" w:hAnsi="宋体" w:cs="宋体" w:eastAsia="宋体" w:hint="default"/>
                <w:sz w:val="18"/>
                <w:szCs w:val="18"/>
              </w:rPr>
              <w:t>借款及代垫款</w:t>
            </w:r>
          </w:p>
        </w:tc>
      </w:tr>
      <w:tr>
        <w:trPr>
          <w:trHeight w:val="521" w:hRule="exact"/>
        </w:trPr>
        <w:tc>
          <w:tcPr>
            <w:tcW w:w="1819" w:type="dxa"/>
            <w:gridSpan w:val="2"/>
            <w:vMerge/>
            <w:tcBorders>
              <w:left w:val="single" w:sz="4" w:space="0" w:color="000000"/>
              <w:right w:val="single" w:sz="4" w:space="0" w:color="000000"/>
            </w:tcBorders>
            <w:shd w:val="clear" w:color="auto" w:fill="DCDCDC"/>
          </w:tcPr>
          <w:p>
            <w:pPr/>
          </w:p>
        </w:tc>
        <w:tc>
          <w:tcPr>
            <w:tcW w:w="2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18"/>
                <w:szCs w:val="18"/>
              </w:rPr>
            </w:pPr>
            <w:r>
              <w:rPr>
                <w:rFonts w:ascii="宋体" w:hAnsi="宋体" w:cs="宋体" w:eastAsia="宋体" w:hint="default"/>
                <w:sz w:val="18"/>
                <w:szCs w:val="18"/>
              </w:rPr>
              <w:t>北京中长石基软件有限公司</w:t>
            </w:r>
          </w:p>
        </w:tc>
        <w:tc>
          <w:tcPr>
            <w:tcW w:w="12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46"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55"/>
              <w:jc w:val="right"/>
              <w:rPr>
                <w:rFonts w:ascii="宋体" w:hAnsi="宋体" w:cs="宋体" w:eastAsia="宋体" w:hint="default"/>
                <w:sz w:val="18"/>
                <w:szCs w:val="18"/>
              </w:rPr>
            </w:pPr>
            <w:r>
              <w:rPr>
                <w:rFonts w:ascii="宋体" w:hAnsi="宋体" w:cs="宋体" w:eastAsia="宋体" w:hint="default"/>
                <w:sz w:val="18"/>
                <w:szCs w:val="18"/>
              </w:rPr>
              <w:t>其他应收款</w:t>
            </w:r>
          </w:p>
        </w:tc>
        <w:tc>
          <w:tcPr>
            <w:tcW w:w="1331"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6"/>
              <w:ind w:right="101"/>
              <w:jc w:val="right"/>
              <w:rPr>
                <w:rFonts w:ascii="Times New Roman" w:hAnsi="Times New Roman" w:cs="Times New Roman" w:eastAsia="Times New Roman" w:hint="default"/>
                <w:sz w:val="18"/>
                <w:szCs w:val="18"/>
              </w:rPr>
            </w:pPr>
            <w:r>
              <w:rPr>
                <w:rFonts w:ascii="Times New Roman"/>
                <w:sz w:val="18"/>
              </w:rPr>
              <w:t>150,970.00</w:t>
            </w:r>
          </w:p>
        </w:tc>
        <w:tc>
          <w:tcPr>
            <w:tcW w:w="1302"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黑体" w:hAnsi="黑体" w:cs="黑体" w:eastAsia="黑体" w:hint="default"/>
                <w:b/>
                <w:bCs/>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150,970.00</w:t>
            </w:r>
          </w:p>
        </w:tc>
        <w:tc>
          <w:tcPr>
            <w:tcW w:w="1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33"/>
              <w:jc w:val="right"/>
              <w:rPr>
                <w:rFonts w:ascii="宋体" w:hAnsi="宋体" w:cs="宋体" w:eastAsia="宋体" w:hint="default"/>
                <w:sz w:val="18"/>
                <w:szCs w:val="18"/>
              </w:rPr>
            </w:pPr>
            <w:r>
              <w:rPr>
                <w:rFonts w:ascii="宋体" w:hAnsi="宋体" w:cs="宋体" w:eastAsia="宋体" w:hint="default"/>
                <w:sz w:val="18"/>
                <w:szCs w:val="18"/>
              </w:rPr>
              <w:t>非经营性占用</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32"/>
              <w:jc w:val="right"/>
              <w:rPr>
                <w:rFonts w:ascii="宋体" w:hAnsi="宋体" w:cs="宋体" w:eastAsia="宋体" w:hint="default"/>
                <w:sz w:val="18"/>
                <w:szCs w:val="18"/>
              </w:rPr>
            </w:pPr>
            <w:r>
              <w:rPr>
                <w:rFonts w:ascii="宋体" w:hAnsi="宋体" w:cs="宋体" w:eastAsia="宋体" w:hint="default"/>
                <w:sz w:val="18"/>
                <w:szCs w:val="18"/>
              </w:rPr>
              <w:t>借款及代垫款</w:t>
            </w:r>
          </w:p>
        </w:tc>
      </w:tr>
      <w:tr>
        <w:trPr>
          <w:trHeight w:val="370" w:hRule="exact"/>
        </w:trPr>
        <w:tc>
          <w:tcPr>
            <w:tcW w:w="1819" w:type="dxa"/>
            <w:gridSpan w:val="2"/>
            <w:vMerge/>
            <w:tcBorders>
              <w:left w:val="single" w:sz="4" w:space="0" w:color="000000"/>
              <w:bottom w:val="single" w:sz="4" w:space="0" w:color="FFFFFF"/>
              <w:right w:val="single" w:sz="4" w:space="0" w:color="000000"/>
            </w:tcBorders>
            <w:shd w:val="clear" w:color="auto" w:fill="DCDCDC"/>
          </w:tcPr>
          <w:p>
            <w:pPr/>
          </w:p>
        </w:tc>
        <w:tc>
          <w:tcPr>
            <w:tcW w:w="2732" w:type="dxa"/>
            <w:tcBorders>
              <w:top w:val="single" w:sz="4" w:space="0" w:color="000000"/>
              <w:left w:val="single" w:sz="4" w:space="0" w:color="000000"/>
              <w:bottom w:val="single" w:sz="4" w:space="0" w:color="FFFFFF"/>
              <w:right w:val="single" w:sz="4" w:space="0" w:color="000000"/>
            </w:tcBorders>
          </w:tcPr>
          <w:p>
            <w:pPr/>
          </w:p>
        </w:tc>
        <w:tc>
          <w:tcPr>
            <w:tcW w:w="1204" w:type="dxa"/>
            <w:gridSpan w:val="3"/>
            <w:tcBorders>
              <w:top w:val="single" w:sz="4" w:space="0" w:color="000000"/>
              <w:left w:val="single" w:sz="4" w:space="0" w:color="000000"/>
              <w:bottom w:val="single" w:sz="4" w:space="0" w:color="FFFFFF"/>
              <w:right w:val="single" w:sz="4" w:space="0" w:color="000000"/>
            </w:tcBorders>
          </w:tcPr>
          <w:p>
            <w:pPr/>
          </w:p>
        </w:tc>
        <w:tc>
          <w:tcPr>
            <w:tcW w:w="1315" w:type="dxa"/>
            <w:tcBorders>
              <w:top w:val="single" w:sz="4" w:space="0" w:color="000000"/>
              <w:left w:val="single" w:sz="4" w:space="0" w:color="000000"/>
              <w:bottom w:val="single" w:sz="4" w:space="0" w:color="FFFFFF"/>
              <w:right w:val="single" w:sz="4" w:space="0" w:color="000000"/>
            </w:tcBorders>
          </w:tcPr>
          <w:p>
            <w:pPr/>
          </w:p>
        </w:tc>
        <w:tc>
          <w:tcPr>
            <w:tcW w:w="1331" w:type="dxa"/>
            <w:tcBorders>
              <w:top w:val="single" w:sz="4" w:space="0" w:color="000000"/>
              <w:left w:val="single" w:sz="4" w:space="0" w:color="000000"/>
              <w:bottom w:val="single" w:sz="4" w:space="0" w:color="FFFFFF"/>
              <w:right w:val="single" w:sz="4" w:space="0" w:color="000000"/>
            </w:tcBorders>
          </w:tcPr>
          <w:p>
            <w:pPr/>
          </w:p>
        </w:tc>
        <w:tc>
          <w:tcPr>
            <w:tcW w:w="1260" w:type="dxa"/>
            <w:tcBorders>
              <w:top w:val="single" w:sz="4" w:space="0" w:color="000000"/>
              <w:left w:val="single" w:sz="4" w:space="0" w:color="000000"/>
              <w:bottom w:val="single" w:sz="4" w:space="0" w:color="FFFFFF"/>
              <w:right w:val="single" w:sz="4" w:space="0" w:color="000000"/>
            </w:tcBorders>
          </w:tcPr>
          <w:p>
            <w:pPr/>
          </w:p>
        </w:tc>
        <w:tc>
          <w:tcPr>
            <w:tcW w:w="1302" w:type="dxa"/>
            <w:tcBorders>
              <w:top w:val="single" w:sz="4" w:space="0" w:color="000000"/>
              <w:left w:val="single" w:sz="4" w:space="0" w:color="000000"/>
              <w:bottom w:val="single" w:sz="4" w:space="0" w:color="FFFFFF"/>
              <w:right w:val="single" w:sz="4" w:space="0" w:color="000000"/>
            </w:tcBorders>
          </w:tcPr>
          <w:p>
            <w:pPr/>
          </w:p>
        </w:tc>
        <w:tc>
          <w:tcPr>
            <w:tcW w:w="1316" w:type="dxa"/>
            <w:tcBorders>
              <w:top w:val="single" w:sz="4" w:space="0" w:color="000000"/>
              <w:left w:val="single" w:sz="4" w:space="0" w:color="000000"/>
              <w:bottom w:val="single" w:sz="4" w:space="0" w:color="FFFFFF"/>
              <w:right w:val="single" w:sz="4" w:space="0" w:color="000000"/>
            </w:tcBorders>
          </w:tcPr>
          <w:p>
            <w:pPr/>
          </w:p>
        </w:tc>
        <w:tc>
          <w:tcPr>
            <w:tcW w:w="1360" w:type="dxa"/>
            <w:tcBorders>
              <w:top w:val="single" w:sz="4" w:space="0" w:color="000000"/>
              <w:left w:val="single" w:sz="4" w:space="0" w:color="000000"/>
              <w:bottom w:val="single" w:sz="4" w:space="0" w:color="FFFFFF"/>
              <w:right w:val="single" w:sz="4" w:space="0" w:color="000000"/>
            </w:tcBorders>
          </w:tcPr>
          <w:p>
            <w:pPr/>
          </w:p>
        </w:tc>
        <w:tc>
          <w:tcPr>
            <w:tcW w:w="1358" w:type="dxa"/>
            <w:tcBorders>
              <w:top w:val="single" w:sz="4" w:space="0" w:color="000000"/>
              <w:left w:val="single" w:sz="4" w:space="0" w:color="000000"/>
              <w:bottom w:val="single" w:sz="4" w:space="0" w:color="FFFFFF"/>
              <w:right w:val="single" w:sz="4" w:space="0" w:color="000000"/>
            </w:tcBorders>
          </w:tcPr>
          <w:p>
            <w:pPr/>
          </w:p>
        </w:tc>
      </w:tr>
      <w:tr>
        <w:trPr>
          <w:trHeight w:val="370" w:hRule="exact"/>
        </w:trPr>
        <w:tc>
          <w:tcPr>
            <w:tcW w:w="109" w:type="dxa"/>
            <w:tcBorders>
              <w:top w:val="single" w:sz="4" w:space="0" w:color="FFFFFF"/>
              <w:left w:val="single" w:sz="4" w:space="0" w:color="000000"/>
              <w:bottom w:val="single" w:sz="4" w:space="0" w:color="000000"/>
              <w:right w:val="nil" w:sz="6" w:space="0" w:color="auto"/>
            </w:tcBorders>
            <w:shd w:val="clear" w:color="auto" w:fill="DCDCDC"/>
          </w:tcPr>
          <w:p>
            <w:pPr/>
          </w:p>
        </w:tc>
        <w:tc>
          <w:tcPr>
            <w:tcW w:w="1710" w:type="dxa"/>
            <w:tcBorders>
              <w:top w:val="single" w:sz="4" w:space="0" w:color="FFFFFF"/>
              <w:left w:val="nil" w:sz="6" w:space="0" w:color="auto"/>
              <w:bottom w:val="single" w:sz="4" w:space="0" w:color="000000"/>
              <w:right w:val="single" w:sz="4" w:space="0" w:color="000000"/>
            </w:tcBorders>
            <w:shd w:val="clear" w:color="auto" w:fill="DCDCDC"/>
          </w:tcPr>
          <w:p>
            <w:pPr>
              <w:pStyle w:val="TableParagraph"/>
              <w:spacing w:line="240" w:lineRule="auto" w:before="32"/>
              <w:ind w:right="11"/>
              <w:jc w:val="center"/>
              <w:rPr>
                <w:rFonts w:ascii="宋体" w:hAnsi="宋体" w:cs="宋体" w:eastAsia="宋体" w:hint="default"/>
                <w:sz w:val="18"/>
                <w:szCs w:val="18"/>
              </w:rPr>
            </w:pPr>
            <w:r>
              <w:rPr>
                <w:rFonts w:ascii="宋体" w:hAnsi="宋体" w:cs="宋体" w:eastAsia="宋体" w:hint="default"/>
                <w:sz w:val="18"/>
                <w:szCs w:val="18"/>
              </w:rPr>
              <w:t>小计</w:t>
            </w:r>
          </w:p>
        </w:tc>
        <w:tc>
          <w:tcPr>
            <w:tcW w:w="2732" w:type="dxa"/>
            <w:tcBorders>
              <w:top w:val="single" w:sz="4" w:space="0" w:color="FFFFFF"/>
              <w:left w:val="single" w:sz="4" w:space="0" w:color="000000"/>
              <w:bottom w:val="single" w:sz="4" w:space="0" w:color="000000"/>
              <w:right w:val="single" w:sz="4" w:space="0" w:color="000000"/>
            </w:tcBorders>
          </w:tcPr>
          <w:p>
            <w:pPr/>
          </w:p>
        </w:tc>
        <w:tc>
          <w:tcPr>
            <w:tcW w:w="1204" w:type="dxa"/>
            <w:gridSpan w:val="3"/>
            <w:tcBorders>
              <w:top w:val="single" w:sz="4" w:space="0" w:color="FFFFFF"/>
              <w:left w:val="single" w:sz="4" w:space="0" w:color="000000"/>
              <w:bottom w:val="single" w:sz="4" w:space="0" w:color="000000"/>
              <w:right w:val="single" w:sz="4" w:space="0" w:color="000000"/>
            </w:tcBorders>
          </w:tcPr>
          <w:p>
            <w:pPr/>
          </w:p>
        </w:tc>
        <w:tc>
          <w:tcPr>
            <w:tcW w:w="1315" w:type="dxa"/>
            <w:tcBorders>
              <w:top w:val="single" w:sz="4" w:space="0" w:color="FFFFFF"/>
              <w:left w:val="single" w:sz="4" w:space="0" w:color="000000"/>
              <w:bottom w:val="single" w:sz="4" w:space="0" w:color="000000"/>
              <w:right w:val="single" w:sz="4" w:space="0" w:color="000000"/>
            </w:tcBorders>
          </w:tcPr>
          <w:p>
            <w:pPr/>
          </w:p>
        </w:tc>
        <w:tc>
          <w:tcPr>
            <w:tcW w:w="1331"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z w:val="18"/>
              </w:rPr>
              <w:t>35,436,164.82</w:t>
            </w:r>
          </w:p>
        </w:tc>
        <w:tc>
          <w:tcPr>
            <w:tcW w:w="1260"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72"/>
              <w:ind w:right="100"/>
              <w:jc w:val="right"/>
              <w:rPr>
                <w:rFonts w:ascii="Times New Roman" w:hAnsi="Times New Roman" w:cs="Times New Roman" w:eastAsia="Times New Roman" w:hint="default"/>
                <w:sz w:val="18"/>
                <w:szCs w:val="18"/>
              </w:rPr>
            </w:pPr>
            <w:r>
              <w:rPr>
                <w:rFonts w:ascii="Times New Roman"/>
                <w:sz w:val="18"/>
              </w:rPr>
              <w:t>46,812,690.75</w:t>
            </w:r>
          </w:p>
        </w:tc>
        <w:tc>
          <w:tcPr>
            <w:tcW w:w="1302"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z w:val="18"/>
              </w:rPr>
              <w:t>51,687,114.33</w:t>
            </w:r>
          </w:p>
        </w:tc>
        <w:tc>
          <w:tcPr>
            <w:tcW w:w="1316"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z w:val="18"/>
              </w:rPr>
              <w:t>30,561,741.24</w:t>
            </w:r>
          </w:p>
        </w:tc>
        <w:tc>
          <w:tcPr>
            <w:tcW w:w="1360" w:type="dxa"/>
            <w:tcBorders>
              <w:top w:val="single" w:sz="4" w:space="0" w:color="FFFFFF"/>
              <w:left w:val="single" w:sz="4" w:space="0" w:color="000000"/>
              <w:bottom w:val="single" w:sz="4" w:space="0" w:color="000000"/>
              <w:right w:val="single" w:sz="4" w:space="0" w:color="000000"/>
            </w:tcBorders>
          </w:tcPr>
          <w:p>
            <w:pPr/>
          </w:p>
        </w:tc>
        <w:tc>
          <w:tcPr>
            <w:tcW w:w="1358" w:type="dxa"/>
            <w:tcBorders>
              <w:top w:val="single" w:sz="4" w:space="0" w:color="FFFFFF"/>
              <w:left w:val="single" w:sz="4" w:space="0" w:color="000000"/>
              <w:bottom w:val="single" w:sz="4" w:space="0" w:color="000000"/>
              <w:right w:val="single" w:sz="4" w:space="0" w:color="000000"/>
            </w:tcBorders>
          </w:tcPr>
          <w:p>
            <w:pPr/>
          </w:p>
        </w:tc>
      </w:tr>
      <w:tr>
        <w:trPr>
          <w:trHeight w:val="371" w:hRule="exact"/>
        </w:trPr>
        <w:tc>
          <w:tcPr>
            <w:tcW w:w="109" w:type="dxa"/>
            <w:tcBorders>
              <w:top w:val="single" w:sz="4" w:space="0" w:color="000000"/>
              <w:left w:val="single" w:sz="4" w:space="0" w:color="000000"/>
              <w:bottom w:val="single" w:sz="4" w:space="0" w:color="000000"/>
              <w:right w:val="nil" w:sz="6" w:space="0" w:color="auto"/>
            </w:tcBorders>
            <w:shd w:val="clear" w:color="auto" w:fill="DCDCDC"/>
          </w:tcPr>
          <w:p>
            <w:pPr/>
          </w:p>
        </w:tc>
        <w:tc>
          <w:tcPr>
            <w:tcW w:w="1710" w:type="dxa"/>
            <w:tcBorders>
              <w:top w:val="single" w:sz="4" w:space="0" w:color="000000"/>
              <w:left w:val="nil" w:sz="6" w:space="0" w:color="auto"/>
              <w:bottom w:val="single" w:sz="4" w:space="0" w:color="000000"/>
              <w:right w:val="single" w:sz="4" w:space="0" w:color="000000"/>
            </w:tcBorders>
            <w:shd w:val="clear" w:color="auto" w:fill="DCDCDC"/>
          </w:tcPr>
          <w:p>
            <w:pPr>
              <w:pStyle w:val="TableParagraph"/>
              <w:spacing w:line="240" w:lineRule="auto" w:before="32"/>
              <w:ind w:right="11"/>
              <w:jc w:val="center"/>
              <w:rPr>
                <w:rFonts w:ascii="宋体" w:hAnsi="宋体" w:cs="宋体" w:eastAsia="宋体" w:hint="default"/>
                <w:sz w:val="18"/>
                <w:szCs w:val="18"/>
              </w:rPr>
            </w:pPr>
            <w:r>
              <w:rPr>
                <w:rFonts w:ascii="宋体" w:hAnsi="宋体" w:cs="宋体" w:eastAsia="宋体" w:hint="default"/>
                <w:sz w:val="18"/>
                <w:szCs w:val="18"/>
              </w:rPr>
              <w:t>合计</w:t>
            </w:r>
          </w:p>
        </w:tc>
        <w:tc>
          <w:tcPr>
            <w:tcW w:w="2732" w:type="dxa"/>
            <w:tcBorders>
              <w:top w:val="single" w:sz="4" w:space="0" w:color="000000"/>
              <w:left w:val="single" w:sz="4" w:space="0" w:color="000000"/>
              <w:bottom w:val="single" w:sz="4" w:space="0" w:color="000000"/>
              <w:right w:val="single" w:sz="4" w:space="0" w:color="000000"/>
            </w:tcBorders>
          </w:tcPr>
          <w:p>
            <w:pPr/>
          </w:p>
        </w:tc>
        <w:tc>
          <w:tcPr>
            <w:tcW w:w="1204" w:type="dxa"/>
            <w:gridSpan w:val="3"/>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z w:val="18"/>
              </w:rPr>
              <w:t>35,466,164.82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z w:val="18"/>
              </w:rPr>
              <w:t>46,812,690.75</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z w:val="18"/>
              </w:rPr>
              <w:t>51,717,114.33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101"/>
              <w:jc w:val="right"/>
              <w:rPr>
                <w:rFonts w:ascii="Times New Roman" w:hAnsi="Times New Roman" w:cs="Times New Roman" w:eastAsia="Times New Roman" w:hint="default"/>
                <w:sz w:val="18"/>
                <w:szCs w:val="18"/>
              </w:rPr>
            </w:pPr>
            <w:r>
              <w:rPr>
                <w:rFonts w:ascii="Times New Roman"/>
                <w:sz w:val="18"/>
              </w:rPr>
              <w:t>30,561,741.24</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2"/>
        <w:rPr>
          <w:rFonts w:ascii="黑体" w:hAnsi="黑体" w:cs="黑体" w:eastAsia="黑体" w:hint="default"/>
          <w:b/>
          <w:bCs/>
          <w:sz w:val="23"/>
          <w:szCs w:val="23"/>
        </w:rPr>
      </w:pPr>
    </w:p>
    <w:p>
      <w:pPr>
        <w:spacing w:before="76"/>
        <w:ind w:left="7329" w:right="7710" w:firstLine="0"/>
        <w:jc w:val="center"/>
        <w:rPr>
          <w:rFonts w:ascii="Times New Roman" w:hAnsi="Times New Roman" w:cs="Times New Roman" w:eastAsia="Times New Roman" w:hint="default"/>
          <w:sz w:val="18"/>
          <w:szCs w:val="18"/>
        </w:rPr>
      </w:pPr>
      <w:r>
        <w:rPr>
          <w:rFonts w:ascii="Times New Roman"/>
          <w:sz w:val="18"/>
        </w:rPr>
        <w:t>47</w:t>
      </w:r>
    </w:p>
    <w:p>
      <w:pPr>
        <w:spacing w:after="0"/>
        <w:jc w:val="center"/>
        <w:rPr>
          <w:rFonts w:ascii="Times New Roman" w:hAnsi="Times New Roman" w:cs="Times New Roman" w:eastAsia="Times New Roman" w:hint="default"/>
          <w:sz w:val="18"/>
          <w:szCs w:val="18"/>
        </w:rPr>
        <w:sectPr>
          <w:headerReference w:type="default" r:id="rId18"/>
          <w:footerReference w:type="default" r:id="rId19"/>
          <w:pgSz w:w="16840" w:h="11910" w:orient="landscape"/>
          <w:pgMar w:header="0" w:footer="0" w:top="760" w:bottom="280" w:left="980" w:right="600"/>
        </w:sectPr>
      </w:pPr>
    </w:p>
    <w:p>
      <w:pPr>
        <w:pStyle w:val="BodyText"/>
        <w:spacing w:line="240" w:lineRule="auto" w:before="20"/>
        <w:ind w:left="534" w:right="0"/>
        <w:jc w:val="left"/>
      </w:pPr>
      <w:r>
        <w:rPr>
          <w:rFonts w:ascii="Times New Roman" w:hAnsi="Times New Roman" w:cs="Times New Roman" w:eastAsia="Times New Roman" w:hint="default"/>
        </w:rPr>
        <w:t>2</w:t>
      </w:r>
      <w:r>
        <w:rPr/>
        <w:t>、独立董事对担保事项、关联方资金占用情况及关联交易情况出具的专项说明和独立意见</w:t>
      </w:r>
    </w:p>
    <w:p>
      <w:pPr>
        <w:pStyle w:val="BodyText"/>
        <w:spacing w:line="357" w:lineRule="auto" w:before="117"/>
        <w:ind w:left="114" w:right="216" w:firstLine="420"/>
        <w:jc w:val="left"/>
      </w:pPr>
      <w:r>
        <w:rPr>
          <w:spacing w:val="-1"/>
        </w:rPr>
        <w:t>（1）报告期内，公司不存在为控股股东及本公司持股50%以下的其他关联方、任何非法人单位或个人</w:t>
      </w:r>
      <w:r>
        <w:rPr/>
        <w:t> 提供担保的情况，也无任何形式的对外担保事项，公司累计和当期对外担保金额为零。</w:t>
      </w:r>
    </w:p>
    <w:p>
      <w:pPr>
        <w:pStyle w:val="BodyText"/>
        <w:spacing w:line="240" w:lineRule="auto" w:before="30"/>
        <w:ind w:left="534" w:right="0"/>
        <w:jc w:val="left"/>
      </w:pPr>
      <w:r>
        <w:rPr/>
        <w:t>（2）报告期内，公司不存在控股股东及其他关联方非正常占用公司资金的情况。</w:t>
      </w:r>
    </w:p>
    <w:p>
      <w:pPr>
        <w:pStyle w:val="BodyText"/>
        <w:spacing w:line="355" w:lineRule="auto" w:before="134"/>
        <w:ind w:left="114" w:right="0" w:firstLine="420"/>
        <w:jc w:val="left"/>
      </w:pPr>
      <w:r>
        <w:rPr/>
        <w:t>（3）报告期内，公司没有发生与本公司的股东、股东的控股子公司、股东的附属企业及本公司持股 的其他关联方及公司的董事、监事和高级管理人员（包括其直系亲属）发生任何形式的关联交易行为。</w:t>
      </w:r>
    </w:p>
    <w:p>
      <w:pPr>
        <w:spacing w:line="240" w:lineRule="auto" w:before="12"/>
        <w:rPr>
          <w:rFonts w:ascii="宋体" w:hAnsi="宋体" w:cs="宋体" w:eastAsia="宋体" w:hint="default"/>
          <w:sz w:val="23"/>
          <w:szCs w:val="23"/>
        </w:rPr>
      </w:pPr>
    </w:p>
    <w:p>
      <w:pPr>
        <w:pStyle w:val="Heading3"/>
        <w:spacing w:line="240" w:lineRule="auto"/>
        <w:ind w:left="534" w:right="0"/>
        <w:jc w:val="left"/>
        <w:rPr>
          <w:b w:val="0"/>
          <w:bCs w:val="0"/>
        </w:rPr>
      </w:pPr>
      <w:r>
        <w:rPr/>
        <w:t>六、报告期内，公司重大合同及其履行情况</w:t>
      </w:r>
      <w:r>
        <w:rPr>
          <w:b w:val="0"/>
          <w:bCs w:val="0"/>
        </w:rPr>
      </w:r>
    </w:p>
    <w:p>
      <w:pPr>
        <w:spacing w:line="240" w:lineRule="auto" w:before="2"/>
        <w:rPr>
          <w:rFonts w:ascii="宋体" w:hAnsi="宋体" w:cs="宋体" w:eastAsia="宋体" w:hint="default"/>
          <w:b/>
          <w:bCs/>
          <w:sz w:val="21"/>
          <w:szCs w:val="21"/>
        </w:rPr>
      </w:pPr>
    </w:p>
    <w:p>
      <w:pPr>
        <w:pStyle w:val="Heading3"/>
        <w:spacing w:line="357" w:lineRule="auto"/>
        <w:ind w:left="114" w:right="0" w:firstLine="422"/>
        <w:jc w:val="left"/>
        <w:rPr>
          <w:b w:val="0"/>
          <w:bCs w:val="0"/>
        </w:rPr>
      </w:pPr>
      <w:r>
        <w:rPr>
          <w:spacing w:val="-1"/>
          <w:w w:val="95"/>
        </w:rPr>
        <w:t>（一）报告期内，本公司未发生且没有以前期间发生延续到报告期的重大托管、承包、租赁公司资产</w:t>
      </w:r>
      <w:r>
        <w:rPr>
          <w:spacing w:val="-87"/>
          <w:w w:val="95"/>
        </w:rPr>
        <w:t> </w:t>
      </w:r>
      <w:r>
        <w:rPr>
          <w:spacing w:val="-87"/>
          <w:w w:val="95"/>
        </w:rPr>
      </w:r>
      <w:r>
        <w:rPr/>
        <w:t>等事项。</w:t>
      </w:r>
      <w:r>
        <w:rPr>
          <w:b w:val="0"/>
          <w:bCs w:val="0"/>
        </w:rPr>
      </w:r>
    </w:p>
    <w:p>
      <w:pPr>
        <w:pStyle w:val="Heading3"/>
        <w:spacing w:line="240" w:lineRule="auto" w:before="30"/>
        <w:ind w:left="536" w:right="0"/>
        <w:jc w:val="left"/>
        <w:rPr>
          <w:b w:val="0"/>
          <w:bCs w:val="0"/>
        </w:rPr>
      </w:pPr>
      <w:r>
        <w:rPr/>
        <w:t>（二）报告期内，本公司未发生且没有以前期间发生延续到报告期的重大担保事项。</w:t>
      </w:r>
      <w:r>
        <w:rPr>
          <w:b w:val="0"/>
          <w:bCs w:val="0"/>
        </w:rPr>
      </w:r>
    </w:p>
    <w:p>
      <w:pPr>
        <w:pStyle w:val="Heading3"/>
        <w:spacing w:line="357" w:lineRule="auto" w:before="133"/>
        <w:ind w:left="114" w:right="0" w:firstLine="422"/>
        <w:jc w:val="left"/>
        <w:rPr>
          <w:b w:val="0"/>
          <w:bCs w:val="0"/>
        </w:rPr>
      </w:pPr>
      <w:r>
        <w:rPr>
          <w:spacing w:val="-1"/>
          <w:w w:val="95"/>
        </w:rPr>
        <w:t>（三）报告期内，本公司未发生且没有以前期间发生延续到报告期的重大委托他人进行现金资产管理</w:t>
      </w:r>
      <w:r>
        <w:rPr>
          <w:spacing w:val="-89"/>
          <w:w w:val="95"/>
        </w:rPr>
        <w:t> </w:t>
      </w:r>
      <w:r>
        <w:rPr>
          <w:spacing w:val="-89"/>
          <w:w w:val="95"/>
        </w:rPr>
      </w:r>
      <w:r>
        <w:rPr/>
        <w:t>的事项。</w:t>
      </w:r>
      <w:r>
        <w:rPr>
          <w:b w:val="0"/>
          <w:bCs w:val="0"/>
        </w:rPr>
      </w:r>
    </w:p>
    <w:p>
      <w:pPr>
        <w:pStyle w:val="BodyText"/>
        <w:spacing w:line="357" w:lineRule="auto" w:before="30"/>
        <w:ind w:left="534" w:right="0" w:firstLine="2"/>
        <w:jc w:val="left"/>
      </w:pPr>
      <w:r>
        <w:rPr>
          <w:rFonts w:ascii="宋体" w:hAnsi="宋体" w:cs="宋体" w:eastAsia="宋体" w:hint="default"/>
          <w:b/>
          <w:bCs/>
        </w:rPr>
        <w:t>（四）其他重大合同</w:t>
      </w:r>
      <w:r>
        <w:rPr>
          <w:rFonts w:ascii="宋体" w:hAnsi="宋体" w:cs="宋体" w:eastAsia="宋体" w:hint="default"/>
          <w:b/>
          <w:bCs/>
          <w:spacing w:val="1"/>
          <w:w w:val="99"/>
        </w:rPr>
        <w:t> </w:t>
      </w:r>
      <w:r>
        <w:rPr>
          <w:spacing w:val="-1"/>
        </w:rPr>
        <w:t>报告期内，公司与阳溢软件（上海）有限公司签订了《酒店业技术许可与合作协议》。根据协议，上</w:t>
      </w:r>
    </w:p>
    <w:p>
      <w:pPr>
        <w:pStyle w:val="BodyText"/>
        <w:spacing w:line="357" w:lineRule="auto" w:before="30"/>
        <w:ind w:left="114" w:right="0"/>
        <w:jc w:val="left"/>
      </w:pPr>
      <w:r>
        <w:rPr/>
        <w:t>海阳溢代表其最终母公司Infor Global Solutions (Farnborough)</w:t>
      </w:r>
      <w:r>
        <w:rPr>
          <w:spacing w:val="4"/>
        </w:rPr>
        <w:t> </w:t>
      </w:r>
      <w:r>
        <w:rPr/>
        <w:t>Limited(简称”美国INFOR公司”)将</w:t>
      </w:r>
      <w:r>
        <w:rPr/>
        <w:t> 其全球领先的酒店财务管理系统相关技术Sunsystem独家许可给石基信息，石基信息支付许可费500万美 元。在合同规定的许可期内，公司获得在中国大陆酒店业进行Sunsystem销售安装、实施培训、技术支持 </w:t>
      </w:r>
      <w:r>
        <w:rPr>
          <w:spacing w:val="-1"/>
        </w:rPr>
        <w:t>与服务业务的独家技术许可。该《重大合同公告》刊登于2008年8月19日的《中国证券报》、《证券时报》</w:t>
      </w:r>
      <w:r>
        <w:rPr>
          <w:spacing w:val="-88"/>
        </w:rPr>
        <w:t> </w:t>
      </w:r>
      <w:r>
        <w:rPr>
          <w:spacing w:val="-88"/>
        </w:rPr>
      </w:r>
      <w:r>
        <w:rPr/>
        <w:t>和巨潮资讯网(www.cninfo.com.cn)上。</w:t>
      </w:r>
    </w:p>
    <w:p>
      <w:pPr>
        <w:spacing w:line="240" w:lineRule="auto" w:before="9"/>
        <w:rPr>
          <w:rFonts w:ascii="宋体" w:hAnsi="宋体" w:cs="宋体" w:eastAsia="宋体" w:hint="default"/>
          <w:sz w:val="23"/>
          <w:szCs w:val="23"/>
        </w:rPr>
      </w:pPr>
    </w:p>
    <w:p>
      <w:pPr>
        <w:pStyle w:val="Heading3"/>
        <w:spacing w:line="240" w:lineRule="auto"/>
        <w:ind w:left="534" w:right="0"/>
        <w:jc w:val="left"/>
        <w:rPr>
          <w:b w:val="0"/>
          <w:bCs w:val="0"/>
        </w:rPr>
      </w:pPr>
      <w:r>
        <w:rPr/>
        <w:t>七、承诺事项履行情况</w:t>
      </w:r>
      <w:r>
        <w:rPr>
          <w:b w:val="0"/>
          <w:bCs w:val="0"/>
        </w:rPr>
      </w:r>
    </w:p>
    <w:p>
      <w:pPr>
        <w:spacing w:line="240" w:lineRule="auto" w:before="4"/>
        <w:rPr>
          <w:rFonts w:ascii="宋体" w:hAnsi="宋体" w:cs="宋体" w:eastAsia="宋体" w:hint="default"/>
          <w:b/>
          <w:bCs/>
          <w:sz w:val="21"/>
          <w:szCs w:val="21"/>
        </w:rPr>
      </w:pPr>
    </w:p>
    <w:p>
      <w:pPr>
        <w:pStyle w:val="BodyText"/>
        <w:spacing w:line="355" w:lineRule="auto"/>
        <w:ind w:left="114" w:right="198" w:firstLine="420"/>
        <w:jc w:val="left"/>
      </w:pPr>
      <w:r>
        <w:rPr/>
        <w:t>报告期内，公司或持有公司股份 5%以上（含</w:t>
      </w:r>
      <w:r>
        <w:rPr>
          <w:spacing w:val="-28"/>
        </w:rPr>
        <w:t> </w:t>
      </w:r>
      <w:r>
        <w:rPr/>
        <w:t>5%）的股东没有发生对公司财务状况、经营成果可能产</w:t>
      </w:r>
      <w:r>
        <w:rPr/>
        <w:t> 生重要影响的承诺事项。</w:t>
      </w:r>
    </w:p>
    <w:p>
      <w:pPr>
        <w:pStyle w:val="BodyText"/>
        <w:spacing w:line="550" w:lineRule="atLeast" w:before="38"/>
        <w:ind w:left="534" w:right="214" w:firstLine="2"/>
        <w:jc w:val="left"/>
      </w:pPr>
      <w:r>
        <w:rPr>
          <w:rFonts w:ascii="宋体" w:hAnsi="宋体" w:cs="宋体" w:eastAsia="宋体" w:hint="default"/>
          <w:b/>
          <w:bCs/>
        </w:rPr>
        <w:t>（一）股份限售的承诺</w:t>
      </w:r>
      <w:r>
        <w:rPr>
          <w:rFonts w:ascii="宋体" w:hAnsi="宋体" w:cs="宋体" w:eastAsia="宋体" w:hint="default"/>
          <w:b/>
          <w:bCs/>
          <w:spacing w:val="1"/>
          <w:w w:val="99"/>
        </w:rPr>
        <w:t> </w:t>
      </w:r>
      <w:r>
        <w:rPr>
          <w:spacing w:val="-1"/>
        </w:rPr>
        <w:t>发行前股东、公司董事长、控股股东李仲初先生承诺：自本公司股票上市之日起三十六个月内，不转</w:t>
      </w:r>
    </w:p>
    <w:p>
      <w:pPr>
        <w:pStyle w:val="BodyText"/>
        <w:spacing w:line="357" w:lineRule="auto" w:before="134"/>
        <w:ind w:left="114" w:right="215"/>
        <w:jc w:val="both"/>
      </w:pPr>
      <w:r>
        <w:rPr>
          <w:spacing w:val="-1"/>
        </w:rPr>
        <w:t>让或者委托他人管理其持有的发行人股份，也不由发行人回购其持有的股份。三十六个月后，任职期间每</w:t>
      </w:r>
      <w:r>
        <w:rPr>
          <w:spacing w:val="-89"/>
        </w:rPr>
        <w:t> </w:t>
      </w:r>
      <w:r>
        <w:rPr>
          <w:spacing w:val="-89"/>
        </w:rPr>
      </w:r>
      <w:r>
        <w:rPr/>
        <w:t>年转让的股份不得超过其所持有本公司股份总数的</w:t>
      </w:r>
      <w:r>
        <w:rPr>
          <w:spacing w:val="-31"/>
        </w:rPr>
        <w:t> </w:t>
      </w:r>
      <w:r>
        <w:rPr/>
        <w:t>25%，离职后半年内不转让其所持有的本公司股份，其</w:t>
      </w:r>
      <w:r>
        <w:rPr/>
        <w:t> 后一年转让不超过</w:t>
      </w:r>
      <w:r>
        <w:rPr>
          <w:spacing w:val="-53"/>
        </w:rPr>
        <w:t> </w:t>
      </w:r>
      <w:r>
        <w:rPr/>
        <w:t>50%的所持有本公司股份。</w:t>
      </w:r>
    </w:p>
    <w:p>
      <w:pPr>
        <w:pStyle w:val="BodyText"/>
        <w:spacing w:line="357" w:lineRule="auto" w:before="30"/>
        <w:ind w:left="114" w:right="217" w:firstLine="420"/>
        <w:jc w:val="both"/>
      </w:pPr>
      <w:r>
        <w:rPr>
          <w:spacing w:val="-1"/>
        </w:rPr>
        <w:t>发行前股东、公司副董事长李殿坤先生承诺：所持本公司股份自公司股票上市交易之日起一年内不转</w:t>
      </w:r>
      <w:r>
        <w:rPr/>
        <w:t> </w:t>
      </w:r>
      <w:r>
        <w:rPr>
          <w:spacing w:val="-1"/>
        </w:rPr>
        <w:t>让；一年后在其任职期间每年转让的股份不得超过其所持有本公司股份总数的百分之二十五；离职后半年</w:t>
      </w:r>
      <w:r>
        <w:rPr>
          <w:spacing w:val="-89"/>
        </w:rPr>
        <w:t> </w:t>
      </w:r>
      <w:r>
        <w:rPr>
          <w:spacing w:val="-89"/>
        </w:rPr>
      </w:r>
      <w:r>
        <w:rPr/>
        <w:t>内不转让其所持有的本公司股份，其后一年转让不超过</w:t>
      </w:r>
      <w:r>
        <w:rPr>
          <w:spacing w:val="-53"/>
        </w:rPr>
        <w:t> </w:t>
      </w:r>
      <w:r>
        <w:rPr/>
        <w:t>50%的所持有本公司股份。</w:t>
      </w:r>
    </w:p>
    <w:p>
      <w:pPr>
        <w:pStyle w:val="BodyText"/>
        <w:spacing w:line="357" w:lineRule="auto" w:before="30"/>
        <w:ind w:left="114" w:right="214" w:firstLine="420"/>
        <w:jc w:val="left"/>
      </w:pPr>
      <w:r>
        <w:rPr>
          <w:spacing w:val="-1"/>
        </w:rPr>
        <w:t>其他发行前股东焦梅荣女士承诺自本公司股票上市之日起三十六个月内，不转让或者委托他人管理其</w:t>
      </w:r>
      <w:r>
        <w:rPr/>
        <w:t> </w:t>
      </w:r>
      <w:r>
        <w:rPr>
          <w:spacing w:val="-1"/>
        </w:rPr>
        <w:t>持有的发行人股份，也不由发行人回购其持有的股份；北京业勤投资顾问有限公司、陈国强先生承诺持有</w:t>
      </w:r>
    </w:p>
    <w:p>
      <w:pPr>
        <w:spacing w:after="0" w:line="357" w:lineRule="auto"/>
        <w:jc w:val="left"/>
        <w:sectPr>
          <w:headerReference w:type="default" r:id="rId21"/>
          <w:footerReference w:type="default" r:id="rId22"/>
          <w:pgSz w:w="11910" w:h="16840"/>
          <w:pgMar w:header="0" w:footer="0" w:top="1080" w:bottom="280" w:left="1020" w:right="920"/>
        </w:sectPr>
      </w:pPr>
    </w:p>
    <w:p>
      <w:pPr>
        <w:pStyle w:val="BodyText"/>
        <w:spacing w:line="355" w:lineRule="auto" w:before="32"/>
        <w:ind w:right="136"/>
        <w:jc w:val="left"/>
      </w:pPr>
      <w:r>
        <w:rPr/>
        <w:pict>
          <v:group style="position:absolute;margin-left:55.200001pt;margin-top:2.943975pt;width:484.65pt;height:.1pt;mso-position-horizontal-relative:page;mso-position-vertical-relative:paragraph;z-index:-654832" coordorigin="1104,59" coordsize="9693,2">
            <v:shape style="position:absolute;left:1104;top:59;width:9693;height:2" coordorigin="1104,59" coordsize="9693,0" path="m1104,59l10796,59e" filled="false" stroked="true" strokeweight=".71997pt" strokecolor="#000000">
              <v:path arrowok="t"/>
            </v:shape>
            <w10:wrap type="none"/>
          </v:group>
        </w:pict>
      </w:r>
      <w:r>
        <w:rPr>
          <w:spacing w:val="-1"/>
        </w:rPr>
        <w:t>的本公司公开发行股份前已发行的股份，自本公司股票在证券交易所上市交易之日起一年内不转让。也不</w:t>
      </w:r>
      <w:r>
        <w:rPr>
          <w:spacing w:val="-89"/>
        </w:rPr>
        <w:t> </w:t>
      </w:r>
      <w:r>
        <w:rPr>
          <w:spacing w:val="-89"/>
        </w:rPr>
      </w:r>
      <w:r>
        <w:rPr/>
        <w:t>由发行人回购其持有的股份。</w:t>
      </w:r>
    </w:p>
    <w:p>
      <w:pPr>
        <w:pStyle w:val="BodyText"/>
        <w:spacing w:line="357" w:lineRule="auto" w:before="32"/>
        <w:ind w:right="134" w:firstLine="420"/>
        <w:jc w:val="left"/>
      </w:pPr>
      <w:r>
        <w:rPr>
          <w:spacing w:val="-1"/>
        </w:rPr>
        <w:t>报告期内，全体股东信守承诺，没有转让或委托他人管理其持有的公司股份，也没有由公司收购该股</w:t>
      </w:r>
      <w:r>
        <w:rPr/>
        <w:t> 份。</w:t>
      </w:r>
    </w:p>
    <w:p>
      <w:pPr>
        <w:spacing w:line="550" w:lineRule="atLeast" w:before="34"/>
        <w:ind w:left="574" w:right="134" w:firstLine="2"/>
        <w:jc w:val="left"/>
        <w:rPr>
          <w:rFonts w:ascii="宋体" w:hAnsi="宋体" w:cs="宋体" w:eastAsia="宋体" w:hint="default"/>
          <w:sz w:val="21"/>
          <w:szCs w:val="21"/>
        </w:rPr>
      </w:pPr>
      <w:r>
        <w:rPr>
          <w:rFonts w:ascii="宋体" w:hAnsi="宋体" w:cs="宋体" w:eastAsia="宋体" w:hint="default"/>
          <w:b/>
          <w:bCs/>
          <w:sz w:val="21"/>
          <w:szCs w:val="21"/>
        </w:rPr>
        <w:t>（二）避免同业竞争的承诺</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为避免将来可能出现与本公司的同业竞争，本公司主要股东以及作为股东的董事、监事、高级管理人</w:t>
      </w:r>
    </w:p>
    <w:p>
      <w:pPr>
        <w:pStyle w:val="BodyText"/>
        <w:spacing w:line="357" w:lineRule="auto" w:before="133"/>
        <w:ind w:right="136"/>
        <w:jc w:val="left"/>
      </w:pPr>
      <w:r>
        <w:rPr>
          <w:spacing w:val="-1"/>
        </w:rPr>
        <w:t>员作出了重要承诺，承诺将不会直接或间接从事与本公司相同、相似的业务，也不在与本公司有相同、相</w:t>
      </w:r>
      <w:r>
        <w:rPr>
          <w:spacing w:val="-91"/>
        </w:rPr>
        <w:t> </w:t>
      </w:r>
      <w:r>
        <w:rPr>
          <w:spacing w:val="-91"/>
        </w:rPr>
      </w:r>
      <w:r>
        <w:rPr/>
        <w:t>似业务的其他企业任职。</w:t>
      </w:r>
    </w:p>
    <w:p>
      <w:pPr>
        <w:pStyle w:val="BodyText"/>
        <w:spacing w:line="240" w:lineRule="auto" w:before="30"/>
        <w:ind w:left="574" w:right="136"/>
        <w:jc w:val="left"/>
      </w:pPr>
      <w:r>
        <w:rPr/>
        <w:t>报告期内，本公司承诺股东均遵守了所做的承诺，上述承诺事项仍在严格履行中。</w:t>
      </w:r>
    </w:p>
    <w:p>
      <w:pPr>
        <w:spacing w:line="240" w:lineRule="auto" w:before="0"/>
        <w:rPr>
          <w:rFonts w:ascii="宋体" w:hAnsi="宋体" w:cs="宋体" w:eastAsia="宋体" w:hint="default"/>
          <w:sz w:val="20"/>
          <w:szCs w:val="20"/>
        </w:rPr>
      </w:pPr>
    </w:p>
    <w:p>
      <w:pPr>
        <w:pStyle w:val="Heading3"/>
        <w:spacing w:line="240" w:lineRule="auto" w:before="152"/>
        <w:ind w:left="574" w:right="136"/>
        <w:jc w:val="left"/>
        <w:rPr>
          <w:b w:val="0"/>
          <w:bCs w:val="0"/>
        </w:rPr>
      </w:pPr>
      <w:r>
        <w:rPr/>
        <w:t>八、报告期内，公司聘任会计师事务所情况</w:t>
      </w:r>
      <w:r>
        <w:rPr>
          <w:b w:val="0"/>
          <w:bCs w:val="0"/>
        </w:rPr>
      </w:r>
    </w:p>
    <w:p>
      <w:pPr>
        <w:spacing w:line="240" w:lineRule="auto" w:before="2"/>
        <w:rPr>
          <w:rFonts w:ascii="宋体" w:hAnsi="宋体" w:cs="宋体" w:eastAsia="宋体" w:hint="default"/>
          <w:b/>
          <w:bCs/>
          <w:sz w:val="21"/>
          <w:szCs w:val="21"/>
        </w:rPr>
      </w:pPr>
    </w:p>
    <w:p>
      <w:pPr>
        <w:pStyle w:val="BodyText"/>
        <w:spacing w:line="357" w:lineRule="auto"/>
        <w:ind w:left="574" w:right="136"/>
        <w:jc w:val="left"/>
      </w:pPr>
      <w:r>
        <w:rPr/>
        <w:t>报告期内，本公司聘任的会计师事务所没有发生变更，仍为武汉众环会计师事务所有限责任公司。 该所已连续</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spacing w:val="-3"/>
        </w:rPr>
        <w:t>年为本公司提供了审计服务，公司需支付该会计师事务所的</w:t>
      </w:r>
      <w:r>
        <w:rPr>
          <w:spacing w:val="-51"/>
        </w:rPr>
        <w:t> </w:t>
      </w:r>
      <w:r>
        <w:rPr/>
        <w:t>2008</w:t>
      </w:r>
      <w:r>
        <w:rPr>
          <w:spacing w:val="-50"/>
        </w:rPr>
        <w:t> </w:t>
      </w:r>
      <w:r>
        <w:rPr/>
        <w:t>年度审计费用为</w:t>
      </w:r>
      <w:r>
        <w:rPr>
          <w:spacing w:val="-51"/>
        </w:rPr>
        <w:t> </w:t>
      </w:r>
      <w:r>
        <w:rPr/>
        <w:t>48</w:t>
      </w:r>
      <w:r>
        <w:rPr>
          <w:spacing w:val="-50"/>
        </w:rPr>
        <w:t> </w:t>
      </w:r>
      <w:r>
        <w:rPr/>
        <w:t>万</w:t>
      </w:r>
    </w:p>
    <w:p>
      <w:pPr>
        <w:pStyle w:val="BodyText"/>
        <w:spacing w:line="357" w:lineRule="auto" w:before="3"/>
        <w:ind w:right="136"/>
        <w:jc w:val="left"/>
      </w:pPr>
      <w:r>
        <w:rPr>
          <w:spacing w:val="-1"/>
        </w:rPr>
        <w:t>元，为本公司审计业务签字的注册会计师符合《证券期货审计业务签字注册会计师定期轮换规定》的文件</w:t>
      </w:r>
      <w:r>
        <w:rPr>
          <w:spacing w:val="-89"/>
        </w:rPr>
        <w:t> </w:t>
      </w:r>
      <w:r>
        <w:rPr>
          <w:spacing w:val="-89"/>
        </w:rPr>
      </w:r>
      <w:r>
        <w:rPr/>
        <w:t>要求。</w:t>
      </w:r>
    </w:p>
    <w:p>
      <w:pPr>
        <w:spacing w:line="550" w:lineRule="atLeast" w:before="34"/>
        <w:ind w:left="574" w:right="134" w:firstLine="0"/>
        <w:jc w:val="left"/>
        <w:rPr>
          <w:rFonts w:ascii="宋体" w:hAnsi="宋体" w:cs="宋体" w:eastAsia="宋体" w:hint="default"/>
          <w:sz w:val="21"/>
          <w:szCs w:val="21"/>
        </w:rPr>
      </w:pPr>
      <w:r>
        <w:rPr>
          <w:rFonts w:ascii="宋体" w:hAnsi="宋体" w:cs="宋体" w:eastAsia="宋体" w:hint="default"/>
          <w:b/>
          <w:bCs/>
          <w:sz w:val="21"/>
          <w:szCs w:val="21"/>
        </w:rPr>
        <w:t>九、公司及董事、监事、高级管理人员、公司股东、实际控制人受处罚情况</w:t>
      </w:r>
      <w:r>
        <w:rPr>
          <w:rFonts w:ascii="宋体" w:hAnsi="宋体" w:cs="宋体" w:eastAsia="宋体" w:hint="default"/>
          <w:b/>
          <w:bCs/>
          <w:spacing w:val="-101"/>
          <w:sz w:val="21"/>
          <w:szCs w:val="21"/>
        </w:rPr>
        <w:t> </w:t>
      </w:r>
      <w:r>
        <w:rPr>
          <w:rFonts w:ascii="宋体" w:hAnsi="宋体" w:cs="宋体" w:eastAsia="宋体" w:hint="default"/>
          <w:spacing w:val="-1"/>
          <w:sz w:val="21"/>
          <w:szCs w:val="21"/>
        </w:rPr>
        <w:t>报告期内公司及董事、监事、高级管理人员、公司股东、实际控制人没有受有权机关调查、司法纪检</w:t>
      </w:r>
    </w:p>
    <w:p>
      <w:pPr>
        <w:pStyle w:val="BodyText"/>
        <w:spacing w:line="355" w:lineRule="auto" w:before="133"/>
        <w:ind w:right="136"/>
        <w:jc w:val="left"/>
      </w:pPr>
      <w:r>
        <w:rPr>
          <w:spacing w:val="-1"/>
        </w:rPr>
        <w:t>部门采取强制措施、被移送司法机关或追究刑事责任，未受中国证监会的稽查、行政处罚、证券通报批评</w:t>
      </w:r>
      <w:r>
        <w:rPr>
          <w:spacing w:val="-91"/>
        </w:rPr>
        <w:t> </w:t>
      </w:r>
      <w:r>
        <w:rPr>
          <w:spacing w:val="-91"/>
        </w:rPr>
      </w:r>
      <w:r>
        <w:rPr/>
        <w:t>及证券交易所的公开谴责及其他行政管理部门处罚的情况。</w:t>
      </w:r>
    </w:p>
    <w:p>
      <w:pPr>
        <w:spacing w:line="240" w:lineRule="auto" w:before="12"/>
        <w:rPr>
          <w:rFonts w:ascii="宋体" w:hAnsi="宋体" w:cs="宋体" w:eastAsia="宋体" w:hint="default"/>
          <w:sz w:val="23"/>
          <w:szCs w:val="23"/>
        </w:rPr>
      </w:pPr>
    </w:p>
    <w:p>
      <w:pPr>
        <w:pStyle w:val="Heading3"/>
        <w:spacing w:line="482" w:lineRule="auto"/>
        <w:ind w:left="574" w:right="5746"/>
        <w:jc w:val="left"/>
        <w:rPr>
          <w:b w:val="0"/>
          <w:bCs w:val="0"/>
        </w:rPr>
      </w:pPr>
      <w:r>
        <w:rPr/>
        <w:t>十、其他重大事项</w:t>
      </w:r>
      <w:r>
        <w:rPr>
          <w:spacing w:val="1"/>
          <w:w w:val="99"/>
        </w:rPr>
        <w:t> </w:t>
      </w:r>
      <w:r>
        <w:rPr/>
        <w:t>报告期内，公司未发生其他重大事项。</w:t>
      </w:r>
      <w:r>
        <w:rPr>
          <w:b w:val="0"/>
          <w:bCs w:val="0"/>
        </w:rPr>
      </w:r>
    </w:p>
    <w:p>
      <w:pPr>
        <w:spacing w:after="0" w:line="482" w:lineRule="auto"/>
        <w:jc w:val="left"/>
        <w:sectPr>
          <w:headerReference w:type="default" r:id="rId23"/>
          <w:footerReference w:type="default" r:id="rId24"/>
          <w:pgSz w:w="11910" w:h="16840"/>
          <w:pgMar w:header="720" w:footer="707" w:top="1200" w:bottom="900" w:left="980" w:right="1000"/>
          <w:pgNumType w:start="49"/>
        </w:sectPr>
      </w:pPr>
    </w:p>
    <w:p>
      <w:pPr>
        <w:pStyle w:val="Heading1"/>
        <w:spacing w:line="240" w:lineRule="auto" w:before="20"/>
        <w:ind w:left="3474" w:right="3537"/>
        <w:jc w:val="center"/>
        <w:rPr>
          <w:b w:val="0"/>
          <w:bCs w:val="0"/>
        </w:rPr>
      </w:pPr>
      <w:r>
        <w:rPr/>
        <w:pict>
          <v:group style="position:absolute;margin-left:55.200001pt;margin-top:2.951885pt;width:484.65pt;height:.1pt;mso-position-horizontal-relative:page;mso-position-vertical-relative:paragraph;z-index:-654808" coordorigin="1104,59" coordsize="9693,2">
            <v:shape style="position:absolute;left:1104;top:59;width:9693;height:2" coordorigin="1104,59" coordsize="9693,0" path="m1104,59l10796,59e" filled="false" stroked="true" strokeweight=".71997pt" strokecolor="#000000">
              <v:path arrowok="t"/>
            </v:shape>
            <w10:wrap type="none"/>
          </v:group>
        </w:pict>
      </w:r>
      <w:bookmarkStart w:name="_TOC_250001" w:id="10"/>
      <w:r>
        <w:rPr/>
        <w:t>第十节</w:t>
      </w:r>
      <w:r>
        <w:rPr>
          <w:spacing w:val="-5"/>
        </w:rPr>
        <w:t> </w:t>
      </w:r>
      <w:r>
        <w:rPr/>
        <w:t>财务报告</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pStyle w:val="Heading3"/>
        <w:spacing w:line="240" w:lineRule="auto"/>
        <w:ind w:left="574" w:right="53"/>
        <w:jc w:val="left"/>
        <w:rPr>
          <w:b w:val="0"/>
          <w:bCs w:val="0"/>
        </w:rPr>
      </w:pPr>
      <w:r>
        <w:rPr/>
        <w:t>一、审计报告</w:t>
      </w:r>
      <w:r>
        <w:rPr>
          <w:b w:val="0"/>
          <w:bCs w:val="0"/>
        </w:rPr>
      </w:r>
    </w:p>
    <w:p>
      <w:pPr>
        <w:spacing w:line="240" w:lineRule="auto" w:before="3"/>
        <w:rPr>
          <w:rFonts w:ascii="宋体" w:hAnsi="宋体" w:cs="宋体" w:eastAsia="宋体" w:hint="default"/>
          <w:b/>
          <w:bCs/>
          <w:sz w:val="28"/>
          <w:szCs w:val="28"/>
        </w:rPr>
      </w:pPr>
    </w:p>
    <w:p>
      <w:pPr>
        <w:pStyle w:val="BodyText"/>
        <w:spacing w:line="240" w:lineRule="auto" w:before="35"/>
        <w:ind w:left="0" w:right="217"/>
        <w:jc w:val="right"/>
      </w:pPr>
      <w:r>
        <w:rPr/>
        <w:t>众环审字</w:t>
      </w:r>
      <w:r>
        <w:rPr>
          <w:rFonts w:ascii="Times New Roman" w:hAnsi="Times New Roman" w:cs="Times New Roman" w:eastAsia="Times New Roman" w:hint="default"/>
        </w:rPr>
        <w:t>(2009)778 </w:t>
      </w:r>
      <w:r>
        <w:rPr/>
        <w:t>号</w:t>
      </w:r>
    </w:p>
    <w:p>
      <w:pPr>
        <w:pStyle w:val="BodyText"/>
        <w:spacing w:line="240" w:lineRule="auto" w:before="109"/>
        <w:ind w:left="153" w:right="53"/>
        <w:jc w:val="left"/>
      </w:pPr>
      <w:r>
        <w:rPr/>
        <w:t>北京中长石基信息技术股份有限公司全体股东：</w:t>
      </w:r>
    </w:p>
    <w:p>
      <w:pPr>
        <w:pStyle w:val="BodyText"/>
        <w:spacing w:line="240" w:lineRule="auto" w:before="126"/>
        <w:ind w:left="573" w:right="53"/>
        <w:jc w:val="left"/>
        <w:rPr>
          <w:rFonts w:ascii="Times New Roman" w:hAnsi="Times New Roman" w:cs="Times New Roman" w:eastAsia="Times New Roman" w:hint="default"/>
        </w:rPr>
      </w:pPr>
      <w:r>
        <w:rPr/>
        <w:t>我们审计了后附的北京中长石基信息技术股份有限公司（以下简称石基公司）财务报表，包括</w:t>
      </w:r>
      <w:r>
        <w:rPr>
          <w:spacing w:val="64"/>
        </w:rPr>
        <w:t> </w:t>
      </w:r>
      <w:r>
        <w:rPr>
          <w:rFonts w:ascii="Times New Roman" w:hAnsi="Times New Roman" w:cs="Times New Roman" w:eastAsia="Times New Roman" w:hint="default"/>
        </w:rPr>
        <w:t>2008</w:t>
      </w:r>
    </w:p>
    <w:p>
      <w:pPr>
        <w:pStyle w:val="BodyText"/>
        <w:spacing w:line="328" w:lineRule="auto" w:before="109"/>
        <w:ind w:left="153" w:right="205"/>
        <w:jc w:val="left"/>
      </w:pPr>
      <w:r>
        <w:rPr/>
        <w:t>年</w:t>
      </w:r>
      <w:r>
        <w:rPr>
          <w:spacing w:val="-70"/>
        </w:rPr>
        <w:t> </w:t>
      </w:r>
      <w:r>
        <w:rPr>
          <w:rFonts w:ascii="Times New Roman" w:hAnsi="Times New Roman" w:cs="Times New Roman" w:eastAsia="Times New Roman" w:hint="default"/>
        </w:rPr>
        <w:t>12</w:t>
      </w:r>
      <w:r>
        <w:rPr>
          <w:rFonts w:ascii="Times New Roman" w:hAnsi="Times New Roman" w:cs="Times New Roman" w:eastAsia="Times New Roman" w:hint="default"/>
          <w:spacing w:val="-17"/>
        </w:rPr>
        <w:t> </w:t>
      </w:r>
      <w:r>
        <w:rPr/>
        <w:t>月</w:t>
      </w:r>
      <w:r>
        <w:rPr>
          <w:spacing w:val="-70"/>
        </w:rPr>
        <w:t> </w:t>
      </w:r>
      <w:r>
        <w:rPr>
          <w:rFonts w:ascii="Times New Roman" w:hAnsi="Times New Roman" w:cs="Times New Roman" w:eastAsia="Times New Roman" w:hint="default"/>
        </w:rPr>
        <w:t>31</w:t>
      </w:r>
      <w:r>
        <w:rPr>
          <w:rFonts w:ascii="Times New Roman" w:hAnsi="Times New Roman" w:cs="Times New Roman" w:eastAsia="Times New Roman" w:hint="default"/>
          <w:spacing w:val="-18"/>
        </w:rPr>
        <w:t> </w:t>
      </w:r>
      <w:r>
        <w:rPr/>
        <w:t>日的资产负债表和合并的资产负债表，</w:t>
      </w:r>
      <w:r>
        <w:rPr>
          <w:rFonts w:ascii="Times New Roman" w:hAnsi="Times New Roman" w:cs="Times New Roman" w:eastAsia="Times New Roman" w:hint="default"/>
        </w:rPr>
        <w:t>2008</w:t>
      </w:r>
      <w:r>
        <w:rPr>
          <w:rFonts w:ascii="Times New Roman" w:hAnsi="Times New Roman" w:cs="Times New Roman" w:eastAsia="Times New Roman" w:hint="default"/>
          <w:spacing w:val="-17"/>
        </w:rPr>
        <w:t> </w:t>
      </w:r>
      <w:r>
        <w:rPr/>
        <w:t>年度的利润表和合并的利润表、股东权益变动表和 合并的股东权益变动表、现金流量表和合并的现金流量表以及财务报表附注。</w:t>
      </w:r>
    </w:p>
    <w:p>
      <w:pPr>
        <w:pStyle w:val="Heading3"/>
        <w:spacing w:line="240" w:lineRule="auto" w:before="48"/>
        <w:ind w:left="576" w:right="53"/>
        <w:jc w:val="left"/>
        <w:rPr>
          <w:rFonts w:ascii="黑体" w:hAnsi="黑体" w:cs="黑体" w:eastAsia="黑体" w:hint="default"/>
          <w:b w:val="0"/>
          <w:bCs w:val="0"/>
        </w:rPr>
      </w:pPr>
      <w:r>
        <w:rPr>
          <w:rFonts w:ascii="黑体" w:hAnsi="黑体" w:cs="黑体" w:eastAsia="黑体" w:hint="default"/>
        </w:rPr>
        <w:t>一、管理层对财务报表的责任</w:t>
      </w:r>
      <w:r>
        <w:rPr>
          <w:rFonts w:ascii="黑体" w:hAnsi="黑体" w:cs="黑体" w:eastAsia="黑体" w:hint="default"/>
          <w:b w:val="0"/>
          <w:bCs w:val="0"/>
        </w:rPr>
      </w:r>
    </w:p>
    <w:p>
      <w:pPr>
        <w:pStyle w:val="BodyText"/>
        <w:spacing w:line="331" w:lineRule="auto" w:before="125"/>
        <w:ind w:left="153" w:right="217" w:firstLine="419"/>
        <w:jc w:val="both"/>
      </w:pPr>
      <w:r>
        <w:rPr/>
        <w:t>按照企业会计准则的规定编制财务报表是石基公司管理层的责任</w:t>
      </w:r>
      <w:r>
        <w:rPr>
          <w:spacing w:val="-8"/>
        </w:rPr>
        <w:t>。</w:t>
      </w:r>
      <w:r>
        <w:rPr/>
        <w:t>这种责任包括</w:t>
      </w:r>
      <w:r>
        <w:rPr>
          <w:spacing w:val="-113"/>
        </w:rPr>
        <w:t>：</w:t>
      </w:r>
      <w:r>
        <w:rPr/>
        <w:t>（</w:t>
      </w:r>
      <w:r>
        <w:rPr>
          <w:rFonts w:ascii="Times New Roman" w:hAnsi="Times New Roman" w:cs="Times New Roman" w:eastAsia="Times New Roman" w:hint="default"/>
        </w:rPr>
        <w:t>1</w:t>
      </w:r>
      <w:r>
        <w:rPr>
          <w:spacing w:val="-8"/>
        </w:rPr>
        <w:t>）</w:t>
      </w:r>
      <w:r>
        <w:rPr/>
        <w:t>设计</w:t>
      </w:r>
      <w:r>
        <w:rPr>
          <w:spacing w:val="-8"/>
        </w:rPr>
        <w:t>、</w:t>
      </w:r>
      <w:r>
        <w:rPr/>
        <w:t>实施和</w:t>
      </w:r>
      <w:r>
        <w:rPr/>
        <w:t> 维护与财务报表编制相关的内部控制</w:t>
      </w:r>
      <w:r>
        <w:rPr>
          <w:spacing w:val="-10"/>
        </w:rPr>
        <w:t>，</w:t>
      </w:r>
      <w:r>
        <w:rPr/>
        <w:t>以使财务报表不存在由于舞弊或错误而导致的重大错报</w:t>
      </w:r>
      <w:r>
        <w:rPr>
          <w:spacing w:val="-114"/>
        </w:rPr>
        <w:t>；</w:t>
      </w:r>
      <w:r>
        <w:rPr/>
        <w:t>（</w:t>
      </w:r>
      <w:r>
        <w:rPr>
          <w:rFonts w:ascii="Times New Roman" w:hAnsi="Times New Roman" w:cs="Times New Roman" w:eastAsia="Times New Roman" w:hint="default"/>
        </w:rPr>
        <w:t>2</w:t>
      </w:r>
      <w:r>
        <w:rPr>
          <w:spacing w:val="-10"/>
        </w:rPr>
        <w:t>）</w:t>
      </w:r>
      <w:r>
        <w:rPr>
          <w:spacing w:val="-2"/>
        </w:rPr>
        <w:t>选</w:t>
      </w:r>
      <w:r>
        <w:rPr/>
        <w:t>择</w:t>
      </w:r>
      <w:r>
        <w:rPr/>
        <w:t> 和运用恰当的会计政策</w:t>
      </w:r>
      <w:r>
        <w:rPr>
          <w:spacing w:val="-105"/>
        </w:rPr>
        <w:t>；</w:t>
      </w:r>
      <w:r>
        <w:rPr/>
        <w:t>（</w:t>
      </w:r>
      <w:r>
        <w:rPr>
          <w:rFonts w:ascii="Times New Roman" w:hAnsi="Times New Roman" w:cs="Times New Roman" w:eastAsia="Times New Roman" w:hint="default"/>
        </w:rPr>
        <w:t>3</w:t>
      </w:r>
      <w:r>
        <w:rPr/>
        <w:t>）作出合理的会计估计。</w:t>
      </w:r>
    </w:p>
    <w:p>
      <w:pPr>
        <w:pStyle w:val="Heading3"/>
        <w:spacing w:line="240" w:lineRule="auto" w:before="20"/>
        <w:ind w:left="576" w:right="53"/>
        <w:jc w:val="left"/>
        <w:rPr>
          <w:rFonts w:ascii="黑体" w:hAnsi="黑体" w:cs="黑体" w:eastAsia="黑体" w:hint="default"/>
          <w:b w:val="0"/>
          <w:bCs w:val="0"/>
        </w:rPr>
      </w:pPr>
      <w:r>
        <w:rPr>
          <w:rFonts w:ascii="黑体" w:hAnsi="黑体" w:cs="黑体" w:eastAsia="黑体" w:hint="default"/>
        </w:rPr>
        <w:t>二、注册会计师的责任</w:t>
      </w:r>
      <w:r>
        <w:rPr>
          <w:rFonts w:ascii="黑体" w:hAnsi="黑体" w:cs="黑体" w:eastAsia="黑体" w:hint="default"/>
          <w:b w:val="0"/>
          <w:bCs w:val="0"/>
        </w:rPr>
      </w:r>
    </w:p>
    <w:p>
      <w:pPr>
        <w:pStyle w:val="BodyText"/>
        <w:spacing w:line="350" w:lineRule="auto" w:before="125"/>
        <w:ind w:left="153" w:right="216" w:firstLine="420"/>
        <w:jc w:val="both"/>
      </w:pPr>
      <w:r>
        <w:rPr>
          <w:spacing w:val="-1"/>
        </w:rPr>
        <w:t>我们的责任是在实施审计工作的基础上对财务报表发表审计意见。我们按照中国注册会计师审计准则</w:t>
      </w:r>
      <w:r>
        <w:rPr/>
        <w:t> </w:t>
      </w:r>
      <w:r>
        <w:rPr>
          <w:spacing w:val="-1"/>
        </w:rPr>
        <w:t>的规定执行了审计工作。中国注册会计师审计准则要求我们遵守职业道德规范，计划和实施审计工作以对</w:t>
      </w:r>
      <w:r>
        <w:rPr>
          <w:spacing w:val="-89"/>
        </w:rPr>
        <w:t> </w:t>
      </w:r>
      <w:r>
        <w:rPr>
          <w:spacing w:val="-89"/>
        </w:rPr>
      </w:r>
      <w:r>
        <w:rPr/>
        <w:t>财务报表是否不存在重大错报获取合理保证。</w:t>
      </w:r>
    </w:p>
    <w:p>
      <w:pPr>
        <w:pStyle w:val="BodyText"/>
        <w:spacing w:line="350" w:lineRule="auto" w:before="28"/>
        <w:ind w:left="153" w:right="102" w:firstLine="420"/>
        <w:jc w:val="left"/>
      </w:pPr>
      <w:r>
        <w:rPr/>
        <w:t>审计工作涉及实施审计程序，以获取有关财务报表金额和披露的审计证据。选择的审计程序取决于注 册会计师的判断，包括对由于舞弊或错误导致的财务报表重大错报风险的评估。在进行风险评估时，我们 </w:t>
      </w:r>
      <w:r>
        <w:rPr>
          <w:spacing w:val="-3"/>
        </w:rPr>
        <w:t>考虑与财务报表编制相关的内部控制，以设计恰当的审计程序，但目的并非对内部控制的有效性发表意见。</w:t>
      </w:r>
      <w:r>
        <w:rPr>
          <w:spacing w:val="-96"/>
        </w:rPr>
        <w:t> </w:t>
      </w:r>
      <w:r>
        <w:rPr>
          <w:spacing w:val="-96"/>
        </w:rPr>
      </w:r>
      <w:r>
        <w:rPr/>
        <w:t>审计工作还包括评价管理层选用会计政策的恰当性和作出会计估计的合理性，以及评价财务报表的总体列</w:t>
      </w:r>
      <w:r>
        <w:rPr/>
        <w:t> 报。</w:t>
      </w:r>
    </w:p>
    <w:p>
      <w:pPr>
        <w:pStyle w:val="BodyText"/>
        <w:spacing w:line="240" w:lineRule="auto" w:before="28"/>
        <w:ind w:left="573" w:right="53"/>
        <w:jc w:val="left"/>
      </w:pPr>
      <w:r>
        <w:rPr/>
        <w:t>我们相信，我们获取的审计证据是充分、适当的，为发表审计意见提供了基础。</w:t>
      </w:r>
    </w:p>
    <w:p>
      <w:pPr>
        <w:pStyle w:val="Heading3"/>
        <w:spacing w:line="240" w:lineRule="auto" w:before="125"/>
        <w:ind w:left="576" w:right="53"/>
        <w:jc w:val="left"/>
        <w:rPr>
          <w:rFonts w:ascii="黑体" w:hAnsi="黑体" w:cs="黑体" w:eastAsia="黑体" w:hint="default"/>
          <w:b w:val="0"/>
          <w:bCs w:val="0"/>
        </w:rPr>
      </w:pPr>
      <w:r>
        <w:rPr>
          <w:rFonts w:ascii="黑体" w:hAnsi="黑体" w:cs="黑体" w:eastAsia="黑体" w:hint="default"/>
        </w:rPr>
        <w:t>三、审计意见</w:t>
      </w:r>
      <w:r>
        <w:rPr>
          <w:rFonts w:ascii="黑体" w:hAnsi="黑体" w:cs="黑体" w:eastAsia="黑体" w:hint="default"/>
          <w:b w:val="0"/>
          <w:bCs w:val="0"/>
        </w:rPr>
      </w:r>
    </w:p>
    <w:p>
      <w:pPr>
        <w:pStyle w:val="BodyText"/>
        <w:spacing w:line="338" w:lineRule="auto" w:before="126"/>
        <w:ind w:left="153" w:right="188" w:firstLine="420"/>
        <w:jc w:val="both"/>
      </w:pPr>
      <w:r>
        <w:rPr>
          <w:spacing w:val="-1"/>
        </w:rPr>
        <w:t>我们认为，石基公司财务报表已经按照企业会计准则的规定编制，在所有重大方面公允反映了石基公</w:t>
      </w:r>
      <w:r>
        <w:rPr/>
        <w:t> 司</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日的财务状况、合并财务状况以及</w:t>
      </w:r>
      <w:r>
        <w:rPr>
          <w:spacing w:val="-5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2"/>
        </w:rPr>
        <w:t> </w:t>
      </w:r>
      <w:r>
        <w:rPr/>
        <w:t>年度的经营成果、合并经营成果和现金流量、 合并现金流量。</w:t>
      </w:r>
    </w:p>
    <w:p>
      <w:pPr>
        <w:pStyle w:val="Heading3"/>
        <w:spacing w:line="240" w:lineRule="auto" w:before="40"/>
        <w:ind w:left="589" w:right="53"/>
        <w:jc w:val="left"/>
        <w:rPr>
          <w:b w:val="0"/>
          <w:bCs w:val="0"/>
        </w:rPr>
      </w:pPr>
      <w:r>
        <w:rPr/>
        <w:t>四、强调事项</w:t>
      </w:r>
      <w:r>
        <w:rPr>
          <w:b w:val="0"/>
          <w:bCs w:val="0"/>
        </w:rPr>
      </w:r>
    </w:p>
    <w:p>
      <w:pPr>
        <w:pStyle w:val="BodyText"/>
        <w:spacing w:line="328" w:lineRule="auto" w:before="125"/>
        <w:ind w:left="153" w:right="214" w:firstLine="435"/>
        <w:jc w:val="both"/>
      </w:pPr>
      <w:r>
        <w:rPr>
          <w:spacing w:val="-2"/>
        </w:rPr>
        <w:t>我们提醒财务报表使用者关注，如财务报表附注（五）</w:t>
      </w:r>
      <w:r>
        <w:rPr>
          <w:rFonts w:ascii="Times New Roman" w:hAnsi="Times New Roman" w:cs="Times New Roman" w:eastAsia="Times New Roman" w:hint="default"/>
          <w:spacing w:val="-2"/>
        </w:rPr>
        <w:t>.3</w:t>
      </w:r>
      <w:r>
        <w:rPr>
          <w:rFonts w:ascii="Times New Roman" w:hAnsi="Times New Roman" w:cs="Times New Roman" w:eastAsia="Times New Roman" w:hint="default"/>
          <w:spacing w:val="12"/>
        </w:rPr>
        <w:t> </w:t>
      </w:r>
      <w:r>
        <w:rPr>
          <w:spacing w:val="-2"/>
        </w:rPr>
        <w:t>所述，石基公司对原经“众环审字</w:t>
      </w:r>
      <w:r>
        <w:rPr>
          <w:rFonts w:ascii="Times New Roman" w:hAnsi="Times New Roman" w:cs="Times New Roman" w:eastAsia="Times New Roman" w:hint="default"/>
          <w:spacing w:val="-2"/>
        </w:rPr>
        <w:t>(2009)139</w:t>
      </w:r>
      <w:r>
        <w:rPr>
          <w:rFonts w:ascii="Times New Roman" w:hAnsi="Times New Roman" w:cs="Times New Roman" w:eastAsia="Times New Roman" w:hint="default"/>
        </w:rPr>
        <w:t> </w:t>
      </w:r>
      <w:r>
        <w:rPr/>
        <w:t>号”审计的财务报表进行了重大的会计差错更正，本段内容不影响已发表的审计意见。</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tabs>
          <w:tab w:pos="4569" w:val="left" w:leader="none"/>
          <w:tab w:pos="6356" w:val="left" w:leader="none"/>
        </w:tabs>
        <w:spacing w:line="240" w:lineRule="auto"/>
        <w:ind w:left="153" w:right="53"/>
        <w:jc w:val="left"/>
      </w:pPr>
      <w:r>
        <w:rPr/>
        <w:t>武汉众环会计师事务所有限责任公司</w:t>
        <w:tab/>
        <w:t>中国注册会计师</w:t>
        <w:tab/>
        <w:t>杨红青</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BodyText"/>
        <w:tabs>
          <w:tab w:pos="6375" w:val="left" w:leader="none"/>
        </w:tabs>
        <w:spacing w:line="240" w:lineRule="auto"/>
        <w:ind w:left="4589" w:right="53"/>
        <w:jc w:val="left"/>
      </w:pPr>
      <w:r>
        <w:rPr/>
        <w:t>中国注册会计师</w:t>
        <w:tab/>
        <w:t>朱庆红</w:t>
      </w:r>
    </w:p>
    <w:p>
      <w:pPr>
        <w:spacing w:line="240" w:lineRule="auto" w:before="2"/>
        <w:rPr>
          <w:rFonts w:ascii="宋体" w:hAnsi="宋体" w:cs="宋体" w:eastAsia="宋体" w:hint="default"/>
          <w:sz w:val="21"/>
          <w:szCs w:val="21"/>
        </w:rPr>
      </w:pPr>
    </w:p>
    <w:p>
      <w:pPr>
        <w:pStyle w:val="BodyText"/>
        <w:tabs>
          <w:tab w:pos="2683" w:val="left" w:leader="none"/>
          <w:tab w:pos="4687" w:val="left" w:leader="none"/>
        </w:tabs>
        <w:spacing w:line="240" w:lineRule="auto"/>
        <w:ind w:left="573" w:right="53"/>
        <w:jc w:val="left"/>
      </w:pPr>
      <w:r>
        <w:rPr/>
        <w:t>中国</w:t>
        <w:tab/>
        <w:t>武汉</w:t>
        <w:tab/>
      </w:r>
      <w:r>
        <w:rPr>
          <w:rFonts w:ascii="Times New Roman" w:hAnsi="Times New Roman" w:cs="Times New Roman" w:eastAsia="Times New Roman" w:hint="default"/>
        </w:rPr>
        <w:t>2009 </w:t>
      </w:r>
      <w:r>
        <w:rPr/>
        <w:t>年</w:t>
      </w:r>
      <w:r>
        <w:rPr>
          <w:spacing w:val="-53"/>
        </w:rPr>
        <w:t> </w:t>
      </w:r>
      <w:r>
        <w:rPr>
          <w:rFonts w:ascii="Times New Roman" w:hAnsi="Times New Roman" w:cs="Times New Roman" w:eastAsia="Times New Roman" w:hint="default"/>
        </w:rPr>
        <w:t>7 </w:t>
      </w:r>
      <w:r>
        <w:rPr/>
        <w:t>月</w:t>
      </w:r>
      <w:r>
        <w:rPr>
          <w:spacing w:val="-53"/>
        </w:rPr>
        <w:t> </w:t>
      </w:r>
      <w:r>
        <w:rPr>
          <w:rFonts w:ascii="Times New Roman" w:hAnsi="Times New Roman" w:cs="Times New Roman" w:eastAsia="Times New Roman" w:hint="default"/>
        </w:rPr>
        <w:t>10 </w:t>
      </w:r>
      <w:r>
        <w:rPr/>
        <w:t>日</w:t>
      </w:r>
    </w:p>
    <w:p>
      <w:pPr>
        <w:spacing w:after="0" w:line="240" w:lineRule="auto"/>
        <w:jc w:val="left"/>
        <w:sectPr>
          <w:pgSz w:w="11910" w:h="16840"/>
          <w:pgMar w:header="720" w:footer="707" w:top="1200" w:bottom="900" w:left="980" w:right="920"/>
        </w:sectPr>
      </w:pPr>
    </w:p>
    <w:p>
      <w:pPr>
        <w:pStyle w:val="Heading3"/>
        <w:spacing w:line="240" w:lineRule="auto" w:before="32"/>
        <w:ind w:left="654" w:right="1765"/>
        <w:jc w:val="left"/>
        <w:rPr>
          <w:b w:val="0"/>
          <w:bCs w:val="0"/>
        </w:rPr>
      </w:pPr>
      <w:r>
        <w:rPr/>
        <w:pict>
          <v:group style="position:absolute;margin-left:55.200001pt;margin-top:2.943975pt;width:484.65pt;height:.1pt;mso-position-horizontal-relative:page;mso-position-vertical-relative:paragraph;z-index:-654784" coordorigin="1104,59" coordsize="9693,2">
            <v:shape style="position:absolute;left:1104;top:59;width:9693;height:2" coordorigin="1104,59" coordsize="9693,0" path="m1104,59l10796,59e" filled="false" stroked="true" strokeweight=".71997pt" strokecolor="#000000">
              <v:path arrowok="t"/>
            </v:shape>
            <w10:wrap type="none"/>
          </v:group>
        </w:pict>
      </w:r>
      <w:r>
        <w:rPr/>
        <w:t>二、财务报表</w:t>
      </w:r>
      <w:r>
        <w:rPr>
          <w:b w:val="0"/>
          <w:bCs w:val="0"/>
        </w:rPr>
      </w:r>
    </w:p>
    <w:p>
      <w:pPr>
        <w:spacing w:line="240" w:lineRule="auto" w:before="8"/>
        <w:rPr>
          <w:rFonts w:ascii="宋体" w:hAnsi="宋体" w:cs="宋体" w:eastAsia="宋体" w:hint="default"/>
          <w:b/>
          <w:bCs/>
          <w:sz w:val="19"/>
          <w:szCs w:val="19"/>
        </w:rPr>
      </w:pPr>
    </w:p>
    <w:p>
      <w:pPr>
        <w:spacing w:before="1"/>
        <w:ind w:left="0" w:right="3" w:firstLine="0"/>
        <w:jc w:val="center"/>
        <w:rPr>
          <w:rFonts w:ascii="黑体" w:hAnsi="黑体" w:cs="黑体" w:eastAsia="黑体" w:hint="default"/>
          <w:sz w:val="32"/>
          <w:szCs w:val="32"/>
        </w:rPr>
      </w:pPr>
      <w:r>
        <w:rPr>
          <w:rFonts w:ascii="黑体" w:hAnsi="黑体" w:cs="黑体" w:eastAsia="黑体" w:hint="default"/>
          <w:b/>
          <w:bCs/>
          <w:sz w:val="32"/>
          <w:szCs w:val="32"/>
        </w:rPr>
        <w:t>合并资产负债表(资产)</w:t>
      </w:r>
      <w:r>
        <w:rPr>
          <w:rFonts w:ascii="黑体" w:hAnsi="黑体" w:cs="黑体" w:eastAsia="黑体" w:hint="default"/>
          <w:sz w:val="32"/>
          <w:szCs w:val="32"/>
        </w:rPr>
      </w:r>
    </w:p>
    <w:p>
      <w:pPr>
        <w:pStyle w:val="BodyText"/>
        <w:tabs>
          <w:tab w:pos="7600" w:val="left" w:leader="none"/>
        </w:tabs>
        <w:spacing w:line="240" w:lineRule="auto" w:before="255"/>
        <w:ind w:left="233" w:right="219"/>
        <w:jc w:val="left"/>
      </w:pPr>
      <w:r>
        <w:rPr/>
        <w:t>编制单位：北京中长石基信息技术股份有限公司</w:t>
        <w:tab/>
        <w:t>单位：人民币元</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436"/>
        <w:gridCol w:w="1405"/>
        <w:gridCol w:w="2406"/>
        <w:gridCol w:w="2602"/>
      </w:tblGrid>
      <w:tr>
        <w:trPr>
          <w:trHeight w:val="320" w:hRule="exact"/>
        </w:trPr>
        <w:tc>
          <w:tcPr>
            <w:tcW w:w="3436" w:type="dxa"/>
            <w:tcBorders>
              <w:top w:val="single" w:sz="12" w:space="0" w:color="000000"/>
              <w:left w:val="nil" w:sz="6" w:space="0" w:color="auto"/>
              <w:bottom w:val="single" w:sz="4" w:space="0" w:color="000000"/>
              <w:right w:val="single" w:sz="4" w:space="0" w:color="000000"/>
            </w:tcBorders>
          </w:tcPr>
          <w:p>
            <w:pPr>
              <w:pStyle w:val="TableParagraph"/>
              <w:tabs>
                <w:tab w:pos="747" w:val="left" w:leader="none"/>
              </w:tabs>
              <w:spacing w:line="253" w:lineRule="exact"/>
              <w:ind w:left="9" w:right="0"/>
              <w:jc w:val="center"/>
              <w:rPr>
                <w:rFonts w:ascii="宋体" w:hAnsi="宋体" w:cs="宋体" w:eastAsia="宋体" w:hint="default"/>
                <w:sz w:val="21"/>
                <w:szCs w:val="21"/>
              </w:rPr>
            </w:pPr>
            <w:r>
              <w:rPr>
                <w:rFonts w:ascii="宋体" w:hAnsi="宋体" w:cs="宋体" w:eastAsia="宋体" w:hint="default"/>
                <w:sz w:val="21"/>
                <w:szCs w:val="21"/>
              </w:rPr>
              <w:t>资</w:t>
              <w:tab/>
              <w:t>产</w:t>
            </w:r>
          </w:p>
        </w:tc>
        <w:tc>
          <w:tcPr>
            <w:tcW w:w="1405" w:type="dxa"/>
            <w:tcBorders>
              <w:top w:val="single" w:sz="12"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宋体" w:hAnsi="宋体" w:cs="宋体" w:eastAsia="宋体" w:hint="default"/>
                <w:sz w:val="21"/>
                <w:szCs w:val="21"/>
              </w:rPr>
            </w:pPr>
            <w:r>
              <w:rPr>
                <w:rFonts w:ascii="宋体" w:hAnsi="宋体" w:cs="宋体" w:eastAsia="宋体" w:hint="default"/>
                <w:sz w:val="21"/>
                <w:szCs w:val="21"/>
              </w:rPr>
              <w:t>附注</w:t>
            </w:r>
          </w:p>
        </w:tc>
        <w:tc>
          <w:tcPr>
            <w:tcW w:w="2406" w:type="dxa"/>
            <w:tcBorders>
              <w:top w:val="single" w:sz="12" w:space="0" w:color="000000"/>
              <w:left w:val="single" w:sz="4" w:space="0" w:color="000000"/>
              <w:bottom w:val="single" w:sz="4" w:space="0" w:color="000000"/>
              <w:right w:val="single" w:sz="4" w:space="0" w:color="000000"/>
            </w:tcBorders>
          </w:tcPr>
          <w:p>
            <w:pPr>
              <w:pStyle w:val="TableParagraph"/>
              <w:spacing w:line="269" w:lineRule="exact"/>
              <w:ind w:left="3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2602" w:type="dxa"/>
            <w:tcBorders>
              <w:top w:val="single" w:sz="12" w:space="0" w:color="000000"/>
              <w:left w:val="single" w:sz="4" w:space="0" w:color="000000"/>
              <w:bottom w:val="single" w:sz="4" w:space="0" w:color="000000"/>
              <w:right w:val="nil" w:sz="6" w:space="0" w:color="auto"/>
            </w:tcBorders>
          </w:tcPr>
          <w:p>
            <w:pPr>
              <w:pStyle w:val="TableParagraph"/>
              <w:spacing w:line="269" w:lineRule="exact"/>
              <w:ind w:left="42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r>
      <w:tr>
        <w:trPr>
          <w:trHeight w:val="303" w:hRule="exact"/>
        </w:trPr>
        <w:tc>
          <w:tcPr>
            <w:tcW w:w="3436" w:type="dxa"/>
            <w:tcBorders>
              <w:top w:val="single" w:sz="4" w:space="0" w:color="000000"/>
              <w:left w:val="nil" w:sz="6" w:space="0" w:color="auto"/>
              <w:bottom w:val="nil" w:sz="6" w:space="0" w:color="auto"/>
              <w:right w:val="single" w:sz="4" w:space="0" w:color="000000"/>
            </w:tcBorders>
          </w:tcPr>
          <w:p>
            <w:pPr>
              <w:pStyle w:val="TableParagraph"/>
              <w:spacing w:line="253" w:lineRule="exact"/>
              <w:ind w:left="115"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405" w:type="dxa"/>
            <w:tcBorders>
              <w:top w:val="single" w:sz="4" w:space="0" w:color="000000"/>
              <w:left w:val="single" w:sz="4" w:space="0" w:color="000000"/>
              <w:bottom w:val="nil" w:sz="6" w:space="0" w:color="auto"/>
              <w:right w:val="single" w:sz="4" w:space="0" w:color="000000"/>
            </w:tcBorders>
          </w:tcPr>
          <w:p>
            <w:pPr/>
          </w:p>
        </w:tc>
        <w:tc>
          <w:tcPr>
            <w:tcW w:w="2406" w:type="dxa"/>
            <w:tcBorders>
              <w:top w:val="single" w:sz="4" w:space="0" w:color="000000"/>
              <w:left w:val="single" w:sz="4" w:space="0" w:color="000000"/>
              <w:bottom w:val="nil" w:sz="6" w:space="0" w:color="auto"/>
              <w:right w:val="single" w:sz="4" w:space="0" w:color="000000"/>
            </w:tcBorders>
          </w:tcPr>
          <w:p>
            <w:pPr/>
          </w:p>
        </w:tc>
        <w:tc>
          <w:tcPr>
            <w:tcW w:w="2602" w:type="dxa"/>
            <w:tcBorders>
              <w:top w:val="single" w:sz="4" w:space="0" w:color="000000"/>
              <w:left w:val="single" w:sz="4" w:space="0" w:color="000000"/>
              <w:bottom w:val="nil" w:sz="6" w:space="0" w:color="auto"/>
              <w:right w:val="nil" w:sz="6" w:space="0" w:color="auto"/>
            </w:tcBorders>
          </w:tcPr>
          <w:p>
            <w:pPr/>
          </w:p>
        </w:tc>
      </w:tr>
      <w:tr>
        <w:trPr>
          <w:trHeight w:val="313" w:hRule="exact"/>
        </w:trPr>
        <w:tc>
          <w:tcPr>
            <w:tcW w:w="3436" w:type="dxa"/>
            <w:tcBorders>
              <w:top w:val="nil" w:sz="6" w:space="0" w:color="auto"/>
              <w:left w:val="nil" w:sz="6" w:space="0" w:color="auto"/>
              <w:bottom w:val="nil" w:sz="6" w:space="0" w:color="auto"/>
              <w:right w:val="single" w:sz="4" w:space="0" w:color="000000"/>
            </w:tcBorders>
          </w:tcPr>
          <w:p>
            <w:pPr>
              <w:pStyle w:val="TableParagraph"/>
              <w:spacing w:line="255" w:lineRule="exact"/>
              <w:ind w:left="326"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405" w:type="dxa"/>
            <w:tcBorders>
              <w:top w:val="nil" w:sz="6" w:space="0" w:color="auto"/>
              <w:left w:val="single" w:sz="4" w:space="0" w:color="000000"/>
              <w:bottom w:val="nil" w:sz="6" w:space="0" w:color="auto"/>
              <w:right w:val="single" w:sz="4" w:space="0" w:color="000000"/>
            </w:tcBorders>
          </w:tcPr>
          <w:p>
            <w:pPr>
              <w:pStyle w:val="TableParagraph"/>
              <w:spacing w:line="285"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八</w:t>
            </w:r>
            <w:r>
              <w:rPr>
                <w:rFonts w:ascii="Times New Roman" w:hAnsi="Times New Roman" w:cs="Times New Roman" w:eastAsia="Times New Roman" w:hint="default"/>
                <w:sz w:val="21"/>
                <w:szCs w:val="21"/>
              </w:rPr>
              <w:t>).1</w:t>
            </w:r>
          </w:p>
        </w:tc>
        <w:tc>
          <w:tcPr>
            <w:tcW w:w="2406"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z w:val="21"/>
              </w:rPr>
              <w:t>378,690,280.67</w:t>
            </w:r>
          </w:p>
        </w:tc>
        <w:tc>
          <w:tcPr>
            <w:tcW w:w="2602"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z w:val="21"/>
              </w:rPr>
              <w:t>374,889,844.76</w:t>
            </w:r>
          </w:p>
        </w:tc>
      </w:tr>
      <w:tr>
        <w:trPr>
          <w:trHeight w:val="287" w:hRule="exact"/>
        </w:trPr>
        <w:tc>
          <w:tcPr>
            <w:tcW w:w="3436" w:type="dxa"/>
            <w:tcBorders>
              <w:top w:val="nil" w:sz="6" w:space="0" w:color="auto"/>
              <w:left w:val="nil" w:sz="6" w:space="0" w:color="auto"/>
              <w:bottom w:val="nil" w:sz="6" w:space="0" w:color="auto"/>
              <w:right w:val="single" w:sz="4" w:space="0" w:color="000000"/>
            </w:tcBorders>
          </w:tcPr>
          <w:p>
            <w:pPr>
              <w:pStyle w:val="TableParagraph"/>
              <w:spacing w:line="242" w:lineRule="exact"/>
              <w:ind w:left="326"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405" w:type="dxa"/>
            <w:tcBorders>
              <w:top w:val="nil" w:sz="6" w:space="0" w:color="auto"/>
              <w:left w:val="single" w:sz="4" w:space="0" w:color="000000"/>
              <w:bottom w:val="nil" w:sz="6" w:space="0" w:color="auto"/>
              <w:right w:val="single" w:sz="4" w:space="0" w:color="000000"/>
            </w:tcBorders>
          </w:tcPr>
          <w:p>
            <w:pPr/>
          </w:p>
        </w:tc>
        <w:tc>
          <w:tcPr>
            <w:tcW w:w="2406" w:type="dxa"/>
            <w:tcBorders>
              <w:top w:val="nil" w:sz="6" w:space="0" w:color="auto"/>
              <w:left w:val="single" w:sz="4" w:space="0" w:color="000000"/>
              <w:bottom w:val="nil" w:sz="6" w:space="0" w:color="auto"/>
              <w:right w:val="single" w:sz="4" w:space="0" w:color="000000"/>
            </w:tcBorders>
          </w:tcPr>
          <w:p>
            <w:pPr/>
          </w:p>
        </w:tc>
        <w:tc>
          <w:tcPr>
            <w:tcW w:w="2602" w:type="dxa"/>
            <w:tcBorders>
              <w:top w:val="nil" w:sz="6" w:space="0" w:color="auto"/>
              <w:left w:val="single" w:sz="4" w:space="0" w:color="000000"/>
              <w:bottom w:val="nil" w:sz="6" w:space="0" w:color="auto"/>
              <w:right w:val="nil" w:sz="6" w:space="0" w:color="auto"/>
            </w:tcBorders>
          </w:tcPr>
          <w:p>
            <w:pPr/>
          </w:p>
        </w:tc>
      </w:tr>
      <w:tr>
        <w:trPr>
          <w:trHeight w:val="300" w:hRule="exact"/>
        </w:trPr>
        <w:tc>
          <w:tcPr>
            <w:tcW w:w="3436" w:type="dxa"/>
            <w:tcBorders>
              <w:top w:val="nil" w:sz="6" w:space="0" w:color="auto"/>
              <w:left w:val="nil" w:sz="6" w:space="0" w:color="auto"/>
              <w:bottom w:val="nil" w:sz="6" w:space="0" w:color="auto"/>
              <w:right w:val="single" w:sz="4" w:space="0" w:color="000000"/>
            </w:tcBorders>
          </w:tcPr>
          <w:p>
            <w:pPr>
              <w:pStyle w:val="TableParagraph"/>
              <w:spacing w:line="255" w:lineRule="exact"/>
              <w:ind w:left="326"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405" w:type="dxa"/>
            <w:tcBorders>
              <w:top w:val="nil" w:sz="6" w:space="0" w:color="auto"/>
              <w:left w:val="single" w:sz="4" w:space="0" w:color="000000"/>
              <w:bottom w:val="nil" w:sz="6" w:space="0" w:color="auto"/>
              <w:right w:val="single" w:sz="4" w:space="0" w:color="000000"/>
            </w:tcBorders>
          </w:tcPr>
          <w:p>
            <w:pPr/>
          </w:p>
        </w:tc>
        <w:tc>
          <w:tcPr>
            <w:tcW w:w="2406" w:type="dxa"/>
            <w:tcBorders>
              <w:top w:val="nil" w:sz="6" w:space="0" w:color="auto"/>
              <w:left w:val="single" w:sz="4" w:space="0" w:color="000000"/>
              <w:bottom w:val="nil" w:sz="6" w:space="0" w:color="auto"/>
              <w:right w:val="single" w:sz="4" w:space="0" w:color="000000"/>
            </w:tcBorders>
          </w:tcPr>
          <w:p>
            <w:pPr/>
          </w:p>
        </w:tc>
        <w:tc>
          <w:tcPr>
            <w:tcW w:w="2602" w:type="dxa"/>
            <w:tcBorders>
              <w:top w:val="nil" w:sz="6" w:space="0" w:color="auto"/>
              <w:left w:val="single" w:sz="4" w:space="0" w:color="000000"/>
              <w:bottom w:val="nil" w:sz="6" w:space="0" w:color="auto"/>
              <w:right w:val="nil" w:sz="6" w:space="0" w:color="auto"/>
            </w:tcBorders>
          </w:tcPr>
          <w:p>
            <w:pPr/>
          </w:p>
        </w:tc>
      </w:tr>
      <w:tr>
        <w:trPr>
          <w:trHeight w:val="313" w:hRule="exact"/>
        </w:trPr>
        <w:tc>
          <w:tcPr>
            <w:tcW w:w="3436" w:type="dxa"/>
            <w:tcBorders>
              <w:top w:val="nil" w:sz="6" w:space="0" w:color="auto"/>
              <w:left w:val="nil" w:sz="6" w:space="0" w:color="auto"/>
              <w:bottom w:val="nil" w:sz="6" w:space="0" w:color="auto"/>
              <w:right w:val="single" w:sz="4" w:space="0" w:color="000000"/>
            </w:tcBorders>
          </w:tcPr>
          <w:p>
            <w:pPr>
              <w:pStyle w:val="TableParagraph"/>
              <w:spacing w:line="255" w:lineRule="exact"/>
              <w:ind w:left="326"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405" w:type="dxa"/>
            <w:tcBorders>
              <w:top w:val="nil" w:sz="6" w:space="0" w:color="auto"/>
              <w:left w:val="single" w:sz="4" w:space="0" w:color="000000"/>
              <w:bottom w:val="nil" w:sz="6" w:space="0" w:color="auto"/>
              <w:right w:val="single" w:sz="4" w:space="0" w:color="000000"/>
            </w:tcBorders>
          </w:tcPr>
          <w:p>
            <w:pPr>
              <w:pStyle w:val="TableParagraph"/>
              <w:spacing w:line="285"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八</w:t>
            </w:r>
            <w:r>
              <w:rPr>
                <w:rFonts w:ascii="Times New Roman" w:hAnsi="Times New Roman" w:cs="Times New Roman" w:eastAsia="Times New Roman" w:hint="default"/>
                <w:sz w:val="21"/>
                <w:szCs w:val="21"/>
              </w:rPr>
              <w:t>).2</w:t>
            </w:r>
          </w:p>
        </w:tc>
        <w:tc>
          <w:tcPr>
            <w:tcW w:w="2406"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z w:val="21"/>
              </w:rPr>
              <w:t>23,634.65</w:t>
            </w:r>
          </w:p>
        </w:tc>
        <w:tc>
          <w:tcPr>
            <w:tcW w:w="2602"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z w:val="21"/>
              </w:rPr>
              <w:t>79,594.00</w:t>
            </w:r>
          </w:p>
        </w:tc>
      </w:tr>
      <w:tr>
        <w:trPr>
          <w:trHeight w:val="293" w:hRule="exact"/>
        </w:trPr>
        <w:tc>
          <w:tcPr>
            <w:tcW w:w="3436" w:type="dxa"/>
            <w:tcBorders>
              <w:top w:val="nil" w:sz="6" w:space="0" w:color="auto"/>
              <w:left w:val="nil" w:sz="6" w:space="0" w:color="auto"/>
              <w:bottom w:val="nil" w:sz="6" w:space="0" w:color="auto"/>
              <w:right w:val="single" w:sz="4" w:space="0" w:color="000000"/>
            </w:tcBorders>
          </w:tcPr>
          <w:p>
            <w:pPr>
              <w:pStyle w:val="TableParagraph"/>
              <w:spacing w:line="242" w:lineRule="exact"/>
              <w:ind w:left="326"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405" w:type="dxa"/>
            <w:tcBorders>
              <w:top w:val="nil" w:sz="6" w:space="0" w:color="auto"/>
              <w:left w:val="single" w:sz="4" w:space="0" w:color="000000"/>
              <w:bottom w:val="nil" w:sz="6" w:space="0" w:color="auto"/>
              <w:right w:val="single" w:sz="4" w:space="0" w:color="000000"/>
            </w:tcBorders>
          </w:tcPr>
          <w:p>
            <w:pPr/>
          </w:p>
        </w:tc>
        <w:tc>
          <w:tcPr>
            <w:tcW w:w="2406" w:type="dxa"/>
            <w:tcBorders>
              <w:top w:val="nil" w:sz="6" w:space="0" w:color="auto"/>
              <w:left w:val="single" w:sz="4" w:space="0" w:color="000000"/>
              <w:bottom w:val="nil" w:sz="6" w:space="0" w:color="auto"/>
              <w:right w:val="single" w:sz="4" w:space="0" w:color="000000"/>
            </w:tcBorders>
          </w:tcPr>
          <w:p>
            <w:pPr/>
          </w:p>
        </w:tc>
        <w:tc>
          <w:tcPr>
            <w:tcW w:w="2602" w:type="dxa"/>
            <w:tcBorders>
              <w:top w:val="nil" w:sz="6" w:space="0" w:color="auto"/>
              <w:left w:val="single" w:sz="4" w:space="0" w:color="000000"/>
              <w:bottom w:val="nil" w:sz="6" w:space="0" w:color="auto"/>
              <w:right w:val="nil" w:sz="6" w:space="0" w:color="auto"/>
            </w:tcBorders>
          </w:tcPr>
          <w:p>
            <w:pPr>
              <w:pStyle w:val="TableParagraph"/>
              <w:spacing w:line="240" w:lineRule="auto" w:before="16"/>
              <w:ind w:right="99"/>
              <w:jc w:val="right"/>
              <w:rPr>
                <w:rFonts w:ascii="Times New Roman" w:hAnsi="Times New Roman" w:cs="Times New Roman" w:eastAsia="Times New Roman" w:hint="default"/>
                <w:sz w:val="21"/>
                <w:szCs w:val="21"/>
              </w:rPr>
            </w:pPr>
            <w:r>
              <w:rPr>
                <w:rFonts w:ascii="Times New Roman"/>
                <w:sz w:val="21"/>
              </w:rPr>
              <w:t>241,029.36</w:t>
            </w:r>
          </w:p>
        </w:tc>
      </w:tr>
      <w:tr>
        <w:trPr>
          <w:trHeight w:val="307" w:hRule="exact"/>
        </w:trPr>
        <w:tc>
          <w:tcPr>
            <w:tcW w:w="3436" w:type="dxa"/>
            <w:tcBorders>
              <w:top w:val="nil" w:sz="6" w:space="0" w:color="auto"/>
              <w:left w:val="nil" w:sz="6" w:space="0" w:color="auto"/>
              <w:bottom w:val="nil" w:sz="6" w:space="0" w:color="auto"/>
              <w:right w:val="single" w:sz="4" w:space="0" w:color="000000"/>
            </w:tcBorders>
          </w:tcPr>
          <w:p>
            <w:pPr>
              <w:pStyle w:val="TableParagraph"/>
              <w:spacing w:line="249" w:lineRule="exact"/>
              <w:ind w:left="326"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405" w:type="dxa"/>
            <w:tcBorders>
              <w:top w:val="nil" w:sz="6" w:space="0" w:color="auto"/>
              <w:left w:val="single" w:sz="4" w:space="0" w:color="000000"/>
              <w:bottom w:val="nil" w:sz="6" w:space="0" w:color="auto"/>
              <w:right w:val="single" w:sz="4" w:space="0" w:color="000000"/>
            </w:tcBorders>
          </w:tcPr>
          <w:p>
            <w:pPr>
              <w:pStyle w:val="TableParagraph"/>
              <w:spacing w:line="280"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八</w:t>
            </w:r>
            <w:r>
              <w:rPr>
                <w:rFonts w:ascii="Times New Roman" w:hAnsi="Times New Roman" w:cs="Times New Roman" w:eastAsia="Times New Roman" w:hint="default"/>
                <w:sz w:val="21"/>
                <w:szCs w:val="21"/>
              </w:rPr>
              <w:t>).3</w:t>
            </w:r>
          </w:p>
        </w:tc>
        <w:tc>
          <w:tcPr>
            <w:tcW w:w="2406" w:type="dxa"/>
            <w:tcBorders>
              <w:top w:val="nil" w:sz="6" w:space="0" w:color="auto"/>
              <w:left w:val="single" w:sz="4" w:space="0" w:color="000000"/>
              <w:bottom w:val="nil" w:sz="6" w:space="0" w:color="auto"/>
              <w:right w:val="single" w:sz="4" w:space="0" w:color="000000"/>
            </w:tcBorders>
          </w:tcPr>
          <w:p>
            <w:pPr>
              <w:pStyle w:val="TableParagraph"/>
              <w:spacing w:line="240" w:lineRule="auto" w:before="23"/>
              <w:ind w:right="99"/>
              <w:jc w:val="right"/>
              <w:rPr>
                <w:rFonts w:ascii="Times New Roman" w:hAnsi="Times New Roman" w:cs="Times New Roman" w:eastAsia="Times New Roman" w:hint="default"/>
                <w:sz w:val="21"/>
                <w:szCs w:val="21"/>
              </w:rPr>
            </w:pPr>
            <w:r>
              <w:rPr>
                <w:rFonts w:ascii="Times New Roman"/>
                <w:spacing w:val="-1"/>
                <w:sz w:val="21"/>
              </w:rPr>
              <w:t>73,115,868.55</w:t>
            </w:r>
          </w:p>
        </w:tc>
        <w:tc>
          <w:tcPr>
            <w:tcW w:w="2602" w:type="dxa"/>
            <w:tcBorders>
              <w:top w:val="nil" w:sz="6" w:space="0" w:color="auto"/>
              <w:left w:val="single" w:sz="4" w:space="0" w:color="000000"/>
              <w:bottom w:val="nil" w:sz="6" w:space="0" w:color="auto"/>
              <w:right w:val="nil" w:sz="6" w:space="0" w:color="auto"/>
            </w:tcBorders>
          </w:tcPr>
          <w:p>
            <w:pPr>
              <w:pStyle w:val="TableParagraph"/>
              <w:spacing w:line="240" w:lineRule="auto" w:before="23"/>
              <w:ind w:right="99"/>
              <w:jc w:val="right"/>
              <w:rPr>
                <w:rFonts w:ascii="Times New Roman" w:hAnsi="Times New Roman" w:cs="Times New Roman" w:eastAsia="Times New Roman" w:hint="default"/>
                <w:sz w:val="21"/>
                <w:szCs w:val="21"/>
              </w:rPr>
            </w:pPr>
            <w:r>
              <w:rPr>
                <w:rFonts w:ascii="Times New Roman"/>
                <w:sz w:val="21"/>
              </w:rPr>
              <w:t>61,141,432.10</w:t>
            </w:r>
          </w:p>
        </w:tc>
      </w:tr>
      <w:tr>
        <w:trPr>
          <w:trHeight w:val="300" w:hRule="exact"/>
        </w:trPr>
        <w:tc>
          <w:tcPr>
            <w:tcW w:w="3436" w:type="dxa"/>
            <w:tcBorders>
              <w:top w:val="nil" w:sz="6" w:space="0" w:color="auto"/>
              <w:left w:val="nil" w:sz="6" w:space="0" w:color="auto"/>
              <w:bottom w:val="nil" w:sz="6" w:space="0" w:color="auto"/>
              <w:right w:val="single" w:sz="4" w:space="0" w:color="000000"/>
            </w:tcBorders>
          </w:tcPr>
          <w:p>
            <w:pPr>
              <w:pStyle w:val="TableParagraph"/>
              <w:spacing w:line="242" w:lineRule="exact"/>
              <w:ind w:left="326"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405" w:type="dxa"/>
            <w:tcBorders>
              <w:top w:val="nil" w:sz="6" w:space="0" w:color="auto"/>
              <w:left w:val="single" w:sz="4" w:space="0" w:color="000000"/>
              <w:bottom w:val="nil" w:sz="6" w:space="0" w:color="auto"/>
              <w:right w:val="single" w:sz="4" w:space="0" w:color="000000"/>
            </w:tcBorders>
          </w:tcPr>
          <w:p>
            <w:pPr>
              <w:pStyle w:val="TableParagraph"/>
              <w:spacing w:line="272"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八</w:t>
            </w:r>
            <w:r>
              <w:rPr>
                <w:rFonts w:ascii="Times New Roman" w:hAnsi="Times New Roman" w:cs="Times New Roman" w:eastAsia="Times New Roman" w:hint="default"/>
                <w:sz w:val="21"/>
                <w:szCs w:val="21"/>
              </w:rPr>
              <w:t>).4</w:t>
            </w:r>
          </w:p>
        </w:tc>
        <w:tc>
          <w:tcPr>
            <w:tcW w:w="2406"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99"/>
              <w:jc w:val="right"/>
              <w:rPr>
                <w:rFonts w:ascii="Times New Roman" w:hAnsi="Times New Roman" w:cs="Times New Roman" w:eastAsia="Times New Roman" w:hint="default"/>
                <w:sz w:val="21"/>
                <w:szCs w:val="21"/>
              </w:rPr>
            </w:pPr>
            <w:r>
              <w:rPr>
                <w:rFonts w:ascii="Times New Roman"/>
                <w:sz w:val="21"/>
              </w:rPr>
              <w:t>16,849,824.64</w:t>
            </w:r>
          </w:p>
        </w:tc>
        <w:tc>
          <w:tcPr>
            <w:tcW w:w="2602" w:type="dxa"/>
            <w:tcBorders>
              <w:top w:val="nil" w:sz="6" w:space="0" w:color="auto"/>
              <w:left w:val="single" w:sz="4" w:space="0" w:color="000000"/>
              <w:bottom w:val="nil" w:sz="6" w:space="0" w:color="auto"/>
              <w:right w:val="nil" w:sz="6" w:space="0" w:color="auto"/>
            </w:tcBorders>
          </w:tcPr>
          <w:p>
            <w:pPr>
              <w:pStyle w:val="TableParagraph"/>
              <w:spacing w:line="240" w:lineRule="auto" w:before="16"/>
              <w:ind w:right="99"/>
              <w:jc w:val="right"/>
              <w:rPr>
                <w:rFonts w:ascii="Times New Roman" w:hAnsi="Times New Roman" w:cs="Times New Roman" w:eastAsia="Times New Roman" w:hint="default"/>
                <w:sz w:val="21"/>
                <w:szCs w:val="21"/>
              </w:rPr>
            </w:pPr>
            <w:r>
              <w:rPr>
                <w:rFonts w:ascii="Times New Roman"/>
                <w:sz w:val="21"/>
              </w:rPr>
              <w:t>19,722,171.80</w:t>
            </w:r>
          </w:p>
        </w:tc>
      </w:tr>
      <w:tr>
        <w:trPr>
          <w:trHeight w:val="287" w:hRule="exact"/>
        </w:trPr>
        <w:tc>
          <w:tcPr>
            <w:tcW w:w="3436" w:type="dxa"/>
            <w:tcBorders>
              <w:top w:val="nil" w:sz="6" w:space="0" w:color="auto"/>
              <w:left w:val="nil" w:sz="6" w:space="0" w:color="auto"/>
              <w:bottom w:val="nil" w:sz="6" w:space="0" w:color="auto"/>
              <w:right w:val="single" w:sz="4" w:space="0" w:color="000000"/>
            </w:tcBorders>
          </w:tcPr>
          <w:p>
            <w:pPr>
              <w:pStyle w:val="TableParagraph"/>
              <w:spacing w:line="242" w:lineRule="exact"/>
              <w:ind w:left="326"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405" w:type="dxa"/>
            <w:tcBorders>
              <w:top w:val="nil" w:sz="6" w:space="0" w:color="auto"/>
              <w:left w:val="single" w:sz="4" w:space="0" w:color="000000"/>
              <w:bottom w:val="nil" w:sz="6" w:space="0" w:color="auto"/>
              <w:right w:val="single" w:sz="4" w:space="0" w:color="000000"/>
            </w:tcBorders>
          </w:tcPr>
          <w:p>
            <w:pPr/>
          </w:p>
        </w:tc>
        <w:tc>
          <w:tcPr>
            <w:tcW w:w="2406" w:type="dxa"/>
            <w:tcBorders>
              <w:top w:val="nil" w:sz="6" w:space="0" w:color="auto"/>
              <w:left w:val="single" w:sz="4" w:space="0" w:color="000000"/>
              <w:bottom w:val="nil" w:sz="6" w:space="0" w:color="auto"/>
              <w:right w:val="single" w:sz="4" w:space="0" w:color="000000"/>
            </w:tcBorders>
          </w:tcPr>
          <w:p>
            <w:pPr/>
          </w:p>
        </w:tc>
        <w:tc>
          <w:tcPr>
            <w:tcW w:w="2602" w:type="dxa"/>
            <w:tcBorders>
              <w:top w:val="nil" w:sz="6" w:space="0" w:color="auto"/>
              <w:left w:val="single" w:sz="4" w:space="0" w:color="000000"/>
              <w:bottom w:val="nil" w:sz="6" w:space="0" w:color="auto"/>
              <w:right w:val="nil" w:sz="6" w:space="0" w:color="auto"/>
            </w:tcBorders>
          </w:tcPr>
          <w:p>
            <w:pPr/>
          </w:p>
        </w:tc>
      </w:tr>
      <w:tr>
        <w:trPr>
          <w:trHeight w:val="300" w:hRule="exact"/>
        </w:trPr>
        <w:tc>
          <w:tcPr>
            <w:tcW w:w="3436" w:type="dxa"/>
            <w:tcBorders>
              <w:top w:val="nil" w:sz="6" w:space="0" w:color="auto"/>
              <w:left w:val="nil" w:sz="6" w:space="0" w:color="auto"/>
              <w:bottom w:val="nil" w:sz="6" w:space="0" w:color="auto"/>
              <w:right w:val="single" w:sz="4" w:space="0" w:color="000000"/>
            </w:tcBorders>
          </w:tcPr>
          <w:p>
            <w:pPr>
              <w:pStyle w:val="TableParagraph"/>
              <w:spacing w:line="255" w:lineRule="exact"/>
              <w:ind w:left="326"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405" w:type="dxa"/>
            <w:tcBorders>
              <w:top w:val="nil" w:sz="6" w:space="0" w:color="auto"/>
              <w:left w:val="single" w:sz="4" w:space="0" w:color="000000"/>
              <w:bottom w:val="nil" w:sz="6" w:space="0" w:color="auto"/>
              <w:right w:val="single" w:sz="4" w:space="0" w:color="000000"/>
            </w:tcBorders>
          </w:tcPr>
          <w:p>
            <w:pPr/>
          </w:p>
        </w:tc>
        <w:tc>
          <w:tcPr>
            <w:tcW w:w="2406" w:type="dxa"/>
            <w:tcBorders>
              <w:top w:val="nil" w:sz="6" w:space="0" w:color="auto"/>
              <w:left w:val="single" w:sz="4" w:space="0" w:color="000000"/>
              <w:bottom w:val="nil" w:sz="6" w:space="0" w:color="auto"/>
              <w:right w:val="single" w:sz="4" w:space="0" w:color="000000"/>
            </w:tcBorders>
          </w:tcPr>
          <w:p>
            <w:pPr/>
          </w:p>
        </w:tc>
        <w:tc>
          <w:tcPr>
            <w:tcW w:w="2602" w:type="dxa"/>
            <w:tcBorders>
              <w:top w:val="nil" w:sz="6" w:space="0" w:color="auto"/>
              <w:left w:val="single" w:sz="4" w:space="0" w:color="000000"/>
              <w:bottom w:val="nil" w:sz="6" w:space="0" w:color="auto"/>
              <w:right w:val="nil" w:sz="6" w:space="0" w:color="auto"/>
            </w:tcBorders>
          </w:tcPr>
          <w:p>
            <w:pPr/>
          </w:p>
        </w:tc>
      </w:tr>
      <w:tr>
        <w:trPr>
          <w:trHeight w:val="300" w:hRule="exact"/>
        </w:trPr>
        <w:tc>
          <w:tcPr>
            <w:tcW w:w="3436" w:type="dxa"/>
            <w:tcBorders>
              <w:top w:val="nil" w:sz="6" w:space="0" w:color="auto"/>
              <w:left w:val="nil" w:sz="6" w:space="0" w:color="auto"/>
              <w:bottom w:val="nil" w:sz="6" w:space="0" w:color="auto"/>
              <w:right w:val="single" w:sz="4" w:space="0" w:color="000000"/>
            </w:tcBorders>
          </w:tcPr>
          <w:p>
            <w:pPr>
              <w:pStyle w:val="TableParagraph"/>
              <w:spacing w:line="255" w:lineRule="exact"/>
              <w:ind w:left="326"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405" w:type="dxa"/>
            <w:tcBorders>
              <w:top w:val="nil" w:sz="6" w:space="0" w:color="auto"/>
              <w:left w:val="single" w:sz="4" w:space="0" w:color="000000"/>
              <w:bottom w:val="nil" w:sz="6" w:space="0" w:color="auto"/>
              <w:right w:val="single" w:sz="4" w:space="0" w:color="000000"/>
            </w:tcBorders>
          </w:tcPr>
          <w:p>
            <w:pPr/>
          </w:p>
        </w:tc>
        <w:tc>
          <w:tcPr>
            <w:tcW w:w="2406" w:type="dxa"/>
            <w:tcBorders>
              <w:top w:val="nil" w:sz="6" w:space="0" w:color="auto"/>
              <w:left w:val="single" w:sz="4" w:space="0" w:color="000000"/>
              <w:bottom w:val="nil" w:sz="6" w:space="0" w:color="auto"/>
              <w:right w:val="single" w:sz="4" w:space="0" w:color="000000"/>
            </w:tcBorders>
          </w:tcPr>
          <w:p>
            <w:pPr/>
          </w:p>
        </w:tc>
        <w:tc>
          <w:tcPr>
            <w:tcW w:w="2602" w:type="dxa"/>
            <w:tcBorders>
              <w:top w:val="nil" w:sz="6" w:space="0" w:color="auto"/>
              <w:left w:val="single" w:sz="4" w:space="0" w:color="000000"/>
              <w:bottom w:val="nil" w:sz="6" w:space="0" w:color="auto"/>
              <w:right w:val="nil" w:sz="6" w:space="0" w:color="auto"/>
            </w:tcBorders>
          </w:tcPr>
          <w:p>
            <w:pPr/>
          </w:p>
        </w:tc>
      </w:tr>
      <w:tr>
        <w:trPr>
          <w:trHeight w:val="300" w:hRule="exact"/>
        </w:trPr>
        <w:tc>
          <w:tcPr>
            <w:tcW w:w="3436" w:type="dxa"/>
            <w:tcBorders>
              <w:top w:val="nil" w:sz="6" w:space="0" w:color="auto"/>
              <w:left w:val="nil" w:sz="6" w:space="0" w:color="auto"/>
              <w:bottom w:val="nil" w:sz="6" w:space="0" w:color="auto"/>
              <w:right w:val="single" w:sz="4" w:space="0" w:color="000000"/>
            </w:tcBorders>
          </w:tcPr>
          <w:p>
            <w:pPr>
              <w:pStyle w:val="TableParagraph"/>
              <w:spacing w:line="255" w:lineRule="exact"/>
              <w:ind w:left="326"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405" w:type="dxa"/>
            <w:tcBorders>
              <w:top w:val="nil" w:sz="6" w:space="0" w:color="auto"/>
              <w:left w:val="single" w:sz="4" w:space="0" w:color="000000"/>
              <w:bottom w:val="nil" w:sz="6" w:space="0" w:color="auto"/>
              <w:right w:val="single" w:sz="4" w:space="0" w:color="000000"/>
            </w:tcBorders>
          </w:tcPr>
          <w:p>
            <w:pPr/>
          </w:p>
        </w:tc>
        <w:tc>
          <w:tcPr>
            <w:tcW w:w="2406" w:type="dxa"/>
            <w:tcBorders>
              <w:top w:val="nil" w:sz="6" w:space="0" w:color="auto"/>
              <w:left w:val="single" w:sz="4" w:space="0" w:color="000000"/>
              <w:bottom w:val="nil" w:sz="6" w:space="0" w:color="auto"/>
              <w:right w:val="single" w:sz="4" w:space="0" w:color="000000"/>
            </w:tcBorders>
          </w:tcPr>
          <w:p>
            <w:pPr/>
          </w:p>
        </w:tc>
        <w:tc>
          <w:tcPr>
            <w:tcW w:w="2602" w:type="dxa"/>
            <w:tcBorders>
              <w:top w:val="nil" w:sz="6" w:space="0" w:color="auto"/>
              <w:left w:val="single" w:sz="4" w:space="0" w:color="000000"/>
              <w:bottom w:val="nil" w:sz="6" w:space="0" w:color="auto"/>
              <w:right w:val="nil" w:sz="6" w:space="0" w:color="auto"/>
            </w:tcBorders>
          </w:tcPr>
          <w:p>
            <w:pPr/>
          </w:p>
        </w:tc>
      </w:tr>
      <w:tr>
        <w:trPr>
          <w:trHeight w:val="300" w:hRule="exact"/>
        </w:trPr>
        <w:tc>
          <w:tcPr>
            <w:tcW w:w="3436" w:type="dxa"/>
            <w:tcBorders>
              <w:top w:val="nil" w:sz="6" w:space="0" w:color="auto"/>
              <w:left w:val="nil" w:sz="6" w:space="0" w:color="auto"/>
              <w:bottom w:val="nil" w:sz="6" w:space="0" w:color="auto"/>
              <w:right w:val="single" w:sz="4" w:space="0" w:color="000000"/>
            </w:tcBorders>
          </w:tcPr>
          <w:p>
            <w:pPr>
              <w:pStyle w:val="TableParagraph"/>
              <w:spacing w:line="255" w:lineRule="exact"/>
              <w:ind w:left="326"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405" w:type="dxa"/>
            <w:tcBorders>
              <w:top w:val="nil" w:sz="6" w:space="0" w:color="auto"/>
              <w:left w:val="single" w:sz="4" w:space="0" w:color="000000"/>
              <w:bottom w:val="nil" w:sz="6" w:space="0" w:color="auto"/>
              <w:right w:val="single" w:sz="4" w:space="0" w:color="000000"/>
            </w:tcBorders>
          </w:tcPr>
          <w:p>
            <w:pPr/>
          </w:p>
        </w:tc>
        <w:tc>
          <w:tcPr>
            <w:tcW w:w="2406" w:type="dxa"/>
            <w:tcBorders>
              <w:top w:val="nil" w:sz="6" w:space="0" w:color="auto"/>
              <w:left w:val="single" w:sz="4" w:space="0" w:color="000000"/>
              <w:bottom w:val="nil" w:sz="6" w:space="0" w:color="auto"/>
              <w:right w:val="single" w:sz="4" w:space="0" w:color="000000"/>
            </w:tcBorders>
          </w:tcPr>
          <w:p>
            <w:pPr/>
          </w:p>
        </w:tc>
        <w:tc>
          <w:tcPr>
            <w:tcW w:w="2602" w:type="dxa"/>
            <w:tcBorders>
              <w:top w:val="nil" w:sz="6" w:space="0" w:color="auto"/>
              <w:left w:val="single" w:sz="4" w:space="0" w:color="000000"/>
              <w:bottom w:val="nil" w:sz="6" w:space="0" w:color="auto"/>
              <w:right w:val="nil" w:sz="6" w:space="0" w:color="auto"/>
            </w:tcBorders>
          </w:tcPr>
          <w:p>
            <w:pPr/>
          </w:p>
        </w:tc>
      </w:tr>
      <w:tr>
        <w:trPr>
          <w:trHeight w:val="313" w:hRule="exact"/>
        </w:trPr>
        <w:tc>
          <w:tcPr>
            <w:tcW w:w="3436" w:type="dxa"/>
            <w:tcBorders>
              <w:top w:val="nil" w:sz="6" w:space="0" w:color="auto"/>
              <w:left w:val="nil" w:sz="6" w:space="0" w:color="auto"/>
              <w:bottom w:val="nil" w:sz="6" w:space="0" w:color="auto"/>
              <w:right w:val="single" w:sz="4" w:space="0" w:color="000000"/>
            </w:tcBorders>
          </w:tcPr>
          <w:p>
            <w:pPr>
              <w:pStyle w:val="TableParagraph"/>
              <w:spacing w:line="255" w:lineRule="exact"/>
              <w:ind w:left="3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405" w:type="dxa"/>
            <w:tcBorders>
              <w:top w:val="nil" w:sz="6" w:space="0" w:color="auto"/>
              <w:left w:val="single" w:sz="4" w:space="0" w:color="000000"/>
              <w:bottom w:val="nil" w:sz="6" w:space="0" w:color="auto"/>
              <w:right w:val="single" w:sz="4" w:space="0" w:color="000000"/>
            </w:tcBorders>
          </w:tcPr>
          <w:p>
            <w:pPr>
              <w:pStyle w:val="TableParagraph"/>
              <w:spacing w:line="285"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八</w:t>
            </w:r>
            <w:r>
              <w:rPr>
                <w:rFonts w:ascii="Times New Roman" w:hAnsi="Times New Roman" w:cs="Times New Roman" w:eastAsia="Times New Roman" w:hint="default"/>
                <w:sz w:val="21"/>
                <w:szCs w:val="21"/>
              </w:rPr>
              <w:t>).5</w:t>
            </w:r>
          </w:p>
        </w:tc>
        <w:tc>
          <w:tcPr>
            <w:tcW w:w="2406"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z w:val="21"/>
              </w:rPr>
              <w:t>8,548,021.70</w:t>
            </w:r>
          </w:p>
        </w:tc>
        <w:tc>
          <w:tcPr>
            <w:tcW w:w="2602"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z w:val="21"/>
              </w:rPr>
              <w:t>7,364,707.22</w:t>
            </w:r>
          </w:p>
        </w:tc>
      </w:tr>
      <w:tr>
        <w:trPr>
          <w:trHeight w:val="287" w:hRule="exact"/>
        </w:trPr>
        <w:tc>
          <w:tcPr>
            <w:tcW w:w="3436" w:type="dxa"/>
            <w:tcBorders>
              <w:top w:val="nil" w:sz="6" w:space="0" w:color="auto"/>
              <w:left w:val="nil" w:sz="6" w:space="0" w:color="auto"/>
              <w:bottom w:val="nil" w:sz="6" w:space="0" w:color="auto"/>
              <w:right w:val="single" w:sz="4" w:space="0" w:color="000000"/>
            </w:tcBorders>
          </w:tcPr>
          <w:p>
            <w:pPr>
              <w:pStyle w:val="TableParagraph"/>
              <w:spacing w:line="242" w:lineRule="exact"/>
              <w:ind w:left="326"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405" w:type="dxa"/>
            <w:tcBorders>
              <w:top w:val="nil" w:sz="6" w:space="0" w:color="auto"/>
              <w:left w:val="single" w:sz="4" w:space="0" w:color="000000"/>
              <w:bottom w:val="nil" w:sz="6" w:space="0" w:color="auto"/>
              <w:right w:val="single" w:sz="4" w:space="0" w:color="000000"/>
            </w:tcBorders>
          </w:tcPr>
          <w:p>
            <w:pPr/>
          </w:p>
        </w:tc>
        <w:tc>
          <w:tcPr>
            <w:tcW w:w="2406" w:type="dxa"/>
            <w:tcBorders>
              <w:top w:val="nil" w:sz="6" w:space="0" w:color="auto"/>
              <w:left w:val="single" w:sz="4" w:space="0" w:color="000000"/>
              <w:bottom w:val="nil" w:sz="6" w:space="0" w:color="auto"/>
              <w:right w:val="single" w:sz="4" w:space="0" w:color="000000"/>
            </w:tcBorders>
          </w:tcPr>
          <w:p>
            <w:pPr/>
          </w:p>
        </w:tc>
        <w:tc>
          <w:tcPr>
            <w:tcW w:w="2602" w:type="dxa"/>
            <w:tcBorders>
              <w:top w:val="nil" w:sz="6" w:space="0" w:color="auto"/>
              <w:left w:val="single" w:sz="4" w:space="0" w:color="000000"/>
              <w:bottom w:val="nil" w:sz="6" w:space="0" w:color="auto"/>
              <w:right w:val="nil" w:sz="6" w:space="0" w:color="auto"/>
            </w:tcBorders>
          </w:tcPr>
          <w:p>
            <w:pPr/>
          </w:p>
        </w:tc>
      </w:tr>
      <w:tr>
        <w:trPr>
          <w:trHeight w:val="313" w:hRule="exact"/>
        </w:trPr>
        <w:tc>
          <w:tcPr>
            <w:tcW w:w="3436" w:type="dxa"/>
            <w:tcBorders>
              <w:top w:val="nil" w:sz="6" w:space="0" w:color="auto"/>
              <w:left w:val="nil" w:sz="6" w:space="0" w:color="auto"/>
              <w:bottom w:val="nil" w:sz="6" w:space="0" w:color="auto"/>
              <w:right w:val="single" w:sz="4" w:space="0" w:color="000000"/>
            </w:tcBorders>
          </w:tcPr>
          <w:p>
            <w:pPr>
              <w:pStyle w:val="TableParagraph"/>
              <w:spacing w:line="255" w:lineRule="exact"/>
              <w:ind w:left="326"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405" w:type="dxa"/>
            <w:tcBorders>
              <w:top w:val="nil" w:sz="6" w:space="0" w:color="auto"/>
              <w:left w:val="single" w:sz="4" w:space="0" w:color="000000"/>
              <w:bottom w:val="nil" w:sz="6" w:space="0" w:color="auto"/>
              <w:right w:val="single" w:sz="4" w:space="0" w:color="000000"/>
            </w:tcBorders>
          </w:tcPr>
          <w:p>
            <w:pPr>
              <w:pStyle w:val="TableParagraph"/>
              <w:spacing w:line="285"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八</w:t>
            </w:r>
            <w:r>
              <w:rPr>
                <w:rFonts w:ascii="Times New Roman" w:hAnsi="Times New Roman" w:cs="Times New Roman" w:eastAsia="Times New Roman" w:hint="default"/>
                <w:sz w:val="21"/>
                <w:szCs w:val="21"/>
              </w:rPr>
              <w:t>).6</w:t>
            </w:r>
          </w:p>
        </w:tc>
        <w:tc>
          <w:tcPr>
            <w:tcW w:w="2406"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z w:val="21"/>
              </w:rPr>
              <w:t>46,101,855.53</w:t>
            </w:r>
          </w:p>
        </w:tc>
        <w:tc>
          <w:tcPr>
            <w:tcW w:w="2602"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z w:val="21"/>
              </w:rPr>
              <w:t>38,793,858.62</w:t>
            </w:r>
          </w:p>
        </w:tc>
      </w:tr>
      <w:tr>
        <w:trPr>
          <w:trHeight w:val="293" w:hRule="exact"/>
        </w:trPr>
        <w:tc>
          <w:tcPr>
            <w:tcW w:w="3436" w:type="dxa"/>
            <w:tcBorders>
              <w:top w:val="nil" w:sz="6" w:space="0" w:color="auto"/>
              <w:left w:val="nil" w:sz="6" w:space="0" w:color="auto"/>
              <w:bottom w:val="nil" w:sz="6" w:space="0" w:color="auto"/>
              <w:right w:val="single" w:sz="4" w:space="0" w:color="000000"/>
            </w:tcBorders>
          </w:tcPr>
          <w:p>
            <w:pPr>
              <w:pStyle w:val="TableParagraph"/>
              <w:spacing w:line="242" w:lineRule="exact"/>
              <w:ind w:left="326"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405" w:type="dxa"/>
            <w:tcBorders>
              <w:top w:val="nil" w:sz="6" w:space="0" w:color="auto"/>
              <w:left w:val="single" w:sz="4" w:space="0" w:color="000000"/>
              <w:bottom w:val="nil" w:sz="6" w:space="0" w:color="auto"/>
              <w:right w:val="single" w:sz="4" w:space="0" w:color="000000"/>
            </w:tcBorders>
          </w:tcPr>
          <w:p>
            <w:pPr/>
          </w:p>
        </w:tc>
        <w:tc>
          <w:tcPr>
            <w:tcW w:w="2406"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99"/>
              <w:jc w:val="right"/>
              <w:rPr>
                <w:rFonts w:ascii="Times New Roman" w:hAnsi="Times New Roman" w:cs="Times New Roman" w:eastAsia="Times New Roman" w:hint="default"/>
                <w:sz w:val="21"/>
                <w:szCs w:val="21"/>
              </w:rPr>
            </w:pPr>
            <w:r>
              <w:rPr>
                <w:rFonts w:ascii="Times New Roman"/>
                <w:sz w:val="21"/>
              </w:rPr>
              <w:t>42,922.33</w:t>
            </w:r>
          </w:p>
        </w:tc>
        <w:tc>
          <w:tcPr>
            <w:tcW w:w="2602" w:type="dxa"/>
            <w:tcBorders>
              <w:top w:val="nil" w:sz="6" w:space="0" w:color="auto"/>
              <w:left w:val="single" w:sz="4" w:space="0" w:color="000000"/>
              <w:bottom w:val="nil" w:sz="6" w:space="0" w:color="auto"/>
              <w:right w:val="nil" w:sz="6" w:space="0" w:color="auto"/>
            </w:tcBorders>
          </w:tcPr>
          <w:p>
            <w:pPr/>
          </w:p>
        </w:tc>
      </w:tr>
      <w:tr>
        <w:trPr>
          <w:trHeight w:val="294" w:hRule="exact"/>
        </w:trPr>
        <w:tc>
          <w:tcPr>
            <w:tcW w:w="3436" w:type="dxa"/>
            <w:tcBorders>
              <w:top w:val="nil" w:sz="6" w:space="0" w:color="auto"/>
              <w:left w:val="nil" w:sz="6" w:space="0" w:color="auto"/>
              <w:bottom w:val="nil" w:sz="6" w:space="0" w:color="auto"/>
              <w:right w:val="single" w:sz="4" w:space="0" w:color="000000"/>
            </w:tcBorders>
          </w:tcPr>
          <w:p>
            <w:pPr>
              <w:pStyle w:val="TableParagraph"/>
              <w:spacing w:line="249" w:lineRule="exact"/>
              <w:ind w:left="326"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405" w:type="dxa"/>
            <w:tcBorders>
              <w:top w:val="nil" w:sz="6" w:space="0" w:color="auto"/>
              <w:left w:val="single" w:sz="4" w:space="0" w:color="000000"/>
              <w:bottom w:val="nil" w:sz="6" w:space="0" w:color="auto"/>
              <w:right w:val="single" w:sz="4" w:space="0" w:color="000000"/>
            </w:tcBorders>
          </w:tcPr>
          <w:p>
            <w:pPr/>
          </w:p>
        </w:tc>
        <w:tc>
          <w:tcPr>
            <w:tcW w:w="2406" w:type="dxa"/>
            <w:tcBorders>
              <w:top w:val="nil" w:sz="6" w:space="0" w:color="auto"/>
              <w:left w:val="single" w:sz="4" w:space="0" w:color="000000"/>
              <w:bottom w:val="nil" w:sz="6" w:space="0" w:color="auto"/>
              <w:right w:val="single" w:sz="4" w:space="0" w:color="000000"/>
            </w:tcBorders>
          </w:tcPr>
          <w:p>
            <w:pPr/>
          </w:p>
        </w:tc>
        <w:tc>
          <w:tcPr>
            <w:tcW w:w="2602" w:type="dxa"/>
            <w:tcBorders>
              <w:top w:val="nil" w:sz="6" w:space="0" w:color="auto"/>
              <w:left w:val="single" w:sz="4" w:space="0" w:color="000000"/>
              <w:bottom w:val="nil" w:sz="6" w:space="0" w:color="auto"/>
              <w:right w:val="nil" w:sz="6" w:space="0" w:color="auto"/>
            </w:tcBorders>
          </w:tcPr>
          <w:p>
            <w:pPr/>
          </w:p>
        </w:tc>
      </w:tr>
      <w:tr>
        <w:trPr>
          <w:trHeight w:val="306" w:hRule="exact"/>
        </w:trPr>
        <w:tc>
          <w:tcPr>
            <w:tcW w:w="3436" w:type="dxa"/>
            <w:tcBorders>
              <w:top w:val="nil" w:sz="6" w:space="0" w:color="auto"/>
              <w:left w:val="nil" w:sz="6" w:space="0" w:color="auto"/>
              <w:bottom w:val="nil" w:sz="6" w:space="0" w:color="auto"/>
              <w:right w:val="single" w:sz="4" w:space="0" w:color="000000"/>
            </w:tcBorders>
          </w:tcPr>
          <w:p>
            <w:pPr>
              <w:pStyle w:val="TableParagraph"/>
              <w:spacing w:line="255" w:lineRule="exact"/>
              <w:ind w:left="115"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405" w:type="dxa"/>
            <w:tcBorders>
              <w:top w:val="nil" w:sz="6" w:space="0" w:color="auto"/>
              <w:left w:val="single" w:sz="4" w:space="0" w:color="000000"/>
              <w:bottom w:val="nil" w:sz="6" w:space="0" w:color="auto"/>
              <w:right w:val="single" w:sz="4" w:space="0" w:color="000000"/>
            </w:tcBorders>
          </w:tcPr>
          <w:p>
            <w:pPr/>
          </w:p>
        </w:tc>
        <w:tc>
          <w:tcPr>
            <w:tcW w:w="2406"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z w:val="21"/>
              </w:rPr>
              <w:t>523,372,408.07</w:t>
            </w:r>
          </w:p>
        </w:tc>
        <w:tc>
          <w:tcPr>
            <w:tcW w:w="2602"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z w:val="21"/>
              </w:rPr>
              <w:t>502,232,637.86</w:t>
            </w:r>
          </w:p>
        </w:tc>
      </w:tr>
      <w:tr>
        <w:trPr>
          <w:trHeight w:val="294" w:hRule="exact"/>
        </w:trPr>
        <w:tc>
          <w:tcPr>
            <w:tcW w:w="3436" w:type="dxa"/>
            <w:tcBorders>
              <w:top w:val="nil" w:sz="6" w:space="0" w:color="auto"/>
              <w:left w:val="nil" w:sz="6" w:space="0" w:color="auto"/>
              <w:bottom w:val="nil" w:sz="6" w:space="0" w:color="auto"/>
              <w:right w:val="single" w:sz="4" w:space="0" w:color="000000"/>
            </w:tcBorders>
          </w:tcPr>
          <w:p>
            <w:pPr>
              <w:pStyle w:val="TableParagraph"/>
              <w:spacing w:line="249" w:lineRule="exact"/>
              <w:ind w:left="115"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405" w:type="dxa"/>
            <w:tcBorders>
              <w:top w:val="nil" w:sz="6" w:space="0" w:color="auto"/>
              <w:left w:val="single" w:sz="4" w:space="0" w:color="000000"/>
              <w:bottom w:val="nil" w:sz="6" w:space="0" w:color="auto"/>
              <w:right w:val="single" w:sz="4" w:space="0" w:color="000000"/>
            </w:tcBorders>
          </w:tcPr>
          <w:p>
            <w:pPr/>
          </w:p>
        </w:tc>
        <w:tc>
          <w:tcPr>
            <w:tcW w:w="2406" w:type="dxa"/>
            <w:tcBorders>
              <w:top w:val="nil" w:sz="6" w:space="0" w:color="auto"/>
              <w:left w:val="single" w:sz="4" w:space="0" w:color="000000"/>
              <w:bottom w:val="nil" w:sz="6" w:space="0" w:color="auto"/>
              <w:right w:val="single" w:sz="4" w:space="0" w:color="000000"/>
            </w:tcBorders>
          </w:tcPr>
          <w:p>
            <w:pPr/>
          </w:p>
        </w:tc>
        <w:tc>
          <w:tcPr>
            <w:tcW w:w="2602" w:type="dxa"/>
            <w:tcBorders>
              <w:top w:val="nil" w:sz="6" w:space="0" w:color="auto"/>
              <w:left w:val="single" w:sz="4" w:space="0" w:color="000000"/>
              <w:bottom w:val="nil" w:sz="6" w:space="0" w:color="auto"/>
              <w:right w:val="nil" w:sz="6" w:space="0" w:color="auto"/>
            </w:tcBorders>
          </w:tcPr>
          <w:p>
            <w:pPr/>
          </w:p>
        </w:tc>
      </w:tr>
      <w:tr>
        <w:trPr>
          <w:trHeight w:val="300" w:hRule="exact"/>
        </w:trPr>
        <w:tc>
          <w:tcPr>
            <w:tcW w:w="3436" w:type="dxa"/>
            <w:tcBorders>
              <w:top w:val="nil" w:sz="6" w:space="0" w:color="auto"/>
              <w:left w:val="nil" w:sz="6" w:space="0" w:color="auto"/>
              <w:bottom w:val="nil" w:sz="6" w:space="0" w:color="auto"/>
              <w:right w:val="single" w:sz="4" w:space="0" w:color="000000"/>
            </w:tcBorders>
          </w:tcPr>
          <w:p>
            <w:pPr>
              <w:pStyle w:val="TableParagraph"/>
              <w:spacing w:line="255" w:lineRule="exact"/>
              <w:ind w:left="326"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1405" w:type="dxa"/>
            <w:tcBorders>
              <w:top w:val="nil" w:sz="6" w:space="0" w:color="auto"/>
              <w:left w:val="single" w:sz="4" w:space="0" w:color="000000"/>
              <w:bottom w:val="nil" w:sz="6" w:space="0" w:color="auto"/>
              <w:right w:val="single" w:sz="4" w:space="0" w:color="000000"/>
            </w:tcBorders>
          </w:tcPr>
          <w:p>
            <w:pPr/>
          </w:p>
        </w:tc>
        <w:tc>
          <w:tcPr>
            <w:tcW w:w="2406" w:type="dxa"/>
            <w:tcBorders>
              <w:top w:val="nil" w:sz="6" w:space="0" w:color="auto"/>
              <w:left w:val="single" w:sz="4" w:space="0" w:color="000000"/>
              <w:bottom w:val="nil" w:sz="6" w:space="0" w:color="auto"/>
              <w:right w:val="single" w:sz="4" w:space="0" w:color="000000"/>
            </w:tcBorders>
          </w:tcPr>
          <w:p>
            <w:pPr/>
          </w:p>
        </w:tc>
        <w:tc>
          <w:tcPr>
            <w:tcW w:w="2602" w:type="dxa"/>
            <w:tcBorders>
              <w:top w:val="nil" w:sz="6" w:space="0" w:color="auto"/>
              <w:left w:val="single" w:sz="4" w:space="0" w:color="000000"/>
              <w:bottom w:val="nil" w:sz="6" w:space="0" w:color="auto"/>
              <w:right w:val="nil" w:sz="6" w:space="0" w:color="auto"/>
            </w:tcBorders>
          </w:tcPr>
          <w:p>
            <w:pPr/>
          </w:p>
        </w:tc>
      </w:tr>
      <w:tr>
        <w:trPr>
          <w:trHeight w:val="313" w:hRule="exact"/>
        </w:trPr>
        <w:tc>
          <w:tcPr>
            <w:tcW w:w="3436" w:type="dxa"/>
            <w:tcBorders>
              <w:top w:val="nil" w:sz="6" w:space="0" w:color="auto"/>
              <w:left w:val="nil" w:sz="6" w:space="0" w:color="auto"/>
              <w:bottom w:val="nil" w:sz="6" w:space="0" w:color="auto"/>
              <w:right w:val="single" w:sz="4" w:space="0" w:color="000000"/>
            </w:tcBorders>
          </w:tcPr>
          <w:p>
            <w:pPr>
              <w:pStyle w:val="TableParagraph"/>
              <w:spacing w:line="255" w:lineRule="exact"/>
              <w:ind w:left="326"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405" w:type="dxa"/>
            <w:tcBorders>
              <w:top w:val="nil" w:sz="6" w:space="0" w:color="auto"/>
              <w:left w:val="single" w:sz="4" w:space="0" w:color="000000"/>
              <w:bottom w:val="nil" w:sz="6" w:space="0" w:color="auto"/>
              <w:right w:val="single" w:sz="4" w:space="0" w:color="000000"/>
            </w:tcBorders>
          </w:tcPr>
          <w:p>
            <w:pPr>
              <w:pStyle w:val="TableParagraph"/>
              <w:spacing w:line="285"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八</w:t>
            </w:r>
            <w:r>
              <w:rPr>
                <w:rFonts w:ascii="Times New Roman" w:hAnsi="Times New Roman" w:cs="Times New Roman" w:eastAsia="Times New Roman" w:hint="default"/>
                <w:sz w:val="21"/>
                <w:szCs w:val="21"/>
              </w:rPr>
              <w:t>).7</w:t>
            </w:r>
          </w:p>
        </w:tc>
        <w:tc>
          <w:tcPr>
            <w:tcW w:w="2406"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pacing w:val="-1"/>
                <w:sz w:val="21"/>
              </w:rPr>
              <w:t>335,118.20</w:t>
            </w:r>
          </w:p>
        </w:tc>
        <w:tc>
          <w:tcPr>
            <w:tcW w:w="2602"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z w:val="21"/>
              </w:rPr>
              <w:t>355,832.00</w:t>
            </w:r>
          </w:p>
        </w:tc>
      </w:tr>
      <w:tr>
        <w:trPr>
          <w:trHeight w:val="287" w:hRule="exact"/>
        </w:trPr>
        <w:tc>
          <w:tcPr>
            <w:tcW w:w="3436" w:type="dxa"/>
            <w:tcBorders>
              <w:top w:val="nil" w:sz="6" w:space="0" w:color="auto"/>
              <w:left w:val="nil" w:sz="6" w:space="0" w:color="auto"/>
              <w:bottom w:val="nil" w:sz="6" w:space="0" w:color="auto"/>
              <w:right w:val="single" w:sz="4" w:space="0" w:color="000000"/>
            </w:tcBorders>
          </w:tcPr>
          <w:p>
            <w:pPr>
              <w:pStyle w:val="TableParagraph"/>
              <w:spacing w:line="242" w:lineRule="exact"/>
              <w:ind w:left="326"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405" w:type="dxa"/>
            <w:tcBorders>
              <w:top w:val="nil" w:sz="6" w:space="0" w:color="auto"/>
              <w:left w:val="single" w:sz="4" w:space="0" w:color="000000"/>
              <w:bottom w:val="nil" w:sz="6" w:space="0" w:color="auto"/>
              <w:right w:val="single" w:sz="4" w:space="0" w:color="000000"/>
            </w:tcBorders>
          </w:tcPr>
          <w:p>
            <w:pPr/>
          </w:p>
        </w:tc>
        <w:tc>
          <w:tcPr>
            <w:tcW w:w="2406" w:type="dxa"/>
            <w:tcBorders>
              <w:top w:val="nil" w:sz="6" w:space="0" w:color="auto"/>
              <w:left w:val="single" w:sz="4" w:space="0" w:color="000000"/>
              <w:bottom w:val="nil" w:sz="6" w:space="0" w:color="auto"/>
              <w:right w:val="single" w:sz="4" w:space="0" w:color="000000"/>
            </w:tcBorders>
          </w:tcPr>
          <w:p>
            <w:pPr/>
          </w:p>
        </w:tc>
        <w:tc>
          <w:tcPr>
            <w:tcW w:w="2602" w:type="dxa"/>
            <w:tcBorders>
              <w:top w:val="nil" w:sz="6" w:space="0" w:color="auto"/>
              <w:left w:val="single" w:sz="4" w:space="0" w:color="000000"/>
              <w:bottom w:val="nil" w:sz="6" w:space="0" w:color="auto"/>
              <w:right w:val="nil" w:sz="6" w:space="0" w:color="auto"/>
            </w:tcBorders>
          </w:tcPr>
          <w:p>
            <w:pPr/>
          </w:p>
        </w:tc>
      </w:tr>
      <w:tr>
        <w:trPr>
          <w:trHeight w:val="300" w:hRule="exact"/>
        </w:trPr>
        <w:tc>
          <w:tcPr>
            <w:tcW w:w="3436" w:type="dxa"/>
            <w:tcBorders>
              <w:top w:val="nil" w:sz="6" w:space="0" w:color="auto"/>
              <w:left w:val="nil" w:sz="6" w:space="0" w:color="auto"/>
              <w:bottom w:val="nil" w:sz="6" w:space="0" w:color="auto"/>
              <w:right w:val="single" w:sz="4" w:space="0" w:color="000000"/>
            </w:tcBorders>
          </w:tcPr>
          <w:p>
            <w:pPr>
              <w:pStyle w:val="TableParagraph"/>
              <w:spacing w:line="255" w:lineRule="exact"/>
              <w:ind w:left="326"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405" w:type="dxa"/>
            <w:tcBorders>
              <w:top w:val="nil" w:sz="6" w:space="0" w:color="auto"/>
              <w:left w:val="single" w:sz="4" w:space="0" w:color="000000"/>
              <w:bottom w:val="nil" w:sz="6" w:space="0" w:color="auto"/>
              <w:right w:val="single" w:sz="4" w:space="0" w:color="000000"/>
            </w:tcBorders>
          </w:tcPr>
          <w:p>
            <w:pPr/>
          </w:p>
        </w:tc>
        <w:tc>
          <w:tcPr>
            <w:tcW w:w="2406" w:type="dxa"/>
            <w:tcBorders>
              <w:top w:val="nil" w:sz="6" w:space="0" w:color="auto"/>
              <w:left w:val="single" w:sz="4" w:space="0" w:color="000000"/>
              <w:bottom w:val="nil" w:sz="6" w:space="0" w:color="auto"/>
              <w:right w:val="single" w:sz="4" w:space="0" w:color="000000"/>
            </w:tcBorders>
          </w:tcPr>
          <w:p>
            <w:pPr/>
          </w:p>
        </w:tc>
        <w:tc>
          <w:tcPr>
            <w:tcW w:w="2602" w:type="dxa"/>
            <w:tcBorders>
              <w:top w:val="nil" w:sz="6" w:space="0" w:color="auto"/>
              <w:left w:val="single" w:sz="4" w:space="0" w:color="000000"/>
              <w:bottom w:val="nil" w:sz="6" w:space="0" w:color="auto"/>
              <w:right w:val="nil" w:sz="6" w:space="0" w:color="auto"/>
            </w:tcBorders>
          </w:tcPr>
          <w:p>
            <w:pPr/>
          </w:p>
        </w:tc>
      </w:tr>
      <w:tr>
        <w:trPr>
          <w:trHeight w:val="300" w:hRule="exact"/>
        </w:trPr>
        <w:tc>
          <w:tcPr>
            <w:tcW w:w="3436" w:type="dxa"/>
            <w:tcBorders>
              <w:top w:val="nil" w:sz="6" w:space="0" w:color="auto"/>
              <w:left w:val="nil" w:sz="6" w:space="0" w:color="auto"/>
              <w:bottom w:val="nil" w:sz="6" w:space="0" w:color="auto"/>
              <w:right w:val="single" w:sz="4" w:space="0" w:color="000000"/>
            </w:tcBorders>
          </w:tcPr>
          <w:p>
            <w:pPr>
              <w:pStyle w:val="TableParagraph"/>
              <w:spacing w:line="255" w:lineRule="exact"/>
              <w:ind w:left="326"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405" w:type="dxa"/>
            <w:tcBorders>
              <w:top w:val="nil" w:sz="6" w:space="0" w:color="auto"/>
              <w:left w:val="single" w:sz="4" w:space="0" w:color="000000"/>
              <w:bottom w:val="nil" w:sz="6" w:space="0" w:color="auto"/>
              <w:right w:val="single" w:sz="4" w:space="0" w:color="000000"/>
            </w:tcBorders>
          </w:tcPr>
          <w:p>
            <w:pPr/>
          </w:p>
        </w:tc>
        <w:tc>
          <w:tcPr>
            <w:tcW w:w="2406" w:type="dxa"/>
            <w:tcBorders>
              <w:top w:val="nil" w:sz="6" w:space="0" w:color="auto"/>
              <w:left w:val="single" w:sz="4" w:space="0" w:color="000000"/>
              <w:bottom w:val="nil" w:sz="6" w:space="0" w:color="auto"/>
              <w:right w:val="single" w:sz="4" w:space="0" w:color="000000"/>
            </w:tcBorders>
          </w:tcPr>
          <w:p>
            <w:pPr/>
          </w:p>
        </w:tc>
        <w:tc>
          <w:tcPr>
            <w:tcW w:w="2602" w:type="dxa"/>
            <w:tcBorders>
              <w:top w:val="nil" w:sz="6" w:space="0" w:color="auto"/>
              <w:left w:val="single" w:sz="4" w:space="0" w:color="000000"/>
              <w:bottom w:val="nil" w:sz="6" w:space="0" w:color="auto"/>
              <w:right w:val="nil" w:sz="6" w:space="0" w:color="auto"/>
            </w:tcBorders>
          </w:tcPr>
          <w:p>
            <w:pPr/>
          </w:p>
        </w:tc>
      </w:tr>
      <w:tr>
        <w:trPr>
          <w:trHeight w:val="300" w:hRule="exact"/>
        </w:trPr>
        <w:tc>
          <w:tcPr>
            <w:tcW w:w="3436" w:type="dxa"/>
            <w:tcBorders>
              <w:top w:val="nil" w:sz="6" w:space="0" w:color="auto"/>
              <w:left w:val="nil" w:sz="6" w:space="0" w:color="auto"/>
              <w:bottom w:val="nil" w:sz="6" w:space="0" w:color="auto"/>
              <w:right w:val="single" w:sz="4" w:space="0" w:color="000000"/>
            </w:tcBorders>
          </w:tcPr>
          <w:p>
            <w:pPr>
              <w:pStyle w:val="TableParagraph"/>
              <w:spacing w:line="255" w:lineRule="exact"/>
              <w:ind w:left="326"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405" w:type="dxa"/>
            <w:tcBorders>
              <w:top w:val="nil" w:sz="6" w:space="0" w:color="auto"/>
              <w:left w:val="single" w:sz="4" w:space="0" w:color="000000"/>
              <w:bottom w:val="nil" w:sz="6" w:space="0" w:color="auto"/>
              <w:right w:val="single" w:sz="4" w:space="0" w:color="000000"/>
            </w:tcBorders>
          </w:tcPr>
          <w:p>
            <w:pPr/>
          </w:p>
        </w:tc>
        <w:tc>
          <w:tcPr>
            <w:tcW w:w="2406" w:type="dxa"/>
            <w:tcBorders>
              <w:top w:val="nil" w:sz="6" w:space="0" w:color="auto"/>
              <w:left w:val="single" w:sz="4" w:space="0" w:color="000000"/>
              <w:bottom w:val="nil" w:sz="6" w:space="0" w:color="auto"/>
              <w:right w:val="single" w:sz="4" w:space="0" w:color="000000"/>
            </w:tcBorders>
          </w:tcPr>
          <w:p>
            <w:pPr/>
          </w:p>
        </w:tc>
        <w:tc>
          <w:tcPr>
            <w:tcW w:w="2602" w:type="dxa"/>
            <w:tcBorders>
              <w:top w:val="nil" w:sz="6" w:space="0" w:color="auto"/>
              <w:left w:val="single" w:sz="4" w:space="0" w:color="000000"/>
              <w:bottom w:val="nil" w:sz="6" w:space="0" w:color="auto"/>
              <w:right w:val="nil" w:sz="6" w:space="0" w:color="auto"/>
            </w:tcBorders>
          </w:tcPr>
          <w:p>
            <w:pPr/>
          </w:p>
        </w:tc>
      </w:tr>
      <w:tr>
        <w:trPr>
          <w:trHeight w:val="313" w:hRule="exact"/>
        </w:trPr>
        <w:tc>
          <w:tcPr>
            <w:tcW w:w="3436" w:type="dxa"/>
            <w:tcBorders>
              <w:top w:val="nil" w:sz="6" w:space="0" w:color="auto"/>
              <w:left w:val="nil" w:sz="6" w:space="0" w:color="auto"/>
              <w:bottom w:val="nil" w:sz="6" w:space="0" w:color="auto"/>
              <w:right w:val="single" w:sz="4" w:space="0" w:color="000000"/>
            </w:tcBorders>
          </w:tcPr>
          <w:p>
            <w:pPr>
              <w:pStyle w:val="TableParagraph"/>
              <w:spacing w:line="255" w:lineRule="exact"/>
              <w:ind w:left="326"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405" w:type="dxa"/>
            <w:tcBorders>
              <w:top w:val="nil" w:sz="6" w:space="0" w:color="auto"/>
              <w:left w:val="single" w:sz="4" w:space="0" w:color="000000"/>
              <w:bottom w:val="nil" w:sz="6" w:space="0" w:color="auto"/>
              <w:right w:val="single" w:sz="4" w:space="0" w:color="000000"/>
            </w:tcBorders>
          </w:tcPr>
          <w:p>
            <w:pPr>
              <w:pStyle w:val="TableParagraph"/>
              <w:spacing w:line="285"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八</w:t>
            </w:r>
            <w:r>
              <w:rPr>
                <w:rFonts w:ascii="Times New Roman" w:hAnsi="Times New Roman" w:cs="Times New Roman" w:eastAsia="Times New Roman" w:hint="default"/>
                <w:sz w:val="21"/>
                <w:szCs w:val="21"/>
              </w:rPr>
              <w:t>).8</w:t>
            </w:r>
          </w:p>
        </w:tc>
        <w:tc>
          <w:tcPr>
            <w:tcW w:w="2406"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z w:val="21"/>
              </w:rPr>
              <w:t>122,073,283.84</w:t>
            </w:r>
          </w:p>
        </w:tc>
        <w:tc>
          <w:tcPr>
            <w:tcW w:w="2602"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z w:val="21"/>
              </w:rPr>
              <w:t>35,016,905.79</w:t>
            </w:r>
          </w:p>
        </w:tc>
      </w:tr>
      <w:tr>
        <w:trPr>
          <w:trHeight w:val="287" w:hRule="exact"/>
        </w:trPr>
        <w:tc>
          <w:tcPr>
            <w:tcW w:w="3436" w:type="dxa"/>
            <w:tcBorders>
              <w:top w:val="nil" w:sz="6" w:space="0" w:color="auto"/>
              <w:left w:val="nil" w:sz="6" w:space="0" w:color="auto"/>
              <w:bottom w:val="nil" w:sz="6" w:space="0" w:color="auto"/>
              <w:right w:val="single" w:sz="4" w:space="0" w:color="000000"/>
            </w:tcBorders>
          </w:tcPr>
          <w:p>
            <w:pPr>
              <w:pStyle w:val="TableParagraph"/>
              <w:spacing w:line="242" w:lineRule="exact"/>
              <w:ind w:left="326"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405" w:type="dxa"/>
            <w:tcBorders>
              <w:top w:val="nil" w:sz="6" w:space="0" w:color="auto"/>
              <w:left w:val="single" w:sz="4" w:space="0" w:color="000000"/>
              <w:bottom w:val="nil" w:sz="6" w:space="0" w:color="auto"/>
              <w:right w:val="single" w:sz="4" w:space="0" w:color="000000"/>
            </w:tcBorders>
          </w:tcPr>
          <w:p>
            <w:pPr/>
          </w:p>
        </w:tc>
        <w:tc>
          <w:tcPr>
            <w:tcW w:w="2406" w:type="dxa"/>
            <w:tcBorders>
              <w:top w:val="nil" w:sz="6" w:space="0" w:color="auto"/>
              <w:left w:val="single" w:sz="4" w:space="0" w:color="000000"/>
              <w:bottom w:val="nil" w:sz="6" w:space="0" w:color="auto"/>
              <w:right w:val="single" w:sz="4" w:space="0" w:color="000000"/>
            </w:tcBorders>
          </w:tcPr>
          <w:p>
            <w:pPr/>
          </w:p>
        </w:tc>
        <w:tc>
          <w:tcPr>
            <w:tcW w:w="2602" w:type="dxa"/>
            <w:tcBorders>
              <w:top w:val="nil" w:sz="6" w:space="0" w:color="auto"/>
              <w:left w:val="single" w:sz="4" w:space="0" w:color="000000"/>
              <w:bottom w:val="nil" w:sz="6" w:space="0" w:color="auto"/>
              <w:right w:val="nil" w:sz="6" w:space="0" w:color="auto"/>
            </w:tcBorders>
          </w:tcPr>
          <w:p>
            <w:pPr/>
          </w:p>
        </w:tc>
      </w:tr>
      <w:tr>
        <w:trPr>
          <w:trHeight w:val="300" w:hRule="exact"/>
        </w:trPr>
        <w:tc>
          <w:tcPr>
            <w:tcW w:w="3436" w:type="dxa"/>
            <w:tcBorders>
              <w:top w:val="nil" w:sz="6" w:space="0" w:color="auto"/>
              <w:left w:val="nil" w:sz="6" w:space="0" w:color="auto"/>
              <w:bottom w:val="nil" w:sz="6" w:space="0" w:color="auto"/>
              <w:right w:val="single" w:sz="4" w:space="0" w:color="000000"/>
            </w:tcBorders>
          </w:tcPr>
          <w:p>
            <w:pPr>
              <w:pStyle w:val="TableParagraph"/>
              <w:spacing w:line="255" w:lineRule="exact"/>
              <w:ind w:left="326"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405" w:type="dxa"/>
            <w:tcBorders>
              <w:top w:val="nil" w:sz="6" w:space="0" w:color="auto"/>
              <w:left w:val="single" w:sz="4" w:space="0" w:color="000000"/>
              <w:bottom w:val="nil" w:sz="6" w:space="0" w:color="auto"/>
              <w:right w:val="single" w:sz="4" w:space="0" w:color="000000"/>
            </w:tcBorders>
          </w:tcPr>
          <w:p>
            <w:pPr/>
          </w:p>
        </w:tc>
        <w:tc>
          <w:tcPr>
            <w:tcW w:w="2406" w:type="dxa"/>
            <w:tcBorders>
              <w:top w:val="nil" w:sz="6" w:space="0" w:color="auto"/>
              <w:left w:val="single" w:sz="4" w:space="0" w:color="000000"/>
              <w:bottom w:val="nil" w:sz="6" w:space="0" w:color="auto"/>
              <w:right w:val="single" w:sz="4" w:space="0" w:color="000000"/>
            </w:tcBorders>
          </w:tcPr>
          <w:p>
            <w:pPr/>
          </w:p>
        </w:tc>
        <w:tc>
          <w:tcPr>
            <w:tcW w:w="2602" w:type="dxa"/>
            <w:tcBorders>
              <w:top w:val="nil" w:sz="6" w:space="0" w:color="auto"/>
              <w:left w:val="single" w:sz="4" w:space="0" w:color="000000"/>
              <w:bottom w:val="nil" w:sz="6" w:space="0" w:color="auto"/>
              <w:right w:val="nil" w:sz="6" w:space="0" w:color="auto"/>
            </w:tcBorders>
          </w:tcPr>
          <w:p>
            <w:pPr/>
          </w:p>
        </w:tc>
      </w:tr>
      <w:tr>
        <w:trPr>
          <w:trHeight w:val="300" w:hRule="exact"/>
        </w:trPr>
        <w:tc>
          <w:tcPr>
            <w:tcW w:w="3436" w:type="dxa"/>
            <w:tcBorders>
              <w:top w:val="nil" w:sz="6" w:space="0" w:color="auto"/>
              <w:left w:val="nil" w:sz="6" w:space="0" w:color="auto"/>
              <w:bottom w:val="nil" w:sz="6" w:space="0" w:color="auto"/>
              <w:right w:val="single" w:sz="4" w:space="0" w:color="000000"/>
            </w:tcBorders>
          </w:tcPr>
          <w:p>
            <w:pPr>
              <w:pStyle w:val="TableParagraph"/>
              <w:spacing w:line="255" w:lineRule="exact"/>
              <w:ind w:left="326"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405" w:type="dxa"/>
            <w:tcBorders>
              <w:top w:val="nil" w:sz="6" w:space="0" w:color="auto"/>
              <w:left w:val="single" w:sz="4" w:space="0" w:color="000000"/>
              <w:bottom w:val="nil" w:sz="6" w:space="0" w:color="auto"/>
              <w:right w:val="single" w:sz="4" w:space="0" w:color="000000"/>
            </w:tcBorders>
          </w:tcPr>
          <w:p>
            <w:pPr/>
          </w:p>
        </w:tc>
        <w:tc>
          <w:tcPr>
            <w:tcW w:w="2406" w:type="dxa"/>
            <w:tcBorders>
              <w:top w:val="nil" w:sz="6" w:space="0" w:color="auto"/>
              <w:left w:val="single" w:sz="4" w:space="0" w:color="000000"/>
              <w:bottom w:val="nil" w:sz="6" w:space="0" w:color="auto"/>
              <w:right w:val="single" w:sz="4" w:space="0" w:color="000000"/>
            </w:tcBorders>
          </w:tcPr>
          <w:p>
            <w:pPr/>
          </w:p>
        </w:tc>
        <w:tc>
          <w:tcPr>
            <w:tcW w:w="2602" w:type="dxa"/>
            <w:tcBorders>
              <w:top w:val="nil" w:sz="6" w:space="0" w:color="auto"/>
              <w:left w:val="single" w:sz="4" w:space="0" w:color="000000"/>
              <w:bottom w:val="nil" w:sz="6" w:space="0" w:color="auto"/>
              <w:right w:val="nil" w:sz="6" w:space="0" w:color="auto"/>
            </w:tcBorders>
          </w:tcPr>
          <w:p>
            <w:pPr/>
          </w:p>
        </w:tc>
      </w:tr>
      <w:tr>
        <w:trPr>
          <w:trHeight w:val="300" w:hRule="exact"/>
        </w:trPr>
        <w:tc>
          <w:tcPr>
            <w:tcW w:w="3436" w:type="dxa"/>
            <w:tcBorders>
              <w:top w:val="nil" w:sz="6" w:space="0" w:color="auto"/>
              <w:left w:val="nil" w:sz="6" w:space="0" w:color="auto"/>
              <w:bottom w:val="nil" w:sz="6" w:space="0" w:color="auto"/>
              <w:right w:val="single" w:sz="4" w:space="0" w:color="000000"/>
            </w:tcBorders>
          </w:tcPr>
          <w:p>
            <w:pPr>
              <w:pStyle w:val="TableParagraph"/>
              <w:spacing w:line="255" w:lineRule="exact"/>
              <w:ind w:left="326"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405" w:type="dxa"/>
            <w:tcBorders>
              <w:top w:val="nil" w:sz="6" w:space="0" w:color="auto"/>
              <w:left w:val="single" w:sz="4" w:space="0" w:color="000000"/>
              <w:bottom w:val="nil" w:sz="6" w:space="0" w:color="auto"/>
              <w:right w:val="single" w:sz="4" w:space="0" w:color="000000"/>
            </w:tcBorders>
          </w:tcPr>
          <w:p>
            <w:pPr/>
          </w:p>
        </w:tc>
        <w:tc>
          <w:tcPr>
            <w:tcW w:w="2406" w:type="dxa"/>
            <w:tcBorders>
              <w:top w:val="nil" w:sz="6" w:space="0" w:color="auto"/>
              <w:left w:val="single" w:sz="4" w:space="0" w:color="000000"/>
              <w:bottom w:val="nil" w:sz="6" w:space="0" w:color="auto"/>
              <w:right w:val="single" w:sz="4" w:space="0" w:color="000000"/>
            </w:tcBorders>
          </w:tcPr>
          <w:p>
            <w:pPr/>
          </w:p>
        </w:tc>
        <w:tc>
          <w:tcPr>
            <w:tcW w:w="2602" w:type="dxa"/>
            <w:tcBorders>
              <w:top w:val="nil" w:sz="6" w:space="0" w:color="auto"/>
              <w:left w:val="single" w:sz="4" w:space="0" w:color="000000"/>
              <w:bottom w:val="nil" w:sz="6" w:space="0" w:color="auto"/>
              <w:right w:val="nil" w:sz="6" w:space="0" w:color="auto"/>
            </w:tcBorders>
          </w:tcPr>
          <w:p>
            <w:pPr/>
          </w:p>
        </w:tc>
      </w:tr>
      <w:tr>
        <w:trPr>
          <w:trHeight w:val="300" w:hRule="exact"/>
        </w:trPr>
        <w:tc>
          <w:tcPr>
            <w:tcW w:w="3436" w:type="dxa"/>
            <w:tcBorders>
              <w:top w:val="nil" w:sz="6" w:space="0" w:color="auto"/>
              <w:left w:val="nil" w:sz="6" w:space="0" w:color="auto"/>
              <w:bottom w:val="nil" w:sz="6" w:space="0" w:color="auto"/>
              <w:right w:val="single" w:sz="4" w:space="0" w:color="000000"/>
            </w:tcBorders>
          </w:tcPr>
          <w:p>
            <w:pPr>
              <w:pStyle w:val="TableParagraph"/>
              <w:spacing w:line="255" w:lineRule="exact"/>
              <w:ind w:left="326"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405" w:type="dxa"/>
            <w:tcBorders>
              <w:top w:val="nil" w:sz="6" w:space="0" w:color="auto"/>
              <w:left w:val="single" w:sz="4" w:space="0" w:color="000000"/>
              <w:bottom w:val="nil" w:sz="6" w:space="0" w:color="auto"/>
              <w:right w:val="single" w:sz="4" w:space="0" w:color="000000"/>
            </w:tcBorders>
          </w:tcPr>
          <w:p>
            <w:pPr/>
          </w:p>
        </w:tc>
        <w:tc>
          <w:tcPr>
            <w:tcW w:w="2406" w:type="dxa"/>
            <w:tcBorders>
              <w:top w:val="nil" w:sz="6" w:space="0" w:color="auto"/>
              <w:left w:val="single" w:sz="4" w:space="0" w:color="000000"/>
              <w:bottom w:val="nil" w:sz="6" w:space="0" w:color="auto"/>
              <w:right w:val="single" w:sz="4" w:space="0" w:color="000000"/>
            </w:tcBorders>
          </w:tcPr>
          <w:p>
            <w:pPr/>
          </w:p>
        </w:tc>
        <w:tc>
          <w:tcPr>
            <w:tcW w:w="2602" w:type="dxa"/>
            <w:tcBorders>
              <w:top w:val="nil" w:sz="6" w:space="0" w:color="auto"/>
              <w:left w:val="single" w:sz="4" w:space="0" w:color="000000"/>
              <w:bottom w:val="nil" w:sz="6" w:space="0" w:color="auto"/>
              <w:right w:val="nil" w:sz="6" w:space="0" w:color="auto"/>
            </w:tcBorders>
          </w:tcPr>
          <w:p>
            <w:pPr/>
          </w:p>
        </w:tc>
      </w:tr>
      <w:tr>
        <w:trPr>
          <w:trHeight w:val="313" w:hRule="exact"/>
        </w:trPr>
        <w:tc>
          <w:tcPr>
            <w:tcW w:w="3436" w:type="dxa"/>
            <w:tcBorders>
              <w:top w:val="nil" w:sz="6" w:space="0" w:color="auto"/>
              <w:left w:val="nil" w:sz="6" w:space="0" w:color="auto"/>
              <w:bottom w:val="nil" w:sz="6" w:space="0" w:color="auto"/>
              <w:right w:val="single" w:sz="4" w:space="0" w:color="000000"/>
            </w:tcBorders>
          </w:tcPr>
          <w:p>
            <w:pPr>
              <w:pStyle w:val="TableParagraph"/>
              <w:spacing w:line="255" w:lineRule="exact"/>
              <w:ind w:left="326"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405" w:type="dxa"/>
            <w:tcBorders>
              <w:top w:val="nil" w:sz="6" w:space="0" w:color="auto"/>
              <w:left w:val="single" w:sz="4" w:space="0" w:color="000000"/>
              <w:bottom w:val="nil" w:sz="6" w:space="0" w:color="auto"/>
              <w:right w:val="single" w:sz="4" w:space="0" w:color="000000"/>
            </w:tcBorders>
          </w:tcPr>
          <w:p>
            <w:pPr>
              <w:pStyle w:val="TableParagraph"/>
              <w:spacing w:line="285"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八</w:t>
            </w:r>
            <w:r>
              <w:rPr>
                <w:rFonts w:ascii="Times New Roman" w:hAnsi="Times New Roman" w:cs="Times New Roman" w:eastAsia="Times New Roman" w:hint="default"/>
                <w:sz w:val="21"/>
                <w:szCs w:val="21"/>
              </w:rPr>
              <w:t>).9</w:t>
            </w:r>
          </w:p>
        </w:tc>
        <w:tc>
          <w:tcPr>
            <w:tcW w:w="2406"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z w:val="21"/>
              </w:rPr>
              <w:t>51,158,408.43</w:t>
            </w:r>
          </w:p>
        </w:tc>
        <w:tc>
          <w:tcPr>
            <w:tcW w:w="2602"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z w:val="21"/>
              </w:rPr>
              <w:t>24,716,155.68</w:t>
            </w:r>
          </w:p>
        </w:tc>
      </w:tr>
      <w:tr>
        <w:trPr>
          <w:trHeight w:val="300" w:hRule="exact"/>
        </w:trPr>
        <w:tc>
          <w:tcPr>
            <w:tcW w:w="3436" w:type="dxa"/>
            <w:tcBorders>
              <w:top w:val="nil" w:sz="6" w:space="0" w:color="auto"/>
              <w:left w:val="nil" w:sz="6" w:space="0" w:color="auto"/>
              <w:bottom w:val="nil" w:sz="6" w:space="0" w:color="auto"/>
              <w:right w:val="single" w:sz="4" w:space="0" w:color="000000"/>
            </w:tcBorders>
          </w:tcPr>
          <w:p>
            <w:pPr>
              <w:pStyle w:val="TableParagraph"/>
              <w:spacing w:line="242" w:lineRule="exact"/>
              <w:ind w:left="326"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405" w:type="dxa"/>
            <w:tcBorders>
              <w:top w:val="nil" w:sz="6" w:space="0" w:color="auto"/>
              <w:left w:val="single" w:sz="4" w:space="0" w:color="000000"/>
              <w:bottom w:val="nil" w:sz="6" w:space="0" w:color="auto"/>
              <w:right w:val="single" w:sz="4" w:space="0" w:color="000000"/>
            </w:tcBorders>
          </w:tcPr>
          <w:p>
            <w:pPr>
              <w:pStyle w:val="TableParagraph"/>
              <w:spacing w:line="272"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八</w:t>
            </w:r>
            <w:r>
              <w:rPr>
                <w:rFonts w:ascii="Times New Roman" w:hAnsi="Times New Roman" w:cs="Times New Roman" w:eastAsia="Times New Roman" w:hint="default"/>
                <w:sz w:val="21"/>
                <w:szCs w:val="21"/>
              </w:rPr>
              <w:t>).10</w:t>
            </w:r>
          </w:p>
        </w:tc>
        <w:tc>
          <w:tcPr>
            <w:tcW w:w="2406"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99"/>
              <w:jc w:val="right"/>
              <w:rPr>
                <w:rFonts w:ascii="Times New Roman" w:hAnsi="Times New Roman" w:cs="Times New Roman" w:eastAsia="Times New Roman" w:hint="default"/>
                <w:sz w:val="21"/>
                <w:szCs w:val="21"/>
              </w:rPr>
            </w:pPr>
            <w:r>
              <w:rPr>
                <w:rFonts w:ascii="Times New Roman"/>
                <w:sz w:val="21"/>
              </w:rPr>
              <w:t>21,703,799.32</w:t>
            </w:r>
          </w:p>
        </w:tc>
        <w:tc>
          <w:tcPr>
            <w:tcW w:w="2602" w:type="dxa"/>
            <w:tcBorders>
              <w:top w:val="nil" w:sz="6" w:space="0" w:color="auto"/>
              <w:left w:val="single" w:sz="4" w:space="0" w:color="000000"/>
              <w:bottom w:val="nil" w:sz="6" w:space="0" w:color="auto"/>
              <w:right w:val="nil" w:sz="6" w:space="0" w:color="auto"/>
            </w:tcBorders>
          </w:tcPr>
          <w:p>
            <w:pPr>
              <w:pStyle w:val="TableParagraph"/>
              <w:spacing w:line="240" w:lineRule="auto" w:before="16"/>
              <w:ind w:right="99"/>
              <w:jc w:val="right"/>
              <w:rPr>
                <w:rFonts w:ascii="Times New Roman" w:hAnsi="Times New Roman" w:cs="Times New Roman" w:eastAsia="Times New Roman" w:hint="default"/>
                <w:sz w:val="21"/>
                <w:szCs w:val="21"/>
              </w:rPr>
            </w:pPr>
            <w:r>
              <w:rPr>
                <w:rFonts w:ascii="Times New Roman"/>
                <w:sz w:val="21"/>
              </w:rPr>
              <w:t>8,465,509.83</w:t>
            </w:r>
          </w:p>
        </w:tc>
      </w:tr>
      <w:tr>
        <w:trPr>
          <w:trHeight w:val="300" w:hRule="exact"/>
        </w:trPr>
        <w:tc>
          <w:tcPr>
            <w:tcW w:w="3436" w:type="dxa"/>
            <w:tcBorders>
              <w:top w:val="nil" w:sz="6" w:space="0" w:color="auto"/>
              <w:left w:val="nil" w:sz="6" w:space="0" w:color="auto"/>
              <w:bottom w:val="nil" w:sz="6" w:space="0" w:color="auto"/>
              <w:right w:val="single" w:sz="4" w:space="0" w:color="000000"/>
            </w:tcBorders>
          </w:tcPr>
          <w:p>
            <w:pPr>
              <w:pStyle w:val="TableParagraph"/>
              <w:spacing w:line="242" w:lineRule="exact"/>
              <w:ind w:left="326"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405" w:type="dxa"/>
            <w:tcBorders>
              <w:top w:val="nil" w:sz="6" w:space="0" w:color="auto"/>
              <w:left w:val="single" w:sz="4" w:space="0" w:color="000000"/>
              <w:bottom w:val="nil" w:sz="6" w:space="0" w:color="auto"/>
              <w:right w:val="single" w:sz="4" w:space="0" w:color="000000"/>
            </w:tcBorders>
          </w:tcPr>
          <w:p>
            <w:pPr>
              <w:pStyle w:val="TableParagraph"/>
              <w:spacing w:line="272"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八</w:t>
            </w:r>
            <w:r>
              <w:rPr>
                <w:rFonts w:ascii="Times New Roman" w:hAnsi="Times New Roman" w:cs="Times New Roman" w:eastAsia="Times New Roman" w:hint="default"/>
                <w:sz w:val="21"/>
                <w:szCs w:val="21"/>
              </w:rPr>
              <w:t>).11</w:t>
            </w:r>
          </w:p>
        </w:tc>
        <w:tc>
          <w:tcPr>
            <w:tcW w:w="2406"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99"/>
              <w:jc w:val="right"/>
              <w:rPr>
                <w:rFonts w:ascii="Times New Roman" w:hAnsi="Times New Roman" w:cs="Times New Roman" w:eastAsia="Times New Roman" w:hint="default"/>
                <w:sz w:val="21"/>
                <w:szCs w:val="21"/>
              </w:rPr>
            </w:pPr>
            <w:r>
              <w:rPr>
                <w:rFonts w:ascii="Times New Roman"/>
                <w:sz w:val="21"/>
              </w:rPr>
              <w:t>61,199,720.92</w:t>
            </w:r>
          </w:p>
        </w:tc>
        <w:tc>
          <w:tcPr>
            <w:tcW w:w="2602" w:type="dxa"/>
            <w:tcBorders>
              <w:top w:val="nil" w:sz="6" w:space="0" w:color="auto"/>
              <w:left w:val="single" w:sz="4" w:space="0" w:color="000000"/>
              <w:bottom w:val="nil" w:sz="6" w:space="0" w:color="auto"/>
              <w:right w:val="nil" w:sz="6" w:space="0" w:color="auto"/>
            </w:tcBorders>
          </w:tcPr>
          <w:p>
            <w:pPr>
              <w:pStyle w:val="TableParagraph"/>
              <w:spacing w:line="240" w:lineRule="auto" w:before="16"/>
              <w:ind w:right="99"/>
              <w:jc w:val="right"/>
              <w:rPr>
                <w:rFonts w:ascii="Times New Roman" w:hAnsi="Times New Roman" w:cs="Times New Roman" w:eastAsia="Times New Roman" w:hint="default"/>
                <w:sz w:val="21"/>
                <w:szCs w:val="21"/>
              </w:rPr>
            </w:pPr>
            <w:r>
              <w:rPr>
                <w:rFonts w:ascii="Times New Roman"/>
                <w:sz w:val="21"/>
              </w:rPr>
              <w:t>62,443,345.64</w:t>
            </w:r>
          </w:p>
        </w:tc>
      </w:tr>
      <w:tr>
        <w:trPr>
          <w:trHeight w:val="293" w:hRule="exact"/>
        </w:trPr>
        <w:tc>
          <w:tcPr>
            <w:tcW w:w="3436" w:type="dxa"/>
            <w:tcBorders>
              <w:top w:val="nil" w:sz="6" w:space="0" w:color="auto"/>
              <w:left w:val="nil" w:sz="6" w:space="0" w:color="auto"/>
              <w:bottom w:val="nil" w:sz="6" w:space="0" w:color="auto"/>
              <w:right w:val="single" w:sz="4" w:space="0" w:color="000000"/>
            </w:tcBorders>
          </w:tcPr>
          <w:p>
            <w:pPr>
              <w:pStyle w:val="TableParagraph"/>
              <w:spacing w:line="242" w:lineRule="exact"/>
              <w:ind w:left="326"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405" w:type="dxa"/>
            <w:tcBorders>
              <w:top w:val="nil" w:sz="6" w:space="0" w:color="auto"/>
              <w:left w:val="single" w:sz="4" w:space="0" w:color="000000"/>
              <w:bottom w:val="nil" w:sz="6" w:space="0" w:color="auto"/>
              <w:right w:val="single" w:sz="4" w:space="0" w:color="000000"/>
            </w:tcBorders>
          </w:tcPr>
          <w:p>
            <w:pPr/>
          </w:p>
        </w:tc>
        <w:tc>
          <w:tcPr>
            <w:tcW w:w="2406"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99"/>
              <w:jc w:val="right"/>
              <w:rPr>
                <w:rFonts w:ascii="Times New Roman" w:hAnsi="Times New Roman" w:cs="Times New Roman" w:eastAsia="Times New Roman" w:hint="default"/>
                <w:sz w:val="21"/>
                <w:szCs w:val="21"/>
              </w:rPr>
            </w:pPr>
            <w:r>
              <w:rPr>
                <w:rFonts w:ascii="Times New Roman"/>
                <w:sz w:val="21"/>
              </w:rPr>
              <w:t>64,383.49</w:t>
            </w:r>
          </w:p>
        </w:tc>
        <w:tc>
          <w:tcPr>
            <w:tcW w:w="2602" w:type="dxa"/>
            <w:tcBorders>
              <w:top w:val="nil" w:sz="6" w:space="0" w:color="auto"/>
              <w:left w:val="single" w:sz="4" w:space="0" w:color="000000"/>
              <w:bottom w:val="nil" w:sz="6" w:space="0" w:color="auto"/>
              <w:right w:val="nil" w:sz="6" w:space="0" w:color="auto"/>
            </w:tcBorders>
          </w:tcPr>
          <w:p>
            <w:pPr/>
          </w:p>
        </w:tc>
      </w:tr>
      <w:tr>
        <w:trPr>
          <w:trHeight w:val="307" w:hRule="exact"/>
        </w:trPr>
        <w:tc>
          <w:tcPr>
            <w:tcW w:w="3436" w:type="dxa"/>
            <w:tcBorders>
              <w:top w:val="nil" w:sz="6" w:space="0" w:color="auto"/>
              <w:left w:val="nil" w:sz="6" w:space="0" w:color="auto"/>
              <w:bottom w:val="nil" w:sz="6" w:space="0" w:color="auto"/>
              <w:right w:val="single" w:sz="4" w:space="0" w:color="000000"/>
            </w:tcBorders>
          </w:tcPr>
          <w:p>
            <w:pPr>
              <w:pStyle w:val="TableParagraph"/>
              <w:spacing w:line="249" w:lineRule="exact"/>
              <w:ind w:left="326"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405" w:type="dxa"/>
            <w:tcBorders>
              <w:top w:val="nil" w:sz="6" w:space="0" w:color="auto"/>
              <w:left w:val="single" w:sz="4" w:space="0" w:color="000000"/>
              <w:bottom w:val="nil" w:sz="6" w:space="0" w:color="auto"/>
              <w:right w:val="single" w:sz="4" w:space="0" w:color="000000"/>
            </w:tcBorders>
          </w:tcPr>
          <w:p>
            <w:pPr>
              <w:pStyle w:val="TableParagraph"/>
              <w:spacing w:line="280"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八</w:t>
            </w:r>
            <w:r>
              <w:rPr>
                <w:rFonts w:ascii="Times New Roman" w:hAnsi="Times New Roman" w:cs="Times New Roman" w:eastAsia="Times New Roman" w:hint="default"/>
                <w:sz w:val="21"/>
                <w:szCs w:val="21"/>
              </w:rPr>
              <w:t>).12</w:t>
            </w:r>
          </w:p>
        </w:tc>
        <w:tc>
          <w:tcPr>
            <w:tcW w:w="2406" w:type="dxa"/>
            <w:tcBorders>
              <w:top w:val="nil" w:sz="6" w:space="0" w:color="auto"/>
              <w:left w:val="single" w:sz="4" w:space="0" w:color="000000"/>
              <w:bottom w:val="nil" w:sz="6" w:space="0" w:color="auto"/>
              <w:right w:val="single" w:sz="4" w:space="0" w:color="000000"/>
            </w:tcBorders>
          </w:tcPr>
          <w:p>
            <w:pPr>
              <w:pStyle w:val="TableParagraph"/>
              <w:spacing w:line="240" w:lineRule="auto" w:before="23"/>
              <w:ind w:right="99"/>
              <w:jc w:val="right"/>
              <w:rPr>
                <w:rFonts w:ascii="Times New Roman" w:hAnsi="Times New Roman" w:cs="Times New Roman" w:eastAsia="Times New Roman" w:hint="default"/>
                <w:sz w:val="21"/>
                <w:szCs w:val="21"/>
              </w:rPr>
            </w:pPr>
            <w:r>
              <w:rPr>
                <w:rFonts w:ascii="Times New Roman"/>
                <w:sz w:val="21"/>
              </w:rPr>
              <w:t>2,213,981.34</w:t>
            </w:r>
          </w:p>
        </w:tc>
        <w:tc>
          <w:tcPr>
            <w:tcW w:w="2602" w:type="dxa"/>
            <w:tcBorders>
              <w:top w:val="nil" w:sz="6" w:space="0" w:color="auto"/>
              <w:left w:val="single" w:sz="4" w:space="0" w:color="000000"/>
              <w:bottom w:val="nil" w:sz="6" w:space="0" w:color="auto"/>
              <w:right w:val="nil" w:sz="6" w:space="0" w:color="auto"/>
            </w:tcBorders>
          </w:tcPr>
          <w:p>
            <w:pPr>
              <w:pStyle w:val="TableParagraph"/>
              <w:spacing w:line="240" w:lineRule="auto" w:before="23"/>
              <w:ind w:right="99"/>
              <w:jc w:val="right"/>
              <w:rPr>
                <w:rFonts w:ascii="Times New Roman" w:hAnsi="Times New Roman" w:cs="Times New Roman" w:eastAsia="Times New Roman" w:hint="default"/>
                <w:sz w:val="21"/>
                <w:szCs w:val="21"/>
              </w:rPr>
            </w:pPr>
            <w:r>
              <w:rPr>
                <w:rFonts w:ascii="Times New Roman"/>
                <w:sz w:val="21"/>
              </w:rPr>
              <w:t>975,495.19</w:t>
            </w:r>
          </w:p>
        </w:tc>
      </w:tr>
      <w:tr>
        <w:trPr>
          <w:trHeight w:val="287" w:hRule="exact"/>
        </w:trPr>
        <w:tc>
          <w:tcPr>
            <w:tcW w:w="3436" w:type="dxa"/>
            <w:tcBorders>
              <w:top w:val="nil" w:sz="6" w:space="0" w:color="auto"/>
              <w:left w:val="nil" w:sz="6" w:space="0" w:color="auto"/>
              <w:bottom w:val="nil" w:sz="6" w:space="0" w:color="auto"/>
              <w:right w:val="single" w:sz="4" w:space="0" w:color="000000"/>
            </w:tcBorders>
          </w:tcPr>
          <w:p>
            <w:pPr>
              <w:pStyle w:val="TableParagraph"/>
              <w:spacing w:line="242" w:lineRule="exact"/>
              <w:ind w:left="326"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405" w:type="dxa"/>
            <w:tcBorders>
              <w:top w:val="nil" w:sz="6" w:space="0" w:color="auto"/>
              <w:left w:val="single" w:sz="4" w:space="0" w:color="000000"/>
              <w:bottom w:val="nil" w:sz="6" w:space="0" w:color="auto"/>
              <w:right w:val="single" w:sz="4" w:space="0" w:color="000000"/>
            </w:tcBorders>
          </w:tcPr>
          <w:p>
            <w:pPr/>
          </w:p>
        </w:tc>
        <w:tc>
          <w:tcPr>
            <w:tcW w:w="2406" w:type="dxa"/>
            <w:tcBorders>
              <w:top w:val="nil" w:sz="6" w:space="0" w:color="auto"/>
              <w:left w:val="single" w:sz="4" w:space="0" w:color="000000"/>
              <w:bottom w:val="nil" w:sz="6" w:space="0" w:color="auto"/>
              <w:right w:val="single" w:sz="4" w:space="0" w:color="000000"/>
            </w:tcBorders>
          </w:tcPr>
          <w:p>
            <w:pPr/>
          </w:p>
        </w:tc>
        <w:tc>
          <w:tcPr>
            <w:tcW w:w="2602" w:type="dxa"/>
            <w:tcBorders>
              <w:top w:val="nil" w:sz="6" w:space="0" w:color="auto"/>
              <w:left w:val="single" w:sz="4" w:space="0" w:color="000000"/>
              <w:bottom w:val="nil" w:sz="6" w:space="0" w:color="auto"/>
              <w:right w:val="nil" w:sz="6" w:space="0" w:color="auto"/>
            </w:tcBorders>
          </w:tcPr>
          <w:p>
            <w:pPr/>
          </w:p>
        </w:tc>
      </w:tr>
      <w:tr>
        <w:trPr>
          <w:trHeight w:val="306" w:hRule="exact"/>
        </w:trPr>
        <w:tc>
          <w:tcPr>
            <w:tcW w:w="3436" w:type="dxa"/>
            <w:tcBorders>
              <w:top w:val="nil" w:sz="6" w:space="0" w:color="auto"/>
              <w:left w:val="nil" w:sz="6" w:space="0" w:color="auto"/>
              <w:bottom w:val="nil" w:sz="6" w:space="0" w:color="auto"/>
              <w:right w:val="single" w:sz="4" w:space="0" w:color="000000"/>
            </w:tcBorders>
          </w:tcPr>
          <w:p>
            <w:pPr>
              <w:pStyle w:val="TableParagraph"/>
              <w:spacing w:line="255" w:lineRule="exact"/>
              <w:ind w:left="326"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405" w:type="dxa"/>
            <w:tcBorders>
              <w:top w:val="nil" w:sz="6" w:space="0" w:color="auto"/>
              <w:left w:val="single" w:sz="4" w:space="0" w:color="000000"/>
              <w:bottom w:val="nil" w:sz="6" w:space="0" w:color="auto"/>
              <w:right w:val="single" w:sz="4" w:space="0" w:color="000000"/>
            </w:tcBorders>
          </w:tcPr>
          <w:p>
            <w:pPr/>
          </w:p>
        </w:tc>
        <w:tc>
          <w:tcPr>
            <w:tcW w:w="2406"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z w:val="21"/>
              </w:rPr>
              <w:t>258,748,695.54</w:t>
            </w:r>
          </w:p>
        </w:tc>
        <w:tc>
          <w:tcPr>
            <w:tcW w:w="2602"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99"/>
              <w:jc w:val="right"/>
              <w:rPr>
                <w:rFonts w:ascii="Times New Roman" w:hAnsi="Times New Roman" w:cs="Times New Roman" w:eastAsia="Times New Roman" w:hint="default"/>
                <w:sz w:val="21"/>
                <w:szCs w:val="21"/>
              </w:rPr>
            </w:pPr>
            <w:r>
              <w:rPr>
                <w:rFonts w:ascii="Times New Roman"/>
                <w:sz w:val="21"/>
              </w:rPr>
              <w:t>131,973,244.13</w:t>
            </w:r>
          </w:p>
        </w:tc>
      </w:tr>
      <w:tr>
        <w:trPr>
          <w:trHeight w:val="312" w:hRule="exact"/>
        </w:trPr>
        <w:tc>
          <w:tcPr>
            <w:tcW w:w="3436" w:type="dxa"/>
            <w:tcBorders>
              <w:top w:val="nil" w:sz="6" w:space="0" w:color="auto"/>
              <w:left w:val="nil" w:sz="6" w:space="0" w:color="auto"/>
              <w:bottom w:val="single" w:sz="12" w:space="0" w:color="000000"/>
              <w:right w:val="single" w:sz="4" w:space="0" w:color="000000"/>
            </w:tcBorders>
          </w:tcPr>
          <w:p>
            <w:pPr>
              <w:pStyle w:val="TableParagraph"/>
              <w:spacing w:line="249" w:lineRule="exact"/>
              <w:ind w:left="115"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405" w:type="dxa"/>
            <w:tcBorders>
              <w:top w:val="nil" w:sz="6" w:space="0" w:color="auto"/>
              <w:left w:val="single" w:sz="4" w:space="0" w:color="000000"/>
              <w:bottom w:val="single" w:sz="12" w:space="0" w:color="000000"/>
              <w:right w:val="single" w:sz="4" w:space="0" w:color="000000"/>
            </w:tcBorders>
          </w:tcPr>
          <w:p>
            <w:pPr/>
          </w:p>
        </w:tc>
        <w:tc>
          <w:tcPr>
            <w:tcW w:w="240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3"/>
              <w:ind w:right="99"/>
              <w:jc w:val="right"/>
              <w:rPr>
                <w:rFonts w:ascii="Times New Roman" w:hAnsi="Times New Roman" w:cs="Times New Roman" w:eastAsia="Times New Roman" w:hint="default"/>
                <w:sz w:val="21"/>
                <w:szCs w:val="21"/>
              </w:rPr>
            </w:pPr>
            <w:r>
              <w:rPr>
                <w:rFonts w:ascii="Times New Roman"/>
                <w:sz w:val="21"/>
              </w:rPr>
              <w:t>782,121,103.61</w:t>
            </w:r>
          </w:p>
        </w:tc>
        <w:tc>
          <w:tcPr>
            <w:tcW w:w="2602" w:type="dxa"/>
            <w:tcBorders>
              <w:top w:val="nil" w:sz="6" w:space="0" w:color="auto"/>
              <w:left w:val="single" w:sz="4" w:space="0" w:color="000000"/>
              <w:bottom w:val="single" w:sz="12" w:space="0" w:color="000000"/>
              <w:right w:val="nil" w:sz="6" w:space="0" w:color="auto"/>
            </w:tcBorders>
          </w:tcPr>
          <w:p>
            <w:pPr>
              <w:pStyle w:val="TableParagraph"/>
              <w:spacing w:line="240" w:lineRule="auto" w:before="23"/>
              <w:ind w:right="99"/>
              <w:jc w:val="right"/>
              <w:rPr>
                <w:rFonts w:ascii="Times New Roman" w:hAnsi="Times New Roman" w:cs="Times New Roman" w:eastAsia="Times New Roman" w:hint="default"/>
                <w:sz w:val="21"/>
                <w:szCs w:val="21"/>
              </w:rPr>
            </w:pPr>
            <w:r>
              <w:rPr>
                <w:rFonts w:ascii="Times New Roman"/>
                <w:sz w:val="21"/>
              </w:rPr>
              <w:t>634,205,881.99</w:t>
            </w:r>
          </w:p>
        </w:tc>
      </w:tr>
    </w:tbl>
    <w:p>
      <w:pPr>
        <w:pStyle w:val="BodyText"/>
        <w:tabs>
          <w:tab w:pos="2863" w:val="left" w:leader="none"/>
          <w:tab w:pos="6754" w:val="left" w:leader="none"/>
        </w:tabs>
        <w:spacing w:line="240" w:lineRule="auto" w:before="86"/>
        <w:ind w:left="234" w:right="219"/>
        <w:jc w:val="left"/>
      </w:pPr>
      <w:r>
        <w:rPr/>
        <w:t>法定代表人：李仲初</w:t>
        <w:tab/>
        <w:t>主管会计工作负责人：赖德源</w:t>
        <w:tab/>
        <w:t>会计机构负责人：赖德源</w:t>
      </w:r>
    </w:p>
    <w:p>
      <w:pPr>
        <w:spacing w:after="0" w:line="240" w:lineRule="auto"/>
        <w:jc w:val="left"/>
        <w:sectPr>
          <w:pgSz w:w="11910" w:h="16840"/>
          <w:pgMar w:header="720" w:footer="707" w:top="1200" w:bottom="900" w:left="900" w:right="900"/>
        </w:sectPr>
      </w:pPr>
    </w:p>
    <w:p>
      <w:pPr>
        <w:spacing w:before="17"/>
        <w:ind w:left="0" w:right="3" w:firstLine="0"/>
        <w:jc w:val="center"/>
        <w:rPr>
          <w:rFonts w:ascii="黑体" w:hAnsi="黑体" w:cs="黑体" w:eastAsia="黑体" w:hint="default"/>
          <w:sz w:val="30"/>
          <w:szCs w:val="30"/>
        </w:rPr>
      </w:pPr>
      <w:r>
        <w:rPr/>
        <w:pict>
          <v:group style="position:absolute;margin-left:55.200001pt;margin-top:2.949834pt;width:484.65pt;height:.1pt;mso-position-horizontal-relative:page;mso-position-vertical-relative:paragraph;z-index:-654760" coordorigin="1104,59" coordsize="9693,2">
            <v:shape style="position:absolute;left:1104;top:59;width:9693;height:2" coordorigin="1104,59" coordsize="9693,0" path="m1104,59l10796,59e" filled="false" stroked="true" strokeweight=".71997pt" strokecolor="#000000">
              <v:path arrowok="t"/>
            </v:shape>
            <w10:wrap type="none"/>
          </v:group>
        </w:pict>
      </w:r>
      <w:r>
        <w:rPr>
          <w:rFonts w:ascii="黑体" w:hAnsi="黑体" w:cs="黑体" w:eastAsia="黑体" w:hint="default"/>
          <w:b/>
          <w:bCs/>
          <w:sz w:val="30"/>
          <w:szCs w:val="30"/>
        </w:rPr>
        <w:t>合并资产负债表(负债及所有者权益)</w:t>
      </w:r>
      <w:r>
        <w:rPr>
          <w:rFonts w:ascii="黑体" w:hAnsi="黑体" w:cs="黑体" w:eastAsia="黑体" w:hint="default"/>
          <w:sz w:val="30"/>
          <w:szCs w:val="30"/>
        </w:rPr>
      </w:r>
    </w:p>
    <w:p>
      <w:pPr>
        <w:spacing w:line="240" w:lineRule="auto" w:before="6"/>
        <w:rPr>
          <w:rFonts w:ascii="黑体" w:hAnsi="黑体" w:cs="黑体" w:eastAsia="黑体" w:hint="default"/>
          <w:b/>
          <w:bCs/>
          <w:sz w:val="30"/>
          <w:szCs w:val="30"/>
        </w:rPr>
      </w:pPr>
    </w:p>
    <w:p>
      <w:pPr>
        <w:pStyle w:val="BodyText"/>
        <w:tabs>
          <w:tab w:pos="7366" w:val="left" w:leader="none"/>
        </w:tabs>
        <w:spacing w:line="240" w:lineRule="auto"/>
        <w:ind w:left="0" w:right="3"/>
        <w:jc w:val="center"/>
      </w:pPr>
      <w:r>
        <w:rPr/>
        <w:t>编制单位：北京中长石基信息技术股份有限公司</w:t>
        <w:tab/>
        <w:t>单位：人民币元</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108"/>
        <w:gridCol w:w="1008"/>
        <w:gridCol w:w="2371"/>
        <w:gridCol w:w="2362"/>
      </w:tblGrid>
      <w:tr>
        <w:trPr>
          <w:trHeight w:val="280" w:hRule="exact"/>
        </w:trPr>
        <w:tc>
          <w:tcPr>
            <w:tcW w:w="4108" w:type="dxa"/>
            <w:tcBorders>
              <w:top w:val="single" w:sz="12" w:space="0" w:color="000000"/>
              <w:left w:val="nil" w:sz="6" w:space="0" w:color="auto"/>
              <w:bottom w:val="single" w:sz="4" w:space="0" w:color="000000"/>
              <w:right w:val="single" w:sz="4" w:space="0" w:color="000000"/>
            </w:tcBorders>
          </w:tcPr>
          <w:p>
            <w:pPr>
              <w:pStyle w:val="TableParagraph"/>
              <w:spacing w:line="237" w:lineRule="exact"/>
              <w:ind w:left="482" w:right="0"/>
              <w:jc w:val="left"/>
              <w:rPr>
                <w:rFonts w:ascii="宋体" w:hAnsi="宋体" w:cs="宋体" w:eastAsia="宋体" w:hint="default"/>
                <w:sz w:val="21"/>
                <w:szCs w:val="21"/>
              </w:rPr>
            </w:pPr>
            <w:r>
              <w:rPr>
                <w:rFonts w:ascii="宋体" w:hAnsi="宋体" w:cs="宋体" w:eastAsia="宋体" w:hint="default"/>
                <w:sz w:val="21"/>
                <w:szCs w:val="21"/>
              </w:rPr>
              <w:t>负债和所有者权益（或股东权益）</w:t>
            </w:r>
          </w:p>
        </w:tc>
        <w:tc>
          <w:tcPr>
            <w:tcW w:w="1008" w:type="dxa"/>
            <w:tcBorders>
              <w:top w:val="single" w:sz="12"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宋体" w:hAnsi="宋体" w:cs="宋体" w:eastAsia="宋体" w:hint="default"/>
                <w:sz w:val="21"/>
                <w:szCs w:val="21"/>
              </w:rPr>
            </w:pPr>
            <w:r>
              <w:rPr>
                <w:rFonts w:ascii="宋体" w:hAnsi="宋体" w:cs="宋体" w:eastAsia="宋体" w:hint="default"/>
                <w:sz w:val="21"/>
                <w:szCs w:val="21"/>
              </w:rPr>
              <w:t>附注</w:t>
            </w:r>
          </w:p>
        </w:tc>
        <w:tc>
          <w:tcPr>
            <w:tcW w:w="2371" w:type="dxa"/>
            <w:tcBorders>
              <w:top w:val="single" w:sz="12" w:space="0" w:color="000000"/>
              <w:left w:val="single" w:sz="4" w:space="0" w:color="000000"/>
              <w:bottom w:val="single" w:sz="4" w:space="0" w:color="000000"/>
              <w:right w:val="single" w:sz="4" w:space="0" w:color="000000"/>
            </w:tcBorders>
          </w:tcPr>
          <w:p>
            <w:pPr>
              <w:pStyle w:val="TableParagraph"/>
              <w:spacing w:line="253" w:lineRule="exact"/>
              <w:ind w:left="31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2362" w:type="dxa"/>
            <w:tcBorders>
              <w:top w:val="single" w:sz="12" w:space="0" w:color="000000"/>
              <w:left w:val="single" w:sz="4" w:space="0" w:color="000000"/>
              <w:bottom w:val="single" w:sz="4" w:space="0" w:color="000000"/>
              <w:right w:val="nil" w:sz="6" w:space="0" w:color="auto"/>
            </w:tcBorders>
          </w:tcPr>
          <w:p>
            <w:pPr>
              <w:pStyle w:val="TableParagraph"/>
              <w:spacing w:line="253" w:lineRule="exact"/>
              <w:ind w:left="30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r>
      <w:tr>
        <w:trPr>
          <w:trHeight w:val="279" w:hRule="exact"/>
        </w:trPr>
        <w:tc>
          <w:tcPr>
            <w:tcW w:w="4108" w:type="dxa"/>
            <w:tcBorders>
              <w:top w:val="single" w:sz="4" w:space="0" w:color="000000"/>
              <w:left w:val="nil" w:sz="6" w:space="0" w:color="auto"/>
              <w:bottom w:val="nil" w:sz="6" w:space="0" w:color="auto"/>
              <w:right w:val="single" w:sz="4" w:space="0" w:color="000000"/>
            </w:tcBorders>
          </w:tcPr>
          <w:p>
            <w:pPr>
              <w:pStyle w:val="TableParagraph"/>
              <w:spacing w:line="241" w:lineRule="exact"/>
              <w:ind w:left="220"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008" w:type="dxa"/>
            <w:tcBorders>
              <w:top w:val="single" w:sz="4" w:space="0" w:color="000000"/>
              <w:left w:val="single" w:sz="4" w:space="0" w:color="000000"/>
              <w:bottom w:val="nil" w:sz="6" w:space="0" w:color="auto"/>
              <w:right w:val="single" w:sz="4" w:space="0" w:color="000000"/>
            </w:tcBorders>
          </w:tcPr>
          <w:p>
            <w:pPr/>
          </w:p>
        </w:tc>
        <w:tc>
          <w:tcPr>
            <w:tcW w:w="2371" w:type="dxa"/>
            <w:tcBorders>
              <w:top w:val="single" w:sz="4" w:space="0" w:color="000000"/>
              <w:left w:val="single" w:sz="4" w:space="0" w:color="000000"/>
              <w:bottom w:val="nil" w:sz="6" w:space="0" w:color="auto"/>
              <w:right w:val="single" w:sz="4" w:space="0" w:color="000000"/>
            </w:tcBorders>
          </w:tcPr>
          <w:p>
            <w:pPr/>
          </w:p>
        </w:tc>
        <w:tc>
          <w:tcPr>
            <w:tcW w:w="2362" w:type="dxa"/>
            <w:tcBorders>
              <w:top w:val="single" w:sz="4" w:space="0" w:color="000000"/>
              <w:left w:val="single" w:sz="4" w:space="0" w:color="000000"/>
              <w:bottom w:val="nil" w:sz="6" w:space="0" w:color="auto"/>
              <w:right w:val="nil" w:sz="6" w:space="0" w:color="auto"/>
            </w:tcBorders>
          </w:tcPr>
          <w:p>
            <w:pPr/>
          </w:p>
        </w:tc>
      </w:tr>
      <w:tr>
        <w:trPr>
          <w:trHeight w:val="276" w:hRule="exact"/>
        </w:trPr>
        <w:tc>
          <w:tcPr>
            <w:tcW w:w="4108" w:type="dxa"/>
            <w:tcBorders>
              <w:top w:val="nil" w:sz="6" w:space="0" w:color="auto"/>
              <w:left w:val="nil" w:sz="6" w:space="0" w:color="auto"/>
              <w:bottom w:val="nil" w:sz="6" w:space="0" w:color="auto"/>
              <w:right w:val="single" w:sz="4" w:space="0" w:color="000000"/>
            </w:tcBorders>
          </w:tcPr>
          <w:p>
            <w:pPr>
              <w:pStyle w:val="TableParagraph"/>
              <w:spacing w:line="243" w:lineRule="exact"/>
              <w:ind w:left="326"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08" w:type="dxa"/>
            <w:tcBorders>
              <w:top w:val="nil" w:sz="6" w:space="0" w:color="auto"/>
              <w:left w:val="single" w:sz="4" w:space="0" w:color="000000"/>
              <w:bottom w:val="nil" w:sz="6" w:space="0" w:color="auto"/>
              <w:right w:val="single" w:sz="4" w:space="0" w:color="000000"/>
            </w:tcBorders>
          </w:tcPr>
          <w:p>
            <w:pPr/>
          </w:p>
        </w:tc>
        <w:tc>
          <w:tcPr>
            <w:tcW w:w="2371" w:type="dxa"/>
            <w:tcBorders>
              <w:top w:val="nil" w:sz="6" w:space="0" w:color="auto"/>
              <w:left w:val="single" w:sz="4" w:space="0" w:color="000000"/>
              <w:bottom w:val="nil" w:sz="6" w:space="0" w:color="auto"/>
              <w:right w:val="single" w:sz="4" w:space="0" w:color="000000"/>
            </w:tcBorders>
          </w:tcPr>
          <w:p>
            <w:pPr/>
          </w:p>
        </w:tc>
        <w:tc>
          <w:tcPr>
            <w:tcW w:w="2362" w:type="dxa"/>
            <w:tcBorders>
              <w:top w:val="nil" w:sz="6" w:space="0" w:color="auto"/>
              <w:left w:val="single" w:sz="4" w:space="0" w:color="000000"/>
              <w:bottom w:val="nil" w:sz="6" w:space="0" w:color="auto"/>
              <w:right w:val="nil" w:sz="6" w:space="0" w:color="auto"/>
            </w:tcBorders>
          </w:tcPr>
          <w:p>
            <w:pPr/>
          </w:p>
        </w:tc>
      </w:tr>
      <w:tr>
        <w:trPr>
          <w:trHeight w:val="276" w:hRule="exact"/>
        </w:trPr>
        <w:tc>
          <w:tcPr>
            <w:tcW w:w="4108" w:type="dxa"/>
            <w:tcBorders>
              <w:top w:val="nil" w:sz="6" w:space="0" w:color="auto"/>
              <w:left w:val="nil" w:sz="6" w:space="0" w:color="auto"/>
              <w:bottom w:val="nil" w:sz="6" w:space="0" w:color="auto"/>
              <w:right w:val="single" w:sz="4" w:space="0" w:color="000000"/>
            </w:tcBorders>
          </w:tcPr>
          <w:p>
            <w:pPr>
              <w:pStyle w:val="TableParagraph"/>
              <w:spacing w:line="243" w:lineRule="exact"/>
              <w:ind w:left="326"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008" w:type="dxa"/>
            <w:tcBorders>
              <w:top w:val="nil" w:sz="6" w:space="0" w:color="auto"/>
              <w:left w:val="single" w:sz="4" w:space="0" w:color="000000"/>
              <w:bottom w:val="nil" w:sz="6" w:space="0" w:color="auto"/>
              <w:right w:val="single" w:sz="4" w:space="0" w:color="000000"/>
            </w:tcBorders>
          </w:tcPr>
          <w:p>
            <w:pPr/>
          </w:p>
        </w:tc>
        <w:tc>
          <w:tcPr>
            <w:tcW w:w="2371" w:type="dxa"/>
            <w:tcBorders>
              <w:top w:val="nil" w:sz="6" w:space="0" w:color="auto"/>
              <w:left w:val="single" w:sz="4" w:space="0" w:color="000000"/>
              <w:bottom w:val="nil" w:sz="6" w:space="0" w:color="auto"/>
              <w:right w:val="single" w:sz="4" w:space="0" w:color="000000"/>
            </w:tcBorders>
          </w:tcPr>
          <w:p>
            <w:pPr/>
          </w:p>
        </w:tc>
        <w:tc>
          <w:tcPr>
            <w:tcW w:w="2362" w:type="dxa"/>
            <w:tcBorders>
              <w:top w:val="nil" w:sz="6" w:space="0" w:color="auto"/>
              <w:left w:val="single" w:sz="4" w:space="0" w:color="000000"/>
              <w:bottom w:val="nil" w:sz="6" w:space="0" w:color="auto"/>
              <w:right w:val="nil" w:sz="6" w:space="0" w:color="auto"/>
            </w:tcBorders>
          </w:tcPr>
          <w:p>
            <w:pPr/>
          </w:p>
        </w:tc>
      </w:tr>
      <w:tr>
        <w:trPr>
          <w:trHeight w:val="276" w:hRule="exact"/>
        </w:trPr>
        <w:tc>
          <w:tcPr>
            <w:tcW w:w="4108" w:type="dxa"/>
            <w:tcBorders>
              <w:top w:val="nil" w:sz="6" w:space="0" w:color="auto"/>
              <w:left w:val="nil" w:sz="6" w:space="0" w:color="auto"/>
              <w:bottom w:val="nil" w:sz="6" w:space="0" w:color="auto"/>
              <w:right w:val="single" w:sz="4" w:space="0" w:color="000000"/>
            </w:tcBorders>
          </w:tcPr>
          <w:p>
            <w:pPr>
              <w:pStyle w:val="TableParagraph"/>
              <w:spacing w:line="243" w:lineRule="exact"/>
              <w:ind w:left="326"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008" w:type="dxa"/>
            <w:tcBorders>
              <w:top w:val="nil" w:sz="6" w:space="0" w:color="auto"/>
              <w:left w:val="single" w:sz="4" w:space="0" w:color="000000"/>
              <w:bottom w:val="nil" w:sz="6" w:space="0" w:color="auto"/>
              <w:right w:val="single" w:sz="4" w:space="0" w:color="000000"/>
            </w:tcBorders>
          </w:tcPr>
          <w:p>
            <w:pPr/>
          </w:p>
        </w:tc>
        <w:tc>
          <w:tcPr>
            <w:tcW w:w="2371" w:type="dxa"/>
            <w:tcBorders>
              <w:top w:val="nil" w:sz="6" w:space="0" w:color="auto"/>
              <w:left w:val="single" w:sz="4" w:space="0" w:color="000000"/>
              <w:bottom w:val="nil" w:sz="6" w:space="0" w:color="auto"/>
              <w:right w:val="single" w:sz="4" w:space="0" w:color="000000"/>
            </w:tcBorders>
          </w:tcPr>
          <w:p>
            <w:pPr/>
          </w:p>
        </w:tc>
        <w:tc>
          <w:tcPr>
            <w:tcW w:w="2362" w:type="dxa"/>
            <w:tcBorders>
              <w:top w:val="nil" w:sz="6" w:space="0" w:color="auto"/>
              <w:left w:val="single" w:sz="4" w:space="0" w:color="000000"/>
              <w:bottom w:val="nil" w:sz="6" w:space="0" w:color="auto"/>
              <w:right w:val="nil" w:sz="6" w:space="0" w:color="auto"/>
            </w:tcBorders>
          </w:tcPr>
          <w:p>
            <w:pPr/>
          </w:p>
        </w:tc>
      </w:tr>
      <w:tr>
        <w:trPr>
          <w:trHeight w:val="276" w:hRule="exact"/>
        </w:trPr>
        <w:tc>
          <w:tcPr>
            <w:tcW w:w="4108" w:type="dxa"/>
            <w:tcBorders>
              <w:top w:val="nil" w:sz="6" w:space="0" w:color="auto"/>
              <w:left w:val="nil" w:sz="6" w:space="0" w:color="auto"/>
              <w:bottom w:val="nil" w:sz="6" w:space="0" w:color="auto"/>
              <w:right w:val="single" w:sz="4" w:space="0" w:color="000000"/>
            </w:tcBorders>
          </w:tcPr>
          <w:p>
            <w:pPr>
              <w:pStyle w:val="TableParagraph"/>
              <w:spacing w:line="243" w:lineRule="exact"/>
              <w:ind w:left="326"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008" w:type="dxa"/>
            <w:tcBorders>
              <w:top w:val="nil" w:sz="6" w:space="0" w:color="auto"/>
              <w:left w:val="single" w:sz="4" w:space="0" w:color="000000"/>
              <w:bottom w:val="nil" w:sz="6" w:space="0" w:color="auto"/>
              <w:right w:val="single" w:sz="4" w:space="0" w:color="000000"/>
            </w:tcBorders>
          </w:tcPr>
          <w:p>
            <w:pPr/>
          </w:p>
        </w:tc>
        <w:tc>
          <w:tcPr>
            <w:tcW w:w="2371" w:type="dxa"/>
            <w:tcBorders>
              <w:top w:val="nil" w:sz="6" w:space="0" w:color="auto"/>
              <w:left w:val="single" w:sz="4" w:space="0" w:color="000000"/>
              <w:bottom w:val="nil" w:sz="6" w:space="0" w:color="auto"/>
              <w:right w:val="single" w:sz="4" w:space="0" w:color="000000"/>
            </w:tcBorders>
          </w:tcPr>
          <w:p>
            <w:pPr/>
          </w:p>
        </w:tc>
        <w:tc>
          <w:tcPr>
            <w:tcW w:w="2362" w:type="dxa"/>
            <w:tcBorders>
              <w:top w:val="nil" w:sz="6" w:space="0" w:color="auto"/>
              <w:left w:val="single" w:sz="4" w:space="0" w:color="000000"/>
              <w:bottom w:val="nil" w:sz="6" w:space="0" w:color="auto"/>
              <w:right w:val="nil" w:sz="6" w:space="0" w:color="auto"/>
            </w:tcBorders>
          </w:tcPr>
          <w:p>
            <w:pPr/>
          </w:p>
        </w:tc>
      </w:tr>
      <w:tr>
        <w:trPr>
          <w:trHeight w:val="276" w:hRule="exact"/>
        </w:trPr>
        <w:tc>
          <w:tcPr>
            <w:tcW w:w="4108" w:type="dxa"/>
            <w:tcBorders>
              <w:top w:val="nil" w:sz="6" w:space="0" w:color="auto"/>
              <w:left w:val="nil" w:sz="6" w:space="0" w:color="auto"/>
              <w:bottom w:val="nil" w:sz="6" w:space="0" w:color="auto"/>
              <w:right w:val="single" w:sz="4" w:space="0" w:color="000000"/>
            </w:tcBorders>
          </w:tcPr>
          <w:p>
            <w:pPr>
              <w:pStyle w:val="TableParagraph"/>
              <w:spacing w:line="243" w:lineRule="exact"/>
              <w:ind w:left="326"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08" w:type="dxa"/>
            <w:tcBorders>
              <w:top w:val="nil" w:sz="6" w:space="0" w:color="auto"/>
              <w:left w:val="single" w:sz="4" w:space="0" w:color="000000"/>
              <w:bottom w:val="nil" w:sz="6" w:space="0" w:color="auto"/>
              <w:right w:val="single" w:sz="4" w:space="0" w:color="000000"/>
            </w:tcBorders>
          </w:tcPr>
          <w:p>
            <w:pPr/>
          </w:p>
        </w:tc>
        <w:tc>
          <w:tcPr>
            <w:tcW w:w="2371" w:type="dxa"/>
            <w:tcBorders>
              <w:top w:val="nil" w:sz="6" w:space="0" w:color="auto"/>
              <w:left w:val="single" w:sz="4" w:space="0" w:color="000000"/>
              <w:bottom w:val="nil" w:sz="6" w:space="0" w:color="auto"/>
              <w:right w:val="single" w:sz="4" w:space="0" w:color="000000"/>
            </w:tcBorders>
          </w:tcPr>
          <w:p>
            <w:pPr/>
          </w:p>
        </w:tc>
        <w:tc>
          <w:tcPr>
            <w:tcW w:w="2362" w:type="dxa"/>
            <w:tcBorders>
              <w:top w:val="nil" w:sz="6" w:space="0" w:color="auto"/>
              <w:left w:val="single" w:sz="4" w:space="0" w:color="000000"/>
              <w:bottom w:val="nil" w:sz="6" w:space="0" w:color="auto"/>
              <w:right w:val="nil" w:sz="6" w:space="0" w:color="auto"/>
            </w:tcBorders>
          </w:tcPr>
          <w:p>
            <w:pPr/>
          </w:p>
        </w:tc>
      </w:tr>
      <w:tr>
        <w:trPr>
          <w:trHeight w:val="275" w:hRule="exact"/>
        </w:trPr>
        <w:tc>
          <w:tcPr>
            <w:tcW w:w="4108" w:type="dxa"/>
            <w:tcBorders>
              <w:top w:val="nil" w:sz="6" w:space="0" w:color="auto"/>
              <w:left w:val="nil" w:sz="6" w:space="0" w:color="auto"/>
              <w:bottom w:val="nil" w:sz="6" w:space="0" w:color="auto"/>
              <w:right w:val="single" w:sz="4" w:space="0" w:color="000000"/>
            </w:tcBorders>
          </w:tcPr>
          <w:p>
            <w:pPr>
              <w:pStyle w:val="TableParagraph"/>
              <w:spacing w:line="243" w:lineRule="exact"/>
              <w:ind w:left="326"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08" w:type="dxa"/>
            <w:tcBorders>
              <w:top w:val="nil" w:sz="6" w:space="0" w:color="auto"/>
              <w:left w:val="single" w:sz="4" w:space="0" w:color="000000"/>
              <w:bottom w:val="nil" w:sz="6" w:space="0" w:color="auto"/>
              <w:right w:val="single" w:sz="4" w:space="0" w:color="000000"/>
            </w:tcBorders>
          </w:tcPr>
          <w:p>
            <w:pPr/>
          </w:p>
        </w:tc>
        <w:tc>
          <w:tcPr>
            <w:tcW w:w="2371" w:type="dxa"/>
            <w:tcBorders>
              <w:top w:val="nil" w:sz="6" w:space="0" w:color="auto"/>
              <w:left w:val="single" w:sz="4" w:space="0" w:color="000000"/>
              <w:bottom w:val="nil" w:sz="6" w:space="0" w:color="auto"/>
              <w:right w:val="single" w:sz="4" w:space="0" w:color="000000"/>
            </w:tcBorders>
          </w:tcPr>
          <w:p>
            <w:pPr/>
          </w:p>
        </w:tc>
        <w:tc>
          <w:tcPr>
            <w:tcW w:w="2362" w:type="dxa"/>
            <w:tcBorders>
              <w:top w:val="nil" w:sz="6" w:space="0" w:color="auto"/>
              <w:left w:val="single" w:sz="4" w:space="0" w:color="000000"/>
              <w:bottom w:val="nil" w:sz="6" w:space="0" w:color="auto"/>
              <w:right w:val="nil" w:sz="6" w:space="0" w:color="auto"/>
            </w:tcBorders>
          </w:tcPr>
          <w:p>
            <w:pPr/>
          </w:p>
        </w:tc>
      </w:tr>
      <w:tr>
        <w:trPr>
          <w:trHeight w:val="279" w:hRule="exact"/>
        </w:trPr>
        <w:tc>
          <w:tcPr>
            <w:tcW w:w="4108" w:type="dxa"/>
            <w:tcBorders>
              <w:top w:val="nil" w:sz="6" w:space="0" w:color="auto"/>
              <w:left w:val="nil" w:sz="6" w:space="0" w:color="auto"/>
              <w:bottom w:val="nil" w:sz="6" w:space="0" w:color="auto"/>
              <w:right w:val="single" w:sz="4" w:space="0" w:color="000000"/>
            </w:tcBorders>
          </w:tcPr>
          <w:p>
            <w:pPr>
              <w:pStyle w:val="TableParagraph"/>
              <w:spacing w:line="242" w:lineRule="exact"/>
              <w:ind w:left="326"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08" w:type="dxa"/>
            <w:tcBorders>
              <w:top w:val="nil" w:sz="6" w:space="0" w:color="auto"/>
              <w:left w:val="single" w:sz="4" w:space="0" w:color="000000"/>
              <w:bottom w:val="nil" w:sz="6" w:space="0" w:color="auto"/>
              <w:right w:val="single" w:sz="4" w:space="0" w:color="000000"/>
            </w:tcBorders>
          </w:tcPr>
          <w:p>
            <w:pPr>
              <w:pStyle w:val="TableParagraph"/>
              <w:spacing w:line="258" w:lineRule="exact"/>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八</w:t>
            </w:r>
            <w:r>
              <w:rPr>
                <w:rFonts w:ascii="Times New Roman" w:hAnsi="Times New Roman" w:cs="Times New Roman" w:eastAsia="Times New Roman" w:hint="default"/>
                <w:sz w:val="21"/>
                <w:szCs w:val="21"/>
              </w:rPr>
              <w:t>).14</w:t>
            </w:r>
          </w:p>
        </w:tc>
        <w:tc>
          <w:tcPr>
            <w:tcW w:w="2371"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z w:val="21"/>
              </w:rPr>
              <w:t>10,856,853.98</w:t>
            </w:r>
          </w:p>
        </w:tc>
        <w:tc>
          <w:tcPr>
            <w:tcW w:w="2362" w:type="dxa"/>
            <w:tcBorders>
              <w:top w:val="nil" w:sz="6" w:space="0" w:color="auto"/>
              <w:left w:val="single" w:sz="4" w:space="0" w:color="000000"/>
              <w:bottom w:val="nil" w:sz="6" w:space="0" w:color="auto"/>
              <w:right w:val="nil" w:sz="6" w:space="0" w:color="auto"/>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z w:val="21"/>
              </w:rPr>
              <w:t>8,100,553.31</w:t>
            </w:r>
          </w:p>
        </w:tc>
      </w:tr>
      <w:tr>
        <w:trPr>
          <w:trHeight w:val="273" w:hRule="exact"/>
        </w:trPr>
        <w:tc>
          <w:tcPr>
            <w:tcW w:w="4108" w:type="dxa"/>
            <w:tcBorders>
              <w:top w:val="nil" w:sz="6" w:space="0" w:color="auto"/>
              <w:left w:val="nil" w:sz="6" w:space="0" w:color="auto"/>
              <w:bottom w:val="nil" w:sz="6" w:space="0" w:color="auto"/>
              <w:right w:val="single" w:sz="4" w:space="0" w:color="000000"/>
            </w:tcBorders>
          </w:tcPr>
          <w:p>
            <w:pPr>
              <w:pStyle w:val="TableParagraph"/>
              <w:spacing w:line="235" w:lineRule="exact"/>
              <w:ind w:left="326"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08" w:type="dxa"/>
            <w:tcBorders>
              <w:top w:val="nil" w:sz="6" w:space="0" w:color="auto"/>
              <w:left w:val="single" w:sz="4" w:space="0" w:color="000000"/>
              <w:bottom w:val="nil" w:sz="6" w:space="0" w:color="auto"/>
              <w:right w:val="single" w:sz="4" w:space="0" w:color="000000"/>
            </w:tcBorders>
          </w:tcPr>
          <w:p>
            <w:pPr>
              <w:pStyle w:val="TableParagraph"/>
              <w:spacing w:line="251" w:lineRule="exact"/>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八</w:t>
            </w:r>
            <w:r>
              <w:rPr>
                <w:rFonts w:ascii="Times New Roman" w:hAnsi="Times New Roman" w:cs="Times New Roman" w:eastAsia="Times New Roman" w:hint="default"/>
                <w:sz w:val="21"/>
                <w:szCs w:val="21"/>
              </w:rPr>
              <w:t>).15</w:t>
            </w:r>
          </w:p>
        </w:tc>
        <w:tc>
          <w:tcPr>
            <w:tcW w:w="23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76,644,207.98</w:t>
            </w:r>
          </w:p>
        </w:tc>
        <w:tc>
          <w:tcPr>
            <w:tcW w:w="2362"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65,874,032.66</w:t>
            </w:r>
          </w:p>
        </w:tc>
      </w:tr>
      <w:tr>
        <w:trPr>
          <w:trHeight w:val="269" w:hRule="exact"/>
        </w:trPr>
        <w:tc>
          <w:tcPr>
            <w:tcW w:w="4108" w:type="dxa"/>
            <w:tcBorders>
              <w:top w:val="nil" w:sz="6" w:space="0" w:color="auto"/>
              <w:left w:val="nil" w:sz="6" w:space="0" w:color="auto"/>
              <w:bottom w:val="nil" w:sz="6" w:space="0" w:color="auto"/>
              <w:right w:val="single" w:sz="4" w:space="0" w:color="000000"/>
            </w:tcBorders>
          </w:tcPr>
          <w:p>
            <w:pPr>
              <w:pStyle w:val="TableParagraph"/>
              <w:spacing w:line="236" w:lineRule="exact"/>
              <w:ind w:left="326"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008" w:type="dxa"/>
            <w:tcBorders>
              <w:top w:val="nil" w:sz="6" w:space="0" w:color="auto"/>
              <w:left w:val="single" w:sz="4" w:space="0" w:color="000000"/>
              <w:bottom w:val="nil" w:sz="6" w:space="0" w:color="auto"/>
              <w:right w:val="single" w:sz="4" w:space="0" w:color="000000"/>
            </w:tcBorders>
          </w:tcPr>
          <w:p>
            <w:pPr/>
          </w:p>
        </w:tc>
        <w:tc>
          <w:tcPr>
            <w:tcW w:w="2371" w:type="dxa"/>
            <w:tcBorders>
              <w:top w:val="nil" w:sz="6" w:space="0" w:color="auto"/>
              <w:left w:val="single" w:sz="4" w:space="0" w:color="000000"/>
              <w:bottom w:val="nil" w:sz="6" w:space="0" w:color="auto"/>
              <w:right w:val="single" w:sz="4" w:space="0" w:color="000000"/>
            </w:tcBorders>
          </w:tcPr>
          <w:p>
            <w:pPr/>
          </w:p>
        </w:tc>
        <w:tc>
          <w:tcPr>
            <w:tcW w:w="2362" w:type="dxa"/>
            <w:tcBorders>
              <w:top w:val="nil" w:sz="6" w:space="0" w:color="auto"/>
              <w:left w:val="single" w:sz="4" w:space="0" w:color="000000"/>
              <w:bottom w:val="nil" w:sz="6" w:space="0" w:color="auto"/>
              <w:right w:val="nil" w:sz="6" w:space="0" w:color="auto"/>
            </w:tcBorders>
          </w:tcPr>
          <w:p>
            <w:pPr/>
          </w:p>
        </w:tc>
      </w:tr>
      <w:tr>
        <w:trPr>
          <w:trHeight w:val="275" w:hRule="exact"/>
        </w:trPr>
        <w:tc>
          <w:tcPr>
            <w:tcW w:w="4108" w:type="dxa"/>
            <w:tcBorders>
              <w:top w:val="nil" w:sz="6" w:space="0" w:color="auto"/>
              <w:left w:val="nil" w:sz="6" w:space="0" w:color="auto"/>
              <w:bottom w:val="nil" w:sz="6" w:space="0" w:color="auto"/>
              <w:right w:val="single" w:sz="4" w:space="0" w:color="000000"/>
            </w:tcBorders>
          </w:tcPr>
          <w:p>
            <w:pPr>
              <w:pStyle w:val="TableParagraph"/>
              <w:spacing w:line="243" w:lineRule="exact"/>
              <w:ind w:left="326"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008" w:type="dxa"/>
            <w:tcBorders>
              <w:top w:val="nil" w:sz="6" w:space="0" w:color="auto"/>
              <w:left w:val="single" w:sz="4" w:space="0" w:color="000000"/>
              <w:bottom w:val="nil" w:sz="6" w:space="0" w:color="auto"/>
              <w:right w:val="single" w:sz="4" w:space="0" w:color="000000"/>
            </w:tcBorders>
          </w:tcPr>
          <w:p>
            <w:pPr/>
          </w:p>
        </w:tc>
        <w:tc>
          <w:tcPr>
            <w:tcW w:w="2371" w:type="dxa"/>
            <w:tcBorders>
              <w:top w:val="nil" w:sz="6" w:space="0" w:color="auto"/>
              <w:left w:val="single" w:sz="4" w:space="0" w:color="000000"/>
              <w:bottom w:val="nil" w:sz="6" w:space="0" w:color="auto"/>
              <w:right w:val="single" w:sz="4" w:space="0" w:color="000000"/>
            </w:tcBorders>
          </w:tcPr>
          <w:p>
            <w:pPr/>
          </w:p>
        </w:tc>
        <w:tc>
          <w:tcPr>
            <w:tcW w:w="2362" w:type="dxa"/>
            <w:tcBorders>
              <w:top w:val="nil" w:sz="6" w:space="0" w:color="auto"/>
              <w:left w:val="single" w:sz="4" w:space="0" w:color="000000"/>
              <w:bottom w:val="nil" w:sz="6" w:space="0" w:color="auto"/>
              <w:right w:val="nil" w:sz="6" w:space="0" w:color="auto"/>
            </w:tcBorders>
          </w:tcPr>
          <w:p>
            <w:pPr/>
          </w:p>
        </w:tc>
      </w:tr>
      <w:tr>
        <w:trPr>
          <w:trHeight w:val="279" w:hRule="exact"/>
        </w:trPr>
        <w:tc>
          <w:tcPr>
            <w:tcW w:w="4108" w:type="dxa"/>
            <w:tcBorders>
              <w:top w:val="nil" w:sz="6" w:space="0" w:color="auto"/>
              <w:left w:val="nil" w:sz="6" w:space="0" w:color="auto"/>
              <w:bottom w:val="nil" w:sz="6" w:space="0" w:color="auto"/>
              <w:right w:val="single" w:sz="4" w:space="0" w:color="000000"/>
            </w:tcBorders>
          </w:tcPr>
          <w:p>
            <w:pPr>
              <w:pStyle w:val="TableParagraph"/>
              <w:spacing w:line="242" w:lineRule="exact"/>
              <w:ind w:left="326"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08" w:type="dxa"/>
            <w:tcBorders>
              <w:top w:val="nil" w:sz="6" w:space="0" w:color="auto"/>
              <w:left w:val="single" w:sz="4" w:space="0" w:color="000000"/>
              <w:bottom w:val="nil" w:sz="6" w:space="0" w:color="auto"/>
              <w:right w:val="single" w:sz="4" w:space="0" w:color="000000"/>
            </w:tcBorders>
          </w:tcPr>
          <w:p>
            <w:pPr>
              <w:pStyle w:val="TableParagraph"/>
              <w:spacing w:line="258" w:lineRule="exact"/>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八</w:t>
            </w:r>
            <w:r>
              <w:rPr>
                <w:rFonts w:ascii="Times New Roman" w:hAnsi="Times New Roman" w:cs="Times New Roman" w:eastAsia="Times New Roman" w:hint="default"/>
                <w:sz w:val="21"/>
                <w:szCs w:val="21"/>
              </w:rPr>
              <w:t>).16</w:t>
            </w:r>
          </w:p>
        </w:tc>
        <w:tc>
          <w:tcPr>
            <w:tcW w:w="2371"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100"/>
              <w:jc w:val="right"/>
              <w:rPr>
                <w:rFonts w:ascii="Times New Roman" w:hAnsi="Times New Roman" w:cs="Times New Roman" w:eastAsia="Times New Roman" w:hint="default"/>
                <w:sz w:val="21"/>
                <w:szCs w:val="21"/>
              </w:rPr>
            </w:pPr>
            <w:r>
              <w:rPr>
                <w:rFonts w:ascii="Times New Roman"/>
                <w:sz w:val="21"/>
              </w:rPr>
              <w:t>4,134,435.55</w:t>
            </w:r>
          </w:p>
        </w:tc>
        <w:tc>
          <w:tcPr>
            <w:tcW w:w="2362" w:type="dxa"/>
            <w:tcBorders>
              <w:top w:val="nil" w:sz="6" w:space="0" w:color="auto"/>
              <w:left w:val="single" w:sz="4" w:space="0" w:color="000000"/>
              <w:bottom w:val="nil" w:sz="6" w:space="0" w:color="auto"/>
              <w:right w:val="nil" w:sz="6" w:space="0" w:color="auto"/>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z w:val="21"/>
              </w:rPr>
              <w:t>2,188,423.58</w:t>
            </w:r>
          </w:p>
        </w:tc>
      </w:tr>
      <w:tr>
        <w:trPr>
          <w:trHeight w:val="273" w:hRule="exact"/>
        </w:trPr>
        <w:tc>
          <w:tcPr>
            <w:tcW w:w="4108" w:type="dxa"/>
            <w:tcBorders>
              <w:top w:val="nil" w:sz="6" w:space="0" w:color="auto"/>
              <w:left w:val="nil" w:sz="6" w:space="0" w:color="auto"/>
              <w:bottom w:val="nil" w:sz="6" w:space="0" w:color="auto"/>
              <w:right w:val="single" w:sz="4" w:space="0" w:color="000000"/>
            </w:tcBorders>
          </w:tcPr>
          <w:p>
            <w:pPr>
              <w:pStyle w:val="TableParagraph"/>
              <w:spacing w:line="235" w:lineRule="exact"/>
              <w:ind w:left="326"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08" w:type="dxa"/>
            <w:tcBorders>
              <w:top w:val="nil" w:sz="6" w:space="0" w:color="auto"/>
              <w:left w:val="single" w:sz="4" w:space="0" w:color="000000"/>
              <w:bottom w:val="nil" w:sz="6" w:space="0" w:color="auto"/>
              <w:right w:val="single" w:sz="4" w:space="0" w:color="000000"/>
            </w:tcBorders>
          </w:tcPr>
          <w:p>
            <w:pPr>
              <w:pStyle w:val="TableParagraph"/>
              <w:spacing w:line="251" w:lineRule="exact"/>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八</w:t>
            </w:r>
            <w:r>
              <w:rPr>
                <w:rFonts w:ascii="Times New Roman" w:hAnsi="Times New Roman" w:cs="Times New Roman" w:eastAsia="Times New Roman" w:hint="default"/>
                <w:sz w:val="21"/>
                <w:szCs w:val="21"/>
              </w:rPr>
              <w:t>).17</w:t>
            </w:r>
          </w:p>
        </w:tc>
        <w:tc>
          <w:tcPr>
            <w:tcW w:w="23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20,495,054.58</w:t>
            </w:r>
          </w:p>
        </w:tc>
        <w:tc>
          <w:tcPr>
            <w:tcW w:w="2362"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10,422,568.61</w:t>
            </w:r>
          </w:p>
        </w:tc>
      </w:tr>
      <w:tr>
        <w:trPr>
          <w:trHeight w:val="269" w:hRule="exact"/>
        </w:trPr>
        <w:tc>
          <w:tcPr>
            <w:tcW w:w="4108" w:type="dxa"/>
            <w:tcBorders>
              <w:top w:val="nil" w:sz="6" w:space="0" w:color="auto"/>
              <w:left w:val="nil" w:sz="6" w:space="0" w:color="auto"/>
              <w:bottom w:val="nil" w:sz="6" w:space="0" w:color="auto"/>
              <w:right w:val="single" w:sz="4" w:space="0" w:color="000000"/>
            </w:tcBorders>
          </w:tcPr>
          <w:p>
            <w:pPr>
              <w:pStyle w:val="TableParagraph"/>
              <w:spacing w:line="236" w:lineRule="exact"/>
              <w:ind w:left="326"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08" w:type="dxa"/>
            <w:tcBorders>
              <w:top w:val="nil" w:sz="6" w:space="0" w:color="auto"/>
              <w:left w:val="single" w:sz="4" w:space="0" w:color="000000"/>
              <w:bottom w:val="nil" w:sz="6" w:space="0" w:color="auto"/>
              <w:right w:val="single" w:sz="4" w:space="0" w:color="000000"/>
            </w:tcBorders>
          </w:tcPr>
          <w:p>
            <w:pPr/>
          </w:p>
        </w:tc>
        <w:tc>
          <w:tcPr>
            <w:tcW w:w="2371" w:type="dxa"/>
            <w:tcBorders>
              <w:top w:val="nil" w:sz="6" w:space="0" w:color="auto"/>
              <w:left w:val="single" w:sz="4" w:space="0" w:color="000000"/>
              <w:bottom w:val="nil" w:sz="6" w:space="0" w:color="auto"/>
              <w:right w:val="single" w:sz="4" w:space="0" w:color="000000"/>
            </w:tcBorders>
          </w:tcPr>
          <w:p>
            <w:pPr/>
          </w:p>
        </w:tc>
        <w:tc>
          <w:tcPr>
            <w:tcW w:w="2362" w:type="dxa"/>
            <w:tcBorders>
              <w:top w:val="nil" w:sz="6" w:space="0" w:color="auto"/>
              <w:left w:val="single" w:sz="4" w:space="0" w:color="000000"/>
              <w:bottom w:val="nil" w:sz="6" w:space="0" w:color="auto"/>
              <w:right w:val="nil" w:sz="6" w:space="0" w:color="auto"/>
            </w:tcBorders>
          </w:tcPr>
          <w:p>
            <w:pPr/>
          </w:p>
        </w:tc>
      </w:tr>
      <w:tr>
        <w:trPr>
          <w:trHeight w:val="275" w:hRule="exact"/>
        </w:trPr>
        <w:tc>
          <w:tcPr>
            <w:tcW w:w="4108" w:type="dxa"/>
            <w:tcBorders>
              <w:top w:val="nil" w:sz="6" w:space="0" w:color="auto"/>
              <w:left w:val="nil" w:sz="6" w:space="0" w:color="auto"/>
              <w:bottom w:val="nil" w:sz="6" w:space="0" w:color="auto"/>
              <w:right w:val="single" w:sz="4" w:space="0" w:color="000000"/>
            </w:tcBorders>
          </w:tcPr>
          <w:p>
            <w:pPr>
              <w:pStyle w:val="TableParagraph"/>
              <w:spacing w:line="243" w:lineRule="exact"/>
              <w:ind w:left="326"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08" w:type="dxa"/>
            <w:tcBorders>
              <w:top w:val="nil" w:sz="6" w:space="0" w:color="auto"/>
              <w:left w:val="single" w:sz="4" w:space="0" w:color="000000"/>
              <w:bottom w:val="nil" w:sz="6" w:space="0" w:color="auto"/>
              <w:right w:val="single" w:sz="4" w:space="0" w:color="000000"/>
            </w:tcBorders>
          </w:tcPr>
          <w:p>
            <w:pPr/>
          </w:p>
        </w:tc>
        <w:tc>
          <w:tcPr>
            <w:tcW w:w="2371" w:type="dxa"/>
            <w:tcBorders>
              <w:top w:val="nil" w:sz="6" w:space="0" w:color="auto"/>
              <w:left w:val="single" w:sz="4" w:space="0" w:color="000000"/>
              <w:bottom w:val="nil" w:sz="6" w:space="0" w:color="auto"/>
              <w:right w:val="single" w:sz="4" w:space="0" w:color="000000"/>
            </w:tcBorders>
          </w:tcPr>
          <w:p>
            <w:pPr/>
          </w:p>
        </w:tc>
        <w:tc>
          <w:tcPr>
            <w:tcW w:w="2362" w:type="dxa"/>
            <w:tcBorders>
              <w:top w:val="nil" w:sz="6" w:space="0" w:color="auto"/>
              <w:left w:val="single" w:sz="4" w:space="0" w:color="000000"/>
              <w:bottom w:val="nil" w:sz="6" w:space="0" w:color="auto"/>
              <w:right w:val="nil" w:sz="6" w:space="0" w:color="auto"/>
            </w:tcBorders>
          </w:tcPr>
          <w:p>
            <w:pPr/>
          </w:p>
        </w:tc>
      </w:tr>
      <w:tr>
        <w:trPr>
          <w:trHeight w:val="279" w:hRule="exact"/>
        </w:trPr>
        <w:tc>
          <w:tcPr>
            <w:tcW w:w="4108" w:type="dxa"/>
            <w:tcBorders>
              <w:top w:val="nil" w:sz="6" w:space="0" w:color="auto"/>
              <w:left w:val="nil" w:sz="6" w:space="0" w:color="auto"/>
              <w:bottom w:val="nil" w:sz="6" w:space="0" w:color="auto"/>
              <w:right w:val="single" w:sz="4" w:space="0" w:color="000000"/>
            </w:tcBorders>
          </w:tcPr>
          <w:p>
            <w:pPr>
              <w:pStyle w:val="TableParagraph"/>
              <w:spacing w:line="242" w:lineRule="exact"/>
              <w:ind w:left="326"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08" w:type="dxa"/>
            <w:tcBorders>
              <w:top w:val="nil" w:sz="6" w:space="0" w:color="auto"/>
              <w:left w:val="single" w:sz="4" w:space="0" w:color="000000"/>
              <w:bottom w:val="nil" w:sz="6" w:space="0" w:color="auto"/>
              <w:right w:val="single" w:sz="4" w:space="0" w:color="000000"/>
            </w:tcBorders>
          </w:tcPr>
          <w:p>
            <w:pPr>
              <w:pStyle w:val="TableParagraph"/>
              <w:spacing w:line="258" w:lineRule="exact"/>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八</w:t>
            </w:r>
            <w:r>
              <w:rPr>
                <w:rFonts w:ascii="Times New Roman" w:hAnsi="Times New Roman" w:cs="Times New Roman" w:eastAsia="Times New Roman" w:hint="default"/>
                <w:sz w:val="21"/>
                <w:szCs w:val="21"/>
              </w:rPr>
              <w:t>).18</w:t>
            </w:r>
          </w:p>
        </w:tc>
        <w:tc>
          <w:tcPr>
            <w:tcW w:w="2371"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21"/>
                <w:szCs w:val="21"/>
              </w:rPr>
            </w:pPr>
            <w:r>
              <w:rPr>
                <w:rFonts w:ascii="Times New Roman"/>
                <w:sz w:val="21"/>
              </w:rPr>
              <w:t>2,950,672.60</w:t>
            </w:r>
          </w:p>
        </w:tc>
        <w:tc>
          <w:tcPr>
            <w:tcW w:w="2362" w:type="dxa"/>
            <w:tcBorders>
              <w:top w:val="nil" w:sz="6" w:space="0" w:color="auto"/>
              <w:left w:val="single" w:sz="4" w:space="0" w:color="000000"/>
              <w:bottom w:val="nil" w:sz="6" w:space="0" w:color="auto"/>
              <w:right w:val="nil" w:sz="6" w:space="0" w:color="auto"/>
            </w:tcBorders>
          </w:tcPr>
          <w:p>
            <w:pPr>
              <w:pStyle w:val="TableParagraph"/>
              <w:spacing w:line="240" w:lineRule="auto" w:before="16"/>
              <w:ind w:right="98"/>
              <w:jc w:val="right"/>
              <w:rPr>
                <w:rFonts w:ascii="Times New Roman" w:hAnsi="Times New Roman" w:cs="Times New Roman" w:eastAsia="Times New Roman" w:hint="default"/>
                <w:sz w:val="21"/>
                <w:szCs w:val="21"/>
              </w:rPr>
            </w:pPr>
            <w:r>
              <w:rPr>
                <w:rFonts w:ascii="Times New Roman"/>
                <w:sz w:val="21"/>
              </w:rPr>
              <w:t>2,876,951.27</w:t>
            </w:r>
          </w:p>
        </w:tc>
      </w:tr>
      <w:tr>
        <w:trPr>
          <w:trHeight w:val="269" w:hRule="exact"/>
        </w:trPr>
        <w:tc>
          <w:tcPr>
            <w:tcW w:w="4108" w:type="dxa"/>
            <w:tcBorders>
              <w:top w:val="nil" w:sz="6" w:space="0" w:color="auto"/>
              <w:left w:val="nil" w:sz="6" w:space="0" w:color="auto"/>
              <w:bottom w:val="nil" w:sz="6" w:space="0" w:color="auto"/>
              <w:right w:val="single" w:sz="4" w:space="0" w:color="000000"/>
            </w:tcBorders>
          </w:tcPr>
          <w:p>
            <w:pPr>
              <w:pStyle w:val="TableParagraph"/>
              <w:spacing w:line="236" w:lineRule="exact"/>
              <w:ind w:left="326"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008" w:type="dxa"/>
            <w:tcBorders>
              <w:top w:val="nil" w:sz="6" w:space="0" w:color="auto"/>
              <w:left w:val="single" w:sz="4" w:space="0" w:color="000000"/>
              <w:bottom w:val="nil" w:sz="6" w:space="0" w:color="auto"/>
              <w:right w:val="single" w:sz="4" w:space="0" w:color="000000"/>
            </w:tcBorders>
          </w:tcPr>
          <w:p>
            <w:pPr/>
          </w:p>
        </w:tc>
        <w:tc>
          <w:tcPr>
            <w:tcW w:w="2371" w:type="dxa"/>
            <w:tcBorders>
              <w:top w:val="nil" w:sz="6" w:space="0" w:color="auto"/>
              <w:left w:val="single" w:sz="4" w:space="0" w:color="000000"/>
              <w:bottom w:val="nil" w:sz="6" w:space="0" w:color="auto"/>
              <w:right w:val="single" w:sz="4" w:space="0" w:color="000000"/>
            </w:tcBorders>
          </w:tcPr>
          <w:p>
            <w:pPr/>
          </w:p>
        </w:tc>
        <w:tc>
          <w:tcPr>
            <w:tcW w:w="2362" w:type="dxa"/>
            <w:tcBorders>
              <w:top w:val="nil" w:sz="6" w:space="0" w:color="auto"/>
              <w:left w:val="single" w:sz="4" w:space="0" w:color="000000"/>
              <w:bottom w:val="nil" w:sz="6" w:space="0" w:color="auto"/>
              <w:right w:val="nil" w:sz="6" w:space="0" w:color="auto"/>
            </w:tcBorders>
          </w:tcPr>
          <w:p>
            <w:pPr/>
          </w:p>
        </w:tc>
      </w:tr>
      <w:tr>
        <w:trPr>
          <w:trHeight w:val="276" w:hRule="exact"/>
        </w:trPr>
        <w:tc>
          <w:tcPr>
            <w:tcW w:w="4108" w:type="dxa"/>
            <w:tcBorders>
              <w:top w:val="nil" w:sz="6" w:space="0" w:color="auto"/>
              <w:left w:val="nil" w:sz="6" w:space="0" w:color="auto"/>
              <w:bottom w:val="nil" w:sz="6" w:space="0" w:color="auto"/>
              <w:right w:val="single" w:sz="4" w:space="0" w:color="000000"/>
            </w:tcBorders>
          </w:tcPr>
          <w:p>
            <w:pPr>
              <w:pStyle w:val="TableParagraph"/>
              <w:spacing w:line="243" w:lineRule="exact"/>
              <w:ind w:left="326"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008" w:type="dxa"/>
            <w:tcBorders>
              <w:top w:val="nil" w:sz="6" w:space="0" w:color="auto"/>
              <w:left w:val="single" w:sz="4" w:space="0" w:color="000000"/>
              <w:bottom w:val="nil" w:sz="6" w:space="0" w:color="auto"/>
              <w:right w:val="single" w:sz="4" w:space="0" w:color="000000"/>
            </w:tcBorders>
          </w:tcPr>
          <w:p>
            <w:pPr/>
          </w:p>
        </w:tc>
        <w:tc>
          <w:tcPr>
            <w:tcW w:w="2371" w:type="dxa"/>
            <w:tcBorders>
              <w:top w:val="nil" w:sz="6" w:space="0" w:color="auto"/>
              <w:left w:val="single" w:sz="4" w:space="0" w:color="000000"/>
              <w:bottom w:val="nil" w:sz="6" w:space="0" w:color="auto"/>
              <w:right w:val="single" w:sz="4" w:space="0" w:color="000000"/>
            </w:tcBorders>
          </w:tcPr>
          <w:p>
            <w:pPr/>
          </w:p>
        </w:tc>
        <w:tc>
          <w:tcPr>
            <w:tcW w:w="2362" w:type="dxa"/>
            <w:tcBorders>
              <w:top w:val="nil" w:sz="6" w:space="0" w:color="auto"/>
              <w:left w:val="single" w:sz="4" w:space="0" w:color="000000"/>
              <w:bottom w:val="nil" w:sz="6" w:space="0" w:color="auto"/>
              <w:right w:val="nil" w:sz="6" w:space="0" w:color="auto"/>
            </w:tcBorders>
          </w:tcPr>
          <w:p>
            <w:pPr/>
          </w:p>
        </w:tc>
      </w:tr>
      <w:tr>
        <w:trPr>
          <w:trHeight w:val="276" w:hRule="exact"/>
        </w:trPr>
        <w:tc>
          <w:tcPr>
            <w:tcW w:w="4108" w:type="dxa"/>
            <w:tcBorders>
              <w:top w:val="nil" w:sz="6" w:space="0" w:color="auto"/>
              <w:left w:val="nil" w:sz="6" w:space="0" w:color="auto"/>
              <w:bottom w:val="nil" w:sz="6" w:space="0" w:color="auto"/>
              <w:right w:val="single" w:sz="4" w:space="0" w:color="000000"/>
            </w:tcBorders>
          </w:tcPr>
          <w:p>
            <w:pPr>
              <w:pStyle w:val="TableParagraph"/>
              <w:spacing w:line="243" w:lineRule="exact"/>
              <w:ind w:left="326"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008" w:type="dxa"/>
            <w:tcBorders>
              <w:top w:val="nil" w:sz="6" w:space="0" w:color="auto"/>
              <w:left w:val="single" w:sz="4" w:space="0" w:color="000000"/>
              <w:bottom w:val="nil" w:sz="6" w:space="0" w:color="auto"/>
              <w:right w:val="single" w:sz="4" w:space="0" w:color="000000"/>
            </w:tcBorders>
          </w:tcPr>
          <w:p>
            <w:pPr/>
          </w:p>
        </w:tc>
        <w:tc>
          <w:tcPr>
            <w:tcW w:w="2371" w:type="dxa"/>
            <w:tcBorders>
              <w:top w:val="nil" w:sz="6" w:space="0" w:color="auto"/>
              <w:left w:val="single" w:sz="4" w:space="0" w:color="000000"/>
              <w:bottom w:val="nil" w:sz="6" w:space="0" w:color="auto"/>
              <w:right w:val="single" w:sz="4" w:space="0" w:color="000000"/>
            </w:tcBorders>
          </w:tcPr>
          <w:p>
            <w:pPr/>
          </w:p>
        </w:tc>
        <w:tc>
          <w:tcPr>
            <w:tcW w:w="2362" w:type="dxa"/>
            <w:tcBorders>
              <w:top w:val="nil" w:sz="6" w:space="0" w:color="auto"/>
              <w:left w:val="single" w:sz="4" w:space="0" w:color="000000"/>
              <w:bottom w:val="nil" w:sz="6" w:space="0" w:color="auto"/>
              <w:right w:val="nil" w:sz="6" w:space="0" w:color="auto"/>
            </w:tcBorders>
          </w:tcPr>
          <w:p>
            <w:pPr/>
          </w:p>
        </w:tc>
      </w:tr>
      <w:tr>
        <w:trPr>
          <w:trHeight w:val="276" w:hRule="exact"/>
        </w:trPr>
        <w:tc>
          <w:tcPr>
            <w:tcW w:w="4108" w:type="dxa"/>
            <w:tcBorders>
              <w:top w:val="nil" w:sz="6" w:space="0" w:color="auto"/>
              <w:left w:val="nil" w:sz="6" w:space="0" w:color="auto"/>
              <w:bottom w:val="nil" w:sz="6" w:space="0" w:color="auto"/>
              <w:right w:val="single" w:sz="4" w:space="0" w:color="000000"/>
            </w:tcBorders>
          </w:tcPr>
          <w:p>
            <w:pPr>
              <w:pStyle w:val="TableParagraph"/>
              <w:spacing w:line="243" w:lineRule="exact"/>
              <w:ind w:left="326"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008" w:type="dxa"/>
            <w:tcBorders>
              <w:top w:val="nil" w:sz="6" w:space="0" w:color="auto"/>
              <w:left w:val="single" w:sz="4" w:space="0" w:color="000000"/>
              <w:bottom w:val="nil" w:sz="6" w:space="0" w:color="auto"/>
              <w:right w:val="single" w:sz="4" w:space="0" w:color="000000"/>
            </w:tcBorders>
          </w:tcPr>
          <w:p>
            <w:pPr/>
          </w:p>
        </w:tc>
        <w:tc>
          <w:tcPr>
            <w:tcW w:w="2371" w:type="dxa"/>
            <w:tcBorders>
              <w:top w:val="nil" w:sz="6" w:space="0" w:color="auto"/>
              <w:left w:val="single" w:sz="4" w:space="0" w:color="000000"/>
              <w:bottom w:val="nil" w:sz="6" w:space="0" w:color="auto"/>
              <w:right w:val="single" w:sz="4" w:space="0" w:color="000000"/>
            </w:tcBorders>
          </w:tcPr>
          <w:p>
            <w:pPr/>
          </w:p>
        </w:tc>
        <w:tc>
          <w:tcPr>
            <w:tcW w:w="2362" w:type="dxa"/>
            <w:tcBorders>
              <w:top w:val="nil" w:sz="6" w:space="0" w:color="auto"/>
              <w:left w:val="single" w:sz="4" w:space="0" w:color="000000"/>
              <w:bottom w:val="nil" w:sz="6" w:space="0" w:color="auto"/>
              <w:right w:val="nil" w:sz="6" w:space="0" w:color="auto"/>
            </w:tcBorders>
          </w:tcPr>
          <w:p>
            <w:pPr/>
          </w:p>
        </w:tc>
      </w:tr>
      <w:tr>
        <w:trPr>
          <w:trHeight w:val="276" w:hRule="exact"/>
        </w:trPr>
        <w:tc>
          <w:tcPr>
            <w:tcW w:w="4108" w:type="dxa"/>
            <w:tcBorders>
              <w:top w:val="nil" w:sz="6" w:space="0" w:color="auto"/>
              <w:left w:val="nil" w:sz="6" w:space="0" w:color="auto"/>
              <w:bottom w:val="nil" w:sz="6" w:space="0" w:color="auto"/>
              <w:right w:val="single" w:sz="4" w:space="0" w:color="000000"/>
            </w:tcBorders>
          </w:tcPr>
          <w:p>
            <w:pPr>
              <w:pStyle w:val="TableParagraph"/>
              <w:spacing w:line="243" w:lineRule="exact"/>
              <w:ind w:left="326"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008" w:type="dxa"/>
            <w:tcBorders>
              <w:top w:val="nil" w:sz="6" w:space="0" w:color="auto"/>
              <w:left w:val="single" w:sz="4" w:space="0" w:color="000000"/>
              <w:bottom w:val="nil" w:sz="6" w:space="0" w:color="auto"/>
              <w:right w:val="single" w:sz="4" w:space="0" w:color="000000"/>
            </w:tcBorders>
          </w:tcPr>
          <w:p>
            <w:pPr/>
          </w:p>
        </w:tc>
        <w:tc>
          <w:tcPr>
            <w:tcW w:w="2371" w:type="dxa"/>
            <w:tcBorders>
              <w:top w:val="nil" w:sz="6" w:space="0" w:color="auto"/>
              <w:left w:val="single" w:sz="4" w:space="0" w:color="000000"/>
              <w:bottom w:val="nil" w:sz="6" w:space="0" w:color="auto"/>
              <w:right w:val="single" w:sz="4" w:space="0" w:color="000000"/>
            </w:tcBorders>
          </w:tcPr>
          <w:p>
            <w:pPr/>
          </w:p>
        </w:tc>
        <w:tc>
          <w:tcPr>
            <w:tcW w:w="2362" w:type="dxa"/>
            <w:tcBorders>
              <w:top w:val="nil" w:sz="6" w:space="0" w:color="auto"/>
              <w:left w:val="single" w:sz="4" w:space="0" w:color="000000"/>
              <w:bottom w:val="nil" w:sz="6" w:space="0" w:color="auto"/>
              <w:right w:val="nil" w:sz="6" w:space="0" w:color="auto"/>
            </w:tcBorders>
          </w:tcPr>
          <w:p>
            <w:pPr/>
          </w:p>
        </w:tc>
      </w:tr>
      <w:tr>
        <w:trPr>
          <w:trHeight w:val="282" w:hRule="exact"/>
        </w:trPr>
        <w:tc>
          <w:tcPr>
            <w:tcW w:w="4108" w:type="dxa"/>
            <w:tcBorders>
              <w:top w:val="nil" w:sz="6" w:space="0" w:color="auto"/>
              <w:left w:val="nil" w:sz="6" w:space="0" w:color="auto"/>
              <w:bottom w:val="nil" w:sz="6" w:space="0" w:color="auto"/>
              <w:right w:val="single" w:sz="4" w:space="0" w:color="000000"/>
            </w:tcBorders>
          </w:tcPr>
          <w:p>
            <w:pPr>
              <w:pStyle w:val="TableParagraph"/>
              <w:spacing w:line="243" w:lineRule="exact"/>
              <w:ind w:left="326"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08" w:type="dxa"/>
            <w:tcBorders>
              <w:top w:val="nil" w:sz="6" w:space="0" w:color="auto"/>
              <w:left w:val="single" w:sz="4" w:space="0" w:color="000000"/>
              <w:bottom w:val="nil" w:sz="6" w:space="0" w:color="auto"/>
              <w:right w:val="single" w:sz="4" w:space="0" w:color="000000"/>
            </w:tcBorders>
          </w:tcPr>
          <w:p>
            <w:pPr/>
          </w:p>
        </w:tc>
        <w:tc>
          <w:tcPr>
            <w:tcW w:w="2371" w:type="dxa"/>
            <w:tcBorders>
              <w:top w:val="nil" w:sz="6" w:space="0" w:color="auto"/>
              <w:left w:val="single" w:sz="4" w:space="0" w:color="000000"/>
              <w:bottom w:val="nil" w:sz="6" w:space="0" w:color="auto"/>
              <w:right w:val="single" w:sz="4" w:space="0" w:color="000000"/>
            </w:tcBorders>
          </w:tcPr>
          <w:p>
            <w:pPr/>
          </w:p>
        </w:tc>
        <w:tc>
          <w:tcPr>
            <w:tcW w:w="2362" w:type="dxa"/>
            <w:tcBorders>
              <w:top w:val="nil" w:sz="6" w:space="0" w:color="auto"/>
              <w:left w:val="single" w:sz="4" w:space="0" w:color="000000"/>
              <w:bottom w:val="nil" w:sz="6" w:space="0" w:color="auto"/>
              <w:right w:val="nil" w:sz="6" w:space="0" w:color="auto"/>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z w:val="21"/>
              </w:rPr>
              <w:t>195,220.51</w:t>
            </w:r>
          </w:p>
        </w:tc>
      </w:tr>
      <w:tr>
        <w:trPr>
          <w:trHeight w:val="276" w:hRule="exact"/>
        </w:trPr>
        <w:tc>
          <w:tcPr>
            <w:tcW w:w="4108" w:type="dxa"/>
            <w:tcBorders>
              <w:top w:val="nil" w:sz="6" w:space="0" w:color="auto"/>
              <w:left w:val="nil" w:sz="6" w:space="0" w:color="auto"/>
              <w:bottom w:val="nil" w:sz="6" w:space="0" w:color="auto"/>
              <w:right w:val="single" w:sz="4" w:space="0" w:color="000000"/>
            </w:tcBorders>
          </w:tcPr>
          <w:p>
            <w:pPr>
              <w:pStyle w:val="TableParagraph"/>
              <w:spacing w:line="237" w:lineRule="exact"/>
              <w:ind w:left="115"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08" w:type="dxa"/>
            <w:tcBorders>
              <w:top w:val="nil" w:sz="6" w:space="0" w:color="auto"/>
              <w:left w:val="single" w:sz="4" w:space="0" w:color="000000"/>
              <w:bottom w:val="nil" w:sz="6" w:space="0" w:color="auto"/>
              <w:right w:val="single" w:sz="4" w:space="0" w:color="000000"/>
            </w:tcBorders>
          </w:tcPr>
          <w:p>
            <w:pPr/>
          </w:p>
        </w:tc>
        <w:tc>
          <w:tcPr>
            <w:tcW w:w="237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2"/>
              <w:jc w:val="right"/>
              <w:rPr>
                <w:rFonts w:ascii="Times New Roman" w:hAnsi="Times New Roman" w:cs="Times New Roman" w:eastAsia="Times New Roman" w:hint="default"/>
                <w:sz w:val="21"/>
                <w:szCs w:val="21"/>
              </w:rPr>
            </w:pPr>
            <w:r>
              <w:rPr>
                <w:rFonts w:ascii="Times New Roman"/>
                <w:spacing w:val="-1"/>
                <w:sz w:val="21"/>
              </w:rPr>
              <w:t>115,081,224.69</w:t>
            </w:r>
          </w:p>
        </w:tc>
        <w:tc>
          <w:tcPr>
            <w:tcW w:w="2362"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z w:val="21"/>
              </w:rPr>
              <w:t>89,657,749.94</w:t>
            </w:r>
          </w:p>
        </w:tc>
      </w:tr>
      <w:tr>
        <w:trPr>
          <w:trHeight w:val="270" w:hRule="exact"/>
        </w:trPr>
        <w:tc>
          <w:tcPr>
            <w:tcW w:w="4108" w:type="dxa"/>
            <w:tcBorders>
              <w:top w:val="nil" w:sz="6" w:space="0" w:color="auto"/>
              <w:left w:val="nil" w:sz="6" w:space="0" w:color="auto"/>
              <w:bottom w:val="nil" w:sz="6" w:space="0" w:color="auto"/>
              <w:right w:val="single" w:sz="4" w:space="0" w:color="000000"/>
            </w:tcBorders>
          </w:tcPr>
          <w:p>
            <w:pPr>
              <w:pStyle w:val="TableParagraph"/>
              <w:spacing w:line="237" w:lineRule="exact"/>
              <w:ind w:left="115"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008" w:type="dxa"/>
            <w:tcBorders>
              <w:top w:val="nil" w:sz="6" w:space="0" w:color="auto"/>
              <w:left w:val="single" w:sz="4" w:space="0" w:color="000000"/>
              <w:bottom w:val="nil" w:sz="6" w:space="0" w:color="auto"/>
              <w:right w:val="single" w:sz="4" w:space="0" w:color="000000"/>
            </w:tcBorders>
          </w:tcPr>
          <w:p>
            <w:pPr/>
          </w:p>
        </w:tc>
        <w:tc>
          <w:tcPr>
            <w:tcW w:w="2371" w:type="dxa"/>
            <w:tcBorders>
              <w:top w:val="nil" w:sz="6" w:space="0" w:color="auto"/>
              <w:left w:val="single" w:sz="4" w:space="0" w:color="000000"/>
              <w:bottom w:val="nil" w:sz="6" w:space="0" w:color="auto"/>
              <w:right w:val="single" w:sz="4" w:space="0" w:color="000000"/>
            </w:tcBorders>
          </w:tcPr>
          <w:p>
            <w:pPr/>
          </w:p>
        </w:tc>
        <w:tc>
          <w:tcPr>
            <w:tcW w:w="2362" w:type="dxa"/>
            <w:tcBorders>
              <w:top w:val="nil" w:sz="6" w:space="0" w:color="auto"/>
              <w:left w:val="single" w:sz="4" w:space="0" w:color="000000"/>
              <w:bottom w:val="nil" w:sz="6" w:space="0" w:color="auto"/>
              <w:right w:val="nil" w:sz="6" w:space="0" w:color="auto"/>
            </w:tcBorders>
          </w:tcPr>
          <w:p>
            <w:pPr/>
          </w:p>
        </w:tc>
      </w:tr>
      <w:tr>
        <w:trPr>
          <w:trHeight w:val="276" w:hRule="exact"/>
        </w:trPr>
        <w:tc>
          <w:tcPr>
            <w:tcW w:w="4108" w:type="dxa"/>
            <w:tcBorders>
              <w:top w:val="nil" w:sz="6" w:space="0" w:color="auto"/>
              <w:left w:val="nil" w:sz="6" w:space="0" w:color="auto"/>
              <w:bottom w:val="nil" w:sz="6" w:space="0" w:color="auto"/>
              <w:right w:val="single" w:sz="4" w:space="0" w:color="000000"/>
            </w:tcBorders>
          </w:tcPr>
          <w:p>
            <w:pPr>
              <w:pStyle w:val="TableParagraph"/>
              <w:spacing w:line="243" w:lineRule="exact"/>
              <w:ind w:left="326"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08" w:type="dxa"/>
            <w:tcBorders>
              <w:top w:val="nil" w:sz="6" w:space="0" w:color="auto"/>
              <w:left w:val="single" w:sz="4" w:space="0" w:color="000000"/>
              <w:bottom w:val="nil" w:sz="6" w:space="0" w:color="auto"/>
              <w:right w:val="single" w:sz="4" w:space="0" w:color="000000"/>
            </w:tcBorders>
          </w:tcPr>
          <w:p>
            <w:pPr/>
          </w:p>
        </w:tc>
        <w:tc>
          <w:tcPr>
            <w:tcW w:w="2371" w:type="dxa"/>
            <w:tcBorders>
              <w:top w:val="nil" w:sz="6" w:space="0" w:color="auto"/>
              <w:left w:val="single" w:sz="4" w:space="0" w:color="000000"/>
              <w:bottom w:val="nil" w:sz="6" w:space="0" w:color="auto"/>
              <w:right w:val="single" w:sz="4" w:space="0" w:color="000000"/>
            </w:tcBorders>
          </w:tcPr>
          <w:p>
            <w:pPr/>
          </w:p>
        </w:tc>
        <w:tc>
          <w:tcPr>
            <w:tcW w:w="2362" w:type="dxa"/>
            <w:tcBorders>
              <w:top w:val="nil" w:sz="6" w:space="0" w:color="auto"/>
              <w:left w:val="single" w:sz="4" w:space="0" w:color="000000"/>
              <w:bottom w:val="nil" w:sz="6" w:space="0" w:color="auto"/>
              <w:right w:val="nil" w:sz="6" w:space="0" w:color="auto"/>
            </w:tcBorders>
          </w:tcPr>
          <w:p>
            <w:pPr/>
          </w:p>
        </w:tc>
      </w:tr>
      <w:tr>
        <w:trPr>
          <w:trHeight w:val="276" w:hRule="exact"/>
        </w:trPr>
        <w:tc>
          <w:tcPr>
            <w:tcW w:w="4108" w:type="dxa"/>
            <w:tcBorders>
              <w:top w:val="nil" w:sz="6" w:space="0" w:color="auto"/>
              <w:left w:val="nil" w:sz="6" w:space="0" w:color="auto"/>
              <w:bottom w:val="nil" w:sz="6" w:space="0" w:color="auto"/>
              <w:right w:val="single" w:sz="4" w:space="0" w:color="000000"/>
            </w:tcBorders>
          </w:tcPr>
          <w:p>
            <w:pPr>
              <w:pStyle w:val="TableParagraph"/>
              <w:spacing w:line="243" w:lineRule="exact"/>
              <w:ind w:left="326"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08" w:type="dxa"/>
            <w:tcBorders>
              <w:top w:val="nil" w:sz="6" w:space="0" w:color="auto"/>
              <w:left w:val="single" w:sz="4" w:space="0" w:color="000000"/>
              <w:bottom w:val="nil" w:sz="6" w:space="0" w:color="auto"/>
              <w:right w:val="single" w:sz="4" w:space="0" w:color="000000"/>
            </w:tcBorders>
          </w:tcPr>
          <w:p>
            <w:pPr/>
          </w:p>
        </w:tc>
        <w:tc>
          <w:tcPr>
            <w:tcW w:w="2371" w:type="dxa"/>
            <w:tcBorders>
              <w:top w:val="nil" w:sz="6" w:space="0" w:color="auto"/>
              <w:left w:val="single" w:sz="4" w:space="0" w:color="000000"/>
              <w:bottom w:val="nil" w:sz="6" w:space="0" w:color="auto"/>
              <w:right w:val="single" w:sz="4" w:space="0" w:color="000000"/>
            </w:tcBorders>
          </w:tcPr>
          <w:p>
            <w:pPr/>
          </w:p>
        </w:tc>
        <w:tc>
          <w:tcPr>
            <w:tcW w:w="2362" w:type="dxa"/>
            <w:tcBorders>
              <w:top w:val="nil" w:sz="6" w:space="0" w:color="auto"/>
              <w:left w:val="single" w:sz="4" w:space="0" w:color="000000"/>
              <w:bottom w:val="nil" w:sz="6" w:space="0" w:color="auto"/>
              <w:right w:val="nil" w:sz="6" w:space="0" w:color="auto"/>
            </w:tcBorders>
          </w:tcPr>
          <w:p>
            <w:pPr/>
          </w:p>
        </w:tc>
      </w:tr>
      <w:tr>
        <w:trPr>
          <w:trHeight w:val="276" w:hRule="exact"/>
        </w:trPr>
        <w:tc>
          <w:tcPr>
            <w:tcW w:w="4108" w:type="dxa"/>
            <w:tcBorders>
              <w:top w:val="nil" w:sz="6" w:space="0" w:color="auto"/>
              <w:left w:val="nil" w:sz="6" w:space="0" w:color="auto"/>
              <w:bottom w:val="nil" w:sz="6" w:space="0" w:color="auto"/>
              <w:right w:val="single" w:sz="4" w:space="0" w:color="000000"/>
            </w:tcBorders>
          </w:tcPr>
          <w:p>
            <w:pPr>
              <w:pStyle w:val="TableParagraph"/>
              <w:spacing w:line="243" w:lineRule="exact"/>
              <w:ind w:left="326"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08" w:type="dxa"/>
            <w:tcBorders>
              <w:top w:val="nil" w:sz="6" w:space="0" w:color="auto"/>
              <w:left w:val="single" w:sz="4" w:space="0" w:color="000000"/>
              <w:bottom w:val="nil" w:sz="6" w:space="0" w:color="auto"/>
              <w:right w:val="single" w:sz="4" w:space="0" w:color="000000"/>
            </w:tcBorders>
          </w:tcPr>
          <w:p>
            <w:pPr/>
          </w:p>
        </w:tc>
        <w:tc>
          <w:tcPr>
            <w:tcW w:w="2371" w:type="dxa"/>
            <w:tcBorders>
              <w:top w:val="nil" w:sz="6" w:space="0" w:color="auto"/>
              <w:left w:val="single" w:sz="4" w:space="0" w:color="000000"/>
              <w:bottom w:val="nil" w:sz="6" w:space="0" w:color="auto"/>
              <w:right w:val="single" w:sz="4" w:space="0" w:color="000000"/>
            </w:tcBorders>
          </w:tcPr>
          <w:p>
            <w:pPr/>
          </w:p>
        </w:tc>
        <w:tc>
          <w:tcPr>
            <w:tcW w:w="2362" w:type="dxa"/>
            <w:tcBorders>
              <w:top w:val="nil" w:sz="6" w:space="0" w:color="auto"/>
              <w:left w:val="single" w:sz="4" w:space="0" w:color="000000"/>
              <w:bottom w:val="nil" w:sz="6" w:space="0" w:color="auto"/>
              <w:right w:val="nil" w:sz="6" w:space="0" w:color="auto"/>
            </w:tcBorders>
          </w:tcPr>
          <w:p>
            <w:pPr/>
          </w:p>
        </w:tc>
      </w:tr>
      <w:tr>
        <w:trPr>
          <w:trHeight w:val="276" w:hRule="exact"/>
        </w:trPr>
        <w:tc>
          <w:tcPr>
            <w:tcW w:w="4108" w:type="dxa"/>
            <w:tcBorders>
              <w:top w:val="nil" w:sz="6" w:space="0" w:color="auto"/>
              <w:left w:val="nil" w:sz="6" w:space="0" w:color="auto"/>
              <w:bottom w:val="nil" w:sz="6" w:space="0" w:color="auto"/>
              <w:right w:val="single" w:sz="4" w:space="0" w:color="000000"/>
            </w:tcBorders>
          </w:tcPr>
          <w:p>
            <w:pPr>
              <w:pStyle w:val="TableParagraph"/>
              <w:spacing w:line="243" w:lineRule="exact"/>
              <w:ind w:left="326"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08" w:type="dxa"/>
            <w:tcBorders>
              <w:top w:val="nil" w:sz="6" w:space="0" w:color="auto"/>
              <w:left w:val="single" w:sz="4" w:space="0" w:color="000000"/>
              <w:bottom w:val="nil" w:sz="6" w:space="0" w:color="auto"/>
              <w:right w:val="single" w:sz="4" w:space="0" w:color="000000"/>
            </w:tcBorders>
          </w:tcPr>
          <w:p>
            <w:pPr/>
          </w:p>
        </w:tc>
        <w:tc>
          <w:tcPr>
            <w:tcW w:w="2371" w:type="dxa"/>
            <w:tcBorders>
              <w:top w:val="nil" w:sz="6" w:space="0" w:color="auto"/>
              <w:left w:val="single" w:sz="4" w:space="0" w:color="000000"/>
              <w:bottom w:val="nil" w:sz="6" w:space="0" w:color="auto"/>
              <w:right w:val="single" w:sz="4" w:space="0" w:color="000000"/>
            </w:tcBorders>
          </w:tcPr>
          <w:p>
            <w:pPr/>
          </w:p>
        </w:tc>
        <w:tc>
          <w:tcPr>
            <w:tcW w:w="2362" w:type="dxa"/>
            <w:tcBorders>
              <w:top w:val="nil" w:sz="6" w:space="0" w:color="auto"/>
              <w:left w:val="single" w:sz="4" w:space="0" w:color="000000"/>
              <w:bottom w:val="nil" w:sz="6" w:space="0" w:color="auto"/>
              <w:right w:val="nil" w:sz="6" w:space="0" w:color="auto"/>
            </w:tcBorders>
          </w:tcPr>
          <w:p>
            <w:pPr/>
          </w:p>
        </w:tc>
      </w:tr>
      <w:tr>
        <w:trPr>
          <w:trHeight w:val="275" w:hRule="exact"/>
        </w:trPr>
        <w:tc>
          <w:tcPr>
            <w:tcW w:w="4108" w:type="dxa"/>
            <w:tcBorders>
              <w:top w:val="nil" w:sz="6" w:space="0" w:color="auto"/>
              <w:left w:val="nil" w:sz="6" w:space="0" w:color="auto"/>
              <w:bottom w:val="nil" w:sz="6" w:space="0" w:color="auto"/>
              <w:right w:val="single" w:sz="4" w:space="0" w:color="000000"/>
            </w:tcBorders>
          </w:tcPr>
          <w:p>
            <w:pPr>
              <w:pStyle w:val="TableParagraph"/>
              <w:spacing w:line="243" w:lineRule="exact"/>
              <w:ind w:left="326"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08" w:type="dxa"/>
            <w:tcBorders>
              <w:top w:val="nil" w:sz="6" w:space="0" w:color="auto"/>
              <w:left w:val="single" w:sz="4" w:space="0" w:color="000000"/>
              <w:bottom w:val="nil" w:sz="6" w:space="0" w:color="auto"/>
              <w:right w:val="single" w:sz="4" w:space="0" w:color="000000"/>
            </w:tcBorders>
          </w:tcPr>
          <w:p>
            <w:pPr/>
          </w:p>
        </w:tc>
        <w:tc>
          <w:tcPr>
            <w:tcW w:w="2371" w:type="dxa"/>
            <w:tcBorders>
              <w:top w:val="nil" w:sz="6" w:space="0" w:color="auto"/>
              <w:left w:val="single" w:sz="4" w:space="0" w:color="000000"/>
              <w:bottom w:val="nil" w:sz="6" w:space="0" w:color="auto"/>
              <w:right w:val="single" w:sz="4" w:space="0" w:color="000000"/>
            </w:tcBorders>
          </w:tcPr>
          <w:p>
            <w:pPr/>
          </w:p>
        </w:tc>
        <w:tc>
          <w:tcPr>
            <w:tcW w:w="2362" w:type="dxa"/>
            <w:tcBorders>
              <w:top w:val="nil" w:sz="6" w:space="0" w:color="auto"/>
              <w:left w:val="single" w:sz="4" w:space="0" w:color="000000"/>
              <w:bottom w:val="nil" w:sz="6" w:space="0" w:color="auto"/>
              <w:right w:val="nil" w:sz="6" w:space="0" w:color="auto"/>
            </w:tcBorders>
          </w:tcPr>
          <w:p>
            <w:pPr/>
          </w:p>
        </w:tc>
      </w:tr>
      <w:tr>
        <w:trPr>
          <w:trHeight w:val="279" w:hRule="exact"/>
        </w:trPr>
        <w:tc>
          <w:tcPr>
            <w:tcW w:w="4108" w:type="dxa"/>
            <w:tcBorders>
              <w:top w:val="nil" w:sz="6" w:space="0" w:color="auto"/>
              <w:left w:val="nil" w:sz="6" w:space="0" w:color="auto"/>
              <w:bottom w:val="nil" w:sz="6" w:space="0" w:color="auto"/>
              <w:right w:val="single" w:sz="4" w:space="0" w:color="000000"/>
            </w:tcBorders>
          </w:tcPr>
          <w:p>
            <w:pPr>
              <w:pStyle w:val="TableParagraph"/>
              <w:spacing w:line="242" w:lineRule="exact"/>
              <w:ind w:left="326"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08" w:type="dxa"/>
            <w:tcBorders>
              <w:top w:val="nil" w:sz="6" w:space="0" w:color="auto"/>
              <w:left w:val="single" w:sz="4" w:space="0" w:color="000000"/>
              <w:bottom w:val="nil" w:sz="6" w:space="0" w:color="auto"/>
              <w:right w:val="single" w:sz="4" w:space="0" w:color="000000"/>
            </w:tcBorders>
          </w:tcPr>
          <w:p>
            <w:pPr>
              <w:pStyle w:val="TableParagraph"/>
              <w:spacing w:line="258" w:lineRule="exact"/>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八</w:t>
            </w:r>
            <w:r>
              <w:rPr>
                <w:rFonts w:ascii="Times New Roman" w:hAnsi="Times New Roman" w:cs="Times New Roman" w:eastAsia="Times New Roman" w:hint="default"/>
                <w:sz w:val="21"/>
                <w:szCs w:val="21"/>
              </w:rPr>
              <w:t>).12</w:t>
            </w:r>
          </w:p>
        </w:tc>
        <w:tc>
          <w:tcPr>
            <w:tcW w:w="2371"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z w:val="21"/>
              </w:rPr>
              <w:t>528,614.17</w:t>
            </w:r>
          </w:p>
        </w:tc>
        <w:tc>
          <w:tcPr>
            <w:tcW w:w="2362" w:type="dxa"/>
            <w:tcBorders>
              <w:top w:val="nil" w:sz="6" w:space="0" w:color="auto"/>
              <w:left w:val="single" w:sz="4" w:space="0" w:color="000000"/>
              <w:bottom w:val="nil" w:sz="6" w:space="0" w:color="auto"/>
              <w:right w:val="nil" w:sz="6" w:space="0" w:color="auto"/>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z w:val="21"/>
              </w:rPr>
              <w:t>528,614.17</w:t>
            </w:r>
          </w:p>
        </w:tc>
      </w:tr>
      <w:tr>
        <w:trPr>
          <w:trHeight w:val="273" w:hRule="exact"/>
        </w:trPr>
        <w:tc>
          <w:tcPr>
            <w:tcW w:w="4108" w:type="dxa"/>
            <w:tcBorders>
              <w:top w:val="nil" w:sz="6" w:space="0" w:color="auto"/>
              <w:left w:val="nil" w:sz="6" w:space="0" w:color="auto"/>
              <w:bottom w:val="nil" w:sz="6" w:space="0" w:color="auto"/>
              <w:right w:val="single" w:sz="4" w:space="0" w:color="000000"/>
            </w:tcBorders>
          </w:tcPr>
          <w:p>
            <w:pPr>
              <w:pStyle w:val="TableParagraph"/>
              <w:spacing w:line="235" w:lineRule="exact"/>
              <w:ind w:left="326"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08" w:type="dxa"/>
            <w:tcBorders>
              <w:top w:val="nil" w:sz="6" w:space="0" w:color="auto"/>
              <w:left w:val="single" w:sz="4" w:space="0" w:color="000000"/>
              <w:bottom w:val="nil" w:sz="6" w:space="0" w:color="auto"/>
              <w:right w:val="single" w:sz="4" w:space="0" w:color="000000"/>
            </w:tcBorders>
          </w:tcPr>
          <w:p>
            <w:pPr>
              <w:pStyle w:val="TableParagraph"/>
              <w:spacing w:line="251" w:lineRule="exact"/>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八</w:t>
            </w:r>
            <w:r>
              <w:rPr>
                <w:rFonts w:ascii="Times New Roman" w:hAnsi="Times New Roman" w:cs="Times New Roman" w:eastAsia="Times New Roman" w:hint="default"/>
                <w:sz w:val="21"/>
                <w:szCs w:val="21"/>
              </w:rPr>
              <w:t>).19</w:t>
            </w:r>
          </w:p>
        </w:tc>
        <w:tc>
          <w:tcPr>
            <w:tcW w:w="23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645,000.00</w:t>
            </w:r>
          </w:p>
        </w:tc>
        <w:tc>
          <w:tcPr>
            <w:tcW w:w="2362"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345,000.00</w:t>
            </w:r>
          </w:p>
        </w:tc>
      </w:tr>
      <w:tr>
        <w:trPr>
          <w:trHeight w:val="275" w:hRule="exact"/>
        </w:trPr>
        <w:tc>
          <w:tcPr>
            <w:tcW w:w="4108" w:type="dxa"/>
            <w:tcBorders>
              <w:top w:val="nil" w:sz="6" w:space="0" w:color="auto"/>
              <w:left w:val="nil" w:sz="6" w:space="0" w:color="auto"/>
              <w:bottom w:val="nil" w:sz="6" w:space="0" w:color="auto"/>
              <w:right w:val="single" w:sz="4" w:space="0" w:color="000000"/>
            </w:tcBorders>
          </w:tcPr>
          <w:p>
            <w:pPr>
              <w:pStyle w:val="TableParagraph"/>
              <w:spacing w:line="236" w:lineRule="exact"/>
              <w:ind w:left="115"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08" w:type="dxa"/>
            <w:tcBorders>
              <w:top w:val="nil" w:sz="6" w:space="0" w:color="auto"/>
              <w:left w:val="single" w:sz="4" w:space="0" w:color="000000"/>
              <w:bottom w:val="nil" w:sz="6" w:space="0" w:color="auto"/>
              <w:right w:val="single" w:sz="4" w:space="0" w:color="000000"/>
            </w:tcBorders>
          </w:tcPr>
          <w:p>
            <w:pPr/>
          </w:p>
        </w:tc>
        <w:tc>
          <w:tcPr>
            <w:tcW w:w="23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21"/>
                <w:szCs w:val="21"/>
              </w:rPr>
            </w:pPr>
            <w:r>
              <w:rPr>
                <w:rFonts w:ascii="Times New Roman"/>
                <w:sz w:val="21"/>
              </w:rPr>
              <w:t>1,173,614.17</w:t>
            </w:r>
          </w:p>
        </w:tc>
        <w:tc>
          <w:tcPr>
            <w:tcW w:w="2362"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873,614.17</w:t>
            </w:r>
          </w:p>
        </w:tc>
      </w:tr>
      <w:tr>
        <w:trPr>
          <w:trHeight w:val="276" w:hRule="exact"/>
        </w:trPr>
        <w:tc>
          <w:tcPr>
            <w:tcW w:w="4108" w:type="dxa"/>
            <w:tcBorders>
              <w:top w:val="nil" w:sz="6" w:space="0" w:color="auto"/>
              <w:left w:val="nil" w:sz="6" w:space="0" w:color="auto"/>
              <w:bottom w:val="nil" w:sz="6" w:space="0" w:color="auto"/>
              <w:right w:val="single" w:sz="4" w:space="0" w:color="000000"/>
            </w:tcBorders>
          </w:tcPr>
          <w:p>
            <w:pPr>
              <w:pStyle w:val="TableParagraph"/>
              <w:spacing w:line="237" w:lineRule="exact"/>
              <w:ind w:left="115"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08" w:type="dxa"/>
            <w:tcBorders>
              <w:top w:val="nil" w:sz="6" w:space="0" w:color="auto"/>
              <w:left w:val="single" w:sz="4" w:space="0" w:color="000000"/>
              <w:bottom w:val="nil" w:sz="6" w:space="0" w:color="auto"/>
              <w:right w:val="single" w:sz="4" w:space="0" w:color="000000"/>
            </w:tcBorders>
          </w:tcPr>
          <w:p>
            <w:pPr/>
          </w:p>
        </w:tc>
        <w:tc>
          <w:tcPr>
            <w:tcW w:w="237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1"/>
                <w:szCs w:val="21"/>
              </w:rPr>
            </w:pPr>
            <w:r>
              <w:rPr>
                <w:rFonts w:ascii="Times New Roman"/>
                <w:spacing w:val="-1"/>
                <w:sz w:val="21"/>
              </w:rPr>
              <w:t>116,254,838.86</w:t>
            </w:r>
          </w:p>
        </w:tc>
        <w:tc>
          <w:tcPr>
            <w:tcW w:w="2362"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99"/>
              <w:jc w:val="right"/>
              <w:rPr>
                <w:rFonts w:ascii="Times New Roman" w:hAnsi="Times New Roman" w:cs="Times New Roman" w:eastAsia="Times New Roman" w:hint="default"/>
                <w:sz w:val="21"/>
                <w:szCs w:val="21"/>
              </w:rPr>
            </w:pPr>
            <w:r>
              <w:rPr>
                <w:rFonts w:ascii="Times New Roman"/>
                <w:spacing w:val="-1"/>
                <w:sz w:val="21"/>
              </w:rPr>
              <w:t>90,531,364.11</w:t>
            </w:r>
          </w:p>
        </w:tc>
      </w:tr>
      <w:tr>
        <w:trPr>
          <w:trHeight w:val="270" w:hRule="exact"/>
        </w:trPr>
        <w:tc>
          <w:tcPr>
            <w:tcW w:w="4108" w:type="dxa"/>
            <w:tcBorders>
              <w:top w:val="nil" w:sz="6" w:space="0" w:color="auto"/>
              <w:left w:val="nil" w:sz="6" w:space="0" w:color="auto"/>
              <w:bottom w:val="nil" w:sz="6" w:space="0" w:color="auto"/>
              <w:right w:val="single" w:sz="4" w:space="0" w:color="000000"/>
            </w:tcBorders>
          </w:tcPr>
          <w:p>
            <w:pPr>
              <w:pStyle w:val="TableParagraph"/>
              <w:spacing w:line="237" w:lineRule="exact"/>
              <w:ind w:left="115"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1008" w:type="dxa"/>
            <w:tcBorders>
              <w:top w:val="nil" w:sz="6" w:space="0" w:color="auto"/>
              <w:left w:val="single" w:sz="4" w:space="0" w:color="000000"/>
              <w:bottom w:val="nil" w:sz="6" w:space="0" w:color="auto"/>
              <w:right w:val="single" w:sz="4" w:space="0" w:color="000000"/>
            </w:tcBorders>
          </w:tcPr>
          <w:p>
            <w:pPr/>
          </w:p>
        </w:tc>
        <w:tc>
          <w:tcPr>
            <w:tcW w:w="2371" w:type="dxa"/>
            <w:tcBorders>
              <w:top w:val="nil" w:sz="6" w:space="0" w:color="auto"/>
              <w:left w:val="single" w:sz="4" w:space="0" w:color="000000"/>
              <w:bottom w:val="nil" w:sz="6" w:space="0" w:color="auto"/>
              <w:right w:val="single" w:sz="4" w:space="0" w:color="000000"/>
            </w:tcBorders>
          </w:tcPr>
          <w:p>
            <w:pPr/>
          </w:p>
        </w:tc>
        <w:tc>
          <w:tcPr>
            <w:tcW w:w="2362" w:type="dxa"/>
            <w:tcBorders>
              <w:top w:val="nil" w:sz="6" w:space="0" w:color="auto"/>
              <w:left w:val="single" w:sz="4" w:space="0" w:color="000000"/>
              <w:bottom w:val="nil" w:sz="6" w:space="0" w:color="auto"/>
              <w:right w:val="nil" w:sz="6" w:space="0" w:color="auto"/>
            </w:tcBorders>
          </w:tcPr>
          <w:p>
            <w:pPr/>
          </w:p>
        </w:tc>
      </w:tr>
      <w:tr>
        <w:trPr>
          <w:trHeight w:val="279" w:hRule="exact"/>
        </w:trPr>
        <w:tc>
          <w:tcPr>
            <w:tcW w:w="4108" w:type="dxa"/>
            <w:tcBorders>
              <w:top w:val="nil" w:sz="6" w:space="0" w:color="auto"/>
              <w:left w:val="nil" w:sz="6" w:space="0" w:color="auto"/>
              <w:bottom w:val="nil" w:sz="6" w:space="0" w:color="auto"/>
              <w:right w:val="single" w:sz="4" w:space="0" w:color="000000"/>
            </w:tcBorders>
          </w:tcPr>
          <w:p>
            <w:pPr>
              <w:pStyle w:val="TableParagraph"/>
              <w:spacing w:line="258" w:lineRule="exact"/>
              <w:ind w:left="32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实收资本</w:t>
            </w:r>
            <w:r>
              <w:rPr>
                <w:rFonts w:ascii="Times New Roman" w:hAnsi="Times New Roman" w:cs="Times New Roman" w:eastAsia="Times New Roman" w:hint="default"/>
                <w:sz w:val="21"/>
                <w:szCs w:val="21"/>
              </w:rPr>
              <w:t>(</w:t>
            </w:r>
            <w:r>
              <w:rPr>
                <w:rFonts w:ascii="宋体" w:hAnsi="宋体" w:cs="宋体" w:eastAsia="宋体" w:hint="default"/>
                <w:sz w:val="21"/>
                <w:szCs w:val="21"/>
              </w:rPr>
              <w:t>或股本</w:t>
            </w:r>
            <w:r>
              <w:rPr>
                <w:rFonts w:ascii="Times New Roman" w:hAnsi="Times New Roman" w:cs="Times New Roman" w:eastAsia="Times New Roman" w:hint="default"/>
                <w:sz w:val="21"/>
                <w:szCs w:val="21"/>
              </w:rPr>
              <w:t>)</w:t>
            </w:r>
          </w:p>
        </w:tc>
        <w:tc>
          <w:tcPr>
            <w:tcW w:w="1008" w:type="dxa"/>
            <w:tcBorders>
              <w:top w:val="nil" w:sz="6" w:space="0" w:color="auto"/>
              <w:left w:val="single" w:sz="4" w:space="0" w:color="000000"/>
              <w:bottom w:val="nil" w:sz="6" w:space="0" w:color="auto"/>
              <w:right w:val="single" w:sz="4" w:space="0" w:color="000000"/>
            </w:tcBorders>
          </w:tcPr>
          <w:p>
            <w:pPr>
              <w:pStyle w:val="TableParagraph"/>
              <w:spacing w:line="258" w:lineRule="exact"/>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八</w:t>
            </w:r>
            <w:r>
              <w:rPr>
                <w:rFonts w:ascii="Times New Roman" w:hAnsi="Times New Roman" w:cs="Times New Roman" w:eastAsia="Times New Roman" w:hint="default"/>
                <w:sz w:val="21"/>
                <w:szCs w:val="21"/>
              </w:rPr>
              <w:t>).20</w:t>
            </w:r>
          </w:p>
        </w:tc>
        <w:tc>
          <w:tcPr>
            <w:tcW w:w="2371"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102"/>
              <w:jc w:val="right"/>
              <w:rPr>
                <w:rFonts w:ascii="Times New Roman" w:hAnsi="Times New Roman" w:cs="Times New Roman" w:eastAsia="Times New Roman" w:hint="default"/>
                <w:sz w:val="21"/>
                <w:szCs w:val="21"/>
              </w:rPr>
            </w:pPr>
            <w:r>
              <w:rPr>
                <w:rFonts w:ascii="Times New Roman"/>
                <w:spacing w:val="-1"/>
                <w:sz w:val="21"/>
              </w:rPr>
              <w:t>112,000,000.00</w:t>
            </w:r>
          </w:p>
        </w:tc>
        <w:tc>
          <w:tcPr>
            <w:tcW w:w="2362" w:type="dxa"/>
            <w:tcBorders>
              <w:top w:val="nil" w:sz="6" w:space="0" w:color="auto"/>
              <w:left w:val="single" w:sz="4" w:space="0" w:color="000000"/>
              <w:bottom w:val="nil" w:sz="6" w:space="0" w:color="auto"/>
              <w:right w:val="nil" w:sz="6" w:space="0" w:color="auto"/>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z w:val="21"/>
              </w:rPr>
              <w:t>56,000,000.00</w:t>
            </w:r>
          </w:p>
        </w:tc>
      </w:tr>
      <w:tr>
        <w:trPr>
          <w:trHeight w:val="273" w:hRule="exact"/>
        </w:trPr>
        <w:tc>
          <w:tcPr>
            <w:tcW w:w="4108" w:type="dxa"/>
            <w:tcBorders>
              <w:top w:val="nil" w:sz="6" w:space="0" w:color="auto"/>
              <w:left w:val="nil" w:sz="6" w:space="0" w:color="auto"/>
              <w:bottom w:val="nil" w:sz="6" w:space="0" w:color="auto"/>
              <w:right w:val="single" w:sz="4" w:space="0" w:color="000000"/>
            </w:tcBorders>
          </w:tcPr>
          <w:p>
            <w:pPr>
              <w:pStyle w:val="TableParagraph"/>
              <w:spacing w:line="235" w:lineRule="exact"/>
              <w:ind w:left="326"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08" w:type="dxa"/>
            <w:tcBorders>
              <w:top w:val="nil" w:sz="6" w:space="0" w:color="auto"/>
              <w:left w:val="single" w:sz="4" w:space="0" w:color="000000"/>
              <w:bottom w:val="nil" w:sz="6" w:space="0" w:color="auto"/>
              <w:right w:val="single" w:sz="4" w:space="0" w:color="000000"/>
            </w:tcBorders>
          </w:tcPr>
          <w:p>
            <w:pPr>
              <w:pStyle w:val="TableParagraph"/>
              <w:spacing w:line="251" w:lineRule="exact"/>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八</w:t>
            </w:r>
            <w:r>
              <w:rPr>
                <w:rFonts w:ascii="Times New Roman" w:hAnsi="Times New Roman" w:cs="Times New Roman" w:eastAsia="Times New Roman" w:hint="default"/>
                <w:sz w:val="21"/>
                <w:szCs w:val="21"/>
              </w:rPr>
              <w:t>).21</w:t>
            </w:r>
          </w:p>
        </w:tc>
        <w:tc>
          <w:tcPr>
            <w:tcW w:w="23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214,586,294.16</w:t>
            </w:r>
          </w:p>
        </w:tc>
        <w:tc>
          <w:tcPr>
            <w:tcW w:w="2362"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270,170,000.00</w:t>
            </w:r>
          </w:p>
        </w:tc>
      </w:tr>
      <w:tr>
        <w:trPr>
          <w:trHeight w:val="268" w:hRule="exact"/>
        </w:trPr>
        <w:tc>
          <w:tcPr>
            <w:tcW w:w="4108" w:type="dxa"/>
            <w:tcBorders>
              <w:top w:val="nil" w:sz="6" w:space="0" w:color="auto"/>
              <w:left w:val="nil" w:sz="6" w:space="0" w:color="auto"/>
              <w:bottom w:val="nil" w:sz="6" w:space="0" w:color="auto"/>
              <w:right w:val="single" w:sz="4" w:space="0" w:color="000000"/>
            </w:tcBorders>
          </w:tcPr>
          <w:p>
            <w:pPr>
              <w:pStyle w:val="TableParagraph"/>
              <w:spacing w:line="236" w:lineRule="exact"/>
              <w:ind w:left="326"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08" w:type="dxa"/>
            <w:tcBorders>
              <w:top w:val="nil" w:sz="6" w:space="0" w:color="auto"/>
              <w:left w:val="single" w:sz="4" w:space="0" w:color="000000"/>
              <w:bottom w:val="nil" w:sz="6" w:space="0" w:color="auto"/>
              <w:right w:val="single" w:sz="4" w:space="0" w:color="000000"/>
            </w:tcBorders>
          </w:tcPr>
          <w:p>
            <w:pPr/>
          </w:p>
        </w:tc>
        <w:tc>
          <w:tcPr>
            <w:tcW w:w="2371" w:type="dxa"/>
            <w:tcBorders>
              <w:top w:val="nil" w:sz="6" w:space="0" w:color="auto"/>
              <w:left w:val="single" w:sz="4" w:space="0" w:color="000000"/>
              <w:bottom w:val="nil" w:sz="6" w:space="0" w:color="auto"/>
              <w:right w:val="single" w:sz="4" w:space="0" w:color="000000"/>
            </w:tcBorders>
          </w:tcPr>
          <w:p>
            <w:pPr/>
          </w:p>
        </w:tc>
        <w:tc>
          <w:tcPr>
            <w:tcW w:w="2362" w:type="dxa"/>
            <w:tcBorders>
              <w:top w:val="nil" w:sz="6" w:space="0" w:color="auto"/>
              <w:left w:val="single" w:sz="4" w:space="0" w:color="000000"/>
              <w:bottom w:val="nil" w:sz="6" w:space="0" w:color="auto"/>
              <w:right w:val="nil" w:sz="6" w:space="0" w:color="auto"/>
            </w:tcBorders>
          </w:tcPr>
          <w:p>
            <w:pPr/>
          </w:p>
        </w:tc>
      </w:tr>
      <w:tr>
        <w:trPr>
          <w:trHeight w:val="280" w:hRule="exact"/>
        </w:trPr>
        <w:tc>
          <w:tcPr>
            <w:tcW w:w="4108" w:type="dxa"/>
            <w:tcBorders>
              <w:top w:val="nil" w:sz="6" w:space="0" w:color="auto"/>
              <w:left w:val="nil" w:sz="6" w:space="0" w:color="auto"/>
              <w:bottom w:val="nil" w:sz="6" w:space="0" w:color="auto"/>
              <w:right w:val="single" w:sz="4" w:space="0" w:color="000000"/>
            </w:tcBorders>
          </w:tcPr>
          <w:p>
            <w:pPr>
              <w:pStyle w:val="TableParagraph"/>
              <w:spacing w:line="242" w:lineRule="exact"/>
              <w:ind w:left="326"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08" w:type="dxa"/>
            <w:tcBorders>
              <w:top w:val="nil" w:sz="6" w:space="0" w:color="auto"/>
              <w:left w:val="single" w:sz="4" w:space="0" w:color="000000"/>
              <w:bottom w:val="nil" w:sz="6" w:space="0" w:color="auto"/>
              <w:right w:val="single" w:sz="4" w:space="0" w:color="000000"/>
            </w:tcBorders>
          </w:tcPr>
          <w:p>
            <w:pPr>
              <w:pStyle w:val="TableParagraph"/>
              <w:spacing w:line="258" w:lineRule="exact"/>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八</w:t>
            </w:r>
            <w:r>
              <w:rPr>
                <w:rFonts w:ascii="Times New Roman" w:hAnsi="Times New Roman" w:cs="Times New Roman" w:eastAsia="Times New Roman" w:hint="default"/>
                <w:sz w:val="21"/>
                <w:szCs w:val="21"/>
              </w:rPr>
              <w:t>).22</w:t>
            </w:r>
          </w:p>
        </w:tc>
        <w:tc>
          <w:tcPr>
            <w:tcW w:w="2371"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z w:val="21"/>
              </w:rPr>
              <w:t>32,255,696.32</w:t>
            </w:r>
          </w:p>
        </w:tc>
        <w:tc>
          <w:tcPr>
            <w:tcW w:w="2362" w:type="dxa"/>
            <w:tcBorders>
              <w:top w:val="nil" w:sz="6" w:space="0" w:color="auto"/>
              <w:left w:val="single" w:sz="4" w:space="0" w:color="000000"/>
              <w:bottom w:val="nil" w:sz="6" w:space="0" w:color="auto"/>
              <w:right w:val="nil" w:sz="6" w:space="0" w:color="auto"/>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z w:val="21"/>
              </w:rPr>
              <w:t>24,186,151.65</w:t>
            </w:r>
          </w:p>
        </w:tc>
      </w:tr>
      <w:tr>
        <w:trPr>
          <w:trHeight w:val="268" w:hRule="exact"/>
        </w:trPr>
        <w:tc>
          <w:tcPr>
            <w:tcW w:w="4108" w:type="dxa"/>
            <w:tcBorders>
              <w:top w:val="nil" w:sz="6" w:space="0" w:color="auto"/>
              <w:left w:val="nil" w:sz="6" w:space="0" w:color="auto"/>
              <w:bottom w:val="nil" w:sz="6" w:space="0" w:color="auto"/>
              <w:right w:val="single" w:sz="4" w:space="0" w:color="000000"/>
            </w:tcBorders>
          </w:tcPr>
          <w:p>
            <w:pPr>
              <w:pStyle w:val="TableParagraph"/>
              <w:spacing w:line="236" w:lineRule="exact"/>
              <w:ind w:left="326"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08" w:type="dxa"/>
            <w:tcBorders>
              <w:top w:val="nil" w:sz="6" w:space="0" w:color="auto"/>
              <w:left w:val="single" w:sz="4" w:space="0" w:color="000000"/>
              <w:bottom w:val="nil" w:sz="6" w:space="0" w:color="auto"/>
              <w:right w:val="single" w:sz="4" w:space="0" w:color="000000"/>
            </w:tcBorders>
          </w:tcPr>
          <w:p>
            <w:pPr/>
          </w:p>
        </w:tc>
        <w:tc>
          <w:tcPr>
            <w:tcW w:w="2371" w:type="dxa"/>
            <w:tcBorders>
              <w:top w:val="nil" w:sz="6" w:space="0" w:color="auto"/>
              <w:left w:val="single" w:sz="4" w:space="0" w:color="000000"/>
              <w:bottom w:val="nil" w:sz="6" w:space="0" w:color="auto"/>
              <w:right w:val="single" w:sz="4" w:space="0" w:color="000000"/>
            </w:tcBorders>
          </w:tcPr>
          <w:p>
            <w:pPr/>
          </w:p>
        </w:tc>
        <w:tc>
          <w:tcPr>
            <w:tcW w:w="2362" w:type="dxa"/>
            <w:tcBorders>
              <w:top w:val="nil" w:sz="6" w:space="0" w:color="auto"/>
              <w:left w:val="single" w:sz="4" w:space="0" w:color="000000"/>
              <w:bottom w:val="nil" w:sz="6" w:space="0" w:color="auto"/>
              <w:right w:val="nil" w:sz="6" w:space="0" w:color="auto"/>
            </w:tcBorders>
          </w:tcPr>
          <w:p>
            <w:pPr/>
          </w:p>
        </w:tc>
      </w:tr>
      <w:tr>
        <w:trPr>
          <w:trHeight w:val="280" w:hRule="exact"/>
        </w:trPr>
        <w:tc>
          <w:tcPr>
            <w:tcW w:w="4108" w:type="dxa"/>
            <w:tcBorders>
              <w:top w:val="nil" w:sz="6" w:space="0" w:color="auto"/>
              <w:left w:val="nil" w:sz="6" w:space="0" w:color="auto"/>
              <w:bottom w:val="nil" w:sz="6" w:space="0" w:color="auto"/>
              <w:right w:val="single" w:sz="4" w:space="0" w:color="000000"/>
            </w:tcBorders>
          </w:tcPr>
          <w:p>
            <w:pPr>
              <w:pStyle w:val="TableParagraph"/>
              <w:spacing w:line="242" w:lineRule="exact"/>
              <w:ind w:left="326"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08" w:type="dxa"/>
            <w:tcBorders>
              <w:top w:val="nil" w:sz="6" w:space="0" w:color="auto"/>
              <w:left w:val="single" w:sz="4" w:space="0" w:color="000000"/>
              <w:bottom w:val="nil" w:sz="6" w:space="0" w:color="auto"/>
              <w:right w:val="single" w:sz="4" w:space="0" w:color="000000"/>
            </w:tcBorders>
          </w:tcPr>
          <w:p>
            <w:pPr>
              <w:pStyle w:val="TableParagraph"/>
              <w:spacing w:line="258" w:lineRule="exact"/>
              <w:ind w:right="1"/>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八</w:t>
            </w:r>
            <w:r>
              <w:rPr>
                <w:rFonts w:ascii="Times New Roman" w:hAnsi="Times New Roman" w:cs="Times New Roman" w:eastAsia="Times New Roman" w:hint="default"/>
                <w:sz w:val="21"/>
                <w:szCs w:val="21"/>
              </w:rPr>
              <w:t>).23</w:t>
            </w:r>
          </w:p>
        </w:tc>
        <w:tc>
          <w:tcPr>
            <w:tcW w:w="2371" w:type="dxa"/>
            <w:tcBorders>
              <w:top w:val="nil" w:sz="6" w:space="0" w:color="auto"/>
              <w:left w:val="single" w:sz="4" w:space="0" w:color="000000"/>
              <w:bottom w:val="nil" w:sz="6" w:space="0" w:color="auto"/>
              <w:right w:val="single" w:sz="4" w:space="0" w:color="000000"/>
            </w:tcBorders>
          </w:tcPr>
          <w:p>
            <w:pPr>
              <w:pStyle w:val="TableParagraph"/>
              <w:spacing w:line="240" w:lineRule="auto" w:before="17"/>
              <w:ind w:right="101"/>
              <w:jc w:val="right"/>
              <w:rPr>
                <w:rFonts w:ascii="Times New Roman" w:hAnsi="Times New Roman" w:cs="Times New Roman" w:eastAsia="Times New Roman" w:hint="default"/>
                <w:sz w:val="21"/>
                <w:szCs w:val="21"/>
              </w:rPr>
            </w:pPr>
            <w:r>
              <w:rPr>
                <w:rFonts w:ascii="Times New Roman"/>
                <w:sz w:val="21"/>
              </w:rPr>
              <w:t>281,262,170.56</w:t>
            </w:r>
          </w:p>
        </w:tc>
        <w:tc>
          <w:tcPr>
            <w:tcW w:w="2362" w:type="dxa"/>
            <w:tcBorders>
              <w:top w:val="nil" w:sz="6" w:space="0" w:color="auto"/>
              <w:left w:val="single" w:sz="4" w:space="0" w:color="000000"/>
              <w:bottom w:val="nil" w:sz="6" w:space="0" w:color="auto"/>
              <w:right w:val="nil" w:sz="6" w:space="0" w:color="auto"/>
            </w:tcBorders>
          </w:tcPr>
          <w:p>
            <w:pPr>
              <w:pStyle w:val="TableParagraph"/>
              <w:spacing w:line="240" w:lineRule="auto" w:before="17"/>
              <w:ind w:right="98"/>
              <w:jc w:val="right"/>
              <w:rPr>
                <w:rFonts w:ascii="Times New Roman" w:hAnsi="Times New Roman" w:cs="Times New Roman" w:eastAsia="Times New Roman" w:hint="default"/>
                <w:sz w:val="21"/>
                <w:szCs w:val="21"/>
              </w:rPr>
            </w:pPr>
            <w:r>
              <w:rPr>
                <w:rFonts w:ascii="Times New Roman"/>
                <w:spacing w:val="-1"/>
                <w:sz w:val="21"/>
              </w:rPr>
              <w:t>175,113,736.77</w:t>
            </w:r>
          </w:p>
        </w:tc>
      </w:tr>
      <w:tr>
        <w:trPr>
          <w:trHeight w:val="275" w:hRule="exact"/>
        </w:trPr>
        <w:tc>
          <w:tcPr>
            <w:tcW w:w="4108" w:type="dxa"/>
            <w:tcBorders>
              <w:top w:val="nil" w:sz="6" w:space="0" w:color="auto"/>
              <w:left w:val="nil" w:sz="6" w:space="0" w:color="auto"/>
              <w:bottom w:val="nil" w:sz="6" w:space="0" w:color="auto"/>
              <w:right w:val="single" w:sz="4" w:space="0" w:color="000000"/>
            </w:tcBorders>
          </w:tcPr>
          <w:p>
            <w:pPr>
              <w:pStyle w:val="TableParagraph"/>
              <w:spacing w:line="236" w:lineRule="exact"/>
              <w:ind w:left="326"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008" w:type="dxa"/>
            <w:tcBorders>
              <w:top w:val="nil" w:sz="6" w:space="0" w:color="auto"/>
              <w:left w:val="single" w:sz="4" w:space="0" w:color="000000"/>
              <w:bottom w:val="nil" w:sz="6" w:space="0" w:color="auto"/>
              <w:right w:val="single" w:sz="4" w:space="0" w:color="000000"/>
            </w:tcBorders>
          </w:tcPr>
          <w:p>
            <w:pPr/>
          </w:p>
        </w:tc>
        <w:tc>
          <w:tcPr>
            <w:tcW w:w="23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-412,825.86</w:t>
            </w:r>
          </w:p>
        </w:tc>
        <w:tc>
          <w:tcPr>
            <w:tcW w:w="2362"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z w:val="21"/>
              </w:rPr>
              <w:t>-52,176.20</w:t>
            </w:r>
          </w:p>
        </w:tc>
      </w:tr>
      <w:tr>
        <w:trPr>
          <w:trHeight w:val="276" w:hRule="exact"/>
        </w:trPr>
        <w:tc>
          <w:tcPr>
            <w:tcW w:w="4108" w:type="dxa"/>
            <w:tcBorders>
              <w:top w:val="nil" w:sz="6" w:space="0" w:color="auto"/>
              <w:left w:val="nil" w:sz="6" w:space="0" w:color="auto"/>
              <w:bottom w:val="nil" w:sz="6" w:space="0" w:color="auto"/>
              <w:right w:val="single" w:sz="4" w:space="0" w:color="000000"/>
            </w:tcBorders>
          </w:tcPr>
          <w:p>
            <w:pPr>
              <w:pStyle w:val="TableParagraph"/>
              <w:spacing w:line="237" w:lineRule="exact"/>
              <w:ind w:left="326"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1008" w:type="dxa"/>
            <w:tcBorders>
              <w:top w:val="nil" w:sz="6" w:space="0" w:color="auto"/>
              <w:left w:val="single" w:sz="4" w:space="0" w:color="000000"/>
              <w:bottom w:val="nil" w:sz="6" w:space="0" w:color="auto"/>
              <w:right w:val="single" w:sz="4" w:space="0" w:color="000000"/>
            </w:tcBorders>
          </w:tcPr>
          <w:p>
            <w:pPr/>
          </w:p>
        </w:tc>
        <w:tc>
          <w:tcPr>
            <w:tcW w:w="237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1"/>
                <w:szCs w:val="21"/>
              </w:rPr>
            </w:pPr>
            <w:r>
              <w:rPr>
                <w:rFonts w:ascii="Times New Roman"/>
                <w:sz w:val="21"/>
              </w:rPr>
              <w:t>639,691,335.18</w:t>
            </w:r>
          </w:p>
        </w:tc>
        <w:tc>
          <w:tcPr>
            <w:tcW w:w="2362"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z w:val="21"/>
              </w:rPr>
              <w:t>525,417,712.22</w:t>
            </w:r>
          </w:p>
        </w:tc>
      </w:tr>
      <w:tr>
        <w:trPr>
          <w:trHeight w:val="276" w:hRule="exact"/>
        </w:trPr>
        <w:tc>
          <w:tcPr>
            <w:tcW w:w="4108" w:type="dxa"/>
            <w:tcBorders>
              <w:top w:val="nil" w:sz="6" w:space="0" w:color="auto"/>
              <w:left w:val="nil" w:sz="6" w:space="0" w:color="auto"/>
              <w:bottom w:val="nil" w:sz="6" w:space="0" w:color="auto"/>
              <w:right w:val="single" w:sz="4" w:space="0" w:color="000000"/>
            </w:tcBorders>
          </w:tcPr>
          <w:p>
            <w:pPr>
              <w:pStyle w:val="TableParagraph"/>
              <w:spacing w:line="237" w:lineRule="exact"/>
              <w:ind w:left="326"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008" w:type="dxa"/>
            <w:tcBorders>
              <w:top w:val="nil" w:sz="6" w:space="0" w:color="auto"/>
              <w:left w:val="single" w:sz="4" w:space="0" w:color="000000"/>
              <w:bottom w:val="nil" w:sz="6" w:space="0" w:color="auto"/>
              <w:right w:val="single" w:sz="4" w:space="0" w:color="000000"/>
            </w:tcBorders>
          </w:tcPr>
          <w:p>
            <w:pPr/>
          </w:p>
        </w:tc>
        <w:tc>
          <w:tcPr>
            <w:tcW w:w="237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1"/>
                <w:szCs w:val="21"/>
              </w:rPr>
            </w:pPr>
            <w:r>
              <w:rPr>
                <w:rFonts w:ascii="Times New Roman"/>
                <w:sz w:val="21"/>
              </w:rPr>
              <w:t>26,174,929.57</w:t>
            </w:r>
          </w:p>
        </w:tc>
        <w:tc>
          <w:tcPr>
            <w:tcW w:w="2362"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z w:val="21"/>
              </w:rPr>
              <w:t>18,256,805.66</w:t>
            </w:r>
          </w:p>
        </w:tc>
      </w:tr>
      <w:tr>
        <w:trPr>
          <w:trHeight w:val="276" w:hRule="exact"/>
        </w:trPr>
        <w:tc>
          <w:tcPr>
            <w:tcW w:w="4108" w:type="dxa"/>
            <w:tcBorders>
              <w:top w:val="nil" w:sz="6" w:space="0" w:color="auto"/>
              <w:left w:val="nil" w:sz="6" w:space="0" w:color="auto"/>
              <w:bottom w:val="nil" w:sz="6" w:space="0" w:color="auto"/>
              <w:right w:val="single" w:sz="4" w:space="0" w:color="000000"/>
            </w:tcBorders>
          </w:tcPr>
          <w:p>
            <w:pPr>
              <w:pStyle w:val="TableParagraph"/>
              <w:spacing w:line="237" w:lineRule="exact"/>
              <w:ind w:left="115"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008" w:type="dxa"/>
            <w:tcBorders>
              <w:top w:val="nil" w:sz="6" w:space="0" w:color="auto"/>
              <w:left w:val="single" w:sz="4" w:space="0" w:color="000000"/>
              <w:bottom w:val="nil" w:sz="6" w:space="0" w:color="auto"/>
              <w:right w:val="single" w:sz="4" w:space="0" w:color="000000"/>
            </w:tcBorders>
          </w:tcPr>
          <w:p>
            <w:pPr/>
          </w:p>
        </w:tc>
        <w:tc>
          <w:tcPr>
            <w:tcW w:w="237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1"/>
                <w:szCs w:val="21"/>
              </w:rPr>
            </w:pPr>
            <w:r>
              <w:rPr>
                <w:rFonts w:ascii="Times New Roman"/>
                <w:sz w:val="21"/>
              </w:rPr>
              <w:t>665,866,264.75</w:t>
            </w:r>
          </w:p>
        </w:tc>
        <w:tc>
          <w:tcPr>
            <w:tcW w:w="2362"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z w:val="21"/>
              </w:rPr>
              <w:t>543,674,517.88</w:t>
            </w:r>
          </w:p>
        </w:tc>
      </w:tr>
      <w:tr>
        <w:trPr>
          <w:trHeight w:val="288" w:hRule="exact"/>
        </w:trPr>
        <w:tc>
          <w:tcPr>
            <w:tcW w:w="4108" w:type="dxa"/>
            <w:tcBorders>
              <w:top w:val="nil" w:sz="6" w:space="0" w:color="auto"/>
              <w:left w:val="nil" w:sz="6" w:space="0" w:color="auto"/>
              <w:bottom w:val="single" w:sz="12" w:space="0" w:color="000000"/>
              <w:right w:val="single" w:sz="4" w:space="0" w:color="000000"/>
            </w:tcBorders>
          </w:tcPr>
          <w:p>
            <w:pPr>
              <w:pStyle w:val="TableParagraph"/>
              <w:spacing w:line="237" w:lineRule="exact"/>
              <w:ind w:left="115"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1008" w:type="dxa"/>
            <w:tcBorders>
              <w:top w:val="nil" w:sz="6" w:space="0" w:color="auto"/>
              <w:left w:val="single" w:sz="4" w:space="0" w:color="000000"/>
              <w:bottom w:val="single" w:sz="12" w:space="0" w:color="000000"/>
              <w:right w:val="single" w:sz="4" w:space="0" w:color="000000"/>
            </w:tcBorders>
          </w:tcPr>
          <w:p>
            <w:pPr/>
          </w:p>
        </w:tc>
        <w:tc>
          <w:tcPr>
            <w:tcW w:w="237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1"/>
                <w:szCs w:val="21"/>
              </w:rPr>
            </w:pPr>
            <w:r>
              <w:rPr>
                <w:rFonts w:ascii="Times New Roman"/>
                <w:sz w:val="21"/>
              </w:rPr>
              <w:t>782,121,103.61</w:t>
            </w:r>
          </w:p>
        </w:tc>
        <w:tc>
          <w:tcPr>
            <w:tcW w:w="2362" w:type="dxa"/>
            <w:tcBorders>
              <w:top w:val="nil" w:sz="6" w:space="0" w:color="auto"/>
              <w:left w:val="single" w:sz="4" w:space="0" w:color="000000"/>
              <w:bottom w:val="single" w:sz="12" w:space="0" w:color="000000"/>
              <w:right w:val="nil" w:sz="6" w:space="0" w:color="auto"/>
            </w:tcBorders>
          </w:tcPr>
          <w:p>
            <w:pPr>
              <w:pStyle w:val="TableParagraph"/>
              <w:spacing w:line="240" w:lineRule="auto" w:before="11"/>
              <w:ind w:right="98"/>
              <w:jc w:val="right"/>
              <w:rPr>
                <w:rFonts w:ascii="Times New Roman" w:hAnsi="Times New Roman" w:cs="Times New Roman" w:eastAsia="Times New Roman" w:hint="default"/>
                <w:sz w:val="21"/>
                <w:szCs w:val="21"/>
              </w:rPr>
            </w:pPr>
            <w:r>
              <w:rPr>
                <w:rFonts w:ascii="Times New Roman"/>
                <w:sz w:val="21"/>
              </w:rPr>
              <w:t>634,205,881.99</w:t>
            </w:r>
          </w:p>
        </w:tc>
      </w:tr>
    </w:tbl>
    <w:p>
      <w:pPr>
        <w:pStyle w:val="BodyText"/>
        <w:tabs>
          <w:tab w:pos="2863" w:val="left" w:leader="none"/>
          <w:tab w:pos="6754" w:val="left" w:leader="none"/>
        </w:tabs>
        <w:spacing w:line="240" w:lineRule="auto" w:before="86"/>
        <w:ind w:left="234" w:right="219"/>
        <w:jc w:val="left"/>
      </w:pPr>
      <w:r>
        <w:rPr/>
        <w:t>法定代表人：李仲初</w:t>
        <w:tab/>
        <w:t>主管会计工作负责人：赖德源</w:t>
        <w:tab/>
        <w:t>会计机构负责人：赖德源</w:t>
      </w:r>
    </w:p>
    <w:p>
      <w:pPr>
        <w:spacing w:after="0" w:line="240" w:lineRule="auto"/>
        <w:jc w:val="left"/>
        <w:sectPr>
          <w:pgSz w:w="11910" w:h="16840"/>
          <w:pgMar w:header="720" w:footer="707" w:top="1200" w:bottom="900" w:left="900" w:right="900"/>
        </w:sectPr>
      </w:pPr>
    </w:p>
    <w:p>
      <w:pPr>
        <w:spacing w:before="13"/>
        <w:ind w:left="0" w:right="3" w:firstLine="0"/>
        <w:jc w:val="center"/>
        <w:rPr>
          <w:rFonts w:ascii="黑体" w:hAnsi="黑体" w:cs="黑体" w:eastAsia="黑体" w:hint="default"/>
          <w:sz w:val="32"/>
          <w:szCs w:val="32"/>
        </w:rPr>
      </w:pPr>
      <w:r>
        <w:rPr/>
        <w:pict>
          <v:group style="position:absolute;margin-left:55.200001pt;margin-top:2.957842pt;width:484.65pt;height:.1pt;mso-position-horizontal-relative:page;mso-position-vertical-relative:paragraph;z-index:-654736" coordorigin="1104,59" coordsize="9693,2">
            <v:shape style="position:absolute;left:1104;top:59;width:9693;height:2" coordorigin="1104,59" coordsize="9693,0" path="m1104,59l10796,59e" filled="false" stroked="true" strokeweight=".71997pt" strokecolor="#000000">
              <v:path arrowok="t"/>
            </v:shape>
            <w10:wrap type="none"/>
          </v:group>
        </w:pict>
      </w:r>
      <w:r>
        <w:rPr>
          <w:rFonts w:ascii="黑体" w:hAnsi="黑体" w:cs="黑体" w:eastAsia="黑体" w:hint="default"/>
          <w:b/>
          <w:bCs/>
          <w:sz w:val="32"/>
          <w:szCs w:val="32"/>
        </w:rPr>
        <w:t>合并利润表</w:t>
      </w:r>
      <w:r>
        <w:rPr>
          <w:rFonts w:ascii="黑体" w:hAnsi="黑体" w:cs="黑体" w:eastAsia="黑体" w:hint="default"/>
          <w:sz w:val="32"/>
          <w:szCs w:val="32"/>
        </w:rPr>
      </w:r>
    </w:p>
    <w:p>
      <w:pPr>
        <w:spacing w:line="240" w:lineRule="auto" w:before="13"/>
        <w:rPr>
          <w:rFonts w:ascii="黑体" w:hAnsi="黑体" w:cs="黑体" w:eastAsia="黑体" w:hint="default"/>
          <w:b/>
          <w:bCs/>
          <w:sz w:val="37"/>
          <w:szCs w:val="37"/>
        </w:rPr>
      </w:pPr>
    </w:p>
    <w:p>
      <w:pPr>
        <w:pStyle w:val="BodyText"/>
        <w:tabs>
          <w:tab w:pos="7600" w:val="left" w:leader="none"/>
        </w:tabs>
        <w:spacing w:line="240" w:lineRule="auto"/>
        <w:ind w:left="234" w:right="219"/>
        <w:jc w:val="left"/>
      </w:pPr>
      <w:r>
        <w:rPr/>
        <w:t>编制单位：北京中长石基信息技术股份有限公司</w:t>
        <w:tab/>
        <w:t>单位：人民币元</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770"/>
        <w:gridCol w:w="1079"/>
        <w:gridCol w:w="2004"/>
        <w:gridCol w:w="1996"/>
      </w:tblGrid>
      <w:tr>
        <w:trPr>
          <w:trHeight w:val="320" w:hRule="exact"/>
        </w:trPr>
        <w:tc>
          <w:tcPr>
            <w:tcW w:w="4770" w:type="dxa"/>
            <w:tcBorders>
              <w:top w:val="single" w:sz="12" w:space="0" w:color="000000"/>
              <w:left w:val="nil" w:sz="6" w:space="0" w:color="auto"/>
              <w:bottom w:val="single" w:sz="4" w:space="0" w:color="000000"/>
              <w:right w:val="single" w:sz="4" w:space="0" w:color="000000"/>
            </w:tcBorders>
          </w:tcPr>
          <w:p>
            <w:pPr>
              <w:pStyle w:val="TableParagraph"/>
              <w:tabs>
                <w:tab w:pos="1065" w:val="left" w:leader="none"/>
              </w:tabs>
              <w:spacing w:line="253" w:lineRule="exact"/>
              <w:ind w:left="10"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079" w:type="dxa"/>
            <w:tcBorders>
              <w:top w:val="single" w:sz="12" w:space="0" w:color="000000"/>
              <w:left w:val="single" w:sz="4" w:space="0" w:color="000000"/>
              <w:bottom w:val="single" w:sz="4" w:space="0" w:color="000000"/>
              <w:right w:val="single" w:sz="4" w:space="0" w:color="000000"/>
            </w:tcBorders>
          </w:tcPr>
          <w:p>
            <w:pPr>
              <w:pStyle w:val="TableParagraph"/>
              <w:spacing w:line="253" w:lineRule="exact"/>
              <w:ind w:right="1"/>
              <w:jc w:val="center"/>
              <w:rPr>
                <w:rFonts w:ascii="宋体" w:hAnsi="宋体" w:cs="宋体" w:eastAsia="宋体" w:hint="default"/>
                <w:sz w:val="21"/>
                <w:szCs w:val="21"/>
              </w:rPr>
            </w:pPr>
            <w:r>
              <w:rPr>
                <w:rFonts w:ascii="宋体" w:hAnsi="宋体" w:cs="宋体" w:eastAsia="宋体" w:hint="default"/>
                <w:sz w:val="21"/>
                <w:szCs w:val="21"/>
              </w:rPr>
              <w:t>附注</w:t>
            </w:r>
          </w:p>
        </w:tc>
        <w:tc>
          <w:tcPr>
            <w:tcW w:w="2004" w:type="dxa"/>
            <w:tcBorders>
              <w:top w:val="single" w:sz="12" w:space="0" w:color="000000"/>
              <w:left w:val="single" w:sz="4" w:space="0" w:color="000000"/>
              <w:bottom w:val="single" w:sz="4" w:space="0" w:color="000000"/>
              <w:right w:val="single" w:sz="4" w:space="0" w:color="000000"/>
            </w:tcBorders>
          </w:tcPr>
          <w:p>
            <w:pPr>
              <w:pStyle w:val="TableParagraph"/>
              <w:spacing w:line="269" w:lineRule="exact"/>
              <w:ind w:left="54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年度</w:t>
            </w:r>
          </w:p>
        </w:tc>
        <w:tc>
          <w:tcPr>
            <w:tcW w:w="1996" w:type="dxa"/>
            <w:tcBorders>
              <w:top w:val="single" w:sz="12" w:space="0" w:color="000000"/>
              <w:left w:val="single" w:sz="4" w:space="0" w:color="000000"/>
              <w:bottom w:val="single" w:sz="4" w:space="0" w:color="000000"/>
              <w:right w:val="nil" w:sz="6" w:space="0" w:color="auto"/>
            </w:tcBorders>
          </w:tcPr>
          <w:p>
            <w:pPr>
              <w:pStyle w:val="TableParagraph"/>
              <w:spacing w:line="269" w:lineRule="exact"/>
              <w:ind w:left="54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年度</w:t>
            </w:r>
          </w:p>
        </w:tc>
      </w:tr>
      <w:tr>
        <w:trPr>
          <w:trHeight w:val="308" w:hRule="exact"/>
        </w:trPr>
        <w:tc>
          <w:tcPr>
            <w:tcW w:w="4770" w:type="dxa"/>
            <w:tcBorders>
              <w:top w:val="single" w:sz="4" w:space="0" w:color="000000"/>
              <w:left w:val="nil" w:sz="6" w:space="0" w:color="auto"/>
              <w:bottom w:val="nil" w:sz="6" w:space="0" w:color="auto"/>
              <w:right w:val="single" w:sz="4" w:space="0" w:color="000000"/>
            </w:tcBorders>
          </w:tcPr>
          <w:p>
            <w:pPr>
              <w:pStyle w:val="TableParagraph"/>
              <w:spacing w:line="253" w:lineRule="exact"/>
              <w:ind w:left="115"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079" w:type="dxa"/>
            <w:tcBorders>
              <w:top w:val="single" w:sz="4" w:space="0" w:color="000000"/>
              <w:left w:val="single" w:sz="4" w:space="0" w:color="000000"/>
              <w:bottom w:val="nil" w:sz="6" w:space="0" w:color="auto"/>
              <w:right w:val="single" w:sz="4" w:space="0" w:color="000000"/>
            </w:tcBorders>
          </w:tcPr>
          <w:p>
            <w:pPr/>
          </w:p>
        </w:tc>
        <w:tc>
          <w:tcPr>
            <w:tcW w:w="200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7"/>
              <w:ind w:right="102"/>
              <w:jc w:val="right"/>
              <w:rPr>
                <w:rFonts w:ascii="Times New Roman" w:hAnsi="Times New Roman" w:cs="Times New Roman" w:eastAsia="Times New Roman" w:hint="default"/>
                <w:sz w:val="21"/>
                <w:szCs w:val="21"/>
              </w:rPr>
            </w:pPr>
            <w:r>
              <w:rPr>
                <w:rFonts w:ascii="Times New Roman"/>
                <w:sz w:val="21"/>
              </w:rPr>
              <w:t>442,732,505.08</w:t>
            </w:r>
          </w:p>
        </w:tc>
        <w:tc>
          <w:tcPr>
            <w:tcW w:w="1996" w:type="dxa"/>
            <w:tcBorders>
              <w:top w:val="single" w:sz="4" w:space="0" w:color="000000"/>
              <w:left w:val="single" w:sz="4" w:space="0" w:color="000000"/>
              <w:bottom w:val="nil" w:sz="6" w:space="0" w:color="auto"/>
              <w:right w:val="nil" w:sz="6" w:space="0" w:color="auto"/>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z w:val="21"/>
              </w:rPr>
              <w:t>279,475,328.60</w:t>
            </w:r>
          </w:p>
        </w:tc>
      </w:tr>
      <w:tr>
        <w:trPr>
          <w:trHeight w:val="315" w:hRule="exact"/>
        </w:trPr>
        <w:tc>
          <w:tcPr>
            <w:tcW w:w="4770" w:type="dxa"/>
            <w:tcBorders>
              <w:top w:val="nil" w:sz="6" w:space="0" w:color="auto"/>
              <w:left w:val="nil" w:sz="6" w:space="0" w:color="auto"/>
              <w:bottom w:val="nil" w:sz="6" w:space="0" w:color="auto"/>
              <w:right w:val="single" w:sz="4" w:space="0" w:color="000000"/>
            </w:tcBorders>
          </w:tcPr>
          <w:p>
            <w:pPr>
              <w:pStyle w:val="TableParagraph"/>
              <w:spacing w:line="249" w:lineRule="exact"/>
              <w:ind w:left="535"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079" w:type="dxa"/>
            <w:tcBorders>
              <w:top w:val="nil" w:sz="6" w:space="0" w:color="auto"/>
              <w:left w:val="single" w:sz="4" w:space="0" w:color="000000"/>
              <w:bottom w:val="nil" w:sz="6" w:space="0" w:color="auto"/>
              <w:right w:val="single" w:sz="4" w:space="0" w:color="000000"/>
            </w:tcBorders>
          </w:tcPr>
          <w:p>
            <w:pPr>
              <w:pStyle w:val="TableParagraph"/>
              <w:spacing w:line="280"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八</w:t>
            </w:r>
            <w:r>
              <w:rPr>
                <w:rFonts w:ascii="Times New Roman" w:hAnsi="Times New Roman" w:cs="Times New Roman" w:eastAsia="Times New Roman" w:hint="default"/>
                <w:sz w:val="21"/>
                <w:szCs w:val="21"/>
              </w:rPr>
              <w:t>).24</w:t>
            </w:r>
          </w:p>
        </w:tc>
        <w:tc>
          <w:tcPr>
            <w:tcW w:w="200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21"/>
                <w:szCs w:val="21"/>
              </w:rPr>
            </w:pPr>
            <w:r>
              <w:rPr>
                <w:rFonts w:ascii="Times New Roman"/>
                <w:sz w:val="21"/>
              </w:rPr>
              <w:t>442,732,505.08</w:t>
            </w:r>
          </w:p>
        </w:tc>
        <w:tc>
          <w:tcPr>
            <w:tcW w:w="1996"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z w:val="21"/>
              </w:rPr>
              <w:t>279,475,328.60</w:t>
            </w:r>
          </w:p>
        </w:tc>
      </w:tr>
      <w:tr>
        <w:trPr>
          <w:trHeight w:val="279" w:hRule="exact"/>
        </w:trPr>
        <w:tc>
          <w:tcPr>
            <w:tcW w:w="4770" w:type="dxa"/>
            <w:tcBorders>
              <w:top w:val="nil" w:sz="6" w:space="0" w:color="auto"/>
              <w:left w:val="nil" w:sz="6" w:space="0" w:color="auto"/>
              <w:bottom w:val="nil" w:sz="6" w:space="0" w:color="auto"/>
              <w:right w:val="single" w:sz="4" w:space="0" w:color="000000"/>
            </w:tcBorders>
          </w:tcPr>
          <w:p>
            <w:pPr>
              <w:pStyle w:val="TableParagraph"/>
              <w:spacing w:line="234" w:lineRule="exact"/>
              <w:ind w:left="117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079" w:type="dxa"/>
            <w:tcBorders>
              <w:top w:val="nil" w:sz="6" w:space="0" w:color="auto"/>
              <w:left w:val="single" w:sz="4" w:space="0" w:color="000000"/>
              <w:bottom w:val="nil" w:sz="6" w:space="0" w:color="auto"/>
              <w:right w:val="single" w:sz="4" w:space="0" w:color="000000"/>
            </w:tcBorders>
          </w:tcPr>
          <w:p>
            <w:pPr/>
          </w:p>
        </w:tc>
        <w:tc>
          <w:tcPr>
            <w:tcW w:w="2004" w:type="dxa"/>
            <w:tcBorders>
              <w:top w:val="nil" w:sz="6" w:space="0" w:color="auto"/>
              <w:left w:val="single" w:sz="4" w:space="0" w:color="000000"/>
              <w:bottom w:val="nil" w:sz="6" w:space="0" w:color="auto"/>
              <w:right w:val="single" w:sz="4" w:space="0" w:color="000000"/>
            </w:tcBorders>
          </w:tcPr>
          <w:p>
            <w:pPr/>
          </w:p>
        </w:tc>
        <w:tc>
          <w:tcPr>
            <w:tcW w:w="1996" w:type="dxa"/>
            <w:tcBorders>
              <w:top w:val="nil" w:sz="6" w:space="0" w:color="auto"/>
              <w:left w:val="single" w:sz="4" w:space="0" w:color="000000"/>
              <w:bottom w:val="nil" w:sz="6" w:space="0" w:color="auto"/>
              <w:right w:val="nil" w:sz="6" w:space="0" w:color="auto"/>
            </w:tcBorders>
          </w:tcPr>
          <w:p>
            <w:pPr/>
          </w:p>
        </w:tc>
      </w:tr>
      <w:tr>
        <w:trPr>
          <w:trHeight w:val="300" w:hRule="exact"/>
        </w:trPr>
        <w:tc>
          <w:tcPr>
            <w:tcW w:w="4770" w:type="dxa"/>
            <w:tcBorders>
              <w:top w:val="nil" w:sz="6" w:space="0" w:color="auto"/>
              <w:left w:val="nil" w:sz="6" w:space="0" w:color="auto"/>
              <w:bottom w:val="nil" w:sz="6" w:space="0" w:color="auto"/>
              <w:right w:val="single" w:sz="4" w:space="0" w:color="000000"/>
            </w:tcBorders>
          </w:tcPr>
          <w:p>
            <w:pPr>
              <w:pStyle w:val="TableParagraph"/>
              <w:spacing w:line="255" w:lineRule="exact"/>
              <w:ind w:left="1171"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079" w:type="dxa"/>
            <w:tcBorders>
              <w:top w:val="nil" w:sz="6" w:space="0" w:color="auto"/>
              <w:left w:val="single" w:sz="4" w:space="0" w:color="000000"/>
              <w:bottom w:val="nil" w:sz="6" w:space="0" w:color="auto"/>
              <w:right w:val="single" w:sz="4" w:space="0" w:color="000000"/>
            </w:tcBorders>
          </w:tcPr>
          <w:p>
            <w:pPr/>
          </w:p>
        </w:tc>
        <w:tc>
          <w:tcPr>
            <w:tcW w:w="2004" w:type="dxa"/>
            <w:tcBorders>
              <w:top w:val="nil" w:sz="6" w:space="0" w:color="auto"/>
              <w:left w:val="single" w:sz="4" w:space="0" w:color="000000"/>
              <w:bottom w:val="nil" w:sz="6" w:space="0" w:color="auto"/>
              <w:right w:val="single" w:sz="4" w:space="0" w:color="000000"/>
            </w:tcBorders>
          </w:tcPr>
          <w:p>
            <w:pPr/>
          </w:p>
        </w:tc>
        <w:tc>
          <w:tcPr>
            <w:tcW w:w="1996" w:type="dxa"/>
            <w:tcBorders>
              <w:top w:val="nil" w:sz="6" w:space="0" w:color="auto"/>
              <w:left w:val="single" w:sz="4" w:space="0" w:color="000000"/>
              <w:bottom w:val="nil" w:sz="6" w:space="0" w:color="auto"/>
              <w:right w:val="nil" w:sz="6" w:space="0" w:color="auto"/>
            </w:tcBorders>
          </w:tcPr>
          <w:p>
            <w:pPr/>
          </w:p>
        </w:tc>
      </w:tr>
      <w:tr>
        <w:trPr>
          <w:trHeight w:val="300" w:hRule="exact"/>
        </w:trPr>
        <w:tc>
          <w:tcPr>
            <w:tcW w:w="4770" w:type="dxa"/>
            <w:tcBorders>
              <w:top w:val="nil" w:sz="6" w:space="0" w:color="auto"/>
              <w:left w:val="nil" w:sz="6" w:space="0" w:color="auto"/>
              <w:bottom w:val="nil" w:sz="6" w:space="0" w:color="auto"/>
              <w:right w:val="single" w:sz="4" w:space="0" w:color="000000"/>
            </w:tcBorders>
          </w:tcPr>
          <w:p>
            <w:pPr>
              <w:pStyle w:val="TableParagraph"/>
              <w:spacing w:line="255" w:lineRule="exact"/>
              <w:ind w:left="1171"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079" w:type="dxa"/>
            <w:tcBorders>
              <w:top w:val="nil" w:sz="6" w:space="0" w:color="auto"/>
              <w:left w:val="single" w:sz="4" w:space="0" w:color="000000"/>
              <w:bottom w:val="nil" w:sz="6" w:space="0" w:color="auto"/>
              <w:right w:val="single" w:sz="4" w:space="0" w:color="000000"/>
            </w:tcBorders>
          </w:tcPr>
          <w:p>
            <w:pPr/>
          </w:p>
        </w:tc>
        <w:tc>
          <w:tcPr>
            <w:tcW w:w="2004" w:type="dxa"/>
            <w:tcBorders>
              <w:top w:val="nil" w:sz="6" w:space="0" w:color="auto"/>
              <w:left w:val="single" w:sz="4" w:space="0" w:color="000000"/>
              <w:bottom w:val="nil" w:sz="6" w:space="0" w:color="auto"/>
              <w:right w:val="single" w:sz="4" w:space="0" w:color="000000"/>
            </w:tcBorders>
          </w:tcPr>
          <w:p>
            <w:pPr/>
          </w:p>
        </w:tc>
        <w:tc>
          <w:tcPr>
            <w:tcW w:w="1996" w:type="dxa"/>
            <w:tcBorders>
              <w:top w:val="nil" w:sz="6" w:space="0" w:color="auto"/>
              <w:left w:val="single" w:sz="4" w:space="0" w:color="000000"/>
              <w:bottom w:val="nil" w:sz="6" w:space="0" w:color="auto"/>
              <w:right w:val="nil" w:sz="6" w:space="0" w:color="auto"/>
            </w:tcBorders>
          </w:tcPr>
          <w:p>
            <w:pPr/>
          </w:p>
        </w:tc>
      </w:tr>
      <w:tr>
        <w:trPr>
          <w:trHeight w:val="306" w:hRule="exact"/>
        </w:trPr>
        <w:tc>
          <w:tcPr>
            <w:tcW w:w="4770" w:type="dxa"/>
            <w:tcBorders>
              <w:top w:val="nil" w:sz="6" w:space="0" w:color="auto"/>
              <w:left w:val="nil" w:sz="6" w:space="0" w:color="auto"/>
              <w:bottom w:val="nil" w:sz="6" w:space="0" w:color="auto"/>
              <w:right w:val="single" w:sz="4" w:space="0" w:color="000000"/>
            </w:tcBorders>
          </w:tcPr>
          <w:p>
            <w:pPr>
              <w:pStyle w:val="TableParagraph"/>
              <w:spacing w:line="255" w:lineRule="exact"/>
              <w:ind w:left="115"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079" w:type="dxa"/>
            <w:tcBorders>
              <w:top w:val="nil" w:sz="6" w:space="0" w:color="auto"/>
              <w:left w:val="single" w:sz="4" w:space="0" w:color="000000"/>
              <w:bottom w:val="nil" w:sz="6" w:space="0" w:color="auto"/>
              <w:right w:val="single" w:sz="4" w:space="0" w:color="000000"/>
            </w:tcBorders>
          </w:tcPr>
          <w:p>
            <w:pPr/>
          </w:p>
        </w:tc>
        <w:tc>
          <w:tcPr>
            <w:tcW w:w="2004"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02"/>
              <w:jc w:val="right"/>
              <w:rPr>
                <w:rFonts w:ascii="Times New Roman" w:hAnsi="Times New Roman" w:cs="Times New Roman" w:eastAsia="Times New Roman" w:hint="default"/>
                <w:sz w:val="21"/>
                <w:szCs w:val="21"/>
              </w:rPr>
            </w:pPr>
            <w:r>
              <w:rPr>
                <w:rFonts w:ascii="Times New Roman"/>
                <w:sz w:val="21"/>
              </w:rPr>
              <w:t>298,566,599.43</w:t>
            </w:r>
          </w:p>
        </w:tc>
        <w:tc>
          <w:tcPr>
            <w:tcW w:w="1996"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z w:val="21"/>
              </w:rPr>
              <w:t>197,166,934.25</w:t>
            </w:r>
          </w:p>
        </w:tc>
      </w:tr>
      <w:tr>
        <w:trPr>
          <w:trHeight w:val="315" w:hRule="exact"/>
        </w:trPr>
        <w:tc>
          <w:tcPr>
            <w:tcW w:w="4770" w:type="dxa"/>
            <w:tcBorders>
              <w:top w:val="nil" w:sz="6" w:space="0" w:color="auto"/>
              <w:left w:val="nil" w:sz="6" w:space="0" w:color="auto"/>
              <w:bottom w:val="nil" w:sz="6" w:space="0" w:color="auto"/>
              <w:right w:val="single" w:sz="4" w:space="0" w:color="000000"/>
            </w:tcBorders>
          </w:tcPr>
          <w:p>
            <w:pPr>
              <w:pStyle w:val="TableParagraph"/>
              <w:spacing w:line="249" w:lineRule="exact"/>
              <w:ind w:left="535"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079" w:type="dxa"/>
            <w:tcBorders>
              <w:top w:val="nil" w:sz="6" w:space="0" w:color="auto"/>
              <w:left w:val="single" w:sz="4" w:space="0" w:color="000000"/>
              <w:bottom w:val="nil" w:sz="6" w:space="0" w:color="auto"/>
              <w:right w:val="single" w:sz="4" w:space="0" w:color="000000"/>
            </w:tcBorders>
          </w:tcPr>
          <w:p>
            <w:pPr>
              <w:pStyle w:val="TableParagraph"/>
              <w:spacing w:line="280"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八</w:t>
            </w:r>
            <w:r>
              <w:rPr>
                <w:rFonts w:ascii="Times New Roman" w:hAnsi="Times New Roman" w:cs="Times New Roman" w:eastAsia="Times New Roman" w:hint="default"/>
                <w:sz w:val="21"/>
                <w:szCs w:val="21"/>
              </w:rPr>
              <w:t>).24</w:t>
            </w:r>
          </w:p>
        </w:tc>
        <w:tc>
          <w:tcPr>
            <w:tcW w:w="200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21"/>
                <w:szCs w:val="21"/>
              </w:rPr>
            </w:pPr>
            <w:r>
              <w:rPr>
                <w:rFonts w:ascii="Times New Roman"/>
                <w:sz w:val="21"/>
              </w:rPr>
              <w:t>162,763,654.52</w:t>
            </w:r>
          </w:p>
        </w:tc>
        <w:tc>
          <w:tcPr>
            <w:tcW w:w="1996"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99"/>
              <w:jc w:val="right"/>
              <w:rPr>
                <w:rFonts w:ascii="Times New Roman" w:hAnsi="Times New Roman" w:cs="Times New Roman" w:eastAsia="Times New Roman" w:hint="default"/>
                <w:sz w:val="21"/>
                <w:szCs w:val="21"/>
              </w:rPr>
            </w:pPr>
            <w:r>
              <w:rPr>
                <w:rFonts w:ascii="Times New Roman"/>
                <w:spacing w:val="-1"/>
                <w:sz w:val="21"/>
              </w:rPr>
              <w:t>108,332,324.11</w:t>
            </w:r>
          </w:p>
        </w:tc>
      </w:tr>
      <w:tr>
        <w:trPr>
          <w:trHeight w:val="279" w:hRule="exact"/>
        </w:trPr>
        <w:tc>
          <w:tcPr>
            <w:tcW w:w="4770" w:type="dxa"/>
            <w:tcBorders>
              <w:top w:val="nil" w:sz="6" w:space="0" w:color="auto"/>
              <w:left w:val="nil" w:sz="6" w:space="0" w:color="auto"/>
              <w:bottom w:val="nil" w:sz="6" w:space="0" w:color="auto"/>
              <w:right w:val="single" w:sz="4" w:space="0" w:color="000000"/>
            </w:tcBorders>
          </w:tcPr>
          <w:p>
            <w:pPr>
              <w:pStyle w:val="TableParagraph"/>
              <w:spacing w:line="234" w:lineRule="exact"/>
              <w:ind w:left="1171"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079" w:type="dxa"/>
            <w:tcBorders>
              <w:top w:val="nil" w:sz="6" w:space="0" w:color="auto"/>
              <w:left w:val="single" w:sz="4" w:space="0" w:color="000000"/>
              <w:bottom w:val="nil" w:sz="6" w:space="0" w:color="auto"/>
              <w:right w:val="single" w:sz="4" w:space="0" w:color="000000"/>
            </w:tcBorders>
          </w:tcPr>
          <w:p>
            <w:pPr/>
          </w:p>
        </w:tc>
        <w:tc>
          <w:tcPr>
            <w:tcW w:w="2004" w:type="dxa"/>
            <w:tcBorders>
              <w:top w:val="nil" w:sz="6" w:space="0" w:color="auto"/>
              <w:left w:val="single" w:sz="4" w:space="0" w:color="000000"/>
              <w:bottom w:val="nil" w:sz="6" w:space="0" w:color="auto"/>
              <w:right w:val="single" w:sz="4" w:space="0" w:color="000000"/>
            </w:tcBorders>
          </w:tcPr>
          <w:p>
            <w:pPr/>
          </w:p>
        </w:tc>
        <w:tc>
          <w:tcPr>
            <w:tcW w:w="1996" w:type="dxa"/>
            <w:tcBorders>
              <w:top w:val="nil" w:sz="6" w:space="0" w:color="auto"/>
              <w:left w:val="single" w:sz="4" w:space="0" w:color="000000"/>
              <w:bottom w:val="nil" w:sz="6" w:space="0" w:color="auto"/>
              <w:right w:val="nil" w:sz="6" w:space="0" w:color="auto"/>
            </w:tcBorders>
          </w:tcPr>
          <w:p>
            <w:pPr/>
          </w:p>
        </w:tc>
      </w:tr>
      <w:tr>
        <w:trPr>
          <w:trHeight w:val="300" w:hRule="exact"/>
        </w:trPr>
        <w:tc>
          <w:tcPr>
            <w:tcW w:w="4770" w:type="dxa"/>
            <w:tcBorders>
              <w:top w:val="nil" w:sz="6" w:space="0" w:color="auto"/>
              <w:left w:val="nil" w:sz="6" w:space="0" w:color="auto"/>
              <w:bottom w:val="nil" w:sz="6" w:space="0" w:color="auto"/>
              <w:right w:val="single" w:sz="4" w:space="0" w:color="000000"/>
            </w:tcBorders>
          </w:tcPr>
          <w:p>
            <w:pPr>
              <w:pStyle w:val="TableParagraph"/>
              <w:spacing w:line="255" w:lineRule="exact"/>
              <w:ind w:left="1171"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079" w:type="dxa"/>
            <w:tcBorders>
              <w:top w:val="nil" w:sz="6" w:space="0" w:color="auto"/>
              <w:left w:val="single" w:sz="4" w:space="0" w:color="000000"/>
              <w:bottom w:val="nil" w:sz="6" w:space="0" w:color="auto"/>
              <w:right w:val="single" w:sz="4" w:space="0" w:color="000000"/>
            </w:tcBorders>
          </w:tcPr>
          <w:p>
            <w:pPr/>
          </w:p>
        </w:tc>
        <w:tc>
          <w:tcPr>
            <w:tcW w:w="2004" w:type="dxa"/>
            <w:tcBorders>
              <w:top w:val="nil" w:sz="6" w:space="0" w:color="auto"/>
              <w:left w:val="single" w:sz="4" w:space="0" w:color="000000"/>
              <w:bottom w:val="nil" w:sz="6" w:space="0" w:color="auto"/>
              <w:right w:val="single" w:sz="4" w:space="0" w:color="000000"/>
            </w:tcBorders>
          </w:tcPr>
          <w:p>
            <w:pPr/>
          </w:p>
        </w:tc>
        <w:tc>
          <w:tcPr>
            <w:tcW w:w="1996" w:type="dxa"/>
            <w:tcBorders>
              <w:top w:val="nil" w:sz="6" w:space="0" w:color="auto"/>
              <w:left w:val="single" w:sz="4" w:space="0" w:color="000000"/>
              <w:bottom w:val="nil" w:sz="6" w:space="0" w:color="auto"/>
              <w:right w:val="nil" w:sz="6" w:space="0" w:color="auto"/>
            </w:tcBorders>
          </w:tcPr>
          <w:p>
            <w:pPr/>
          </w:p>
        </w:tc>
      </w:tr>
      <w:tr>
        <w:trPr>
          <w:trHeight w:val="300" w:hRule="exact"/>
        </w:trPr>
        <w:tc>
          <w:tcPr>
            <w:tcW w:w="4770" w:type="dxa"/>
            <w:tcBorders>
              <w:top w:val="nil" w:sz="6" w:space="0" w:color="auto"/>
              <w:left w:val="nil" w:sz="6" w:space="0" w:color="auto"/>
              <w:bottom w:val="nil" w:sz="6" w:space="0" w:color="auto"/>
              <w:right w:val="single" w:sz="4" w:space="0" w:color="000000"/>
            </w:tcBorders>
          </w:tcPr>
          <w:p>
            <w:pPr>
              <w:pStyle w:val="TableParagraph"/>
              <w:spacing w:line="255" w:lineRule="exact"/>
              <w:ind w:left="1171"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079" w:type="dxa"/>
            <w:tcBorders>
              <w:top w:val="nil" w:sz="6" w:space="0" w:color="auto"/>
              <w:left w:val="single" w:sz="4" w:space="0" w:color="000000"/>
              <w:bottom w:val="nil" w:sz="6" w:space="0" w:color="auto"/>
              <w:right w:val="single" w:sz="4" w:space="0" w:color="000000"/>
            </w:tcBorders>
          </w:tcPr>
          <w:p>
            <w:pPr/>
          </w:p>
        </w:tc>
        <w:tc>
          <w:tcPr>
            <w:tcW w:w="2004" w:type="dxa"/>
            <w:tcBorders>
              <w:top w:val="nil" w:sz="6" w:space="0" w:color="auto"/>
              <w:left w:val="single" w:sz="4" w:space="0" w:color="000000"/>
              <w:bottom w:val="nil" w:sz="6" w:space="0" w:color="auto"/>
              <w:right w:val="single" w:sz="4" w:space="0" w:color="000000"/>
            </w:tcBorders>
          </w:tcPr>
          <w:p>
            <w:pPr/>
          </w:p>
        </w:tc>
        <w:tc>
          <w:tcPr>
            <w:tcW w:w="1996" w:type="dxa"/>
            <w:tcBorders>
              <w:top w:val="nil" w:sz="6" w:space="0" w:color="auto"/>
              <w:left w:val="single" w:sz="4" w:space="0" w:color="000000"/>
              <w:bottom w:val="nil" w:sz="6" w:space="0" w:color="auto"/>
              <w:right w:val="nil" w:sz="6" w:space="0" w:color="auto"/>
            </w:tcBorders>
          </w:tcPr>
          <w:p>
            <w:pPr/>
          </w:p>
        </w:tc>
      </w:tr>
      <w:tr>
        <w:trPr>
          <w:trHeight w:val="300" w:hRule="exact"/>
        </w:trPr>
        <w:tc>
          <w:tcPr>
            <w:tcW w:w="4770" w:type="dxa"/>
            <w:tcBorders>
              <w:top w:val="nil" w:sz="6" w:space="0" w:color="auto"/>
              <w:left w:val="nil" w:sz="6" w:space="0" w:color="auto"/>
              <w:bottom w:val="nil" w:sz="6" w:space="0" w:color="auto"/>
              <w:right w:val="single" w:sz="4" w:space="0" w:color="000000"/>
            </w:tcBorders>
          </w:tcPr>
          <w:p>
            <w:pPr>
              <w:pStyle w:val="TableParagraph"/>
              <w:spacing w:line="255" w:lineRule="exact"/>
              <w:ind w:left="1276"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079" w:type="dxa"/>
            <w:tcBorders>
              <w:top w:val="nil" w:sz="6" w:space="0" w:color="auto"/>
              <w:left w:val="single" w:sz="4" w:space="0" w:color="000000"/>
              <w:bottom w:val="nil" w:sz="6" w:space="0" w:color="auto"/>
              <w:right w:val="single" w:sz="4" w:space="0" w:color="000000"/>
            </w:tcBorders>
          </w:tcPr>
          <w:p>
            <w:pPr/>
          </w:p>
        </w:tc>
        <w:tc>
          <w:tcPr>
            <w:tcW w:w="2004" w:type="dxa"/>
            <w:tcBorders>
              <w:top w:val="nil" w:sz="6" w:space="0" w:color="auto"/>
              <w:left w:val="single" w:sz="4" w:space="0" w:color="000000"/>
              <w:bottom w:val="nil" w:sz="6" w:space="0" w:color="auto"/>
              <w:right w:val="single" w:sz="4" w:space="0" w:color="000000"/>
            </w:tcBorders>
          </w:tcPr>
          <w:p>
            <w:pPr/>
          </w:p>
        </w:tc>
        <w:tc>
          <w:tcPr>
            <w:tcW w:w="1996" w:type="dxa"/>
            <w:tcBorders>
              <w:top w:val="nil" w:sz="6" w:space="0" w:color="auto"/>
              <w:left w:val="single" w:sz="4" w:space="0" w:color="000000"/>
              <w:bottom w:val="nil" w:sz="6" w:space="0" w:color="auto"/>
              <w:right w:val="nil" w:sz="6" w:space="0" w:color="auto"/>
            </w:tcBorders>
          </w:tcPr>
          <w:p>
            <w:pPr/>
          </w:p>
        </w:tc>
      </w:tr>
      <w:tr>
        <w:trPr>
          <w:trHeight w:val="300" w:hRule="exact"/>
        </w:trPr>
        <w:tc>
          <w:tcPr>
            <w:tcW w:w="4770" w:type="dxa"/>
            <w:tcBorders>
              <w:top w:val="nil" w:sz="6" w:space="0" w:color="auto"/>
              <w:left w:val="nil" w:sz="6" w:space="0" w:color="auto"/>
              <w:bottom w:val="nil" w:sz="6" w:space="0" w:color="auto"/>
              <w:right w:val="single" w:sz="4" w:space="0" w:color="000000"/>
            </w:tcBorders>
          </w:tcPr>
          <w:p>
            <w:pPr>
              <w:pStyle w:val="TableParagraph"/>
              <w:spacing w:line="255" w:lineRule="exact"/>
              <w:ind w:left="1171"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079" w:type="dxa"/>
            <w:tcBorders>
              <w:top w:val="nil" w:sz="6" w:space="0" w:color="auto"/>
              <w:left w:val="single" w:sz="4" w:space="0" w:color="000000"/>
              <w:bottom w:val="nil" w:sz="6" w:space="0" w:color="auto"/>
              <w:right w:val="single" w:sz="4" w:space="0" w:color="000000"/>
            </w:tcBorders>
          </w:tcPr>
          <w:p>
            <w:pPr/>
          </w:p>
        </w:tc>
        <w:tc>
          <w:tcPr>
            <w:tcW w:w="2004" w:type="dxa"/>
            <w:tcBorders>
              <w:top w:val="nil" w:sz="6" w:space="0" w:color="auto"/>
              <w:left w:val="single" w:sz="4" w:space="0" w:color="000000"/>
              <w:bottom w:val="nil" w:sz="6" w:space="0" w:color="auto"/>
              <w:right w:val="single" w:sz="4" w:space="0" w:color="000000"/>
            </w:tcBorders>
          </w:tcPr>
          <w:p>
            <w:pPr/>
          </w:p>
        </w:tc>
        <w:tc>
          <w:tcPr>
            <w:tcW w:w="1996" w:type="dxa"/>
            <w:tcBorders>
              <w:top w:val="nil" w:sz="6" w:space="0" w:color="auto"/>
              <w:left w:val="single" w:sz="4" w:space="0" w:color="000000"/>
              <w:bottom w:val="nil" w:sz="6" w:space="0" w:color="auto"/>
              <w:right w:val="nil" w:sz="6" w:space="0" w:color="auto"/>
            </w:tcBorders>
          </w:tcPr>
          <w:p>
            <w:pPr/>
          </w:p>
        </w:tc>
      </w:tr>
      <w:tr>
        <w:trPr>
          <w:trHeight w:val="300" w:hRule="exact"/>
        </w:trPr>
        <w:tc>
          <w:tcPr>
            <w:tcW w:w="4770" w:type="dxa"/>
            <w:tcBorders>
              <w:top w:val="nil" w:sz="6" w:space="0" w:color="auto"/>
              <w:left w:val="nil" w:sz="6" w:space="0" w:color="auto"/>
              <w:bottom w:val="nil" w:sz="6" w:space="0" w:color="auto"/>
              <w:right w:val="single" w:sz="4" w:space="0" w:color="000000"/>
            </w:tcBorders>
          </w:tcPr>
          <w:p>
            <w:pPr>
              <w:pStyle w:val="TableParagraph"/>
              <w:spacing w:line="255" w:lineRule="exact"/>
              <w:ind w:left="1171"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079" w:type="dxa"/>
            <w:tcBorders>
              <w:top w:val="nil" w:sz="6" w:space="0" w:color="auto"/>
              <w:left w:val="single" w:sz="4" w:space="0" w:color="000000"/>
              <w:bottom w:val="nil" w:sz="6" w:space="0" w:color="auto"/>
              <w:right w:val="single" w:sz="4" w:space="0" w:color="000000"/>
            </w:tcBorders>
          </w:tcPr>
          <w:p>
            <w:pPr/>
          </w:p>
        </w:tc>
        <w:tc>
          <w:tcPr>
            <w:tcW w:w="2004" w:type="dxa"/>
            <w:tcBorders>
              <w:top w:val="nil" w:sz="6" w:space="0" w:color="auto"/>
              <w:left w:val="single" w:sz="4" w:space="0" w:color="000000"/>
              <w:bottom w:val="nil" w:sz="6" w:space="0" w:color="auto"/>
              <w:right w:val="single" w:sz="4" w:space="0" w:color="000000"/>
            </w:tcBorders>
          </w:tcPr>
          <w:p>
            <w:pPr/>
          </w:p>
        </w:tc>
        <w:tc>
          <w:tcPr>
            <w:tcW w:w="1996" w:type="dxa"/>
            <w:tcBorders>
              <w:top w:val="nil" w:sz="6" w:space="0" w:color="auto"/>
              <w:left w:val="single" w:sz="4" w:space="0" w:color="000000"/>
              <w:bottom w:val="nil" w:sz="6" w:space="0" w:color="auto"/>
              <w:right w:val="nil" w:sz="6" w:space="0" w:color="auto"/>
            </w:tcBorders>
          </w:tcPr>
          <w:p>
            <w:pPr/>
          </w:p>
        </w:tc>
      </w:tr>
      <w:tr>
        <w:trPr>
          <w:trHeight w:val="300" w:hRule="exact"/>
        </w:trPr>
        <w:tc>
          <w:tcPr>
            <w:tcW w:w="4770" w:type="dxa"/>
            <w:tcBorders>
              <w:top w:val="nil" w:sz="6" w:space="0" w:color="auto"/>
              <w:left w:val="nil" w:sz="6" w:space="0" w:color="auto"/>
              <w:bottom w:val="nil" w:sz="6" w:space="0" w:color="auto"/>
              <w:right w:val="single" w:sz="4" w:space="0" w:color="000000"/>
            </w:tcBorders>
          </w:tcPr>
          <w:p>
            <w:pPr>
              <w:pStyle w:val="TableParagraph"/>
              <w:spacing w:line="255" w:lineRule="exact"/>
              <w:ind w:left="1171"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079" w:type="dxa"/>
            <w:tcBorders>
              <w:top w:val="nil" w:sz="6" w:space="0" w:color="auto"/>
              <w:left w:val="single" w:sz="4" w:space="0" w:color="000000"/>
              <w:bottom w:val="nil" w:sz="6" w:space="0" w:color="auto"/>
              <w:right w:val="single" w:sz="4" w:space="0" w:color="000000"/>
            </w:tcBorders>
          </w:tcPr>
          <w:p>
            <w:pPr/>
          </w:p>
        </w:tc>
        <w:tc>
          <w:tcPr>
            <w:tcW w:w="2004" w:type="dxa"/>
            <w:tcBorders>
              <w:top w:val="nil" w:sz="6" w:space="0" w:color="auto"/>
              <w:left w:val="single" w:sz="4" w:space="0" w:color="000000"/>
              <w:bottom w:val="nil" w:sz="6" w:space="0" w:color="auto"/>
              <w:right w:val="single" w:sz="4" w:space="0" w:color="000000"/>
            </w:tcBorders>
          </w:tcPr>
          <w:p>
            <w:pPr/>
          </w:p>
        </w:tc>
        <w:tc>
          <w:tcPr>
            <w:tcW w:w="1996" w:type="dxa"/>
            <w:tcBorders>
              <w:top w:val="nil" w:sz="6" w:space="0" w:color="auto"/>
              <w:left w:val="single" w:sz="4" w:space="0" w:color="000000"/>
              <w:bottom w:val="nil" w:sz="6" w:space="0" w:color="auto"/>
              <w:right w:val="nil" w:sz="6" w:space="0" w:color="auto"/>
            </w:tcBorders>
          </w:tcPr>
          <w:p>
            <w:pPr/>
          </w:p>
        </w:tc>
      </w:tr>
      <w:tr>
        <w:trPr>
          <w:trHeight w:val="321" w:hRule="exact"/>
        </w:trPr>
        <w:tc>
          <w:tcPr>
            <w:tcW w:w="4770" w:type="dxa"/>
            <w:tcBorders>
              <w:top w:val="nil" w:sz="6" w:space="0" w:color="auto"/>
              <w:left w:val="nil" w:sz="6" w:space="0" w:color="auto"/>
              <w:bottom w:val="nil" w:sz="6" w:space="0" w:color="auto"/>
              <w:right w:val="single" w:sz="4" w:space="0" w:color="000000"/>
            </w:tcBorders>
          </w:tcPr>
          <w:p>
            <w:pPr>
              <w:pStyle w:val="TableParagraph"/>
              <w:spacing w:line="255" w:lineRule="exact"/>
              <w:ind w:left="117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79" w:type="dxa"/>
            <w:tcBorders>
              <w:top w:val="nil" w:sz="6" w:space="0" w:color="auto"/>
              <w:left w:val="single" w:sz="4" w:space="0" w:color="000000"/>
              <w:bottom w:val="nil" w:sz="6" w:space="0" w:color="auto"/>
              <w:right w:val="single" w:sz="4" w:space="0" w:color="000000"/>
            </w:tcBorders>
          </w:tcPr>
          <w:p>
            <w:pPr>
              <w:pStyle w:val="TableParagraph"/>
              <w:spacing w:line="285"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八</w:t>
            </w:r>
            <w:r>
              <w:rPr>
                <w:rFonts w:ascii="Times New Roman" w:hAnsi="Times New Roman" w:cs="Times New Roman" w:eastAsia="Times New Roman" w:hint="default"/>
                <w:sz w:val="21"/>
                <w:szCs w:val="21"/>
              </w:rPr>
              <w:t>).25</w:t>
            </w:r>
          </w:p>
        </w:tc>
        <w:tc>
          <w:tcPr>
            <w:tcW w:w="2004"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right="102"/>
              <w:jc w:val="right"/>
              <w:rPr>
                <w:rFonts w:ascii="Times New Roman" w:hAnsi="Times New Roman" w:cs="Times New Roman" w:eastAsia="Times New Roman" w:hint="default"/>
                <w:sz w:val="21"/>
                <w:szCs w:val="21"/>
              </w:rPr>
            </w:pPr>
            <w:r>
              <w:rPr>
                <w:rFonts w:ascii="Times New Roman"/>
                <w:sz w:val="21"/>
              </w:rPr>
              <w:t>8,692,030.91</w:t>
            </w:r>
          </w:p>
        </w:tc>
        <w:tc>
          <w:tcPr>
            <w:tcW w:w="1996" w:type="dxa"/>
            <w:tcBorders>
              <w:top w:val="nil" w:sz="6" w:space="0" w:color="auto"/>
              <w:left w:val="single" w:sz="4" w:space="0" w:color="000000"/>
              <w:bottom w:val="nil" w:sz="6" w:space="0" w:color="auto"/>
              <w:right w:val="nil" w:sz="6" w:space="0" w:color="auto"/>
            </w:tcBorders>
          </w:tcPr>
          <w:p>
            <w:pPr>
              <w:pStyle w:val="TableParagraph"/>
              <w:spacing w:line="240" w:lineRule="auto" w:before="59"/>
              <w:ind w:right="98"/>
              <w:jc w:val="right"/>
              <w:rPr>
                <w:rFonts w:ascii="Times New Roman" w:hAnsi="Times New Roman" w:cs="Times New Roman" w:eastAsia="Times New Roman" w:hint="default"/>
                <w:sz w:val="21"/>
                <w:szCs w:val="21"/>
              </w:rPr>
            </w:pPr>
            <w:r>
              <w:rPr>
                <w:rFonts w:ascii="Times New Roman"/>
                <w:sz w:val="21"/>
              </w:rPr>
              <w:t>6,005,036.18</w:t>
            </w:r>
          </w:p>
        </w:tc>
      </w:tr>
      <w:tr>
        <w:trPr>
          <w:trHeight w:val="300" w:hRule="exact"/>
        </w:trPr>
        <w:tc>
          <w:tcPr>
            <w:tcW w:w="4770" w:type="dxa"/>
            <w:tcBorders>
              <w:top w:val="nil" w:sz="6" w:space="0" w:color="auto"/>
              <w:left w:val="nil" w:sz="6" w:space="0" w:color="auto"/>
              <w:bottom w:val="nil" w:sz="6" w:space="0" w:color="auto"/>
              <w:right w:val="single" w:sz="4" w:space="0" w:color="000000"/>
            </w:tcBorders>
          </w:tcPr>
          <w:p>
            <w:pPr>
              <w:pStyle w:val="TableParagraph"/>
              <w:spacing w:line="234" w:lineRule="exact"/>
              <w:ind w:left="117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79" w:type="dxa"/>
            <w:tcBorders>
              <w:top w:val="nil" w:sz="6" w:space="0" w:color="auto"/>
              <w:left w:val="single" w:sz="4" w:space="0" w:color="000000"/>
              <w:bottom w:val="nil" w:sz="6" w:space="0" w:color="auto"/>
              <w:right w:val="single" w:sz="4" w:space="0" w:color="000000"/>
            </w:tcBorders>
          </w:tcPr>
          <w:p>
            <w:pPr>
              <w:pStyle w:val="TableParagraph"/>
              <w:spacing w:line="265"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八</w:t>
            </w:r>
            <w:r>
              <w:rPr>
                <w:rFonts w:ascii="Times New Roman" w:hAnsi="Times New Roman" w:cs="Times New Roman" w:eastAsia="Times New Roman" w:hint="default"/>
                <w:sz w:val="21"/>
                <w:szCs w:val="21"/>
              </w:rPr>
              <w:t>).26</w:t>
            </w:r>
          </w:p>
        </w:tc>
        <w:tc>
          <w:tcPr>
            <w:tcW w:w="2004"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102"/>
              <w:jc w:val="right"/>
              <w:rPr>
                <w:rFonts w:ascii="Times New Roman" w:hAnsi="Times New Roman" w:cs="Times New Roman" w:eastAsia="Times New Roman" w:hint="default"/>
                <w:sz w:val="21"/>
                <w:szCs w:val="21"/>
              </w:rPr>
            </w:pPr>
            <w:r>
              <w:rPr>
                <w:rFonts w:ascii="Times New Roman"/>
                <w:sz w:val="21"/>
              </w:rPr>
              <w:t>39,009,599.38</w:t>
            </w:r>
          </w:p>
        </w:tc>
        <w:tc>
          <w:tcPr>
            <w:tcW w:w="1996" w:type="dxa"/>
            <w:tcBorders>
              <w:top w:val="nil" w:sz="6" w:space="0" w:color="auto"/>
              <w:left w:val="single" w:sz="4" w:space="0" w:color="000000"/>
              <w:bottom w:val="nil" w:sz="6" w:space="0" w:color="auto"/>
              <w:right w:val="nil" w:sz="6" w:space="0" w:color="auto"/>
            </w:tcBorders>
          </w:tcPr>
          <w:p>
            <w:pPr>
              <w:pStyle w:val="TableParagraph"/>
              <w:spacing w:line="240" w:lineRule="auto" w:before="38"/>
              <w:ind w:right="98"/>
              <w:jc w:val="right"/>
              <w:rPr>
                <w:rFonts w:ascii="Times New Roman" w:hAnsi="Times New Roman" w:cs="Times New Roman" w:eastAsia="Times New Roman" w:hint="default"/>
                <w:sz w:val="21"/>
                <w:szCs w:val="21"/>
              </w:rPr>
            </w:pPr>
            <w:r>
              <w:rPr>
                <w:rFonts w:ascii="Times New Roman"/>
                <w:sz w:val="21"/>
              </w:rPr>
              <w:t>29,027,692.20</w:t>
            </w:r>
          </w:p>
        </w:tc>
      </w:tr>
      <w:tr>
        <w:trPr>
          <w:trHeight w:val="300" w:hRule="exact"/>
        </w:trPr>
        <w:tc>
          <w:tcPr>
            <w:tcW w:w="4770" w:type="dxa"/>
            <w:tcBorders>
              <w:top w:val="nil" w:sz="6" w:space="0" w:color="auto"/>
              <w:left w:val="nil" w:sz="6" w:space="0" w:color="auto"/>
              <w:bottom w:val="nil" w:sz="6" w:space="0" w:color="auto"/>
              <w:right w:val="single" w:sz="4" w:space="0" w:color="000000"/>
            </w:tcBorders>
          </w:tcPr>
          <w:p>
            <w:pPr>
              <w:pStyle w:val="TableParagraph"/>
              <w:spacing w:line="234" w:lineRule="exact"/>
              <w:ind w:left="117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79" w:type="dxa"/>
            <w:tcBorders>
              <w:top w:val="nil" w:sz="6" w:space="0" w:color="auto"/>
              <w:left w:val="single" w:sz="4" w:space="0" w:color="000000"/>
              <w:bottom w:val="nil" w:sz="6" w:space="0" w:color="auto"/>
              <w:right w:val="single" w:sz="4" w:space="0" w:color="000000"/>
            </w:tcBorders>
          </w:tcPr>
          <w:p>
            <w:pPr>
              <w:pStyle w:val="TableParagraph"/>
              <w:spacing w:line="265"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八</w:t>
            </w:r>
            <w:r>
              <w:rPr>
                <w:rFonts w:ascii="Times New Roman" w:hAnsi="Times New Roman" w:cs="Times New Roman" w:eastAsia="Times New Roman" w:hint="default"/>
                <w:sz w:val="21"/>
                <w:szCs w:val="21"/>
              </w:rPr>
              <w:t>).27</w:t>
            </w:r>
          </w:p>
        </w:tc>
        <w:tc>
          <w:tcPr>
            <w:tcW w:w="2004"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102"/>
              <w:jc w:val="right"/>
              <w:rPr>
                <w:rFonts w:ascii="Times New Roman" w:hAnsi="Times New Roman" w:cs="Times New Roman" w:eastAsia="Times New Roman" w:hint="default"/>
                <w:sz w:val="21"/>
                <w:szCs w:val="21"/>
              </w:rPr>
            </w:pPr>
            <w:r>
              <w:rPr>
                <w:rFonts w:ascii="Times New Roman"/>
                <w:spacing w:val="-1"/>
                <w:sz w:val="21"/>
              </w:rPr>
              <w:t>92,411,682.18</w:t>
            </w:r>
          </w:p>
        </w:tc>
        <w:tc>
          <w:tcPr>
            <w:tcW w:w="1996" w:type="dxa"/>
            <w:tcBorders>
              <w:top w:val="nil" w:sz="6" w:space="0" w:color="auto"/>
              <w:left w:val="single" w:sz="4" w:space="0" w:color="000000"/>
              <w:bottom w:val="nil" w:sz="6" w:space="0" w:color="auto"/>
              <w:right w:val="nil" w:sz="6" w:space="0" w:color="auto"/>
            </w:tcBorders>
          </w:tcPr>
          <w:p>
            <w:pPr>
              <w:pStyle w:val="TableParagraph"/>
              <w:spacing w:line="240" w:lineRule="auto" w:before="38"/>
              <w:ind w:right="98"/>
              <w:jc w:val="right"/>
              <w:rPr>
                <w:rFonts w:ascii="Times New Roman" w:hAnsi="Times New Roman" w:cs="Times New Roman" w:eastAsia="Times New Roman" w:hint="default"/>
                <w:sz w:val="21"/>
                <w:szCs w:val="21"/>
              </w:rPr>
            </w:pPr>
            <w:r>
              <w:rPr>
                <w:rFonts w:ascii="Times New Roman"/>
                <w:sz w:val="21"/>
              </w:rPr>
              <w:t>53,912,174.21</w:t>
            </w:r>
          </w:p>
        </w:tc>
      </w:tr>
      <w:tr>
        <w:trPr>
          <w:trHeight w:val="300" w:hRule="exact"/>
        </w:trPr>
        <w:tc>
          <w:tcPr>
            <w:tcW w:w="4770" w:type="dxa"/>
            <w:tcBorders>
              <w:top w:val="nil" w:sz="6" w:space="0" w:color="auto"/>
              <w:left w:val="nil" w:sz="6" w:space="0" w:color="auto"/>
              <w:bottom w:val="nil" w:sz="6" w:space="0" w:color="auto"/>
              <w:right w:val="single" w:sz="4" w:space="0" w:color="000000"/>
            </w:tcBorders>
          </w:tcPr>
          <w:p>
            <w:pPr>
              <w:pStyle w:val="TableParagraph"/>
              <w:spacing w:line="234" w:lineRule="exact"/>
              <w:ind w:left="117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79" w:type="dxa"/>
            <w:tcBorders>
              <w:top w:val="nil" w:sz="6" w:space="0" w:color="auto"/>
              <w:left w:val="single" w:sz="4" w:space="0" w:color="000000"/>
              <w:bottom w:val="nil" w:sz="6" w:space="0" w:color="auto"/>
              <w:right w:val="single" w:sz="4" w:space="0" w:color="000000"/>
            </w:tcBorders>
          </w:tcPr>
          <w:p>
            <w:pPr>
              <w:pStyle w:val="TableParagraph"/>
              <w:spacing w:line="265"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八</w:t>
            </w:r>
            <w:r>
              <w:rPr>
                <w:rFonts w:ascii="Times New Roman" w:hAnsi="Times New Roman" w:cs="Times New Roman" w:eastAsia="Times New Roman" w:hint="default"/>
                <w:sz w:val="21"/>
                <w:szCs w:val="21"/>
              </w:rPr>
              <w:t>).28</w:t>
            </w:r>
          </w:p>
        </w:tc>
        <w:tc>
          <w:tcPr>
            <w:tcW w:w="2004"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102"/>
              <w:jc w:val="right"/>
              <w:rPr>
                <w:rFonts w:ascii="Times New Roman" w:hAnsi="Times New Roman" w:cs="Times New Roman" w:eastAsia="Times New Roman" w:hint="default"/>
                <w:sz w:val="21"/>
                <w:szCs w:val="21"/>
              </w:rPr>
            </w:pPr>
            <w:r>
              <w:rPr>
                <w:rFonts w:ascii="Times New Roman"/>
                <w:spacing w:val="-1"/>
                <w:sz w:val="21"/>
              </w:rPr>
              <w:t>-4,811,300.88</w:t>
            </w:r>
          </w:p>
        </w:tc>
        <w:tc>
          <w:tcPr>
            <w:tcW w:w="1996" w:type="dxa"/>
            <w:tcBorders>
              <w:top w:val="nil" w:sz="6" w:space="0" w:color="auto"/>
              <w:left w:val="single" w:sz="4" w:space="0" w:color="000000"/>
              <w:bottom w:val="nil" w:sz="6" w:space="0" w:color="auto"/>
              <w:right w:val="nil" w:sz="6" w:space="0" w:color="auto"/>
            </w:tcBorders>
          </w:tcPr>
          <w:p>
            <w:pPr>
              <w:pStyle w:val="TableParagraph"/>
              <w:spacing w:line="240" w:lineRule="auto" w:before="38"/>
              <w:ind w:right="98"/>
              <w:jc w:val="right"/>
              <w:rPr>
                <w:rFonts w:ascii="Times New Roman" w:hAnsi="Times New Roman" w:cs="Times New Roman" w:eastAsia="Times New Roman" w:hint="default"/>
                <w:sz w:val="21"/>
                <w:szCs w:val="21"/>
              </w:rPr>
            </w:pPr>
            <w:r>
              <w:rPr>
                <w:rFonts w:ascii="Times New Roman"/>
                <w:sz w:val="21"/>
              </w:rPr>
              <w:t>-1,578,381.24</w:t>
            </w:r>
          </w:p>
        </w:tc>
      </w:tr>
      <w:tr>
        <w:trPr>
          <w:trHeight w:val="300" w:hRule="exact"/>
        </w:trPr>
        <w:tc>
          <w:tcPr>
            <w:tcW w:w="4770" w:type="dxa"/>
            <w:tcBorders>
              <w:top w:val="nil" w:sz="6" w:space="0" w:color="auto"/>
              <w:left w:val="nil" w:sz="6" w:space="0" w:color="auto"/>
              <w:bottom w:val="nil" w:sz="6" w:space="0" w:color="auto"/>
              <w:right w:val="single" w:sz="4" w:space="0" w:color="000000"/>
            </w:tcBorders>
          </w:tcPr>
          <w:p>
            <w:pPr>
              <w:pStyle w:val="TableParagraph"/>
              <w:spacing w:line="234" w:lineRule="exact"/>
              <w:ind w:left="117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79" w:type="dxa"/>
            <w:tcBorders>
              <w:top w:val="nil" w:sz="6" w:space="0" w:color="auto"/>
              <w:left w:val="single" w:sz="4" w:space="0" w:color="000000"/>
              <w:bottom w:val="nil" w:sz="6" w:space="0" w:color="auto"/>
              <w:right w:val="single" w:sz="4" w:space="0" w:color="000000"/>
            </w:tcBorders>
          </w:tcPr>
          <w:p>
            <w:pPr>
              <w:pStyle w:val="TableParagraph"/>
              <w:spacing w:line="265"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八</w:t>
            </w:r>
            <w:r>
              <w:rPr>
                <w:rFonts w:ascii="Times New Roman" w:hAnsi="Times New Roman" w:cs="Times New Roman" w:eastAsia="Times New Roman" w:hint="default"/>
                <w:sz w:val="21"/>
                <w:szCs w:val="21"/>
              </w:rPr>
              <w:t>).29</w:t>
            </w:r>
          </w:p>
        </w:tc>
        <w:tc>
          <w:tcPr>
            <w:tcW w:w="2004"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102"/>
              <w:jc w:val="right"/>
              <w:rPr>
                <w:rFonts w:ascii="Times New Roman" w:hAnsi="Times New Roman" w:cs="Times New Roman" w:eastAsia="Times New Roman" w:hint="default"/>
                <w:sz w:val="21"/>
                <w:szCs w:val="21"/>
              </w:rPr>
            </w:pPr>
            <w:r>
              <w:rPr>
                <w:rFonts w:ascii="Times New Roman"/>
                <w:sz w:val="21"/>
              </w:rPr>
              <w:t>500,933.32</w:t>
            </w:r>
          </w:p>
        </w:tc>
        <w:tc>
          <w:tcPr>
            <w:tcW w:w="1996" w:type="dxa"/>
            <w:tcBorders>
              <w:top w:val="nil" w:sz="6" w:space="0" w:color="auto"/>
              <w:left w:val="single" w:sz="4" w:space="0" w:color="000000"/>
              <w:bottom w:val="nil" w:sz="6" w:space="0" w:color="auto"/>
              <w:right w:val="nil" w:sz="6" w:space="0" w:color="auto"/>
            </w:tcBorders>
          </w:tcPr>
          <w:p>
            <w:pPr>
              <w:pStyle w:val="TableParagraph"/>
              <w:spacing w:line="240" w:lineRule="auto" w:before="38"/>
              <w:ind w:right="98"/>
              <w:jc w:val="right"/>
              <w:rPr>
                <w:rFonts w:ascii="Times New Roman" w:hAnsi="Times New Roman" w:cs="Times New Roman" w:eastAsia="Times New Roman" w:hint="default"/>
                <w:sz w:val="21"/>
                <w:szCs w:val="21"/>
              </w:rPr>
            </w:pPr>
            <w:r>
              <w:rPr>
                <w:rFonts w:ascii="Times New Roman"/>
                <w:sz w:val="21"/>
              </w:rPr>
              <w:t>1,468,088.79</w:t>
            </w:r>
          </w:p>
        </w:tc>
      </w:tr>
      <w:tr>
        <w:trPr>
          <w:trHeight w:val="300" w:hRule="exact"/>
        </w:trPr>
        <w:tc>
          <w:tcPr>
            <w:tcW w:w="4770" w:type="dxa"/>
            <w:tcBorders>
              <w:top w:val="nil" w:sz="6" w:space="0" w:color="auto"/>
              <w:left w:val="nil" w:sz="6" w:space="0" w:color="auto"/>
              <w:bottom w:val="nil" w:sz="6" w:space="0" w:color="auto"/>
              <w:right w:val="single" w:sz="4" w:space="0" w:color="000000"/>
            </w:tcBorders>
          </w:tcPr>
          <w:p>
            <w:pPr>
              <w:pStyle w:val="TableParagraph"/>
              <w:spacing w:line="250" w:lineRule="exact"/>
              <w:ind w:left="115" w:right="0"/>
              <w:jc w:val="left"/>
              <w:rPr>
                <w:rFonts w:ascii="宋体" w:hAnsi="宋体" w:cs="宋体" w:eastAsia="宋体" w:hint="default"/>
                <w:sz w:val="21"/>
                <w:szCs w:val="21"/>
              </w:rPr>
            </w:pPr>
            <w:r>
              <w:rPr>
                <w:rFonts w:ascii="宋体" w:hAnsi="宋体" w:cs="宋体" w:eastAsia="宋体" w:hint="default"/>
                <w:sz w:val="21"/>
                <w:szCs w:val="21"/>
              </w:rPr>
              <w:t>加：公允价值变动净收益（损失以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079" w:type="dxa"/>
            <w:tcBorders>
              <w:top w:val="nil" w:sz="6" w:space="0" w:color="auto"/>
              <w:left w:val="single" w:sz="4" w:space="0" w:color="000000"/>
              <w:bottom w:val="nil" w:sz="6" w:space="0" w:color="auto"/>
              <w:right w:val="single" w:sz="4" w:space="0" w:color="000000"/>
            </w:tcBorders>
          </w:tcPr>
          <w:p>
            <w:pPr>
              <w:pStyle w:val="TableParagraph"/>
              <w:spacing w:line="265"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八</w:t>
            </w:r>
            <w:r>
              <w:rPr>
                <w:rFonts w:ascii="Times New Roman" w:hAnsi="Times New Roman" w:cs="Times New Roman" w:eastAsia="Times New Roman" w:hint="default"/>
                <w:sz w:val="21"/>
                <w:szCs w:val="21"/>
              </w:rPr>
              <w:t>).30</w:t>
            </w:r>
          </w:p>
        </w:tc>
        <w:tc>
          <w:tcPr>
            <w:tcW w:w="2004"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102"/>
              <w:jc w:val="right"/>
              <w:rPr>
                <w:rFonts w:ascii="Times New Roman" w:hAnsi="Times New Roman" w:cs="Times New Roman" w:eastAsia="Times New Roman" w:hint="default"/>
                <w:sz w:val="21"/>
                <w:szCs w:val="21"/>
              </w:rPr>
            </w:pPr>
            <w:r>
              <w:rPr>
                <w:rFonts w:ascii="Times New Roman"/>
                <w:spacing w:val="-1"/>
                <w:sz w:val="21"/>
              </w:rPr>
              <w:t>-52,911.66</w:t>
            </w:r>
          </w:p>
        </w:tc>
        <w:tc>
          <w:tcPr>
            <w:tcW w:w="1996" w:type="dxa"/>
            <w:tcBorders>
              <w:top w:val="nil" w:sz="6" w:space="0" w:color="auto"/>
              <w:left w:val="single" w:sz="4" w:space="0" w:color="000000"/>
              <w:bottom w:val="nil" w:sz="6" w:space="0" w:color="auto"/>
              <w:right w:val="nil" w:sz="6" w:space="0" w:color="auto"/>
            </w:tcBorders>
          </w:tcPr>
          <w:p>
            <w:pPr>
              <w:pStyle w:val="TableParagraph"/>
              <w:spacing w:line="240" w:lineRule="auto" w:before="38"/>
              <w:ind w:right="98"/>
              <w:jc w:val="right"/>
              <w:rPr>
                <w:rFonts w:ascii="Times New Roman" w:hAnsi="Times New Roman" w:cs="Times New Roman" w:eastAsia="Times New Roman" w:hint="default"/>
                <w:sz w:val="21"/>
                <w:szCs w:val="21"/>
              </w:rPr>
            </w:pPr>
            <w:r>
              <w:rPr>
                <w:rFonts w:ascii="Times New Roman"/>
                <w:sz w:val="21"/>
              </w:rPr>
              <w:t>-28,022.70</w:t>
            </w:r>
          </w:p>
        </w:tc>
      </w:tr>
      <w:tr>
        <w:trPr>
          <w:trHeight w:val="300" w:hRule="exact"/>
        </w:trPr>
        <w:tc>
          <w:tcPr>
            <w:tcW w:w="4770" w:type="dxa"/>
            <w:tcBorders>
              <w:top w:val="nil" w:sz="6" w:space="0" w:color="auto"/>
              <w:left w:val="nil" w:sz="6" w:space="0" w:color="auto"/>
              <w:bottom w:val="nil" w:sz="6" w:space="0" w:color="auto"/>
              <w:right w:val="single" w:sz="4" w:space="0" w:color="000000"/>
            </w:tcBorders>
          </w:tcPr>
          <w:p>
            <w:pPr>
              <w:pStyle w:val="TableParagraph"/>
              <w:spacing w:line="250" w:lineRule="exact"/>
              <w:ind w:left="537" w:right="0"/>
              <w:jc w:val="left"/>
              <w:rPr>
                <w:rFonts w:ascii="宋体" w:hAnsi="宋体" w:cs="宋体" w:eastAsia="宋体" w:hint="default"/>
                <w:sz w:val="21"/>
                <w:szCs w:val="21"/>
              </w:rPr>
            </w:pPr>
            <w:r>
              <w:rPr>
                <w:rFonts w:ascii="宋体" w:hAnsi="宋体" w:cs="宋体" w:eastAsia="宋体" w:hint="default"/>
                <w:sz w:val="21"/>
                <w:szCs w:val="21"/>
              </w:rPr>
              <w:t>投资收益（损失以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079" w:type="dxa"/>
            <w:tcBorders>
              <w:top w:val="nil" w:sz="6" w:space="0" w:color="auto"/>
              <w:left w:val="single" w:sz="4" w:space="0" w:color="000000"/>
              <w:bottom w:val="nil" w:sz="6" w:space="0" w:color="auto"/>
              <w:right w:val="single" w:sz="4" w:space="0" w:color="000000"/>
            </w:tcBorders>
          </w:tcPr>
          <w:p>
            <w:pPr>
              <w:pStyle w:val="TableParagraph"/>
              <w:spacing w:line="265"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八</w:t>
            </w:r>
            <w:r>
              <w:rPr>
                <w:rFonts w:ascii="Times New Roman" w:hAnsi="Times New Roman" w:cs="Times New Roman" w:eastAsia="Times New Roman" w:hint="default"/>
                <w:sz w:val="21"/>
                <w:szCs w:val="21"/>
              </w:rPr>
              <w:t>).31</w:t>
            </w:r>
          </w:p>
        </w:tc>
        <w:tc>
          <w:tcPr>
            <w:tcW w:w="2004"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102"/>
              <w:jc w:val="right"/>
              <w:rPr>
                <w:rFonts w:ascii="Times New Roman" w:hAnsi="Times New Roman" w:cs="Times New Roman" w:eastAsia="Times New Roman" w:hint="default"/>
                <w:sz w:val="21"/>
                <w:szCs w:val="21"/>
              </w:rPr>
            </w:pPr>
            <w:r>
              <w:rPr>
                <w:rFonts w:ascii="Times New Roman"/>
                <w:sz w:val="21"/>
              </w:rPr>
              <w:t>22,255.35</w:t>
            </w:r>
          </w:p>
        </w:tc>
        <w:tc>
          <w:tcPr>
            <w:tcW w:w="1996" w:type="dxa"/>
            <w:tcBorders>
              <w:top w:val="nil" w:sz="6" w:space="0" w:color="auto"/>
              <w:left w:val="single" w:sz="4" w:space="0" w:color="000000"/>
              <w:bottom w:val="nil" w:sz="6" w:space="0" w:color="auto"/>
              <w:right w:val="nil" w:sz="6" w:space="0" w:color="auto"/>
            </w:tcBorders>
          </w:tcPr>
          <w:p>
            <w:pPr>
              <w:pStyle w:val="TableParagraph"/>
              <w:spacing w:line="240" w:lineRule="auto" w:before="38"/>
              <w:ind w:right="98"/>
              <w:jc w:val="right"/>
              <w:rPr>
                <w:rFonts w:ascii="Times New Roman" w:hAnsi="Times New Roman" w:cs="Times New Roman" w:eastAsia="Times New Roman" w:hint="default"/>
                <w:sz w:val="21"/>
                <w:szCs w:val="21"/>
              </w:rPr>
            </w:pPr>
            <w:r>
              <w:rPr>
                <w:rFonts w:ascii="Times New Roman"/>
                <w:sz w:val="21"/>
              </w:rPr>
              <w:t>3,085,831.71</w:t>
            </w:r>
          </w:p>
        </w:tc>
      </w:tr>
      <w:tr>
        <w:trPr>
          <w:trHeight w:val="279" w:hRule="exact"/>
        </w:trPr>
        <w:tc>
          <w:tcPr>
            <w:tcW w:w="4770" w:type="dxa"/>
            <w:tcBorders>
              <w:top w:val="nil" w:sz="6" w:space="0" w:color="auto"/>
              <w:left w:val="nil" w:sz="6" w:space="0" w:color="auto"/>
              <w:bottom w:val="nil" w:sz="6" w:space="0" w:color="auto"/>
              <w:right w:val="single" w:sz="4" w:space="0" w:color="000000"/>
            </w:tcBorders>
          </w:tcPr>
          <w:p>
            <w:pPr>
              <w:pStyle w:val="TableParagraph"/>
              <w:spacing w:line="234" w:lineRule="exact"/>
              <w:ind w:left="537"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p>
        </w:tc>
        <w:tc>
          <w:tcPr>
            <w:tcW w:w="1079" w:type="dxa"/>
            <w:tcBorders>
              <w:top w:val="nil" w:sz="6" w:space="0" w:color="auto"/>
              <w:left w:val="single" w:sz="4" w:space="0" w:color="000000"/>
              <w:bottom w:val="nil" w:sz="6" w:space="0" w:color="auto"/>
              <w:right w:val="single" w:sz="4" w:space="0" w:color="000000"/>
            </w:tcBorders>
          </w:tcPr>
          <w:p>
            <w:pPr/>
          </w:p>
        </w:tc>
        <w:tc>
          <w:tcPr>
            <w:tcW w:w="2004" w:type="dxa"/>
            <w:tcBorders>
              <w:top w:val="nil" w:sz="6" w:space="0" w:color="auto"/>
              <w:left w:val="single" w:sz="4" w:space="0" w:color="000000"/>
              <w:bottom w:val="nil" w:sz="6" w:space="0" w:color="auto"/>
              <w:right w:val="single" w:sz="4" w:space="0" w:color="000000"/>
            </w:tcBorders>
          </w:tcPr>
          <w:p>
            <w:pPr/>
          </w:p>
        </w:tc>
        <w:tc>
          <w:tcPr>
            <w:tcW w:w="1996" w:type="dxa"/>
            <w:tcBorders>
              <w:top w:val="nil" w:sz="6" w:space="0" w:color="auto"/>
              <w:left w:val="single" w:sz="4" w:space="0" w:color="000000"/>
              <w:bottom w:val="nil" w:sz="6" w:space="0" w:color="auto"/>
              <w:right w:val="nil" w:sz="6" w:space="0" w:color="auto"/>
            </w:tcBorders>
          </w:tcPr>
          <w:p>
            <w:pPr/>
          </w:p>
        </w:tc>
      </w:tr>
      <w:tr>
        <w:trPr>
          <w:trHeight w:val="306" w:hRule="exact"/>
        </w:trPr>
        <w:tc>
          <w:tcPr>
            <w:tcW w:w="4770" w:type="dxa"/>
            <w:tcBorders>
              <w:top w:val="nil" w:sz="6" w:space="0" w:color="auto"/>
              <w:left w:val="nil" w:sz="6" w:space="0" w:color="auto"/>
              <w:bottom w:val="nil" w:sz="6" w:space="0" w:color="auto"/>
              <w:right w:val="single" w:sz="4" w:space="0" w:color="000000"/>
            </w:tcBorders>
          </w:tcPr>
          <w:p>
            <w:pPr>
              <w:pStyle w:val="TableParagraph"/>
              <w:spacing w:line="271" w:lineRule="exact"/>
              <w:ind w:left="1171" w:right="0"/>
              <w:jc w:val="left"/>
              <w:rPr>
                <w:rFonts w:ascii="宋体" w:hAnsi="宋体" w:cs="宋体" w:eastAsia="宋体" w:hint="default"/>
                <w:sz w:val="21"/>
                <w:szCs w:val="21"/>
              </w:rPr>
            </w:pPr>
            <w:r>
              <w:rPr>
                <w:rFonts w:ascii="宋体" w:hAnsi="宋体" w:cs="宋体" w:eastAsia="宋体" w:hint="default"/>
                <w:sz w:val="21"/>
                <w:szCs w:val="21"/>
              </w:rPr>
              <w:t>汇兑收益（损失以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079" w:type="dxa"/>
            <w:tcBorders>
              <w:top w:val="nil" w:sz="6" w:space="0" w:color="auto"/>
              <w:left w:val="single" w:sz="4" w:space="0" w:color="000000"/>
              <w:bottom w:val="nil" w:sz="6" w:space="0" w:color="auto"/>
              <w:right w:val="single" w:sz="4" w:space="0" w:color="000000"/>
            </w:tcBorders>
          </w:tcPr>
          <w:p>
            <w:pPr/>
          </w:p>
        </w:tc>
        <w:tc>
          <w:tcPr>
            <w:tcW w:w="2004" w:type="dxa"/>
            <w:tcBorders>
              <w:top w:val="nil" w:sz="6" w:space="0" w:color="auto"/>
              <w:left w:val="single" w:sz="4" w:space="0" w:color="000000"/>
              <w:bottom w:val="nil" w:sz="6" w:space="0" w:color="auto"/>
              <w:right w:val="single" w:sz="4" w:space="0" w:color="000000"/>
            </w:tcBorders>
          </w:tcPr>
          <w:p>
            <w:pPr/>
          </w:p>
        </w:tc>
        <w:tc>
          <w:tcPr>
            <w:tcW w:w="1996" w:type="dxa"/>
            <w:tcBorders>
              <w:top w:val="nil" w:sz="6" w:space="0" w:color="auto"/>
              <w:left w:val="single" w:sz="4" w:space="0" w:color="000000"/>
              <w:bottom w:val="nil" w:sz="6" w:space="0" w:color="auto"/>
              <w:right w:val="nil" w:sz="6" w:space="0" w:color="auto"/>
            </w:tcBorders>
          </w:tcPr>
          <w:p>
            <w:pPr/>
          </w:p>
        </w:tc>
      </w:tr>
      <w:tr>
        <w:trPr>
          <w:trHeight w:val="315" w:hRule="exact"/>
        </w:trPr>
        <w:tc>
          <w:tcPr>
            <w:tcW w:w="4770" w:type="dxa"/>
            <w:tcBorders>
              <w:top w:val="nil" w:sz="6" w:space="0" w:color="auto"/>
              <w:left w:val="nil" w:sz="6" w:space="0" w:color="auto"/>
              <w:bottom w:val="nil" w:sz="6" w:space="0" w:color="auto"/>
              <w:right w:val="single" w:sz="4" w:space="0" w:color="000000"/>
            </w:tcBorders>
          </w:tcPr>
          <w:p>
            <w:pPr>
              <w:pStyle w:val="TableParagraph"/>
              <w:spacing w:line="265" w:lineRule="exact"/>
              <w:ind w:left="115" w:right="0"/>
              <w:jc w:val="left"/>
              <w:rPr>
                <w:rFonts w:ascii="宋体" w:hAnsi="宋体" w:cs="宋体" w:eastAsia="宋体" w:hint="default"/>
                <w:sz w:val="21"/>
                <w:szCs w:val="21"/>
              </w:rPr>
            </w:pPr>
            <w:r>
              <w:rPr>
                <w:rFonts w:ascii="宋体" w:hAnsi="宋体" w:cs="宋体" w:eastAsia="宋体" w:hint="default"/>
                <w:sz w:val="21"/>
                <w:szCs w:val="21"/>
              </w:rPr>
              <w:t>三、营业利润（亏损以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079" w:type="dxa"/>
            <w:tcBorders>
              <w:top w:val="nil" w:sz="6" w:space="0" w:color="auto"/>
              <w:left w:val="single" w:sz="4" w:space="0" w:color="000000"/>
              <w:bottom w:val="nil" w:sz="6" w:space="0" w:color="auto"/>
              <w:right w:val="single" w:sz="4" w:space="0" w:color="000000"/>
            </w:tcBorders>
          </w:tcPr>
          <w:p>
            <w:pPr/>
          </w:p>
        </w:tc>
        <w:tc>
          <w:tcPr>
            <w:tcW w:w="2004" w:type="dxa"/>
            <w:tcBorders>
              <w:top w:val="nil" w:sz="6" w:space="0" w:color="auto"/>
              <w:left w:val="single" w:sz="4" w:space="0" w:color="000000"/>
              <w:bottom w:val="nil" w:sz="6" w:space="0" w:color="auto"/>
              <w:right w:val="single" w:sz="4" w:space="0" w:color="000000"/>
            </w:tcBorders>
          </w:tcPr>
          <w:p>
            <w:pPr>
              <w:pStyle w:val="TableParagraph"/>
              <w:spacing w:line="240" w:lineRule="auto" w:before="53"/>
              <w:ind w:right="102"/>
              <w:jc w:val="right"/>
              <w:rPr>
                <w:rFonts w:ascii="Times New Roman" w:hAnsi="Times New Roman" w:cs="Times New Roman" w:eastAsia="Times New Roman" w:hint="default"/>
                <w:sz w:val="21"/>
                <w:szCs w:val="21"/>
              </w:rPr>
            </w:pPr>
            <w:r>
              <w:rPr>
                <w:rFonts w:ascii="Times New Roman"/>
                <w:sz w:val="21"/>
              </w:rPr>
              <w:t>144,135,249.34</w:t>
            </w:r>
          </w:p>
        </w:tc>
        <w:tc>
          <w:tcPr>
            <w:tcW w:w="1996" w:type="dxa"/>
            <w:tcBorders>
              <w:top w:val="nil" w:sz="6" w:space="0" w:color="auto"/>
              <w:left w:val="single" w:sz="4" w:space="0" w:color="000000"/>
              <w:bottom w:val="nil" w:sz="6" w:space="0" w:color="auto"/>
              <w:right w:val="nil" w:sz="6" w:space="0" w:color="auto"/>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z w:val="21"/>
              </w:rPr>
              <w:t>85,366,203.36</w:t>
            </w:r>
          </w:p>
        </w:tc>
      </w:tr>
      <w:tr>
        <w:trPr>
          <w:trHeight w:val="300" w:hRule="exact"/>
        </w:trPr>
        <w:tc>
          <w:tcPr>
            <w:tcW w:w="4770" w:type="dxa"/>
            <w:tcBorders>
              <w:top w:val="nil" w:sz="6" w:space="0" w:color="auto"/>
              <w:left w:val="nil" w:sz="6" w:space="0" w:color="auto"/>
              <w:bottom w:val="nil" w:sz="6" w:space="0" w:color="auto"/>
              <w:right w:val="single" w:sz="4" w:space="0" w:color="000000"/>
            </w:tcBorders>
          </w:tcPr>
          <w:p>
            <w:pPr>
              <w:pStyle w:val="TableParagraph"/>
              <w:spacing w:line="234" w:lineRule="exact"/>
              <w:ind w:left="535"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79" w:type="dxa"/>
            <w:tcBorders>
              <w:top w:val="nil" w:sz="6" w:space="0" w:color="auto"/>
              <w:left w:val="single" w:sz="4" w:space="0" w:color="000000"/>
              <w:bottom w:val="nil" w:sz="6" w:space="0" w:color="auto"/>
              <w:right w:val="single" w:sz="4" w:space="0" w:color="000000"/>
            </w:tcBorders>
          </w:tcPr>
          <w:p>
            <w:pPr>
              <w:pStyle w:val="TableParagraph"/>
              <w:spacing w:line="265"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八</w:t>
            </w:r>
            <w:r>
              <w:rPr>
                <w:rFonts w:ascii="Times New Roman" w:hAnsi="Times New Roman" w:cs="Times New Roman" w:eastAsia="Times New Roman" w:hint="default"/>
                <w:sz w:val="21"/>
                <w:szCs w:val="21"/>
              </w:rPr>
              <w:t>).32</w:t>
            </w:r>
          </w:p>
        </w:tc>
        <w:tc>
          <w:tcPr>
            <w:tcW w:w="2004"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102"/>
              <w:jc w:val="right"/>
              <w:rPr>
                <w:rFonts w:ascii="Times New Roman" w:hAnsi="Times New Roman" w:cs="Times New Roman" w:eastAsia="Times New Roman" w:hint="default"/>
                <w:sz w:val="21"/>
                <w:szCs w:val="21"/>
              </w:rPr>
            </w:pPr>
            <w:r>
              <w:rPr>
                <w:rFonts w:ascii="Times New Roman"/>
                <w:sz w:val="21"/>
              </w:rPr>
              <w:t>26,237,492.15</w:t>
            </w:r>
          </w:p>
        </w:tc>
        <w:tc>
          <w:tcPr>
            <w:tcW w:w="1996" w:type="dxa"/>
            <w:tcBorders>
              <w:top w:val="nil" w:sz="6" w:space="0" w:color="auto"/>
              <w:left w:val="single" w:sz="4" w:space="0" w:color="000000"/>
              <w:bottom w:val="nil" w:sz="6" w:space="0" w:color="auto"/>
              <w:right w:val="nil" w:sz="6" w:space="0" w:color="auto"/>
            </w:tcBorders>
          </w:tcPr>
          <w:p>
            <w:pPr>
              <w:pStyle w:val="TableParagraph"/>
              <w:spacing w:line="240" w:lineRule="auto" w:before="38"/>
              <w:ind w:right="98"/>
              <w:jc w:val="right"/>
              <w:rPr>
                <w:rFonts w:ascii="Times New Roman" w:hAnsi="Times New Roman" w:cs="Times New Roman" w:eastAsia="Times New Roman" w:hint="default"/>
                <w:sz w:val="21"/>
                <w:szCs w:val="21"/>
              </w:rPr>
            </w:pPr>
            <w:r>
              <w:rPr>
                <w:rFonts w:ascii="Times New Roman"/>
                <w:sz w:val="21"/>
              </w:rPr>
              <w:t>22,067,913.61</w:t>
            </w:r>
          </w:p>
        </w:tc>
      </w:tr>
      <w:tr>
        <w:trPr>
          <w:trHeight w:val="300" w:hRule="exact"/>
        </w:trPr>
        <w:tc>
          <w:tcPr>
            <w:tcW w:w="4770" w:type="dxa"/>
            <w:tcBorders>
              <w:top w:val="nil" w:sz="6" w:space="0" w:color="auto"/>
              <w:left w:val="nil" w:sz="6" w:space="0" w:color="auto"/>
              <w:bottom w:val="nil" w:sz="6" w:space="0" w:color="auto"/>
              <w:right w:val="single" w:sz="4" w:space="0" w:color="000000"/>
            </w:tcBorders>
          </w:tcPr>
          <w:p>
            <w:pPr>
              <w:pStyle w:val="TableParagraph"/>
              <w:spacing w:line="234" w:lineRule="exact"/>
              <w:ind w:left="535"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79" w:type="dxa"/>
            <w:tcBorders>
              <w:top w:val="nil" w:sz="6" w:space="0" w:color="auto"/>
              <w:left w:val="single" w:sz="4" w:space="0" w:color="000000"/>
              <w:bottom w:val="nil" w:sz="6" w:space="0" w:color="auto"/>
              <w:right w:val="single" w:sz="4" w:space="0" w:color="000000"/>
            </w:tcBorders>
          </w:tcPr>
          <w:p>
            <w:pPr/>
          </w:p>
        </w:tc>
        <w:tc>
          <w:tcPr>
            <w:tcW w:w="2004"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102"/>
              <w:jc w:val="right"/>
              <w:rPr>
                <w:rFonts w:ascii="Times New Roman" w:hAnsi="Times New Roman" w:cs="Times New Roman" w:eastAsia="Times New Roman" w:hint="default"/>
                <w:sz w:val="21"/>
                <w:szCs w:val="21"/>
              </w:rPr>
            </w:pPr>
            <w:r>
              <w:rPr>
                <w:rFonts w:ascii="Times New Roman"/>
                <w:spacing w:val="-1"/>
                <w:sz w:val="21"/>
              </w:rPr>
              <w:t>44,711.50</w:t>
            </w:r>
          </w:p>
        </w:tc>
        <w:tc>
          <w:tcPr>
            <w:tcW w:w="1996" w:type="dxa"/>
            <w:tcBorders>
              <w:top w:val="nil" w:sz="6" w:space="0" w:color="auto"/>
              <w:left w:val="single" w:sz="4" w:space="0" w:color="000000"/>
              <w:bottom w:val="nil" w:sz="6" w:space="0" w:color="auto"/>
              <w:right w:val="nil" w:sz="6" w:space="0" w:color="auto"/>
            </w:tcBorders>
          </w:tcPr>
          <w:p>
            <w:pPr>
              <w:pStyle w:val="TableParagraph"/>
              <w:spacing w:line="240" w:lineRule="auto" w:before="38"/>
              <w:ind w:right="98"/>
              <w:jc w:val="right"/>
              <w:rPr>
                <w:rFonts w:ascii="Times New Roman" w:hAnsi="Times New Roman" w:cs="Times New Roman" w:eastAsia="Times New Roman" w:hint="default"/>
                <w:sz w:val="21"/>
                <w:szCs w:val="21"/>
              </w:rPr>
            </w:pPr>
            <w:r>
              <w:rPr>
                <w:rFonts w:ascii="Times New Roman"/>
                <w:spacing w:val="-1"/>
                <w:sz w:val="21"/>
              </w:rPr>
              <w:t>211,391.37</w:t>
            </w:r>
          </w:p>
        </w:tc>
      </w:tr>
      <w:tr>
        <w:trPr>
          <w:trHeight w:val="279" w:hRule="exact"/>
        </w:trPr>
        <w:tc>
          <w:tcPr>
            <w:tcW w:w="4770" w:type="dxa"/>
            <w:tcBorders>
              <w:top w:val="nil" w:sz="6" w:space="0" w:color="auto"/>
              <w:left w:val="nil" w:sz="6" w:space="0" w:color="auto"/>
              <w:bottom w:val="nil" w:sz="6" w:space="0" w:color="auto"/>
              <w:right w:val="single" w:sz="4" w:space="0" w:color="000000"/>
            </w:tcBorders>
          </w:tcPr>
          <w:p>
            <w:pPr>
              <w:pStyle w:val="TableParagraph"/>
              <w:spacing w:line="234" w:lineRule="exact"/>
              <w:ind w:left="537"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79" w:type="dxa"/>
            <w:tcBorders>
              <w:top w:val="nil" w:sz="6" w:space="0" w:color="auto"/>
              <w:left w:val="single" w:sz="4" w:space="0" w:color="000000"/>
              <w:bottom w:val="nil" w:sz="6" w:space="0" w:color="auto"/>
              <w:right w:val="single" w:sz="4" w:space="0" w:color="000000"/>
            </w:tcBorders>
          </w:tcPr>
          <w:p>
            <w:pPr/>
          </w:p>
        </w:tc>
        <w:tc>
          <w:tcPr>
            <w:tcW w:w="2004" w:type="dxa"/>
            <w:tcBorders>
              <w:top w:val="nil" w:sz="6" w:space="0" w:color="auto"/>
              <w:left w:val="single" w:sz="4" w:space="0" w:color="000000"/>
              <w:bottom w:val="nil" w:sz="6" w:space="0" w:color="auto"/>
              <w:right w:val="single" w:sz="4" w:space="0" w:color="000000"/>
            </w:tcBorders>
          </w:tcPr>
          <w:p>
            <w:pPr/>
          </w:p>
        </w:tc>
        <w:tc>
          <w:tcPr>
            <w:tcW w:w="1996" w:type="dxa"/>
            <w:tcBorders>
              <w:top w:val="nil" w:sz="6" w:space="0" w:color="auto"/>
              <w:left w:val="single" w:sz="4" w:space="0" w:color="000000"/>
              <w:bottom w:val="nil" w:sz="6" w:space="0" w:color="auto"/>
              <w:right w:val="nil" w:sz="6" w:space="0" w:color="auto"/>
            </w:tcBorders>
          </w:tcPr>
          <w:p>
            <w:pPr/>
          </w:p>
        </w:tc>
      </w:tr>
      <w:tr>
        <w:trPr>
          <w:trHeight w:val="321" w:hRule="exact"/>
        </w:trPr>
        <w:tc>
          <w:tcPr>
            <w:tcW w:w="4770" w:type="dxa"/>
            <w:tcBorders>
              <w:top w:val="nil" w:sz="6" w:space="0" w:color="auto"/>
              <w:left w:val="nil" w:sz="6" w:space="0" w:color="auto"/>
              <w:bottom w:val="nil" w:sz="6" w:space="0" w:color="auto"/>
              <w:right w:val="single" w:sz="4" w:space="0" w:color="000000"/>
            </w:tcBorders>
          </w:tcPr>
          <w:p>
            <w:pPr>
              <w:pStyle w:val="TableParagraph"/>
              <w:spacing w:line="271" w:lineRule="exact"/>
              <w:ind w:left="115" w:right="0"/>
              <w:jc w:val="left"/>
              <w:rPr>
                <w:rFonts w:ascii="宋体" w:hAnsi="宋体" w:cs="宋体" w:eastAsia="宋体" w:hint="default"/>
                <w:sz w:val="21"/>
                <w:szCs w:val="21"/>
              </w:rPr>
            </w:pPr>
            <w:r>
              <w:rPr>
                <w:rFonts w:ascii="宋体" w:hAnsi="宋体" w:cs="宋体" w:eastAsia="宋体" w:hint="default"/>
                <w:sz w:val="21"/>
                <w:szCs w:val="21"/>
              </w:rPr>
              <w:t>四、利润总额（亏损总额以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079" w:type="dxa"/>
            <w:tcBorders>
              <w:top w:val="nil" w:sz="6" w:space="0" w:color="auto"/>
              <w:left w:val="single" w:sz="4" w:space="0" w:color="000000"/>
              <w:bottom w:val="nil" w:sz="6" w:space="0" w:color="auto"/>
              <w:right w:val="single" w:sz="4" w:space="0" w:color="000000"/>
            </w:tcBorders>
          </w:tcPr>
          <w:p>
            <w:pPr/>
          </w:p>
        </w:tc>
        <w:tc>
          <w:tcPr>
            <w:tcW w:w="2004"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right="102"/>
              <w:jc w:val="right"/>
              <w:rPr>
                <w:rFonts w:ascii="Times New Roman" w:hAnsi="Times New Roman" w:cs="Times New Roman" w:eastAsia="Times New Roman" w:hint="default"/>
                <w:sz w:val="21"/>
                <w:szCs w:val="21"/>
              </w:rPr>
            </w:pPr>
            <w:r>
              <w:rPr>
                <w:rFonts w:ascii="Times New Roman"/>
                <w:sz w:val="21"/>
              </w:rPr>
              <w:t>170,328,029.99</w:t>
            </w:r>
          </w:p>
        </w:tc>
        <w:tc>
          <w:tcPr>
            <w:tcW w:w="1996" w:type="dxa"/>
            <w:tcBorders>
              <w:top w:val="nil" w:sz="6" w:space="0" w:color="auto"/>
              <w:left w:val="single" w:sz="4" w:space="0" w:color="000000"/>
              <w:bottom w:val="nil" w:sz="6" w:space="0" w:color="auto"/>
              <w:right w:val="nil" w:sz="6" w:space="0" w:color="auto"/>
            </w:tcBorders>
          </w:tcPr>
          <w:p>
            <w:pPr>
              <w:pStyle w:val="TableParagraph"/>
              <w:spacing w:line="240" w:lineRule="auto" w:before="59"/>
              <w:ind w:right="98"/>
              <w:jc w:val="right"/>
              <w:rPr>
                <w:rFonts w:ascii="Times New Roman" w:hAnsi="Times New Roman" w:cs="Times New Roman" w:eastAsia="Times New Roman" w:hint="default"/>
                <w:sz w:val="21"/>
                <w:szCs w:val="21"/>
              </w:rPr>
            </w:pPr>
            <w:r>
              <w:rPr>
                <w:rFonts w:ascii="Times New Roman"/>
                <w:sz w:val="21"/>
              </w:rPr>
              <w:t>107,222,725.60</w:t>
            </w:r>
          </w:p>
        </w:tc>
      </w:tr>
      <w:tr>
        <w:trPr>
          <w:trHeight w:val="300" w:hRule="exact"/>
        </w:trPr>
        <w:tc>
          <w:tcPr>
            <w:tcW w:w="4770" w:type="dxa"/>
            <w:tcBorders>
              <w:top w:val="nil" w:sz="6" w:space="0" w:color="auto"/>
              <w:left w:val="nil" w:sz="6" w:space="0" w:color="auto"/>
              <w:bottom w:val="nil" w:sz="6" w:space="0" w:color="auto"/>
              <w:right w:val="single" w:sz="4" w:space="0" w:color="000000"/>
            </w:tcBorders>
          </w:tcPr>
          <w:p>
            <w:pPr>
              <w:pStyle w:val="TableParagraph"/>
              <w:spacing w:line="234" w:lineRule="exact"/>
              <w:ind w:left="535"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79" w:type="dxa"/>
            <w:tcBorders>
              <w:top w:val="nil" w:sz="6" w:space="0" w:color="auto"/>
              <w:left w:val="single" w:sz="4" w:space="0" w:color="000000"/>
              <w:bottom w:val="nil" w:sz="6" w:space="0" w:color="auto"/>
              <w:right w:val="single" w:sz="4" w:space="0" w:color="000000"/>
            </w:tcBorders>
          </w:tcPr>
          <w:p>
            <w:pPr>
              <w:pStyle w:val="TableParagraph"/>
              <w:spacing w:line="265"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八</w:t>
            </w:r>
            <w:r>
              <w:rPr>
                <w:rFonts w:ascii="Times New Roman" w:hAnsi="Times New Roman" w:cs="Times New Roman" w:eastAsia="Times New Roman" w:hint="default"/>
                <w:sz w:val="21"/>
                <w:szCs w:val="21"/>
              </w:rPr>
              <w:t>).33</w:t>
            </w:r>
          </w:p>
        </w:tc>
        <w:tc>
          <w:tcPr>
            <w:tcW w:w="2004"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102"/>
              <w:jc w:val="right"/>
              <w:rPr>
                <w:rFonts w:ascii="Times New Roman" w:hAnsi="Times New Roman" w:cs="Times New Roman" w:eastAsia="Times New Roman" w:hint="default"/>
                <w:sz w:val="21"/>
                <w:szCs w:val="21"/>
              </w:rPr>
            </w:pPr>
            <w:r>
              <w:rPr>
                <w:rFonts w:ascii="Times New Roman"/>
                <w:sz w:val="21"/>
              </w:rPr>
              <w:t>19,552,016.06</w:t>
            </w:r>
          </w:p>
        </w:tc>
        <w:tc>
          <w:tcPr>
            <w:tcW w:w="1996" w:type="dxa"/>
            <w:tcBorders>
              <w:top w:val="nil" w:sz="6" w:space="0" w:color="auto"/>
              <w:left w:val="single" w:sz="4" w:space="0" w:color="000000"/>
              <w:bottom w:val="nil" w:sz="6" w:space="0" w:color="auto"/>
              <w:right w:val="nil" w:sz="6" w:space="0" w:color="auto"/>
            </w:tcBorders>
          </w:tcPr>
          <w:p>
            <w:pPr>
              <w:pStyle w:val="TableParagraph"/>
              <w:spacing w:line="240" w:lineRule="auto" w:before="38"/>
              <w:ind w:right="98"/>
              <w:jc w:val="right"/>
              <w:rPr>
                <w:rFonts w:ascii="Times New Roman" w:hAnsi="Times New Roman" w:cs="Times New Roman" w:eastAsia="Times New Roman" w:hint="default"/>
                <w:sz w:val="21"/>
                <w:szCs w:val="21"/>
              </w:rPr>
            </w:pPr>
            <w:r>
              <w:rPr>
                <w:rFonts w:ascii="Times New Roman"/>
                <w:sz w:val="21"/>
              </w:rPr>
              <w:t>5,875,656.56</w:t>
            </w:r>
          </w:p>
        </w:tc>
      </w:tr>
      <w:tr>
        <w:trPr>
          <w:trHeight w:val="293" w:hRule="exact"/>
        </w:trPr>
        <w:tc>
          <w:tcPr>
            <w:tcW w:w="4770" w:type="dxa"/>
            <w:tcBorders>
              <w:top w:val="nil" w:sz="6" w:space="0" w:color="auto"/>
              <w:left w:val="nil" w:sz="6" w:space="0" w:color="auto"/>
              <w:bottom w:val="nil" w:sz="6" w:space="0" w:color="auto"/>
              <w:right w:val="single" w:sz="4" w:space="0" w:color="000000"/>
            </w:tcBorders>
          </w:tcPr>
          <w:p>
            <w:pPr>
              <w:pStyle w:val="TableParagraph"/>
              <w:spacing w:line="250" w:lineRule="exact"/>
              <w:ind w:left="115" w:right="0"/>
              <w:jc w:val="left"/>
              <w:rPr>
                <w:rFonts w:ascii="宋体" w:hAnsi="宋体" w:cs="宋体" w:eastAsia="宋体" w:hint="default"/>
                <w:sz w:val="21"/>
                <w:szCs w:val="21"/>
              </w:rPr>
            </w:pPr>
            <w:r>
              <w:rPr>
                <w:rFonts w:ascii="宋体" w:hAnsi="宋体" w:cs="宋体" w:eastAsia="宋体" w:hint="default"/>
                <w:sz w:val="21"/>
                <w:szCs w:val="21"/>
              </w:rPr>
              <w:t>五、净利润（净亏损以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079" w:type="dxa"/>
            <w:tcBorders>
              <w:top w:val="nil" w:sz="6" w:space="0" w:color="auto"/>
              <w:left w:val="single" w:sz="4" w:space="0" w:color="000000"/>
              <w:bottom w:val="nil" w:sz="6" w:space="0" w:color="auto"/>
              <w:right w:val="single" w:sz="4" w:space="0" w:color="000000"/>
            </w:tcBorders>
          </w:tcPr>
          <w:p>
            <w:pPr/>
          </w:p>
        </w:tc>
        <w:tc>
          <w:tcPr>
            <w:tcW w:w="2004"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102"/>
              <w:jc w:val="right"/>
              <w:rPr>
                <w:rFonts w:ascii="Times New Roman" w:hAnsi="Times New Roman" w:cs="Times New Roman" w:eastAsia="Times New Roman" w:hint="default"/>
                <w:sz w:val="21"/>
                <w:szCs w:val="21"/>
              </w:rPr>
            </w:pPr>
            <w:r>
              <w:rPr>
                <w:rFonts w:ascii="Times New Roman"/>
                <w:sz w:val="21"/>
              </w:rPr>
              <w:t>150,776,013.93</w:t>
            </w:r>
          </w:p>
        </w:tc>
        <w:tc>
          <w:tcPr>
            <w:tcW w:w="1996" w:type="dxa"/>
            <w:tcBorders>
              <w:top w:val="nil" w:sz="6" w:space="0" w:color="auto"/>
              <w:left w:val="single" w:sz="4" w:space="0" w:color="000000"/>
              <w:bottom w:val="nil" w:sz="6" w:space="0" w:color="auto"/>
              <w:right w:val="nil" w:sz="6" w:space="0" w:color="auto"/>
            </w:tcBorders>
          </w:tcPr>
          <w:p>
            <w:pPr>
              <w:pStyle w:val="TableParagraph"/>
              <w:spacing w:line="240" w:lineRule="auto" w:before="38"/>
              <w:ind w:right="98"/>
              <w:jc w:val="right"/>
              <w:rPr>
                <w:rFonts w:ascii="Times New Roman" w:hAnsi="Times New Roman" w:cs="Times New Roman" w:eastAsia="Times New Roman" w:hint="default"/>
                <w:sz w:val="21"/>
                <w:szCs w:val="21"/>
              </w:rPr>
            </w:pPr>
            <w:r>
              <w:rPr>
                <w:rFonts w:ascii="Times New Roman"/>
                <w:sz w:val="21"/>
              </w:rPr>
              <w:t>101,347,069.04</w:t>
            </w:r>
          </w:p>
        </w:tc>
      </w:tr>
      <w:tr>
        <w:trPr>
          <w:trHeight w:val="265" w:hRule="exact"/>
        </w:trPr>
        <w:tc>
          <w:tcPr>
            <w:tcW w:w="4770" w:type="dxa"/>
            <w:tcBorders>
              <w:top w:val="nil" w:sz="6" w:space="0" w:color="auto"/>
              <w:left w:val="nil" w:sz="6" w:space="0" w:color="auto"/>
              <w:bottom w:val="nil" w:sz="6" w:space="0" w:color="auto"/>
              <w:right w:val="single" w:sz="4" w:space="0" w:color="000000"/>
            </w:tcBorders>
          </w:tcPr>
          <w:p>
            <w:pPr>
              <w:pStyle w:val="TableParagraph"/>
              <w:spacing w:line="244" w:lineRule="exact"/>
              <w:ind w:left="535"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w:t>
            </w:r>
            <w:r>
              <w:rPr>
                <w:rFonts w:ascii="宋体" w:hAnsi="宋体" w:cs="宋体" w:eastAsia="宋体" w:hint="default"/>
                <w:sz w:val="21"/>
                <w:szCs w:val="21"/>
              </w:rPr>
              <w:t>被合并方在合并前取得的被合并方</w:t>
            </w:r>
          </w:p>
        </w:tc>
        <w:tc>
          <w:tcPr>
            <w:tcW w:w="1079" w:type="dxa"/>
            <w:tcBorders>
              <w:top w:val="nil" w:sz="6" w:space="0" w:color="auto"/>
              <w:left w:val="single" w:sz="4" w:space="0" w:color="000000"/>
              <w:bottom w:val="nil" w:sz="6" w:space="0" w:color="auto"/>
              <w:right w:val="single" w:sz="4" w:space="0" w:color="000000"/>
            </w:tcBorders>
          </w:tcPr>
          <w:p>
            <w:pPr/>
          </w:p>
        </w:tc>
        <w:tc>
          <w:tcPr>
            <w:tcW w:w="2004" w:type="dxa"/>
            <w:tcBorders>
              <w:top w:val="nil" w:sz="6" w:space="0" w:color="auto"/>
              <w:left w:val="single" w:sz="4" w:space="0" w:color="000000"/>
              <w:bottom w:val="nil" w:sz="6" w:space="0" w:color="auto"/>
              <w:right w:val="single" w:sz="4" w:space="0" w:color="000000"/>
            </w:tcBorders>
          </w:tcPr>
          <w:p>
            <w:pPr/>
          </w:p>
        </w:tc>
        <w:tc>
          <w:tcPr>
            <w:tcW w:w="1996" w:type="dxa"/>
            <w:tcBorders>
              <w:top w:val="nil" w:sz="6" w:space="0" w:color="auto"/>
              <w:left w:val="single" w:sz="4" w:space="0" w:color="000000"/>
              <w:bottom w:val="nil" w:sz="6" w:space="0" w:color="auto"/>
              <w:right w:val="nil" w:sz="6" w:space="0" w:color="auto"/>
            </w:tcBorders>
          </w:tcPr>
          <w:p>
            <w:pPr/>
          </w:p>
        </w:tc>
      </w:tr>
      <w:tr>
        <w:trPr>
          <w:trHeight w:val="273" w:hRule="exact"/>
        </w:trPr>
        <w:tc>
          <w:tcPr>
            <w:tcW w:w="4770" w:type="dxa"/>
            <w:tcBorders>
              <w:top w:val="nil" w:sz="6" w:space="0" w:color="auto"/>
              <w:left w:val="nil" w:sz="6" w:space="0" w:color="auto"/>
              <w:bottom w:val="nil" w:sz="6" w:space="0" w:color="auto"/>
              <w:right w:val="single" w:sz="4" w:space="0" w:color="000000"/>
            </w:tcBorders>
          </w:tcPr>
          <w:p>
            <w:pPr>
              <w:pStyle w:val="TableParagraph"/>
              <w:spacing w:line="235" w:lineRule="exact"/>
              <w:ind w:left="535" w:right="0"/>
              <w:jc w:val="left"/>
              <w:rPr>
                <w:rFonts w:ascii="宋体" w:hAnsi="宋体" w:cs="宋体" w:eastAsia="宋体" w:hint="default"/>
                <w:sz w:val="21"/>
                <w:szCs w:val="21"/>
              </w:rPr>
            </w:pPr>
            <w:r>
              <w:rPr>
                <w:rFonts w:ascii="宋体" w:hAnsi="宋体" w:cs="宋体" w:eastAsia="宋体" w:hint="default"/>
                <w:sz w:val="21"/>
                <w:szCs w:val="21"/>
              </w:rPr>
              <w:t>在合并日以前实现的净利润</w:t>
            </w:r>
          </w:p>
        </w:tc>
        <w:tc>
          <w:tcPr>
            <w:tcW w:w="1079" w:type="dxa"/>
            <w:tcBorders>
              <w:top w:val="nil" w:sz="6" w:space="0" w:color="auto"/>
              <w:left w:val="single" w:sz="4" w:space="0" w:color="000000"/>
              <w:bottom w:val="nil" w:sz="6" w:space="0" w:color="auto"/>
              <w:right w:val="single" w:sz="4" w:space="0" w:color="000000"/>
            </w:tcBorders>
          </w:tcPr>
          <w:p>
            <w:pPr/>
          </w:p>
        </w:tc>
        <w:tc>
          <w:tcPr>
            <w:tcW w:w="2004" w:type="dxa"/>
            <w:tcBorders>
              <w:top w:val="nil" w:sz="6" w:space="0" w:color="auto"/>
              <w:left w:val="single" w:sz="4" w:space="0" w:color="000000"/>
              <w:bottom w:val="nil" w:sz="6" w:space="0" w:color="auto"/>
              <w:right w:val="single" w:sz="4" w:space="0" w:color="000000"/>
            </w:tcBorders>
          </w:tcPr>
          <w:p>
            <w:pPr/>
          </w:p>
        </w:tc>
        <w:tc>
          <w:tcPr>
            <w:tcW w:w="1996" w:type="dxa"/>
            <w:tcBorders>
              <w:top w:val="nil" w:sz="6" w:space="0" w:color="auto"/>
              <w:left w:val="single" w:sz="4" w:space="0" w:color="000000"/>
              <w:bottom w:val="nil" w:sz="6" w:space="0" w:color="auto"/>
              <w:right w:val="nil" w:sz="6" w:space="0" w:color="auto"/>
            </w:tcBorders>
          </w:tcPr>
          <w:p>
            <w:pPr/>
          </w:p>
        </w:tc>
      </w:tr>
      <w:tr>
        <w:trPr>
          <w:trHeight w:val="314" w:hRule="exact"/>
        </w:trPr>
        <w:tc>
          <w:tcPr>
            <w:tcW w:w="4770" w:type="dxa"/>
            <w:tcBorders>
              <w:top w:val="nil" w:sz="6" w:space="0" w:color="auto"/>
              <w:left w:val="nil" w:sz="6" w:space="0" w:color="auto"/>
              <w:bottom w:val="nil" w:sz="6" w:space="0" w:color="auto"/>
              <w:right w:val="single" w:sz="4" w:space="0" w:color="000000"/>
            </w:tcBorders>
          </w:tcPr>
          <w:p>
            <w:pPr>
              <w:pStyle w:val="TableParagraph"/>
              <w:spacing w:line="248" w:lineRule="exact"/>
              <w:ind w:left="537"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1079" w:type="dxa"/>
            <w:tcBorders>
              <w:top w:val="nil" w:sz="6" w:space="0" w:color="auto"/>
              <w:left w:val="single" w:sz="4" w:space="0" w:color="000000"/>
              <w:bottom w:val="nil" w:sz="6" w:space="0" w:color="auto"/>
              <w:right w:val="single" w:sz="4" w:space="0" w:color="000000"/>
            </w:tcBorders>
          </w:tcPr>
          <w:p>
            <w:pPr/>
          </w:p>
        </w:tc>
        <w:tc>
          <w:tcPr>
            <w:tcW w:w="2004"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102"/>
              <w:jc w:val="right"/>
              <w:rPr>
                <w:rFonts w:ascii="Times New Roman" w:hAnsi="Times New Roman" w:cs="Times New Roman" w:eastAsia="Times New Roman" w:hint="default"/>
                <w:sz w:val="21"/>
                <w:szCs w:val="21"/>
              </w:rPr>
            </w:pPr>
            <w:r>
              <w:rPr>
                <w:rFonts w:ascii="Times New Roman"/>
                <w:sz w:val="21"/>
              </w:rPr>
              <w:t>142,217,978.46</w:t>
            </w:r>
          </w:p>
        </w:tc>
        <w:tc>
          <w:tcPr>
            <w:tcW w:w="1996" w:type="dxa"/>
            <w:tcBorders>
              <w:top w:val="nil" w:sz="6" w:space="0" w:color="auto"/>
              <w:left w:val="single" w:sz="4" w:space="0" w:color="000000"/>
              <w:bottom w:val="nil" w:sz="6" w:space="0" w:color="auto"/>
              <w:right w:val="nil" w:sz="6" w:space="0" w:color="auto"/>
            </w:tcBorders>
          </w:tcPr>
          <w:p>
            <w:pPr>
              <w:pStyle w:val="TableParagraph"/>
              <w:spacing w:line="240" w:lineRule="auto" w:before="52"/>
              <w:ind w:right="98"/>
              <w:jc w:val="right"/>
              <w:rPr>
                <w:rFonts w:ascii="Times New Roman" w:hAnsi="Times New Roman" w:cs="Times New Roman" w:eastAsia="Times New Roman" w:hint="default"/>
                <w:sz w:val="21"/>
                <w:szCs w:val="21"/>
              </w:rPr>
            </w:pPr>
            <w:r>
              <w:rPr>
                <w:rFonts w:ascii="Times New Roman"/>
                <w:sz w:val="21"/>
              </w:rPr>
              <w:t>101,261,176.95</w:t>
            </w:r>
          </w:p>
        </w:tc>
      </w:tr>
      <w:tr>
        <w:trPr>
          <w:trHeight w:val="300" w:hRule="exact"/>
        </w:trPr>
        <w:tc>
          <w:tcPr>
            <w:tcW w:w="4770" w:type="dxa"/>
            <w:tcBorders>
              <w:top w:val="nil" w:sz="6" w:space="0" w:color="auto"/>
              <w:left w:val="nil" w:sz="6" w:space="0" w:color="auto"/>
              <w:bottom w:val="nil" w:sz="6" w:space="0" w:color="auto"/>
              <w:right w:val="single" w:sz="4" w:space="0" w:color="000000"/>
            </w:tcBorders>
          </w:tcPr>
          <w:p>
            <w:pPr>
              <w:pStyle w:val="TableParagraph"/>
              <w:spacing w:line="234" w:lineRule="exact"/>
              <w:ind w:left="960"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079" w:type="dxa"/>
            <w:tcBorders>
              <w:top w:val="nil" w:sz="6" w:space="0" w:color="auto"/>
              <w:left w:val="single" w:sz="4" w:space="0" w:color="000000"/>
              <w:bottom w:val="nil" w:sz="6" w:space="0" w:color="auto"/>
              <w:right w:val="single" w:sz="4" w:space="0" w:color="000000"/>
            </w:tcBorders>
          </w:tcPr>
          <w:p>
            <w:pPr/>
          </w:p>
        </w:tc>
        <w:tc>
          <w:tcPr>
            <w:tcW w:w="2004" w:type="dxa"/>
            <w:tcBorders>
              <w:top w:val="nil" w:sz="6" w:space="0" w:color="auto"/>
              <w:left w:val="single" w:sz="4" w:space="0" w:color="000000"/>
              <w:bottom w:val="nil" w:sz="6" w:space="0" w:color="auto"/>
              <w:right w:val="single" w:sz="4" w:space="0" w:color="000000"/>
            </w:tcBorders>
          </w:tcPr>
          <w:p>
            <w:pPr>
              <w:pStyle w:val="TableParagraph"/>
              <w:spacing w:line="240" w:lineRule="auto" w:before="38"/>
              <w:ind w:right="102"/>
              <w:jc w:val="right"/>
              <w:rPr>
                <w:rFonts w:ascii="Times New Roman" w:hAnsi="Times New Roman" w:cs="Times New Roman" w:eastAsia="Times New Roman" w:hint="default"/>
                <w:sz w:val="21"/>
                <w:szCs w:val="21"/>
              </w:rPr>
            </w:pPr>
            <w:r>
              <w:rPr>
                <w:rFonts w:ascii="Times New Roman"/>
                <w:sz w:val="21"/>
              </w:rPr>
              <w:t>8,558,035.47</w:t>
            </w:r>
          </w:p>
        </w:tc>
        <w:tc>
          <w:tcPr>
            <w:tcW w:w="1996" w:type="dxa"/>
            <w:tcBorders>
              <w:top w:val="nil" w:sz="6" w:space="0" w:color="auto"/>
              <w:left w:val="single" w:sz="4" w:space="0" w:color="000000"/>
              <w:bottom w:val="nil" w:sz="6" w:space="0" w:color="auto"/>
              <w:right w:val="nil" w:sz="6" w:space="0" w:color="auto"/>
            </w:tcBorders>
          </w:tcPr>
          <w:p>
            <w:pPr>
              <w:pStyle w:val="TableParagraph"/>
              <w:spacing w:line="240" w:lineRule="auto" w:before="38"/>
              <w:ind w:right="98"/>
              <w:jc w:val="right"/>
              <w:rPr>
                <w:rFonts w:ascii="Times New Roman" w:hAnsi="Times New Roman" w:cs="Times New Roman" w:eastAsia="Times New Roman" w:hint="default"/>
                <w:sz w:val="21"/>
                <w:szCs w:val="21"/>
              </w:rPr>
            </w:pPr>
            <w:r>
              <w:rPr>
                <w:rFonts w:ascii="Times New Roman"/>
                <w:sz w:val="21"/>
              </w:rPr>
              <w:t>85,892.09</w:t>
            </w:r>
          </w:p>
        </w:tc>
      </w:tr>
      <w:tr>
        <w:trPr>
          <w:trHeight w:val="279" w:hRule="exact"/>
        </w:trPr>
        <w:tc>
          <w:tcPr>
            <w:tcW w:w="4770" w:type="dxa"/>
            <w:tcBorders>
              <w:top w:val="nil" w:sz="6" w:space="0" w:color="auto"/>
              <w:left w:val="nil" w:sz="6" w:space="0" w:color="auto"/>
              <w:bottom w:val="nil" w:sz="6" w:space="0" w:color="auto"/>
              <w:right w:val="single" w:sz="4" w:space="0" w:color="000000"/>
            </w:tcBorders>
          </w:tcPr>
          <w:p>
            <w:pPr>
              <w:pStyle w:val="TableParagraph"/>
              <w:spacing w:line="234" w:lineRule="exact"/>
              <w:ind w:left="115"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079" w:type="dxa"/>
            <w:tcBorders>
              <w:top w:val="nil" w:sz="6" w:space="0" w:color="auto"/>
              <w:left w:val="single" w:sz="4" w:space="0" w:color="000000"/>
              <w:bottom w:val="nil" w:sz="6" w:space="0" w:color="auto"/>
              <w:right w:val="single" w:sz="4" w:space="0" w:color="000000"/>
            </w:tcBorders>
          </w:tcPr>
          <w:p>
            <w:pPr/>
          </w:p>
        </w:tc>
        <w:tc>
          <w:tcPr>
            <w:tcW w:w="2004" w:type="dxa"/>
            <w:tcBorders>
              <w:top w:val="nil" w:sz="6" w:space="0" w:color="auto"/>
              <w:left w:val="single" w:sz="4" w:space="0" w:color="000000"/>
              <w:bottom w:val="nil" w:sz="6" w:space="0" w:color="auto"/>
              <w:right w:val="single" w:sz="4" w:space="0" w:color="000000"/>
            </w:tcBorders>
          </w:tcPr>
          <w:p>
            <w:pPr/>
          </w:p>
        </w:tc>
        <w:tc>
          <w:tcPr>
            <w:tcW w:w="1996" w:type="dxa"/>
            <w:tcBorders>
              <w:top w:val="nil" w:sz="6" w:space="0" w:color="auto"/>
              <w:left w:val="single" w:sz="4" w:space="0" w:color="000000"/>
              <w:bottom w:val="nil" w:sz="6" w:space="0" w:color="auto"/>
              <w:right w:val="nil" w:sz="6" w:space="0" w:color="auto"/>
            </w:tcBorders>
          </w:tcPr>
          <w:p>
            <w:pPr/>
          </w:p>
        </w:tc>
      </w:tr>
      <w:tr>
        <w:trPr>
          <w:trHeight w:val="321" w:hRule="exact"/>
        </w:trPr>
        <w:tc>
          <w:tcPr>
            <w:tcW w:w="4770" w:type="dxa"/>
            <w:tcBorders>
              <w:top w:val="nil" w:sz="6" w:space="0" w:color="auto"/>
              <w:left w:val="nil" w:sz="6" w:space="0" w:color="auto"/>
              <w:bottom w:val="nil" w:sz="6" w:space="0" w:color="auto"/>
              <w:right w:val="single" w:sz="4" w:space="0" w:color="000000"/>
            </w:tcBorders>
          </w:tcPr>
          <w:p>
            <w:pPr>
              <w:pStyle w:val="TableParagraph"/>
              <w:spacing w:line="271" w:lineRule="exact"/>
              <w:ind w:left="4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（一）基本每股收益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1079" w:type="dxa"/>
            <w:tcBorders>
              <w:top w:val="nil" w:sz="6" w:space="0" w:color="auto"/>
              <w:left w:val="single" w:sz="4" w:space="0" w:color="000000"/>
              <w:bottom w:val="nil" w:sz="6" w:space="0" w:color="auto"/>
              <w:right w:val="single" w:sz="4" w:space="0" w:color="000000"/>
            </w:tcBorders>
          </w:tcPr>
          <w:p>
            <w:pPr>
              <w:pStyle w:val="TableParagraph"/>
              <w:spacing w:line="285"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八</w:t>
            </w:r>
            <w:r>
              <w:rPr>
                <w:rFonts w:ascii="Times New Roman" w:hAnsi="Times New Roman" w:cs="Times New Roman" w:eastAsia="Times New Roman" w:hint="default"/>
                <w:sz w:val="21"/>
                <w:szCs w:val="21"/>
              </w:rPr>
              <w:t>).34</w:t>
            </w:r>
          </w:p>
        </w:tc>
        <w:tc>
          <w:tcPr>
            <w:tcW w:w="2004" w:type="dxa"/>
            <w:tcBorders>
              <w:top w:val="nil" w:sz="6" w:space="0" w:color="auto"/>
              <w:left w:val="single" w:sz="4" w:space="0" w:color="000000"/>
              <w:bottom w:val="nil" w:sz="6" w:space="0" w:color="auto"/>
              <w:right w:val="single" w:sz="4" w:space="0" w:color="000000"/>
            </w:tcBorders>
          </w:tcPr>
          <w:p>
            <w:pPr>
              <w:pStyle w:val="TableParagraph"/>
              <w:spacing w:line="240" w:lineRule="auto" w:before="59"/>
              <w:ind w:right="102"/>
              <w:jc w:val="right"/>
              <w:rPr>
                <w:rFonts w:ascii="Times New Roman" w:hAnsi="Times New Roman" w:cs="Times New Roman" w:eastAsia="Times New Roman" w:hint="default"/>
                <w:sz w:val="21"/>
                <w:szCs w:val="21"/>
              </w:rPr>
            </w:pPr>
            <w:r>
              <w:rPr>
                <w:rFonts w:ascii="Times New Roman"/>
                <w:sz w:val="21"/>
              </w:rPr>
              <w:t>1.27</w:t>
            </w:r>
          </w:p>
        </w:tc>
        <w:tc>
          <w:tcPr>
            <w:tcW w:w="1996" w:type="dxa"/>
            <w:tcBorders>
              <w:top w:val="nil" w:sz="6" w:space="0" w:color="auto"/>
              <w:left w:val="single" w:sz="4" w:space="0" w:color="000000"/>
              <w:bottom w:val="nil" w:sz="6" w:space="0" w:color="auto"/>
              <w:right w:val="nil" w:sz="6" w:space="0" w:color="auto"/>
            </w:tcBorders>
          </w:tcPr>
          <w:p>
            <w:pPr>
              <w:pStyle w:val="TableParagraph"/>
              <w:spacing w:line="240" w:lineRule="auto" w:before="59"/>
              <w:ind w:right="98"/>
              <w:jc w:val="right"/>
              <w:rPr>
                <w:rFonts w:ascii="Times New Roman" w:hAnsi="Times New Roman" w:cs="Times New Roman" w:eastAsia="Times New Roman" w:hint="default"/>
                <w:sz w:val="21"/>
                <w:szCs w:val="21"/>
              </w:rPr>
            </w:pPr>
            <w:r>
              <w:rPr>
                <w:rFonts w:ascii="Times New Roman"/>
                <w:sz w:val="21"/>
              </w:rPr>
              <w:t>1.09</w:t>
            </w:r>
          </w:p>
        </w:tc>
      </w:tr>
      <w:tr>
        <w:trPr>
          <w:trHeight w:val="297" w:hRule="exact"/>
        </w:trPr>
        <w:tc>
          <w:tcPr>
            <w:tcW w:w="4770" w:type="dxa"/>
            <w:tcBorders>
              <w:top w:val="nil" w:sz="6" w:space="0" w:color="auto"/>
              <w:left w:val="nil" w:sz="6" w:space="0" w:color="auto"/>
              <w:bottom w:val="single" w:sz="12" w:space="0" w:color="000000"/>
              <w:right w:val="single" w:sz="4" w:space="0" w:color="000000"/>
            </w:tcBorders>
          </w:tcPr>
          <w:p>
            <w:pPr>
              <w:pStyle w:val="TableParagraph"/>
              <w:spacing w:line="250" w:lineRule="exact"/>
              <w:ind w:left="43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（二）稀释每股收益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1079" w:type="dxa"/>
            <w:tcBorders>
              <w:top w:val="nil" w:sz="6" w:space="0" w:color="auto"/>
              <w:left w:val="single" w:sz="4" w:space="0" w:color="000000"/>
              <w:bottom w:val="single" w:sz="12" w:space="0" w:color="000000"/>
              <w:right w:val="single" w:sz="4" w:space="0" w:color="000000"/>
            </w:tcBorders>
          </w:tcPr>
          <w:p>
            <w:pPr>
              <w:pStyle w:val="TableParagraph"/>
              <w:spacing w:line="250"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八</w:t>
            </w:r>
            <w:r>
              <w:rPr>
                <w:rFonts w:ascii="Times New Roman" w:hAnsi="Times New Roman" w:cs="Times New Roman" w:eastAsia="Times New Roman" w:hint="default"/>
                <w:sz w:val="21"/>
                <w:szCs w:val="21"/>
              </w:rPr>
              <w:t>).34</w:t>
            </w:r>
          </w:p>
        </w:tc>
        <w:tc>
          <w:tcPr>
            <w:tcW w:w="200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
              <w:ind w:right="102"/>
              <w:jc w:val="right"/>
              <w:rPr>
                <w:rFonts w:ascii="Times New Roman" w:hAnsi="Times New Roman" w:cs="Times New Roman" w:eastAsia="Times New Roman" w:hint="default"/>
                <w:sz w:val="21"/>
                <w:szCs w:val="21"/>
              </w:rPr>
            </w:pPr>
            <w:r>
              <w:rPr>
                <w:rFonts w:ascii="Times New Roman"/>
                <w:sz w:val="21"/>
              </w:rPr>
              <w:t>1.27</w:t>
            </w:r>
          </w:p>
        </w:tc>
        <w:tc>
          <w:tcPr>
            <w:tcW w:w="1996" w:type="dxa"/>
            <w:tcBorders>
              <w:top w:val="nil" w:sz="6" w:space="0" w:color="auto"/>
              <w:left w:val="single" w:sz="4" w:space="0" w:color="000000"/>
              <w:bottom w:val="single" w:sz="12" w:space="0" w:color="000000"/>
              <w:right w:val="nil" w:sz="6" w:space="0" w:color="auto"/>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z w:val="21"/>
              </w:rPr>
              <w:t>1.09</w:t>
            </w:r>
          </w:p>
        </w:tc>
      </w:tr>
    </w:tbl>
    <w:p>
      <w:pPr>
        <w:pStyle w:val="BodyText"/>
        <w:tabs>
          <w:tab w:pos="2863" w:val="left" w:leader="none"/>
          <w:tab w:pos="6754" w:val="left" w:leader="none"/>
        </w:tabs>
        <w:spacing w:line="240" w:lineRule="auto" w:before="86"/>
        <w:ind w:left="234" w:right="219"/>
        <w:jc w:val="left"/>
      </w:pPr>
      <w:r>
        <w:rPr/>
        <w:t>法定代表人：李仲初</w:t>
        <w:tab/>
        <w:t>主管会计工作负责人：赖德源</w:t>
        <w:tab/>
        <w:t>会计机构负责人：赖德源</w:t>
      </w:r>
    </w:p>
    <w:p>
      <w:pPr>
        <w:spacing w:after="0" w:line="240" w:lineRule="auto"/>
        <w:jc w:val="left"/>
        <w:sectPr>
          <w:pgSz w:w="11910" w:h="16840"/>
          <w:pgMar w:header="720" w:footer="707" w:top="1200" w:bottom="900" w:left="900" w:right="900"/>
        </w:sectPr>
      </w:pPr>
    </w:p>
    <w:p>
      <w:pPr>
        <w:spacing w:before="13"/>
        <w:ind w:left="0" w:right="3" w:firstLine="0"/>
        <w:jc w:val="center"/>
        <w:rPr>
          <w:rFonts w:ascii="黑体" w:hAnsi="黑体" w:cs="黑体" w:eastAsia="黑体" w:hint="default"/>
          <w:sz w:val="32"/>
          <w:szCs w:val="32"/>
        </w:rPr>
      </w:pPr>
      <w:r>
        <w:rPr/>
        <w:pict>
          <v:group style="position:absolute;margin-left:55.200001pt;margin-top:2.957842pt;width:484.65pt;height:.1pt;mso-position-horizontal-relative:page;mso-position-vertical-relative:paragraph;z-index:-654712" coordorigin="1104,59" coordsize="9693,2">
            <v:shape style="position:absolute;left:1104;top:59;width:9693;height:2" coordorigin="1104,59" coordsize="9693,0" path="m1104,59l10796,59e" filled="false" stroked="true" strokeweight=".71997pt" strokecolor="#000000">
              <v:path arrowok="t"/>
            </v:shape>
            <w10:wrap type="none"/>
          </v:group>
        </w:pict>
      </w:r>
      <w:r>
        <w:rPr>
          <w:rFonts w:ascii="黑体" w:hAnsi="黑体" w:cs="黑体" w:eastAsia="黑体" w:hint="default"/>
          <w:b/>
          <w:bCs/>
          <w:sz w:val="32"/>
          <w:szCs w:val="32"/>
        </w:rPr>
        <w:t>合并现金流量表</w:t>
      </w:r>
      <w:r>
        <w:rPr>
          <w:rFonts w:ascii="黑体" w:hAnsi="黑体" w:cs="黑体" w:eastAsia="黑体" w:hint="default"/>
          <w:sz w:val="32"/>
          <w:szCs w:val="32"/>
        </w:rPr>
      </w:r>
    </w:p>
    <w:p>
      <w:pPr>
        <w:pStyle w:val="BodyText"/>
        <w:tabs>
          <w:tab w:pos="7600" w:val="left" w:leader="none"/>
        </w:tabs>
        <w:spacing w:line="240" w:lineRule="auto" w:before="13"/>
        <w:ind w:left="234" w:right="219"/>
        <w:jc w:val="left"/>
      </w:pPr>
      <w:r>
        <w:rPr/>
        <w:t>编制单位：北京中长石基信息技术股份有限公司</w:t>
        <w:tab/>
        <w:t>单位：人民币元</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5083"/>
        <w:gridCol w:w="1114"/>
        <w:gridCol w:w="1727"/>
        <w:gridCol w:w="1925"/>
      </w:tblGrid>
      <w:tr>
        <w:trPr>
          <w:trHeight w:val="241" w:hRule="exact"/>
        </w:trPr>
        <w:tc>
          <w:tcPr>
            <w:tcW w:w="5083" w:type="dxa"/>
            <w:tcBorders>
              <w:top w:val="single" w:sz="12" w:space="0" w:color="000000"/>
              <w:left w:val="nil" w:sz="6" w:space="0" w:color="auto"/>
              <w:bottom w:val="single" w:sz="4" w:space="0" w:color="000000"/>
              <w:right w:val="single" w:sz="4" w:space="0" w:color="000000"/>
            </w:tcBorders>
          </w:tcPr>
          <w:p>
            <w:pPr>
              <w:pStyle w:val="TableParagraph"/>
              <w:spacing w:line="202" w:lineRule="exact"/>
              <w:ind w:left="10"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114" w:type="dxa"/>
            <w:tcBorders>
              <w:top w:val="single" w:sz="12"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宋体" w:hAnsi="宋体" w:cs="宋体" w:eastAsia="宋体" w:hint="default"/>
                <w:sz w:val="18"/>
                <w:szCs w:val="18"/>
              </w:rPr>
            </w:pPr>
            <w:r>
              <w:rPr>
                <w:rFonts w:ascii="宋体" w:hAnsi="宋体" w:cs="宋体" w:eastAsia="宋体" w:hint="default"/>
                <w:sz w:val="18"/>
                <w:szCs w:val="18"/>
              </w:rPr>
              <w:t>附注</w:t>
            </w:r>
          </w:p>
        </w:tc>
        <w:tc>
          <w:tcPr>
            <w:tcW w:w="1727" w:type="dxa"/>
            <w:tcBorders>
              <w:top w:val="single" w:sz="12" w:space="0" w:color="000000"/>
              <w:left w:val="single" w:sz="4" w:space="0" w:color="000000"/>
              <w:bottom w:val="single" w:sz="4" w:space="0" w:color="000000"/>
              <w:right w:val="single" w:sz="4" w:space="0" w:color="000000"/>
            </w:tcBorders>
          </w:tcPr>
          <w:p>
            <w:pPr>
              <w:pStyle w:val="TableParagraph"/>
              <w:spacing w:line="215" w:lineRule="exact"/>
              <w:ind w:left="4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925" w:type="dxa"/>
            <w:tcBorders>
              <w:top w:val="single" w:sz="12" w:space="0" w:color="000000"/>
              <w:left w:val="single" w:sz="4" w:space="0" w:color="000000"/>
              <w:bottom w:val="single" w:sz="4" w:space="0" w:color="000000"/>
              <w:right w:val="nil" w:sz="6" w:space="0" w:color="auto"/>
            </w:tcBorders>
          </w:tcPr>
          <w:p>
            <w:pPr>
              <w:pStyle w:val="TableParagraph"/>
              <w:spacing w:line="215" w:lineRule="exact"/>
              <w:ind w:left="5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226" w:hRule="exact"/>
        </w:trPr>
        <w:tc>
          <w:tcPr>
            <w:tcW w:w="5083" w:type="dxa"/>
            <w:tcBorders>
              <w:top w:val="single" w:sz="4" w:space="0" w:color="000000"/>
              <w:left w:val="nil" w:sz="6" w:space="0" w:color="auto"/>
              <w:bottom w:val="nil" w:sz="6" w:space="0" w:color="auto"/>
              <w:right w:val="single" w:sz="4" w:space="0" w:color="000000"/>
            </w:tcBorders>
          </w:tcPr>
          <w:p>
            <w:pPr>
              <w:pStyle w:val="TableParagraph"/>
              <w:spacing w:line="202" w:lineRule="exact"/>
              <w:ind w:left="115"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1114" w:type="dxa"/>
            <w:tcBorders>
              <w:top w:val="single" w:sz="4" w:space="0" w:color="000000"/>
              <w:left w:val="single" w:sz="4" w:space="0" w:color="000000"/>
              <w:bottom w:val="nil" w:sz="6" w:space="0" w:color="auto"/>
              <w:right w:val="single" w:sz="4" w:space="0" w:color="000000"/>
            </w:tcBorders>
          </w:tcPr>
          <w:p>
            <w:pPr/>
          </w:p>
        </w:tc>
        <w:tc>
          <w:tcPr>
            <w:tcW w:w="1727" w:type="dxa"/>
            <w:tcBorders>
              <w:top w:val="single" w:sz="4" w:space="0" w:color="000000"/>
              <w:left w:val="single" w:sz="4" w:space="0" w:color="000000"/>
              <w:bottom w:val="nil" w:sz="6" w:space="0" w:color="auto"/>
              <w:right w:val="single" w:sz="4" w:space="0" w:color="000000"/>
            </w:tcBorders>
          </w:tcPr>
          <w:p>
            <w:pPr/>
          </w:p>
        </w:tc>
        <w:tc>
          <w:tcPr>
            <w:tcW w:w="1925" w:type="dxa"/>
            <w:tcBorders>
              <w:top w:val="single" w:sz="4" w:space="0" w:color="000000"/>
              <w:left w:val="single" w:sz="4" w:space="0" w:color="000000"/>
              <w:bottom w:val="nil" w:sz="6" w:space="0" w:color="auto"/>
              <w:right w:val="nil" w:sz="6" w:space="0" w:color="auto"/>
            </w:tcBorders>
          </w:tcPr>
          <w:p>
            <w:pPr/>
          </w:p>
        </w:tc>
      </w:tr>
      <w:tr>
        <w:trPr>
          <w:trHeight w:val="225" w:hRule="exact"/>
        </w:trPr>
        <w:tc>
          <w:tcPr>
            <w:tcW w:w="5083" w:type="dxa"/>
            <w:tcBorders>
              <w:top w:val="nil" w:sz="6" w:space="0" w:color="auto"/>
              <w:left w:val="nil" w:sz="6" w:space="0" w:color="auto"/>
              <w:bottom w:val="nil" w:sz="6" w:space="0" w:color="auto"/>
              <w:right w:val="single" w:sz="4" w:space="0" w:color="000000"/>
            </w:tcBorders>
          </w:tcPr>
          <w:p>
            <w:pPr>
              <w:pStyle w:val="TableParagraph"/>
              <w:spacing w:line="200" w:lineRule="exact"/>
              <w:ind w:left="475"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114" w:type="dxa"/>
            <w:tcBorders>
              <w:top w:val="nil" w:sz="6" w:space="0" w:color="auto"/>
              <w:left w:val="single" w:sz="4" w:space="0" w:color="000000"/>
              <w:bottom w:val="nil" w:sz="6" w:space="0" w:color="auto"/>
              <w:right w:val="single" w:sz="4" w:space="0" w:color="000000"/>
            </w:tcBorders>
          </w:tcPr>
          <w:p>
            <w:pPr/>
          </w:p>
        </w:tc>
        <w:tc>
          <w:tcPr>
            <w:tcW w:w="172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8"/>
                <w:szCs w:val="18"/>
              </w:rPr>
            </w:pPr>
            <w:r>
              <w:rPr>
                <w:rFonts w:ascii="Times New Roman"/>
                <w:sz w:val="18"/>
              </w:rPr>
              <w:t>518,531,560.82</w:t>
            </w:r>
          </w:p>
        </w:tc>
        <w:tc>
          <w:tcPr>
            <w:tcW w:w="1925"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98"/>
              <w:jc w:val="right"/>
              <w:rPr>
                <w:rFonts w:ascii="Times New Roman" w:hAnsi="Times New Roman" w:cs="Times New Roman" w:eastAsia="Times New Roman" w:hint="default"/>
                <w:sz w:val="18"/>
                <w:szCs w:val="18"/>
              </w:rPr>
            </w:pPr>
            <w:r>
              <w:rPr>
                <w:rFonts w:ascii="Times New Roman"/>
                <w:sz w:val="18"/>
              </w:rPr>
              <w:t>345,683,003.34</w:t>
            </w:r>
          </w:p>
        </w:tc>
      </w:tr>
      <w:tr>
        <w:trPr>
          <w:trHeight w:val="215" w:hRule="exact"/>
        </w:trPr>
        <w:tc>
          <w:tcPr>
            <w:tcW w:w="5083" w:type="dxa"/>
            <w:tcBorders>
              <w:top w:val="nil" w:sz="6" w:space="0" w:color="auto"/>
              <w:left w:val="nil" w:sz="6" w:space="0" w:color="auto"/>
              <w:bottom w:val="nil" w:sz="6" w:space="0" w:color="auto"/>
              <w:right w:val="single" w:sz="4" w:space="0" w:color="000000"/>
            </w:tcBorders>
          </w:tcPr>
          <w:p>
            <w:pPr>
              <w:pStyle w:val="TableParagraph"/>
              <w:spacing w:line="195" w:lineRule="exact"/>
              <w:ind w:left="475"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1114" w:type="dxa"/>
            <w:tcBorders>
              <w:top w:val="nil" w:sz="6" w:space="0" w:color="auto"/>
              <w:left w:val="single" w:sz="4" w:space="0" w:color="000000"/>
              <w:bottom w:val="nil" w:sz="6" w:space="0" w:color="auto"/>
              <w:right w:val="single" w:sz="4" w:space="0" w:color="000000"/>
            </w:tcBorders>
          </w:tcPr>
          <w:p>
            <w:pPr/>
          </w:p>
        </w:tc>
        <w:tc>
          <w:tcPr>
            <w:tcW w:w="1727" w:type="dxa"/>
            <w:tcBorders>
              <w:top w:val="nil" w:sz="6" w:space="0" w:color="auto"/>
              <w:left w:val="single" w:sz="4" w:space="0" w:color="000000"/>
              <w:bottom w:val="nil" w:sz="6" w:space="0" w:color="auto"/>
              <w:right w:val="single" w:sz="4" w:space="0" w:color="000000"/>
            </w:tcBorders>
          </w:tcPr>
          <w:p>
            <w:pPr/>
          </w:p>
        </w:tc>
        <w:tc>
          <w:tcPr>
            <w:tcW w:w="1925" w:type="dxa"/>
            <w:tcBorders>
              <w:top w:val="nil" w:sz="6" w:space="0" w:color="auto"/>
              <w:left w:val="single" w:sz="4" w:space="0" w:color="000000"/>
              <w:bottom w:val="nil" w:sz="6" w:space="0" w:color="auto"/>
              <w:right w:val="nil" w:sz="6" w:space="0" w:color="auto"/>
            </w:tcBorders>
          </w:tcPr>
          <w:p>
            <w:pPr/>
          </w:p>
        </w:tc>
      </w:tr>
      <w:tr>
        <w:trPr>
          <w:trHeight w:val="220" w:hRule="exact"/>
        </w:trPr>
        <w:tc>
          <w:tcPr>
            <w:tcW w:w="5083" w:type="dxa"/>
            <w:tcBorders>
              <w:top w:val="nil" w:sz="6" w:space="0" w:color="auto"/>
              <w:left w:val="nil" w:sz="6" w:space="0" w:color="auto"/>
              <w:bottom w:val="nil" w:sz="6" w:space="0" w:color="auto"/>
              <w:right w:val="single" w:sz="4" w:space="0" w:color="000000"/>
            </w:tcBorders>
          </w:tcPr>
          <w:p>
            <w:pPr>
              <w:pStyle w:val="TableParagraph"/>
              <w:spacing w:line="200" w:lineRule="exact"/>
              <w:ind w:left="475"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1114" w:type="dxa"/>
            <w:tcBorders>
              <w:top w:val="nil" w:sz="6" w:space="0" w:color="auto"/>
              <w:left w:val="single" w:sz="4" w:space="0" w:color="000000"/>
              <w:bottom w:val="nil" w:sz="6" w:space="0" w:color="auto"/>
              <w:right w:val="single" w:sz="4" w:space="0" w:color="000000"/>
            </w:tcBorders>
          </w:tcPr>
          <w:p>
            <w:pPr/>
          </w:p>
        </w:tc>
        <w:tc>
          <w:tcPr>
            <w:tcW w:w="1727" w:type="dxa"/>
            <w:tcBorders>
              <w:top w:val="nil" w:sz="6" w:space="0" w:color="auto"/>
              <w:left w:val="single" w:sz="4" w:space="0" w:color="000000"/>
              <w:bottom w:val="nil" w:sz="6" w:space="0" w:color="auto"/>
              <w:right w:val="single" w:sz="4" w:space="0" w:color="000000"/>
            </w:tcBorders>
          </w:tcPr>
          <w:p>
            <w:pPr/>
          </w:p>
        </w:tc>
        <w:tc>
          <w:tcPr>
            <w:tcW w:w="1925" w:type="dxa"/>
            <w:tcBorders>
              <w:top w:val="nil" w:sz="6" w:space="0" w:color="auto"/>
              <w:left w:val="single" w:sz="4" w:space="0" w:color="000000"/>
              <w:bottom w:val="nil" w:sz="6" w:space="0" w:color="auto"/>
              <w:right w:val="nil" w:sz="6" w:space="0" w:color="auto"/>
            </w:tcBorders>
          </w:tcPr>
          <w:p>
            <w:pPr/>
          </w:p>
        </w:tc>
      </w:tr>
      <w:tr>
        <w:trPr>
          <w:trHeight w:val="220" w:hRule="exact"/>
        </w:trPr>
        <w:tc>
          <w:tcPr>
            <w:tcW w:w="5083" w:type="dxa"/>
            <w:tcBorders>
              <w:top w:val="nil" w:sz="6" w:space="0" w:color="auto"/>
              <w:left w:val="nil" w:sz="6" w:space="0" w:color="auto"/>
              <w:bottom w:val="nil" w:sz="6" w:space="0" w:color="auto"/>
              <w:right w:val="single" w:sz="4" w:space="0" w:color="000000"/>
            </w:tcBorders>
          </w:tcPr>
          <w:p>
            <w:pPr>
              <w:pStyle w:val="TableParagraph"/>
              <w:spacing w:line="200" w:lineRule="exact"/>
              <w:ind w:left="475"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1114" w:type="dxa"/>
            <w:tcBorders>
              <w:top w:val="nil" w:sz="6" w:space="0" w:color="auto"/>
              <w:left w:val="single" w:sz="4" w:space="0" w:color="000000"/>
              <w:bottom w:val="nil" w:sz="6" w:space="0" w:color="auto"/>
              <w:right w:val="single" w:sz="4" w:space="0" w:color="000000"/>
            </w:tcBorders>
          </w:tcPr>
          <w:p>
            <w:pPr/>
          </w:p>
        </w:tc>
        <w:tc>
          <w:tcPr>
            <w:tcW w:w="1727" w:type="dxa"/>
            <w:tcBorders>
              <w:top w:val="nil" w:sz="6" w:space="0" w:color="auto"/>
              <w:left w:val="single" w:sz="4" w:space="0" w:color="000000"/>
              <w:bottom w:val="nil" w:sz="6" w:space="0" w:color="auto"/>
              <w:right w:val="single" w:sz="4" w:space="0" w:color="000000"/>
            </w:tcBorders>
          </w:tcPr>
          <w:p>
            <w:pPr/>
          </w:p>
        </w:tc>
        <w:tc>
          <w:tcPr>
            <w:tcW w:w="1925" w:type="dxa"/>
            <w:tcBorders>
              <w:top w:val="nil" w:sz="6" w:space="0" w:color="auto"/>
              <w:left w:val="single" w:sz="4" w:space="0" w:color="000000"/>
              <w:bottom w:val="nil" w:sz="6" w:space="0" w:color="auto"/>
              <w:right w:val="nil" w:sz="6" w:space="0" w:color="auto"/>
            </w:tcBorders>
          </w:tcPr>
          <w:p>
            <w:pPr/>
          </w:p>
        </w:tc>
      </w:tr>
      <w:tr>
        <w:trPr>
          <w:trHeight w:val="220" w:hRule="exact"/>
        </w:trPr>
        <w:tc>
          <w:tcPr>
            <w:tcW w:w="5083" w:type="dxa"/>
            <w:tcBorders>
              <w:top w:val="nil" w:sz="6" w:space="0" w:color="auto"/>
              <w:left w:val="nil" w:sz="6" w:space="0" w:color="auto"/>
              <w:bottom w:val="nil" w:sz="6" w:space="0" w:color="auto"/>
              <w:right w:val="single" w:sz="4" w:space="0" w:color="000000"/>
            </w:tcBorders>
          </w:tcPr>
          <w:p>
            <w:pPr>
              <w:pStyle w:val="TableParagraph"/>
              <w:spacing w:line="200" w:lineRule="exact"/>
              <w:ind w:left="475"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1114" w:type="dxa"/>
            <w:tcBorders>
              <w:top w:val="nil" w:sz="6" w:space="0" w:color="auto"/>
              <w:left w:val="single" w:sz="4" w:space="0" w:color="000000"/>
              <w:bottom w:val="nil" w:sz="6" w:space="0" w:color="auto"/>
              <w:right w:val="single" w:sz="4" w:space="0" w:color="000000"/>
            </w:tcBorders>
          </w:tcPr>
          <w:p>
            <w:pPr/>
          </w:p>
        </w:tc>
        <w:tc>
          <w:tcPr>
            <w:tcW w:w="1727" w:type="dxa"/>
            <w:tcBorders>
              <w:top w:val="nil" w:sz="6" w:space="0" w:color="auto"/>
              <w:left w:val="single" w:sz="4" w:space="0" w:color="000000"/>
              <w:bottom w:val="nil" w:sz="6" w:space="0" w:color="auto"/>
              <w:right w:val="single" w:sz="4" w:space="0" w:color="000000"/>
            </w:tcBorders>
          </w:tcPr>
          <w:p>
            <w:pPr/>
          </w:p>
        </w:tc>
        <w:tc>
          <w:tcPr>
            <w:tcW w:w="1925" w:type="dxa"/>
            <w:tcBorders>
              <w:top w:val="nil" w:sz="6" w:space="0" w:color="auto"/>
              <w:left w:val="single" w:sz="4" w:space="0" w:color="000000"/>
              <w:bottom w:val="nil" w:sz="6" w:space="0" w:color="auto"/>
              <w:right w:val="nil" w:sz="6" w:space="0" w:color="auto"/>
            </w:tcBorders>
          </w:tcPr>
          <w:p>
            <w:pPr/>
          </w:p>
        </w:tc>
      </w:tr>
      <w:tr>
        <w:trPr>
          <w:trHeight w:val="220" w:hRule="exact"/>
        </w:trPr>
        <w:tc>
          <w:tcPr>
            <w:tcW w:w="5083" w:type="dxa"/>
            <w:tcBorders>
              <w:top w:val="nil" w:sz="6" w:space="0" w:color="auto"/>
              <w:left w:val="nil" w:sz="6" w:space="0" w:color="auto"/>
              <w:bottom w:val="nil" w:sz="6" w:space="0" w:color="auto"/>
              <w:right w:val="single" w:sz="4" w:space="0" w:color="000000"/>
            </w:tcBorders>
          </w:tcPr>
          <w:p>
            <w:pPr>
              <w:pStyle w:val="TableParagraph"/>
              <w:spacing w:line="200" w:lineRule="exact"/>
              <w:ind w:left="475"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1114" w:type="dxa"/>
            <w:tcBorders>
              <w:top w:val="nil" w:sz="6" w:space="0" w:color="auto"/>
              <w:left w:val="single" w:sz="4" w:space="0" w:color="000000"/>
              <w:bottom w:val="nil" w:sz="6" w:space="0" w:color="auto"/>
              <w:right w:val="single" w:sz="4" w:space="0" w:color="000000"/>
            </w:tcBorders>
          </w:tcPr>
          <w:p>
            <w:pPr/>
          </w:p>
        </w:tc>
        <w:tc>
          <w:tcPr>
            <w:tcW w:w="1727" w:type="dxa"/>
            <w:tcBorders>
              <w:top w:val="nil" w:sz="6" w:space="0" w:color="auto"/>
              <w:left w:val="single" w:sz="4" w:space="0" w:color="000000"/>
              <w:bottom w:val="nil" w:sz="6" w:space="0" w:color="auto"/>
              <w:right w:val="single" w:sz="4" w:space="0" w:color="000000"/>
            </w:tcBorders>
          </w:tcPr>
          <w:p>
            <w:pPr/>
          </w:p>
        </w:tc>
        <w:tc>
          <w:tcPr>
            <w:tcW w:w="1925" w:type="dxa"/>
            <w:tcBorders>
              <w:top w:val="nil" w:sz="6" w:space="0" w:color="auto"/>
              <w:left w:val="single" w:sz="4" w:space="0" w:color="000000"/>
              <w:bottom w:val="nil" w:sz="6" w:space="0" w:color="auto"/>
              <w:right w:val="nil" w:sz="6" w:space="0" w:color="auto"/>
            </w:tcBorders>
          </w:tcPr>
          <w:p>
            <w:pPr/>
          </w:p>
        </w:tc>
      </w:tr>
      <w:tr>
        <w:trPr>
          <w:trHeight w:val="220" w:hRule="exact"/>
        </w:trPr>
        <w:tc>
          <w:tcPr>
            <w:tcW w:w="5083" w:type="dxa"/>
            <w:tcBorders>
              <w:top w:val="nil" w:sz="6" w:space="0" w:color="auto"/>
              <w:left w:val="nil" w:sz="6" w:space="0" w:color="auto"/>
              <w:bottom w:val="nil" w:sz="6" w:space="0" w:color="auto"/>
              <w:right w:val="single" w:sz="4" w:space="0" w:color="000000"/>
            </w:tcBorders>
          </w:tcPr>
          <w:p>
            <w:pPr>
              <w:pStyle w:val="TableParagraph"/>
              <w:spacing w:line="200" w:lineRule="exact"/>
              <w:ind w:left="475"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1114" w:type="dxa"/>
            <w:tcBorders>
              <w:top w:val="nil" w:sz="6" w:space="0" w:color="auto"/>
              <w:left w:val="single" w:sz="4" w:space="0" w:color="000000"/>
              <w:bottom w:val="nil" w:sz="6" w:space="0" w:color="auto"/>
              <w:right w:val="single" w:sz="4" w:space="0" w:color="000000"/>
            </w:tcBorders>
          </w:tcPr>
          <w:p>
            <w:pPr/>
          </w:p>
        </w:tc>
        <w:tc>
          <w:tcPr>
            <w:tcW w:w="1727" w:type="dxa"/>
            <w:tcBorders>
              <w:top w:val="nil" w:sz="6" w:space="0" w:color="auto"/>
              <w:left w:val="single" w:sz="4" w:space="0" w:color="000000"/>
              <w:bottom w:val="nil" w:sz="6" w:space="0" w:color="auto"/>
              <w:right w:val="single" w:sz="4" w:space="0" w:color="000000"/>
            </w:tcBorders>
          </w:tcPr>
          <w:p>
            <w:pPr/>
          </w:p>
        </w:tc>
        <w:tc>
          <w:tcPr>
            <w:tcW w:w="1925" w:type="dxa"/>
            <w:tcBorders>
              <w:top w:val="nil" w:sz="6" w:space="0" w:color="auto"/>
              <w:left w:val="single" w:sz="4" w:space="0" w:color="000000"/>
              <w:bottom w:val="nil" w:sz="6" w:space="0" w:color="auto"/>
              <w:right w:val="nil" w:sz="6" w:space="0" w:color="auto"/>
            </w:tcBorders>
          </w:tcPr>
          <w:p>
            <w:pPr/>
          </w:p>
        </w:tc>
      </w:tr>
      <w:tr>
        <w:trPr>
          <w:trHeight w:val="220" w:hRule="exact"/>
        </w:trPr>
        <w:tc>
          <w:tcPr>
            <w:tcW w:w="5083" w:type="dxa"/>
            <w:tcBorders>
              <w:top w:val="nil" w:sz="6" w:space="0" w:color="auto"/>
              <w:left w:val="nil" w:sz="6" w:space="0" w:color="auto"/>
              <w:bottom w:val="nil" w:sz="6" w:space="0" w:color="auto"/>
              <w:right w:val="single" w:sz="4" w:space="0" w:color="000000"/>
            </w:tcBorders>
          </w:tcPr>
          <w:p>
            <w:pPr>
              <w:pStyle w:val="TableParagraph"/>
              <w:spacing w:line="200" w:lineRule="exact"/>
              <w:ind w:left="475"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1114" w:type="dxa"/>
            <w:tcBorders>
              <w:top w:val="nil" w:sz="6" w:space="0" w:color="auto"/>
              <w:left w:val="single" w:sz="4" w:space="0" w:color="000000"/>
              <w:bottom w:val="nil" w:sz="6" w:space="0" w:color="auto"/>
              <w:right w:val="single" w:sz="4" w:space="0" w:color="000000"/>
            </w:tcBorders>
          </w:tcPr>
          <w:p>
            <w:pPr/>
          </w:p>
        </w:tc>
        <w:tc>
          <w:tcPr>
            <w:tcW w:w="1727" w:type="dxa"/>
            <w:tcBorders>
              <w:top w:val="nil" w:sz="6" w:space="0" w:color="auto"/>
              <w:left w:val="single" w:sz="4" w:space="0" w:color="000000"/>
              <w:bottom w:val="nil" w:sz="6" w:space="0" w:color="auto"/>
              <w:right w:val="single" w:sz="4" w:space="0" w:color="000000"/>
            </w:tcBorders>
          </w:tcPr>
          <w:p>
            <w:pPr/>
          </w:p>
        </w:tc>
        <w:tc>
          <w:tcPr>
            <w:tcW w:w="1925" w:type="dxa"/>
            <w:tcBorders>
              <w:top w:val="nil" w:sz="6" w:space="0" w:color="auto"/>
              <w:left w:val="single" w:sz="4" w:space="0" w:color="000000"/>
              <w:bottom w:val="nil" w:sz="6" w:space="0" w:color="auto"/>
              <w:right w:val="nil" w:sz="6" w:space="0" w:color="auto"/>
            </w:tcBorders>
          </w:tcPr>
          <w:p>
            <w:pPr/>
          </w:p>
        </w:tc>
      </w:tr>
      <w:tr>
        <w:trPr>
          <w:trHeight w:val="220" w:hRule="exact"/>
        </w:trPr>
        <w:tc>
          <w:tcPr>
            <w:tcW w:w="5083" w:type="dxa"/>
            <w:tcBorders>
              <w:top w:val="nil" w:sz="6" w:space="0" w:color="auto"/>
              <w:left w:val="nil" w:sz="6" w:space="0" w:color="auto"/>
              <w:bottom w:val="nil" w:sz="6" w:space="0" w:color="auto"/>
              <w:right w:val="single" w:sz="4" w:space="0" w:color="000000"/>
            </w:tcBorders>
          </w:tcPr>
          <w:p>
            <w:pPr>
              <w:pStyle w:val="TableParagraph"/>
              <w:spacing w:line="200" w:lineRule="exact"/>
              <w:ind w:left="475"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1114" w:type="dxa"/>
            <w:tcBorders>
              <w:top w:val="nil" w:sz="6" w:space="0" w:color="auto"/>
              <w:left w:val="single" w:sz="4" w:space="0" w:color="000000"/>
              <w:bottom w:val="nil" w:sz="6" w:space="0" w:color="auto"/>
              <w:right w:val="single" w:sz="4" w:space="0" w:color="000000"/>
            </w:tcBorders>
          </w:tcPr>
          <w:p>
            <w:pPr/>
          </w:p>
        </w:tc>
        <w:tc>
          <w:tcPr>
            <w:tcW w:w="1727" w:type="dxa"/>
            <w:tcBorders>
              <w:top w:val="nil" w:sz="6" w:space="0" w:color="auto"/>
              <w:left w:val="single" w:sz="4" w:space="0" w:color="000000"/>
              <w:bottom w:val="nil" w:sz="6" w:space="0" w:color="auto"/>
              <w:right w:val="single" w:sz="4" w:space="0" w:color="000000"/>
            </w:tcBorders>
          </w:tcPr>
          <w:p>
            <w:pPr/>
          </w:p>
        </w:tc>
        <w:tc>
          <w:tcPr>
            <w:tcW w:w="1925" w:type="dxa"/>
            <w:tcBorders>
              <w:top w:val="nil" w:sz="6" w:space="0" w:color="auto"/>
              <w:left w:val="single" w:sz="4" w:space="0" w:color="000000"/>
              <w:bottom w:val="nil" w:sz="6" w:space="0" w:color="auto"/>
              <w:right w:val="nil" w:sz="6" w:space="0" w:color="auto"/>
            </w:tcBorders>
          </w:tcPr>
          <w:p>
            <w:pPr/>
          </w:p>
        </w:tc>
      </w:tr>
      <w:tr>
        <w:trPr>
          <w:trHeight w:val="220" w:hRule="exact"/>
        </w:trPr>
        <w:tc>
          <w:tcPr>
            <w:tcW w:w="5083" w:type="dxa"/>
            <w:tcBorders>
              <w:top w:val="nil" w:sz="6" w:space="0" w:color="auto"/>
              <w:left w:val="nil" w:sz="6" w:space="0" w:color="auto"/>
              <w:bottom w:val="nil" w:sz="6" w:space="0" w:color="auto"/>
              <w:right w:val="single" w:sz="4" w:space="0" w:color="000000"/>
            </w:tcBorders>
          </w:tcPr>
          <w:p>
            <w:pPr>
              <w:pStyle w:val="TableParagraph"/>
              <w:spacing w:line="200" w:lineRule="exact"/>
              <w:ind w:left="475"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1114" w:type="dxa"/>
            <w:tcBorders>
              <w:top w:val="nil" w:sz="6" w:space="0" w:color="auto"/>
              <w:left w:val="single" w:sz="4" w:space="0" w:color="000000"/>
              <w:bottom w:val="nil" w:sz="6" w:space="0" w:color="auto"/>
              <w:right w:val="single" w:sz="4" w:space="0" w:color="000000"/>
            </w:tcBorders>
          </w:tcPr>
          <w:p>
            <w:pPr/>
          </w:p>
        </w:tc>
        <w:tc>
          <w:tcPr>
            <w:tcW w:w="1727" w:type="dxa"/>
            <w:tcBorders>
              <w:top w:val="nil" w:sz="6" w:space="0" w:color="auto"/>
              <w:left w:val="single" w:sz="4" w:space="0" w:color="000000"/>
              <w:bottom w:val="nil" w:sz="6" w:space="0" w:color="auto"/>
              <w:right w:val="single" w:sz="4" w:space="0" w:color="000000"/>
            </w:tcBorders>
          </w:tcPr>
          <w:p>
            <w:pPr/>
          </w:p>
        </w:tc>
        <w:tc>
          <w:tcPr>
            <w:tcW w:w="1925" w:type="dxa"/>
            <w:tcBorders>
              <w:top w:val="nil" w:sz="6" w:space="0" w:color="auto"/>
              <w:left w:val="single" w:sz="4" w:space="0" w:color="000000"/>
              <w:bottom w:val="nil" w:sz="6" w:space="0" w:color="auto"/>
              <w:right w:val="nil" w:sz="6" w:space="0" w:color="auto"/>
            </w:tcBorders>
          </w:tcPr>
          <w:p>
            <w:pPr/>
          </w:p>
        </w:tc>
      </w:tr>
      <w:tr>
        <w:trPr>
          <w:trHeight w:val="220" w:hRule="exact"/>
        </w:trPr>
        <w:tc>
          <w:tcPr>
            <w:tcW w:w="5083" w:type="dxa"/>
            <w:tcBorders>
              <w:top w:val="nil" w:sz="6" w:space="0" w:color="auto"/>
              <w:left w:val="nil" w:sz="6" w:space="0" w:color="auto"/>
              <w:bottom w:val="nil" w:sz="6" w:space="0" w:color="auto"/>
              <w:right w:val="single" w:sz="4" w:space="0" w:color="000000"/>
            </w:tcBorders>
          </w:tcPr>
          <w:p>
            <w:pPr>
              <w:pStyle w:val="TableParagraph"/>
              <w:spacing w:line="200" w:lineRule="exact"/>
              <w:ind w:left="475"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114" w:type="dxa"/>
            <w:tcBorders>
              <w:top w:val="nil" w:sz="6" w:space="0" w:color="auto"/>
              <w:left w:val="single" w:sz="4" w:space="0" w:color="000000"/>
              <w:bottom w:val="nil" w:sz="6" w:space="0" w:color="auto"/>
              <w:right w:val="single" w:sz="4" w:space="0" w:color="000000"/>
            </w:tcBorders>
          </w:tcPr>
          <w:p>
            <w:pPr/>
          </w:p>
        </w:tc>
        <w:tc>
          <w:tcPr>
            <w:tcW w:w="1727" w:type="dxa"/>
            <w:tcBorders>
              <w:top w:val="nil" w:sz="6" w:space="0" w:color="auto"/>
              <w:left w:val="single" w:sz="4" w:space="0" w:color="000000"/>
              <w:bottom w:val="nil" w:sz="6" w:space="0" w:color="auto"/>
              <w:right w:val="single" w:sz="4" w:space="0" w:color="000000"/>
            </w:tcBorders>
          </w:tcPr>
          <w:p>
            <w:pPr/>
          </w:p>
        </w:tc>
        <w:tc>
          <w:tcPr>
            <w:tcW w:w="1925" w:type="dxa"/>
            <w:tcBorders>
              <w:top w:val="nil" w:sz="6" w:space="0" w:color="auto"/>
              <w:left w:val="single" w:sz="4" w:space="0" w:color="000000"/>
              <w:bottom w:val="nil" w:sz="6" w:space="0" w:color="auto"/>
              <w:right w:val="nil" w:sz="6" w:space="0" w:color="auto"/>
            </w:tcBorders>
          </w:tcPr>
          <w:p>
            <w:pPr/>
          </w:p>
        </w:tc>
      </w:tr>
      <w:tr>
        <w:trPr>
          <w:trHeight w:val="225" w:hRule="exact"/>
        </w:trPr>
        <w:tc>
          <w:tcPr>
            <w:tcW w:w="5083" w:type="dxa"/>
            <w:tcBorders>
              <w:top w:val="nil" w:sz="6" w:space="0" w:color="auto"/>
              <w:left w:val="nil" w:sz="6" w:space="0" w:color="auto"/>
              <w:bottom w:val="nil" w:sz="6" w:space="0" w:color="auto"/>
              <w:right w:val="single" w:sz="4" w:space="0" w:color="000000"/>
            </w:tcBorders>
          </w:tcPr>
          <w:p>
            <w:pPr>
              <w:pStyle w:val="TableParagraph"/>
              <w:spacing w:line="200" w:lineRule="exact"/>
              <w:ind w:left="475"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114" w:type="dxa"/>
            <w:tcBorders>
              <w:top w:val="nil" w:sz="6" w:space="0" w:color="auto"/>
              <w:left w:val="single" w:sz="4" w:space="0" w:color="000000"/>
              <w:bottom w:val="nil" w:sz="6" w:space="0" w:color="auto"/>
              <w:right w:val="single" w:sz="4" w:space="0" w:color="000000"/>
            </w:tcBorders>
          </w:tcPr>
          <w:p>
            <w:pPr/>
          </w:p>
        </w:tc>
        <w:tc>
          <w:tcPr>
            <w:tcW w:w="172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8"/>
                <w:szCs w:val="18"/>
              </w:rPr>
            </w:pPr>
            <w:r>
              <w:rPr>
                <w:rFonts w:ascii="Times New Roman"/>
                <w:sz w:val="18"/>
              </w:rPr>
              <w:t>23,080,140.40</w:t>
            </w:r>
          </w:p>
        </w:tc>
        <w:tc>
          <w:tcPr>
            <w:tcW w:w="1925"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99"/>
              <w:jc w:val="right"/>
              <w:rPr>
                <w:rFonts w:ascii="Times New Roman" w:hAnsi="Times New Roman" w:cs="Times New Roman" w:eastAsia="Times New Roman" w:hint="default"/>
                <w:sz w:val="18"/>
                <w:szCs w:val="18"/>
              </w:rPr>
            </w:pPr>
            <w:r>
              <w:rPr>
                <w:rFonts w:ascii="Times New Roman"/>
                <w:spacing w:val="-2"/>
                <w:sz w:val="18"/>
              </w:rPr>
              <w:t>15,711,913.11</w:t>
            </w:r>
          </w:p>
        </w:tc>
      </w:tr>
      <w:tr>
        <w:trPr>
          <w:trHeight w:val="220" w:hRule="exact"/>
        </w:trPr>
        <w:tc>
          <w:tcPr>
            <w:tcW w:w="5083" w:type="dxa"/>
            <w:tcBorders>
              <w:top w:val="nil" w:sz="6" w:space="0" w:color="auto"/>
              <w:left w:val="nil" w:sz="6" w:space="0" w:color="auto"/>
              <w:bottom w:val="nil" w:sz="6" w:space="0" w:color="auto"/>
              <w:right w:val="single" w:sz="4" w:space="0" w:color="000000"/>
            </w:tcBorders>
          </w:tcPr>
          <w:p>
            <w:pPr>
              <w:pStyle w:val="TableParagraph"/>
              <w:spacing w:line="195" w:lineRule="exact"/>
              <w:ind w:left="475"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114" w:type="dxa"/>
            <w:tcBorders>
              <w:top w:val="nil" w:sz="6" w:space="0" w:color="auto"/>
              <w:left w:val="single" w:sz="4" w:space="0" w:color="000000"/>
              <w:bottom w:val="nil" w:sz="6" w:space="0" w:color="auto"/>
              <w:right w:val="single" w:sz="4" w:space="0" w:color="000000"/>
            </w:tcBorders>
          </w:tcPr>
          <w:p>
            <w:pPr>
              <w:pStyle w:val="TableParagraph"/>
              <w:spacing w:line="209" w:lineRule="exact"/>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八</w:t>
            </w:r>
            <w:r>
              <w:rPr>
                <w:rFonts w:ascii="Times New Roman" w:hAnsi="Times New Roman" w:cs="Times New Roman" w:eastAsia="Times New Roman" w:hint="default"/>
                <w:sz w:val="18"/>
                <w:szCs w:val="18"/>
              </w:rPr>
              <w:t>).35.1</w:t>
            </w:r>
          </w:p>
        </w:tc>
        <w:tc>
          <w:tcPr>
            <w:tcW w:w="172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101"/>
              <w:jc w:val="right"/>
              <w:rPr>
                <w:rFonts w:ascii="Times New Roman" w:hAnsi="Times New Roman" w:cs="Times New Roman" w:eastAsia="Times New Roman" w:hint="default"/>
                <w:sz w:val="18"/>
                <w:szCs w:val="18"/>
              </w:rPr>
            </w:pPr>
            <w:r>
              <w:rPr>
                <w:rFonts w:ascii="Times New Roman"/>
                <w:sz w:val="18"/>
              </w:rPr>
              <w:t>7,999,570.46</w:t>
            </w:r>
          </w:p>
        </w:tc>
        <w:tc>
          <w:tcPr>
            <w:tcW w:w="1925" w:type="dxa"/>
            <w:tcBorders>
              <w:top w:val="nil" w:sz="6" w:space="0" w:color="auto"/>
              <w:left w:val="single" w:sz="4" w:space="0" w:color="000000"/>
              <w:bottom w:val="nil" w:sz="6" w:space="0" w:color="auto"/>
              <w:right w:val="nil" w:sz="6" w:space="0" w:color="auto"/>
            </w:tcBorders>
          </w:tcPr>
          <w:p>
            <w:pPr>
              <w:pStyle w:val="TableParagraph"/>
              <w:spacing w:line="240" w:lineRule="auto" w:before="1"/>
              <w:ind w:right="99"/>
              <w:jc w:val="right"/>
              <w:rPr>
                <w:rFonts w:ascii="Times New Roman" w:hAnsi="Times New Roman" w:cs="Times New Roman" w:eastAsia="Times New Roman" w:hint="default"/>
                <w:sz w:val="18"/>
                <w:szCs w:val="18"/>
              </w:rPr>
            </w:pPr>
            <w:r>
              <w:rPr>
                <w:rFonts w:ascii="Times New Roman"/>
                <w:sz w:val="18"/>
              </w:rPr>
              <w:t>8,175,066.54</w:t>
            </w:r>
          </w:p>
        </w:tc>
      </w:tr>
      <w:tr>
        <w:trPr>
          <w:trHeight w:val="220" w:hRule="exact"/>
        </w:trPr>
        <w:tc>
          <w:tcPr>
            <w:tcW w:w="5083" w:type="dxa"/>
            <w:tcBorders>
              <w:top w:val="nil" w:sz="6" w:space="0" w:color="auto"/>
              <w:left w:val="nil" w:sz="6" w:space="0" w:color="auto"/>
              <w:bottom w:val="nil" w:sz="6" w:space="0" w:color="auto"/>
              <w:right w:val="single" w:sz="4" w:space="0" w:color="000000"/>
            </w:tcBorders>
          </w:tcPr>
          <w:p>
            <w:pPr>
              <w:pStyle w:val="TableParagraph"/>
              <w:spacing w:line="195" w:lineRule="exact"/>
              <w:ind w:left="655"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114" w:type="dxa"/>
            <w:tcBorders>
              <w:top w:val="nil" w:sz="6" w:space="0" w:color="auto"/>
              <w:left w:val="single" w:sz="4" w:space="0" w:color="000000"/>
              <w:bottom w:val="nil" w:sz="6" w:space="0" w:color="auto"/>
              <w:right w:val="single" w:sz="4" w:space="0" w:color="000000"/>
            </w:tcBorders>
          </w:tcPr>
          <w:p>
            <w:pPr/>
          </w:p>
        </w:tc>
        <w:tc>
          <w:tcPr>
            <w:tcW w:w="172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pacing w:val="-1"/>
                <w:sz w:val="18"/>
              </w:rPr>
              <w:t>549,611,271.68</w:t>
            </w:r>
          </w:p>
        </w:tc>
        <w:tc>
          <w:tcPr>
            <w:tcW w:w="1925" w:type="dxa"/>
            <w:tcBorders>
              <w:top w:val="nil" w:sz="6" w:space="0" w:color="auto"/>
              <w:left w:val="single" w:sz="4" w:space="0" w:color="000000"/>
              <w:bottom w:val="nil" w:sz="6" w:space="0" w:color="auto"/>
              <w:right w:val="nil" w:sz="6" w:space="0" w:color="auto"/>
            </w:tcBorders>
          </w:tcPr>
          <w:p>
            <w:pPr>
              <w:pStyle w:val="TableParagraph"/>
              <w:spacing w:line="240" w:lineRule="auto" w:before="2"/>
              <w:ind w:right="99"/>
              <w:jc w:val="right"/>
              <w:rPr>
                <w:rFonts w:ascii="Times New Roman" w:hAnsi="Times New Roman" w:cs="Times New Roman" w:eastAsia="Times New Roman" w:hint="default"/>
                <w:sz w:val="18"/>
                <w:szCs w:val="18"/>
              </w:rPr>
            </w:pPr>
            <w:r>
              <w:rPr>
                <w:rFonts w:ascii="Times New Roman"/>
                <w:sz w:val="18"/>
              </w:rPr>
              <w:t>369,569,982.99</w:t>
            </w:r>
          </w:p>
        </w:tc>
      </w:tr>
      <w:tr>
        <w:trPr>
          <w:trHeight w:val="220" w:hRule="exact"/>
        </w:trPr>
        <w:tc>
          <w:tcPr>
            <w:tcW w:w="5083" w:type="dxa"/>
            <w:tcBorders>
              <w:top w:val="nil" w:sz="6" w:space="0" w:color="auto"/>
              <w:left w:val="nil" w:sz="6" w:space="0" w:color="auto"/>
              <w:bottom w:val="nil" w:sz="6" w:space="0" w:color="auto"/>
              <w:right w:val="single" w:sz="4" w:space="0" w:color="000000"/>
            </w:tcBorders>
          </w:tcPr>
          <w:p>
            <w:pPr>
              <w:pStyle w:val="TableParagraph"/>
              <w:spacing w:line="195" w:lineRule="exact"/>
              <w:ind w:left="475"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114" w:type="dxa"/>
            <w:tcBorders>
              <w:top w:val="nil" w:sz="6" w:space="0" w:color="auto"/>
              <w:left w:val="single" w:sz="4" w:space="0" w:color="000000"/>
              <w:bottom w:val="nil" w:sz="6" w:space="0" w:color="auto"/>
              <w:right w:val="single" w:sz="4" w:space="0" w:color="000000"/>
            </w:tcBorders>
          </w:tcPr>
          <w:p>
            <w:pPr/>
          </w:p>
        </w:tc>
        <w:tc>
          <w:tcPr>
            <w:tcW w:w="172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101"/>
              <w:jc w:val="right"/>
              <w:rPr>
                <w:rFonts w:ascii="Times New Roman" w:hAnsi="Times New Roman" w:cs="Times New Roman" w:eastAsia="Times New Roman" w:hint="default"/>
                <w:sz w:val="18"/>
                <w:szCs w:val="18"/>
              </w:rPr>
            </w:pPr>
            <w:r>
              <w:rPr>
                <w:rFonts w:ascii="Times New Roman"/>
                <w:sz w:val="18"/>
              </w:rPr>
              <w:t>215,340,212.66</w:t>
            </w:r>
          </w:p>
        </w:tc>
        <w:tc>
          <w:tcPr>
            <w:tcW w:w="1925" w:type="dxa"/>
            <w:tcBorders>
              <w:top w:val="nil" w:sz="6" w:space="0" w:color="auto"/>
              <w:left w:val="single" w:sz="4" w:space="0" w:color="000000"/>
              <w:bottom w:val="nil" w:sz="6" w:space="0" w:color="auto"/>
              <w:right w:val="nil" w:sz="6" w:space="0" w:color="auto"/>
            </w:tcBorders>
          </w:tcPr>
          <w:p>
            <w:pPr>
              <w:pStyle w:val="TableParagraph"/>
              <w:spacing w:line="240" w:lineRule="auto" w:before="1"/>
              <w:ind w:right="98"/>
              <w:jc w:val="right"/>
              <w:rPr>
                <w:rFonts w:ascii="Times New Roman" w:hAnsi="Times New Roman" w:cs="Times New Roman" w:eastAsia="Times New Roman" w:hint="default"/>
                <w:sz w:val="18"/>
                <w:szCs w:val="18"/>
              </w:rPr>
            </w:pPr>
            <w:r>
              <w:rPr>
                <w:rFonts w:ascii="Times New Roman"/>
                <w:sz w:val="18"/>
              </w:rPr>
              <w:t>153,381,474.05</w:t>
            </w:r>
          </w:p>
        </w:tc>
      </w:tr>
      <w:tr>
        <w:trPr>
          <w:trHeight w:val="215" w:hRule="exact"/>
        </w:trPr>
        <w:tc>
          <w:tcPr>
            <w:tcW w:w="5083" w:type="dxa"/>
            <w:tcBorders>
              <w:top w:val="nil" w:sz="6" w:space="0" w:color="auto"/>
              <w:left w:val="nil" w:sz="6" w:space="0" w:color="auto"/>
              <w:bottom w:val="nil" w:sz="6" w:space="0" w:color="auto"/>
              <w:right w:val="single" w:sz="4" w:space="0" w:color="000000"/>
            </w:tcBorders>
          </w:tcPr>
          <w:p>
            <w:pPr>
              <w:pStyle w:val="TableParagraph"/>
              <w:spacing w:line="195" w:lineRule="exact"/>
              <w:ind w:left="475"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1114" w:type="dxa"/>
            <w:tcBorders>
              <w:top w:val="nil" w:sz="6" w:space="0" w:color="auto"/>
              <w:left w:val="single" w:sz="4" w:space="0" w:color="000000"/>
              <w:bottom w:val="nil" w:sz="6" w:space="0" w:color="auto"/>
              <w:right w:val="single" w:sz="4" w:space="0" w:color="000000"/>
            </w:tcBorders>
          </w:tcPr>
          <w:p>
            <w:pPr/>
          </w:p>
        </w:tc>
        <w:tc>
          <w:tcPr>
            <w:tcW w:w="1727" w:type="dxa"/>
            <w:tcBorders>
              <w:top w:val="nil" w:sz="6" w:space="0" w:color="auto"/>
              <w:left w:val="single" w:sz="4" w:space="0" w:color="000000"/>
              <w:bottom w:val="nil" w:sz="6" w:space="0" w:color="auto"/>
              <w:right w:val="single" w:sz="4" w:space="0" w:color="000000"/>
            </w:tcBorders>
          </w:tcPr>
          <w:p>
            <w:pPr/>
          </w:p>
        </w:tc>
        <w:tc>
          <w:tcPr>
            <w:tcW w:w="1925" w:type="dxa"/>
            <w:tcBorders>
              <w:top w:val="nil" w:sz="6" w:space="0" w:color="auto"/>
              <w:left w:val="single" w:sz="4" w:space="0" w:color="000000"/>
              <w:bottom w:val="nil" w:sz="6" w:space="0" w:color="auto"/>
              <w:right w:val="nil" w:sz="6" w:space="0" w:color="auto"/>
            </w:tcBorders>
          </w:tcPr>
          <w:p>
            <w:pPr/>
          </w:p>
        </w:tc>
      </w:tr>
      <w:tr>
        <w:trPr>
          <w:trHeight w:val="220" w:hRule="exact"/>
        </w:trPr>
        <w:tc>
          <w:tcPr>
            <w:tcW w:w="5083" w:type="dxa"/>
            <w:tcBorders>
              <w:top w:val="nil" w:sz="6" w:space="0" w:color="auto"/>
              <w:left w:val="nil" w:sz="6" w:space="0" w:color="auto"/>
              <w:bottom w:val="nil" w:sz="6" w:space="0" w:color="auto"/>
              <w:right w:val="single" w:sz="4" w:space="0" w:color="000000"/>
            </w:tcBorders>
          </w:tcPr>
          <w:p>
            <w:pPr>
              <w:pStyle w:val="TableParagraph"/>
              <w:spacing w:line="200" w:lineRule="exact"/>
              <w:ind w:left="475"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1114" w:type="dxa"/>
            <w:tcBorders>
              <w:top w:val="nil" w:sz="6" w:space="0" w:color="auto"/>
              <w:left w:val="single" w:sz="4" w:space="0" w:color="000000"/>
              <w:bottom w:val="nil" w:sz="6" w:space="0" w:color="auto"/>
              <w:right w:val="single" w:sz="4" w:space="0" w:color="000000"/>
            </w:tcBorders>
          </w:tcPr>
          <w:p>
            <w:pPr/>
          </w:p>
        </w:tc>
        <w:tc>
          <w:tcPr>
            <w:tcW w:w="1727" w:type="dxa"/>
            <w:tcBorders>
              <w:top w:val="nil" w:sz="6" w:space="0" w:color="auto"/>
              <w:left w:val="single" w:sz="4" w:space="0" w:color="000000"/>
              <w:bottom w:val="nil" w:sz="6" w:space="0" w:color="auto"/>
              <w:right w:val="single" w:sz="4" w:space="0" w:color="000000"/>
            </w:tcBorders>
          </w:tcPr>
          <w:p>
            <w:pPr/>
          </w:p>
        </w:tc>
        <w:tc>
          <w:tcPr>
            <w:tcW w:w="1925" w:type="dxa"/>
            <w:tcBorders>
              <w:top w:val="nil" w:sz="6" w:space="0" w:color="auto"/>
              <w:left w:val="single" w:sz="4" w:space="0" w:color="000000"/>
              <w:bottom w:val="nil" w:sz="6" w:space="0" w:color="auto"/>
              <w:right w:val="nil" w:sz="6" w:space="0" w:color="auto"/>
            </w:tcBorders>
          </w:tcPr>
          <w:p>
            <w:pPr/>
          </w:p>
        </w:tc>
      </w:tr>
      <w:tr>
        <w:trPr>
          <w:trHeight w:val="220" w:hRule="exact"/>
        </w:trPr>
        <w:tc>
          <w:tcPr>
            <w:tcW w:w="5083" w:type="dxa"/>
            <w:tcBorders>
              <w:top w:val="nil" w:sz="6" w:space="0" w:color="auto"/>
              <w:left w:val="nil" w:sz="6" w:space="0" w:color="auto"/>
              <w:bottom w:val="nil" w:sz="6" w:space="0" w:color="auto"/>
              <w:right w:val="single" w:sz="4" w:space="0" w:color="000000"/>
            </w:tcBorders>
          </w:tcPr>
          <w:p>
            <w:pPr>
              <w:pStyle w:val="TableParagraph"/>
              <w:spacing w:line="200" w:lineRule="exact"/>
              <w:ind w:left="475"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1114" w:type="dxa"/>
            <w:tcBorders>
              <w:top w:val="nil" w:sz="6" w:space="0" w:color="auto"/>
              <w:left w:val="single" w:sz="4" w:space="0" w:color="000000"/>
              <w:bottom w:val="nil" w:sz="6" w:space="0" w:color="auto"/>
              <w:right w:val="single" w:sz="4" w:space="0" w:color="000000"/>
            </w:tcBorders>
          </w:tcPr>
          <w:p>
            <w:pPr/>
          </w:p>
        </w:tc>
        <w:tc>
          <w:tcPr>
            <w:tcW w:w="1727" w:type="dxa"/>
            <w:tcBorders>
              <w:top w:val="nil" w:sz="6" w:space="0" w:color="auto"/>
              <w:left w:val="single" w:sz="4" w:space="0" w:color="000000"/>
              <w:bottom w:val="nil" w:sz="6" w:space="0" w:color="auto"/>
              <w:right w:val="single" w:sz="4" w:space="0" w:color="000000"/>
            </w:tcBorders>
          </w:tcPr>
          <w:p>
            <w:pPr/>
          </w:p>
        </w:tc>
        <w:tc>
          <w:tcPr>
            <w:tcW w:w="1925" w:type="dxa"/>
            <w:tcBorders>
              <w:top w:val="nil" w:sz="6" w:space="0" w:color="auto"/>
              <w:left w:val="single" w:sz="4" w:space="0" w:color="000000"/>
              <w:bottom w:val="nil" w:sz="6" w:space="0" w:color="auto"/>
              <w:right w:val="nil" w:sz="6" w:space="0" w:color="auto"/>
            </w:tcBorders>
          </w:tcPr>
          <w:p>
            <w:pPr/>
          </w:p>
        </w:tc>
      </w:tr>
      <w:tr>
        <w:trPr>
          <w:trHeight w:val="220" w:hRule="exact"/>
        </w:trPr>
        <w:tc>
          <w:tcPr>
            <w:tcW w:w="5083" w:type="dxa"/>
            <w:tcBorders>
              <w:top w:val="nil" w:sz="6" w:space="0" w:color="auto"/>
              <w:left w:val="nil" w:sz="6" w:space="0" w:color="auto"/>
              <w:bottom w:val="nil" w:sz="6" w:space="0" w:color="auto"/>
              <w:right w:val="single" w:sz="4" w:space="0" w:color="000000"/>
            </w:tcBorders>
          </w:tcPr>
          <w:p>
            <w:pPr>
              <w:pStyle w:val="TableParagraph"/>
              <w:spacing w:line="200" w:lineRule="exact"/>
              <w:ind w:left="475"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1114" w:type="dxa"/>
            <w:tcBorders>
              <w:top w:val="nil" w:sz="6" w:space="0" w:color="auto"/>
              <w:left w:val="single" w:sz="4" w:space="0" w:color="000000"/>
              <w:bottom w:val="nil" w:sz="6" w:space="0" w:color="auto"/>
              <w:right w:val="single" w:sz="4" w:space="0" w:color="000000"/>
            </w:tcBorders>
          </w:tcPr>
          <w:p>
            <w:pPr/>
          </w:p>
        </w:tc>
        <w:tc>
          <w:tcPr>
            <w:tcW w:w="1727" w:type="dxa"/>
            <w:tcBorders>
              <w:top w:val="nil" w:sz="6" w:space="0" w:color="auto"/>
              <w:left w:val="single" w:sz="4" w:space="0" w:color="000000"/>
              <w:bottom w:val="nil" w:sz="6" w:space="0" w:color="auto"/>
              <w:right w:val="single" w:sz="4" w:space="0" w:color="000000"/>
            </w:tcBorders>
          </w:tcPr>
          <w:p>
            <w:pPr/>
          </w:p>
        </w:tc>
        <w:tc>
          <w:tcPr>
            <w:tcW w:w="1925" w:type="dxa"/>
            <w:tcBorders>
              <w:top w:val="nil" w:sz="6" w:space="0" w:color="auto"/>
              <w:left w:val="single" w:sz="4" w:space="0" w:color="000000"/>
              <w:bottom w:val="nil" w:sz="6" w:space="0" w:color="auto"/>
              <w:right w:val="nil" w:sz="6" w:space="0" w:color="auto"/>
            </w:tcBorders>
          </w:tcPr>
          <w:p>
            <w:pPr/>
          </w:p>
        </w:tc>
      </w:tr>
      <w:tr>
        <w:trPr>
          <w:trHeight w:val="220" w:hRule="exact"/>
        </w:trPr>
        <w:tc>
          <w:tcPr>
            <w:tcW w:w="5083" w:type="dxa"/>
            <w:tcBorders>
              <w:top w:val="nil" w:sz="6" w:space="0" w:color="auto"/>
              <w:left w:val="nil" w:sz="6" w:space="0" w:color="auto"/>
              <w:bottom w:val="nil" w:sz="6" w:space="0" w:color="auto"/>
              <w:right w:val="single" w:sz="4" w:space="0" w:color="000000"/>
            </w:tcBorders>
          </w:tcPr>
          <w:p>
            <w:pPr>
              <w:pStyle w:val="TableParagraph"/>
              <w:spacing w:line="200" w:lineRule="exact"/>
              <w:ind w:left="475"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1114" w:type="dxa"/>
            <w:tcBorders>
              <w:top w:val="nil" w:sz="6" w:space="0" w:color="auto"/>
              <w:left w:val="single" w:sz="4" w:space="0" w:color="000000"/>
              <w:bottom w:val="nil" w:sz="6" w:space="0" w:color="auto"/>
              <w:right w:val="single" w:sz="4" w:space="0" w:color="000000"/>
            </w:tcBorders>
          </w:tcPr>
          <w:p>
            <w:pPr/>
          </w:p>
        </w:tc>
        <w:tc>
          <w:tcPr>
            <w:tcW w:w="1727" w:type="dxa"/>
            <w:tcBorders>
              <w:top w:val="nil" w:sz="6" w:space="0" w:color="auto"/>
              <w:left w:val="single" w:sz="4" w:space="0" w:color="000000"/>
              <w:bottom w:val="nil" w:sz="6" w:space="0" w:color="auto"/>
              <w:right w:val="single" w:sz="4" w:space="0" w:color="000000"/>
            </w:tcBorders>
          </w:tcPr>
          <w:p>
            <w:pPr/>
          </w:p>
        </w:tc>
        <w:tc>
          <w:tcPr>
            <w:tcW w:w="1925" w:type="dxa"/>
            <w:tcBorders>
              <w:top w:val="nil" w:sz="6" w:space="0" w:color="auto"/>
              <w:left w:val="single" w:sz="4" w:space="0" w:color="000000"/>
              <w:bottom w:val="nil" w:sz="6" w:space="0" w:color="auto"/>
              <w:right w:val="nil" w:sz="6" w:space="0" w:color="auto"/>
            </w:tcBorders>
          </w:tcPr>
          <w:p>
            <w:pPr/>
          </w:p>
        </w:tc>
      </w:tr>
      <w:tr>
        <w:trPr>
          <w:trHeight w:val="225" w:hRule="exact"/>
        </w:trPr>
        <w:tc>
          <w:tcPr>
            <w:tcW w:w="5083" w:type="dxa"/>
            <w:tcBorders>
              <w:top w:val="nil" w:sz="6" w:space="0" w:color="auto"/>
              <w:left w:val="nil" w:sz="6" w:space="0" w:color="auto"/>
              <w:bottom w:val="nil" w:sz="6" w:space="0" w:color="auto"/>
              <w:right w:val="single" w:sz="4" w:space="0" w:color="000000"/>
            </w:tcBorders>
          </w:tcPr>
          <w:p>
            <w:pPr>
              <w:pStyle w:val="TableParagraph"/>
              <w:spacing w:line="200" w:lineRule="exact"/>
              <w:ind w:left="475"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114" w:type="dxa"/>
            <w:tcBorders>
              <w:top w:val="nil" w:sz="6" w:space="0" w:color="auto"/>
              <w:left w:val="single" w:sz="4" w:space="0" w:color="000000"/>
              <w:bottom w:val="nil" w:sz="6" w:space="0" w:color="auto"/>
              <w:right w:val="single" w:sz="4" w:space="0" w:color="000000"/>
            </w:tcBorders>
          </w:tcPr>
          <w:p>
            <w:pPr/>
          </w:p>
        </w:tc>
        <w:tc>
          <w:tcPr>
            <w:tcW w:w="172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8"/>
                <w:szCs w:val="18"/>
              </w:rPr>
            </w:pPr>
            <w:r>
              <w:rPr>
                <w:rFonts w:ascii="Times New Roman"/>
                <w:sz w:val="18"/>
              </w:rPr>
              <w:t>62,687,714.83</w:t>
            </w:r>
          </w:p>
        </w:tc>
        <w:tc>
          <w:tcPr>
            <w:tcW w:w="1925"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99"/>
              <w:jc w:val="right"/>
              <w:rPr>
                <w:rFonts w:ascii="Times New Roman" w:hAnsi="Times New Roman" w:cs="Times New Roman" w:eastAsia="Times New Roman" w:hint="default"/>
                <w:sz w:val="18"/>
                <w:szCs w:val="18"/>
              </w:rPr>
            </w:pPr>
            <w:r>
              <w:rPr>
                <w:rFonts w:ascii="Times New Roman"/>
                <w:sz w:val="18"/>
              </w:rPr>
              <w:t>36,489,506.18</w:t>
            </w:r>
          </w:p>
        </w:tc>
      </w:tr>
      <w:tr>
        <w:trPr>
          <w:trHeight w:val="220" w:hRule="exact"/>
        </w:trPr>
        <w:tc>
          <w:tcPr>
            <w:tcW w:w="5083" w:type="dxa"/>
            <w:tcBorders>
              <w:top w:val="nil" w:sz="6" w:space="0" w:color="auto"/>
              <w:left w:val="nil" w:sz="6" w:space="0" w:color="auto"/>
              <w:bottom w:val="nil" w:sz="6" w:space="0" w:color="auto"/>
              <w:right w:val="single" w:sz="4" w:space="0" w:color="000000"/>
            </w:tcBorders>
          </w:tcPr>
          <w:p>
            <w:pPr>
              <w:pStyle w:val="TableParagraph"/>
              <w:spacing w:line="195" w:lineRule="exact"/>
              <w:ind w:left="475"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114" w:type="dxa"/>
            <w:tcBorders>
              <w:top w:val="nil" w:sz="6" w:space="0" w:color="auto"/>
              <w:left w:val="single" w:sz="4" w:space="0" w:color="000000"/>
              <w:bottom w:val="nil" w:sz="6" w:space="0" w:color="auto"/>
              <w:right w:val="single" w:sz="4" w:space="0" w:color="000000"/>
            </w:tcBorders>
          </w:tcPr>
          <w:p>
            <w:pPr/>
          </w:p>
        </w:tc>
        <w:tc>
          <w:tcPr>
            <w:tcW w:w="172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101"/>
              <w:jc w:val="right"/>
              <w:rPr>
                <w:rFonts w:ascii="Times New Roman" w:hAnsi="Times New Roman" w:cs="Times New Roman" w:eastAsia="Times New Roman" w:hint="default"/>
                <w:sz w:val="18"/>
                <w:szCs w:val="18"/>
              </w:rPr>
            </w:pPr>
            <w:r>
              <w:rPr>
                <w:rFonts w:ascii="Times New Roman"/>
                <w:sz w:val="18"/>
              </w:rPr>
              <w:t>51,218,649.62</w:t>
            </w:r>
          </w:p>
        </w:tc>
        <w:tc>
          <w:tcPr>
            <w:tcW w:w="1925" w:type="dxa"/>
            <w:tcBorders>
              <w:top w:val="nil" w:sz="6" w:space="0" w:color="auto"/>
              <w:left w:val="single" w:sz="4" w:space="0" w:color="000000"/>
              <w:bottom w:val="nil" w:sz="6" w:space="0" w:color="auto"/>
              <w:right w:val="nil" w:sz="6" w:space="0" w:color="auto"/>
            </w:tcBorders>
          </w:tcPr>
          <w:p>
            <w:pPr>
              <w:pStyle w:val="TableParagraph"/>
              <w:spacing w:line="240" w:lineRule="auto" w:before="1"/>
              <w:ind w:right="99"/>
              <w:jc w:val="right"/>
              <w:rPr>
                <w:rFonts w:ascii="Times New Roman" w:hAnsi="Times New Roman" w:cs="Times New Roman" w:eastAsia="Times New Roman" w:hint="default"/>
                <w:sz w:val="18"/>
                <w:szCs w:val="18"/>
              </w:rPr>
            </w:pPr>
            <w:r>
              <w:rPr>
                <w:rFonts w:ascii="Times New Roman"/>
                <w:sz w:val="18"/>
              </w:rPr>
              <w:t>30,786,664.27</w:t>
            </w:r>
          </w:p>
        </w:tc>
      </w:tr>
      <w:tr>
        <w:trPr>
          <w:trHeight w:val="220" w:hRule="exact"/>
        </w:trPr>
        <w:tc>
          <w:tcPr>
            <w:tcW w:w="5083" w:type="dxa"/>
            <w:tcBorders>
              <w:top w:val="nil" w:sz="6" w:space="0" w:color="auto"/>
              <w:left w:val="nil" w:sz="6" w:space="0" w:color="auto"/>
              <w:bottom w:val="nil" w:sz="6" w:space="0" w:color="auto"/>
              <w:right w:val="single" w:sz="4" w:space="0" w:color="000000"/>
            </w:tcBorders>
          </w:tcPr>
          <w:p>
            <w:pPr>
              <w:pStyle w:val="TableParagraph"/>
              <w:spacing w:line="195" w:lineRule="exact"/>
              <w:ind w:left="475"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114" w:type="dxa"/>
            <w:tcBorders>
              <w:top w:val="nil" w:sz="6" w:space="0" w:color="auto"/>
              <w:left w:val="single" w:sz="4" w:space="0" w:color="000000"/>
              <w:bottom w:val="nil" w:sz="6" w:space="0" w:color="auto"/>
              <w:right w:val="single" w:sz="4" w:space="0" w:color="000000"/>
            </w:tcBorders>
          </w:tcPr>
          <w:p>
            <w:pPr>
              <w:pStyle w:val="TableParagraph"/>
              <w:spacing w:line="209" w:lineRule="exact"/>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八</w:t>
            </w:r>
            <w:r>
              <w:rPr>
                <w:rFonts w:ascii="Times New Roman" w:hAnsi="Times New Roman" w:cs="Times New Roman" w:eastAsia="Times New Roman" w:hint="default"/>
                <w:sz w:val="18"/>
                <w:szCs w:val="18"/>
              </w:rPr>
              <w:t>).35.2</w:t>
            </w:r>
          </w:p>
        </w:tc>
        <w:tc>
          <w:tcPr>
            <w:tcW w:w="172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z w:val="18"/>
              </w:rPr>
              <w:t>52,236,467.23</w:t>
            </w:r>
          </w:p>
        </w:tc>
        <w:tc>
          <w:tcPr>
            <w:tcW w:w="1925" w:type="dxa"/>
            <w:tcBorders>
              <w:top w:val="nil" w:sz="6" w:space="0" w:color="auto"/>
              <w:left w:val="single" w:sz="4" w:space="0" w:color="000000"/>
              <w:bottom w:val="nil" w:sz="6" w:space="0" w:color="auto"/>
              <w:right w:val="nil" w:sz="6" w:space="0" w:color="auto"/>
            </w:tcBorders>
          </w:tcPr>
          <w:p>
            <w:pPr>
              <w:pStyle w:val="TableParagraph"/>
              <w:spacing w:line="240" w:lineRule="auto" w:before="2"/>
              <w:ind w:right="99"/>
              <w:jc w:val="right"/>
              <w:rPr>
                <w:rFonts w:ascii="Times New Roman" w:hAnsi="Times New Roman" w:cs="Times New Roman" w:eastAsia="Times New Roman" w:hint="default"/>
                <w:sz w:val="18"/>
                <w:szCs w:val="18"/>
              </w:rPr>
            </w:pPr>
            <w:r>
              <w:rPr>
                <w:rFonts w:ascii="Times New Roman"/>
                <w:sz w:val="18"/>
              </w:rPr>
              <w:t>43,604,526.09</w:t>
            </w:r>
          </w:p>
        </w:tc>
      </w:tr>
      <w:tr>
        <w:trPr>
          <w:trHeight w:val="220" w:hRule="exact"/>
        </w:trPr>
        <w:tc>
          <w:tcPr>
            <w:tcW w:w="5083" w:type="dxa"/>
            <w:tcBorders>
              <w:top w:val="nil" w:sz="6" w:space="0" w:color="auto"/>
              <w:left w:val="nil" w:sz="6" w:space="0" w:color="auto"/>
              <w:bottom w:val="nil" w:sz="6" w:space="0" w:color="auto"/>
              <w:right w:val="single" w:sz="4" w:space="0" w:color="000000"/>
            </w:tcBorders>
          </w:tcPr>
          <w:p>
            <w:pPr>
              <w:pStyle w:val="TableParagraph"/>
              <w:spacing w:line="195" w:lineRule="exact"/>
              <w:ind w:left="655"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114" w:type="dxa"/>
            <w:tcBorders>
              <w:top w:val="nil" w:sz="6" w:space="0" w:color="auto"/>
              <w:left w:val="single" w:sz="4" w:space="0" w:color="000000"/>
              <w:bottom w:val="nil" w:sz="6" w:space="0" w:color="auto"/>
              <w:right w:val="single" w:sz="4" w:space="0" w:color="000000"/>
            </w:tcBorders>
          </w:tcPr>
          <w:p>
            <w:pPr/>
          </w:p>
        </w:tc>
        <w:tc>
          <w:tcPr>
            <w:tcW w:w="172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101"/>
              <w:jc w:val="right"/>
              <w:rPr>
                <w:rFonts w:ascii="Times New Roman" w:hAnsi="Times New Roman" w:cs="Times New Roman" w:eastAsia="Times New Roman" w:hint="default"/>
                <w:sz w:val="18"/>
                <w:szCs w:val="18"/>
              </w:rPr>
            </w:pPr>
            <w:r>
              <w:rPr>
                <w:rFonts w:ascii="Times New Roman"/>
                <w:sz w:val="18"/>
              </w:rPr>
              <w:t>381,483,044.34</w:t>
            </w:r>
          </w:p>
        </w:tc>
        <w:tc>
          <w:tcPr>
            <w:tcW w:w="1925" w:type="dxa"/>
            <w:tcBorders>
              <w:top w:val="nil" w:sz="6" w:space="0" w:color="auto"/>
              <w:left w:val="single" w:sz="4" w:space="0" w:color="000000"/>
              <w:bottom w:val="nil" w:sz="6" w:space="0" w:color="auto"/>
              <w:right w:val="nil" w:sz="6" w:space="0" w:color="auto"/>
            </w:tcBorders>
          </w:tcPr>
          <w:p>
            <w:pPr>
              <w:pStyle w:val="TableParagraph"/>
              <w:spacing w:line="240" w:lineRule="auto" w:before="1"/>
              <w:ind w:right="98"/>
              <w:jc w:val="right"/>
              <w:rPr>
                <w:rFonts w:ascii="Times New Roman" w:hAnsi="Times New Roman" w:cs="Times New Roman" w:eastAsia="Times New Roman" w:hint="default"/>
                <w:sz w:val="18"/>
                <w:szCs w:val="18"/>
              </w:rPr>
            </w:pPr>
            <w:r>
              <w:rPr>
                <w:rFonts w:ascii="Times New Roman"/>
                <w:sz w:val="18"/>
              </w:rPr>
              <w:t>264,262,170.59</w:t>
            </w:r>
          </w:p>
        </w:tc>
      </w:tr>
      <w:tr>
        <w:trPr>
          <w:trHeight w:val="220" w:hRule="exact"/>
        </w:trPr>
        <w:tc>
          <w:tcPr>
            <w:tcW w:w="5083" w:type="dxa"/>
            <w:tcBorders>
              <w:top w:val="nil" w:sz="6" w:space="0" w:color="auto"/>
              <w:left w:val="nil" w:sz="6" w:space="0" w:color="auto"/>
              <w:bottom w:val="nil" w:sz="6" w:space="0" w:color="auto"/>
              <w:right w:val="single" w:sz="4" w:space="0" w:color="000000"/>
            </w:tcBorders>
          </w:tcPr>
          <w:p>
            <w:pPr>
              <w:pStyle w:val="TableParagraph"/>
              <w:spacing w:line="195" w:lineRule="exact"/>
              <w:ind w:left="47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114" w:type="dxa"/>
            <w:tcBorders>
              <w:top w:val="nil" w:sz="6" w:space="0" w:color="auto"/>
              <w:left w:val="single" w:sz="4" w:space="0" w:color="000000"/>
              <w:bottom w:val="nil" w:sz="6" w:space="0" w:color="auto"/>
              <w:right w:val="single" w:sz="4" w:space="0" w:color="000000"/>
            </w:tcBorders>
          </w:tcPr>
          <w:p>
            <w:pPr/>
          </w:p>
        </w:tc>
        <w:tc>
          <w:tcPr>
            <w:tcW w:w="172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101"/>
              <w:jc w:val="right"/>
              <w:rPr>
                <w:rFonts w:ascii="Times New Roman" w:hAnsi="Times New Roman" w:cs="Times New Roman" w:eastAsia="Times New Roman" w:hint="default"/>
                <w:sz w:val="18"/>
                <w:szCs w:val="18"/>
              </w:rPr>
            </w:pPr>
            <w:r>
              <w:rPr>
                <w:rFonts w:ascii="Times New Roman"/>
                <w:sz w:val="18"/>
              </w:rPr>
              <w:t>168,128,227.34</w:t>
            </w:r>
          </w:p>
        </w:tc>
        <w:tc>
          <w:tcPr>
            <w:tcW w:w="1925" w:type="dxa"/>
            <w:tcBorders>
              <w:top w:val="nil" w:sz="6" w:space="0" w:color="auto"/>
              <w:left w:val="single" w:sz="4" w:space="0" w:color="000000"/>
              <w:bottom w:val="nil" w:sz="6" w:space="0" w:color="auto"/>
              <w:right w:val="nil" w:sz="6" w:space="0" w:color="auto"/>
            </w:tcBorders>
          </w:tcPr>
          <w:p>
            <w:pPr>
              <w:pStyle w:val="TableParagraph"/>
              <w:spacing w:line="240" w:lineRule="auto" w:before="1"/>
              <w:ind w:right="98"/>
              <w:jc w:val="right"/>
              <w:rPr>
                <w:rFonts w:ascii="Times New Roman" w:hAnsi="Times New Roman" w:cs="Times New Roman" w:eastAsia="Times New Roman" w:hint="default"/>
                <w:sz w:val="18"/>
                <w:szCs w:val="18"/>
              </w:rPr>
            </w:pPr>
            <w:r>
              <w:rPr>
                <w:rFonts w:ascii="Times New Roman"/>
                <w:sz w:val="18"/>
              </w:rPr>
              <w:t>105,307,812.40</w:t>
            </w:r>
          </w:p>
        </w:tc>
      </w:tr>
      <w:tr>
        <w:trPr>
          <w:trHeight w:val="215" w:hRule="exact"/>
        </w:trPr>
        <w:tc>
          <w:tcPr>
            <w:tcW w:w="5083" w:type="dxa"/>
            <w:tcBorders>
              <w:top w:val="nil" w:sz="6" w:space="0" w:color="auto"/>
              <w:left w:val="nil" w:sz="6" w:space="0" w:color="auto"/>
              <w:bottom w:val="nil" w:sz="6" w:space="0" w:color="auto"/>
              <w:right w:val="single" w:sz="4" w:space="0" w:color="000000"/>
            </w:tcBorders>
          </w:tcPr>
          <w:p>
            <w:pPr>
              <w:pStyle w:val="TableParagraph"/>
              <w:spacing w:line="195" w:lineRule="exact"/>
              <w:ind w:left="115"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1114" w:type="dxa"/>
            <w:tcBorders>
              <w:top w:val="nil" w:sz="6" w:space="0" w:color="auto"/>
              <w:left w:val="single" w:sz="4" w:space="0" w:color="000000"/>
              <w:bottom w:val="nil" w:sz="6" w:space="0" w:color="auto"/>
              <w:right w:val="single" w:sz="4" w:space="0" w:color="000000"/>
            </w:tcBorders>
          </w:tcPr>
          <w:p>
            <w:pPr/>
          </w:p>
        </w:tc>
        <w:tc>
          <w:tcPr>
            <w:tcW w:w="1727" w:type="dxa"/>
            <w:tcBorders>
              <w:top w:val="nil" w:sz="6" w:space="0" w:color="auto"/>
              <w:left w:val="single" w:sz="4" w:space="0" w:color="000000"/>
              <w:bottom w:val="nil" w:sz="6" w:space="0" w:color="auto"/>
              <w:right w:val="single" w:sz="4" w:space="0" w:color="000000"/>
            </w:tcBorders>
          </w:tcPr>
          <w:p>
            <w:pPr/>
          </w:p>
        </w:tc>
        <w:tc>
          <w:tcPr>
            <w:tcW w:w="1925" w:type="dxa"/>
            <w:tcBorders>
              <w:top w:val="nil" w:sz="6" w:space="0" w:color="auto"/>
              <w:left w:val="single" w:sz="4" w:space="0" w:color="000000"/>
              <w:bottom w:val="nil" w:sz="6" w:space="0" w:color="auto"/>
              <w:right w:val="nil" w:sz="6" w:space="0" w:color="auto"/>
            </w:tcBorders>
          </w:tcPr>
          <w:p>
            <w:pPr/>
          </w:p>
        </w:tc>
      </w:tr>
      <w:tr>
        <w:trPr>
          <w:trHeight w:val="220" w:hRule="exact"/>
        </w:trPr>
        <w:tc>
          <w:tcPr>
            <w:tcW w:w="5083" w:type="dxa"/>
            <w:tcBorders>
              <w:top w:val="nil" w:sz="6" w:space="0" w:color="auto"/>
              <w:left w:val="nil" w:sz="6" w:space="0" w:color="auto"/>
              <w:bottom w:val="nil" w:sz="6" w:space="0" w:color="auto"/>
              <w:right w:val="single" w:sz="4" w:space="0" w:color="000000"/>
            </w:tcBorders>
          </w:tcPr>
          <w:p>
            <w:pPr>
              <w:pStyle w:val="TableParagraph"/>
              <w:spacing w:line="200" w:lineRule="exact"/>
              <w:ind w:left="475"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114" w:type="dxa"/>
            <w:tcBorders>
              <w:top w:val="nil" w:sz="6" w:space="0" w:color="auto"/>
              <w:left w:val="single" w:sz="4" w:space="0" w:color="000000"/>
              <w:bottom w:val="nil" w:sz="6" w:space="0" w:color="auto"/>
              <w:right w:val="single" w:sz="4" w:space="0" w:color="000000"/>
            </w:tcBorders>
          </w:tcPr>
          <w:p>
            <w:pPr/>
          </w:p>
        </w:tc>
        <w:tc>
          <w:tcPr>
            <w:tcW w:w="1727" w:type="dxa"/>
            <w:tcBorders>
              <w:top w:val="nil" w:sz="6" w:space="0" w:color="auto"/>
              <w:left w:val="single" w:sz="4" w:space="0" w:color="000000"/>
              <w:bottom w:val="nil" w:sz="6" w:space="0" w:color="auto"/>
              <w:right w:val="single" w:sz="4" w:space="0" w:color="000000"/>
            </w:tcBorders>
          </w:tcPr>
          <w:p>
            <w:pPr/>
          </w:p>
        </w:tc>
        <w:tc>
          <w:tcPr>
            <w:tcW w:w="1925" w:type="dxa"/>
            <w:tcBorders>
              <w:top w:val="nil" w:sz="6" w:space="0" w:color="auto"/>
              <w:left w:val="single" w:sz="4" w:space="0" w:color="000000"/>
              <w:bottom w:val="nil" w:sz="6" w:space="0" w:color="auto"/>
              <w:right w:val="nil" w:sz="6" w:space="0" w:color="auto"/>
            </w:tcBorders>
          </w:tcPr>
          <w:p>
            <w:pPr/>
          </w:p>
        </w:tc>
      </w:tr>
      <w:tr>
        <w:trPr>
          <w:trHeight w:val="220" w:hRule="exact"/>
        </w:trPr>
        <w:tc>
          <w:tcPr>
            <w:tcW w:w="5083" w:type="dxa"/>
            <w:tcBorders>
              <w:top w:val="nil" w:sz="6" w:space="0" w:color="auto"/>
              <w:left w:val="nil" w:sz="6" w:space="0" w:color="auto"/>
              <w:bottom w:val="nil" w:sz="6" w:space="0" w:color="auto"/>
              <w:right w:val="single" w:sz="4" w:space="0" w:color="000000"/>
            </w:tcBorders>
          </w:tcPr>
          <w:p>
            <w:pPr>
              <w:pStyle w:val="TableParagraph"/>
              <w:spacing w:line="200" w:lineRule="exact"/>
              <w:ind w:left="475"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114" w:type="dxa"/>
            <w:tcBorders>
              <w:top w:val="nil" w:sz="6" w:space="0" w:color="auto"/>
              <w:left w:val="single" w:sz="4" w:space="0" w:color="000000"/>
              <w:bottom w:val="nil" w:sz="6" w:space="0" w:color="auto"/>
              <w:right w:val="single" w:sz="4" w:space="0" w:color="000000"/>
            </w:tcBorders>
          </w:tcPr>
          <w:p>
            <w:pPr/>
          </w:p>
        </w:tc>
        <w:tc>
          <w:tcPr>
            <w:tcW w:w="1727" w:type="dxa"/>
            <w:tcBorders>
              <w:top w:val="nil" w:sz="6" w:space="0" w:color="auto"/>
              <w:left w:val="single" w:sz="4" w:space="0" w:color="000000"/>
              <w:bottom w:val="nil" w:sz="6" w:space="0" w:color="auto"/>
              <w:right w:val="single" w:sz="4" w:space="0" w:color="000000"/>
            </w:tcBorders>
          </w:tcPr>
          <w:p>
            <w:pPr/>
          </w:p>
        </w:tc>
        <w:tc>
          <w:tcPr>
            <w:tcW w:w="1925" w:type="dxa"/>
            <w:tcBorders>
              <w:top w:val="nil" w:sz="6" w:space="0" w:color="auto"/>
              <w:left w:val="single" w:sz="4" w:space="0" w:color="000000"/>
              <w:bottom w:val="nil" w:sz="6" w:space="0" w:color="auto"/>
              <w:right w:val="nil" w:sz="6" w:space="0" w:color="auto"/>
            </w:tcBorders>
          </w:tcPr>
          <w:p>
            <w:pPr/>
          </w:p>
        </w:tc>
      </w:tr>
      <w:tr>
        <w:trPr>
          <w:trHeight w:val="220" w:hRule="exact"/>
        </w:trPr>
        <w:tc>
          <w:tcPr>
            <w:tcW w:w="5083" w:type="dxa"/>
            <w:tcBorders>
              <w:top w:val="nil" w:sz="6" w:space="0" w:color="auto"/>
              <w:left w:val="nil" w:sz="6" w:space="0" w:color="auto"/>
              <w:bottom w:val="nil" w:sz="6" w:space="0" w:color="auto"/>
              <w:right w:val="single" w:sz="4" w:space="0" w:color="000000"/>
            </w:tcBorders>
          </w:tcPr>
          <w:p>
            <w:pPr>
              <w:pStyle w:val="TableParagraph"/>
              <w:spacing w:line="200" w:lineRule="exact"/>
              <w:ind w:left="475"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114" w:type="dxa"/>
            <w:tcBorders>
              <w:top w:val="nil" w:sz="6" w:space="0" w:color="auto"/>
              <w:left w:val="single" w:sz="4" w:space="0" w:color="000000"/>
              <w:bottom w:val="nil" w:sz="6" w:space="0" w:color="auto"/>
              <w:right w:val="single" w:sz="4" w:space="0" w:color="000000"/>
            </w:tcBorders>
          </w:tcPr>
          <w:p>
            <w:pPr/>
          </w:p>
        </w:tc>
        <w:tc>
          <w:tcPr>
            <w:tcW w:w="1727" w:type="dxa"/>
            <w:tcBorders>
              <w:top w:val="nil" w:sz="6" w:space="0" w:color="auto"/>
              <w:left w:val="single" w:sz="4" w:space="0" w:color="000000"/>
              <w:bottom w:val="nil" w:sz="6" w:space="0" w:color="auto"/>
              <w:right w:val="single" w:sz="4" w:space="0" w:color="000000"/>
            </w:tcBorders>
          </w:tcPr>
          <w:p>
            <w:pPr/>
          </w:p>
        </w:tc>
        <w:tc>
          <w:tcPr>
            <w:tcW w:w="1925" w:type="dxa"/>
            <w:tcBorders>
              <w:top w:val="nil" w:sz="6" w:space="0" w:color="auto"/>
              <w:left w:val="single" w:sz="4" w:space="0" w:color="000000"/>
              <w:bottom w:val="nil" w:sz="6" w:space="0" w:color="auto"/>
              <w:right w:val="nil" w:sz="6" w:space="0" w:color="auto"/>
            </w:tcBorders>
          </w:tcPr>
          <w:p>
            <w:pPr/>
          </w:p>
        </w:tc>
      </w:tr>
      <w:tr>
        <w:trPr>
          <w:trHeight w:val="225" w:hRule="exact"/>
        </w:trPr>
        <w:tc>
          <w:tcPr>
            <w:tcW w:w="5083" w:type="dxa"/>
            <w:tcBorders>
              <w:top w:val="nil" w:sz="6" w:space="0" w:color="auto"/>
              <w:left w:val="nil" w:sz="6" w:space="0" w:color="auto"/>
              <w:bottom w:val="nil" w:sz="6" w:space="0" w:color="auto"/>
              <w:right w:val="single" w:sz="4" w:space="0" w:color="000000"/>
            </w:tcBorders>
          </w:tcPr>
          <w:p>
            <w:pPr>
              <w:pStyle w:val="TableParagraph"/>
              <w:spacing w:line="200" w:lineRule="exact"/>
              <w:ind w:left="475"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114" w:type="dxa"/>
            <w:tcBorders>
              <w:top w:val="nil" w:sz="6" w:space="0" w:color="auto"/>
              <w:left w:val="single" w:sz="4" w:space="0" w:color="000000"/>
              <w:bottom w:val="nil" w:sz="6" w:space="0" w:color="auto"/>
              <w:right w:val="single" w:sz="4" w:space="0" w:color="000000"/>
            </w:tcBorders>
          </w:tcPr>
          <w:p>
            <w:pPr>
              <w:pStyle w:val="TableParagraph"/>
              <w:spacing w:line="213" w:lineRule="exact"/>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八</w:t>
            </w:r>
            <w:r>
              <w:rPr>
                <w:rFonts w:ascii="Times New Roman" w:hAnsi="Times New Roman" w:cs="Times New Roman" w:eastAsia="Times New Roman" w:hint="default"/>
                <w:sz w:val="18"/>
                <w:szCs w:val="18"/>
              </w:rPr>
              <w:t>).35.3</w:t>
            </w:r>
          </w:p>
        </w:tc>
        <w:tc>
          <w:tcPr>
            <w:tcW w:w="172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8"/>
                <w:szCs w:val="18"/>
              </w:rPr>
            </w:pPr>
            <w:r>
              <w:rPr>
                <w:rFonts w:ascii="Times New Roman"/>
                <w:sz w:val="18"/>
              </w:rPr>
              <w:t>16,129.76</w:t>
            </w:r>
          </w:p>
        </w:tc>
        <w:tc>
          <w:tcPr>
            <w:tcW w:w="1925"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99"/>
              <w:jc w:val="right"/>
              <w:rPr>
                <w:rFonts w:ascii="Times New Roman" w:hAnsi="Times New Roman" w:cs="Times New Roman" w:eastAsia="Times New Roman" w:hint="default"/>
                <w:sz w:val="18"/>
                <w:szCs w:val="18"/>
              </w:rPr>
            </w:pPr>
            <w:r>
              <w:rPr>
                <w:rFonts w:ascii="Times New Roman"/>
                <w:sz w:val="18"/>
              </w:rPr>
              <w:t>5,333,354.70</w:t>
            </w:r>
          </w:p>
        </w:tc>
      </w:tr>
      <w:tr>
        <w:trPr>
          <w:trHeight w:val="220" w:hRule="exact"/>
        </w:trPr>
        <w:tc>
          <w:tcPr>
            <w:tcW w:w="5083" w:type="dxa"/>
            <w:tcBorders>
              <w:top w:val="nil" w:sz="6" w:space="0" w:color="auto"/>
              <w:left w:val="nil" w:sz="6" w:space="0" w:color="auto"/>
              <w:bottom w:val="nil" w:sz="6" w:space="0" w:color="auto"/>
              <w:right w:val="single" w:sz="4" w:space="0" w:color="000000"/>
            </w:tcBorders>
          </w:tcPr>
          <w:p>
            <w:pPr>
              <w:pStyle w:val="TableParagraph"/>
              <w:spacing w:line="195" w:lineRule="exact"/>
              <w:ind w:left="475"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114" w:type="dxa"/>
            <w:tcBorders>
              <w:top w:val="nil" w:sz="6" w:space="0" w:color="auto"/>
              <w:left w:val="single" w:sz="4" w:space="0" w:color="000000"/>
              <w:bottom w:val="nil" w:sz="6" w:space="0" w:color="auto"/>
              <w:right w:val="single" w:sz="4" w:space="0" w:color="000000"/>
            </w:tcBorders>
          </w:tcPr>
          <w:p>
            <w:pPr/>
          </w:p>
        </w:tc>
        <w:tc>
          <w:tcPr>
            <w:tcW w:w="1727" w:type="dxa"/>
            <w:tcBorders>
              <w:top w:val="nil" w:sz="6" w:space="0" w:color="auto"/>
              <w:left w:val="single" w:sz="4" w:space="0" w:color="000000"/>
              <w:bottom w:val="nil" w:sz="6" w:space="0" w:color="auto"/>
              <w:right w:val="single" w:sz="4" w:space="0" w:color="000000"/>
            </w:tcBorders>
          </w:tcPr>
          <w:p>
            <w:pPr/>
          </w:p>
        </w:tc>
        <w:tc>
          <w:tcPr>
            <w:tcW w:w="1925" w:type="dxa"/>
            <w:tcBorders>
              <w:top w:val="nil" w:sz="6" w:space="0" w:color="auto"/>
              <w:left w:val="single" w:sz="4" w:space="0" w:color="000000"/>
              <w:bottom w:val="nil" w:sz="6" w:space="0" w:color="auto"/>
              <w:right w:val="nil" w:sz="6" w:space="0" w:color="auto"/>
            </w:tcBorders>
          </w:tcPr>
          <w:p>
            <w:pPr>
              <w:pStyle w:val="TableParagraph"/>
              <w:spacing w:line="240" w:lineRule="auto" w:before="1"/>
              <w:ind w:right="98"/>
              <w:jc w:val="right"/>
              <w:rPr>
                <w:rFonts w:ascii="Times New Roman" w:hAnsi="Times New Roman" w:cs="Times New Roman" w:eastAsia="Times New Roman" w:hint="default"/>
                <w:sz w:val="18"/>
                <w:szCs w:val="18"/>
              </w:rPr>
            </w:pPr>
            <w:r>
              <w:rPr>
                <w:rFonts w:ascii="Times New Roman"/>
                <w:sz w:val="18"/>
              </w:rPr>
              <w:t>32,740.82</w:t>
            </w:r>
          </w:p>
        </w:tc>
      </w:tr>
      <w:tr>
        <w:trPr>
          <w:trHeight w:val="220" w:hRule="exact"/>
        </w:trPr>
        <w:tc>
          <w:tcPr>
            <w:tcW w:w="5083" w:type="dxa"/>
            <w:tcBorders>
              <w:top w:val="nil" w:sz="6" w:space="0" w:color="auto"/>
              <w:left w:val="nil" w:sz="6" w:space="0" w:color="auto"/>
              <w:bottom w:val="nil" w:sz="6" w:space="0" w:color="auto"/>
              <w:right w:val="single" w:sz="4" w:space="0" w:color="000000"/>
            </w:tcBorders>
          </w:tcPr>
          <w:p>
            <w:pPr>
              <w:pStyle w:val="TableParagraph"/>
              <w:spacing w:line="195" w:lineRule="exact"/>
              <w:ind w:left="835"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114" w:type="dxa"/>
            <w:tcBorders>
              <w:top w:val="nil" w:sz="6" w:space="0" w:color="auto"/>
              <w:left w:val="single" w:sz="4" w:space="0" w:color="000000"/>
              <w:bottom w:val="nil" w:sz="6" w:space="0" w:color="auto"/>
              <w:right w:val="single" w:sz="4" w:space="0" w:color="000000"/>
            </w:tcBorders>
          </w:tcPr>
          <w:p>
            <w:pPr/>
          </w:p>
        </w:tc>
        <w:tc>
          <w:tcPr>
            <w:tcW w:w="172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z w:val="18"/>
              </w:rPr>
              <w:t>16,129.76</w:t>
            </w:r>
          </w:p>
        </w:tc>
        <w:tc>
          <w:tcPr>
            <w:tcW w:w="1925" w:type="dxa"/>
            <w:tcBorders>
              <w:top w:val="nil" w:sz="6" w:space="0" w:color="auto"/>
              <w:left w:val="single" w:sz="4" w:space="0" w:color="000000"/>
              <w:bottom w:val="nil" w:sz="6" w:space="0" w:color="auto"/>
              <w:right w:val="nil" w:sz="6" w:space="0" w:color="auto"/>
            </w:tcBorders>
          </w:tcPr>
          <w:p>
            <w:pPr>
              <w:pStyle w:val="TableParagraph"/>
              <w:spacing w:line="240" w:lineRule="auto" w:before="2"/>
              <w:ind w:right="99"/>
              <w:jc w:val="right"/>
              <w:rPr>
                <w:rFonts w:ascii="Times New Roman" w:hAnsi="Times New Roman" w:cs="Times New Roman" w:eastAsia="Times New Roman" w:hint="default"/>
                <w:sz w:val="18"/>
                <w:szCs w:val="18"/>
              </w:rPr>
            </w:pPr>
            <w:r>
              <w:rPr>
                <w:rFonts w:ascii="Times New Roman"/>
                <w:sz w:val="18"/>
              </w:rPr>
              <w:t>5,366,095.52</w:t>
            </w:r>
          </w:p>
        </w:tc>
      </w:tr>
      <w:tr>
        <w:trPr>
          <w:trHeight w:val="220" w:hRule="exact"/>
        </w:trPr>
        <w:tc>
          <w:tcPr>
            <w:tcW w:w="5083" w:type="dxa"/>
            <w:tcBorders>
              <w:top w:val="nil" w:sz="6" w:space="0" w:color="auto"/>
              <w:left w:val="nil" w:sz="6" w:space="0" w:color="auto"/>
              <w:bottom w:val="nil" w:sz="6" w:space="0" w:color="auto"/>
              <w:right w:val="single" w:sz="4" w:space="0" w:color="000000"/>
            </w:tcBorders>
          </w:tcPr>
          <w:p>
            <w:pPr>
              <w:pStyle w:val="TableParagraph"/>
              <w:spacing w:line="195" w:lineRule="exact"/>
              <w:ind w:left="475"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114" w:type="dxa"/>
            <w:tcBorders>
              <w:top w:val="nil" w:sz="6" w:space="0" w:color="auto"/>
              <w:left w:val="single" w:sz="4" w:space="0" w:color="000000"/>
              <w:bottom w:val="nil" w:sz="6" w:space="0" w:color="auto"/>
              <w:right w:val="single" w:sz="4" w:space="0" w:color="000000"/>
            </w:tcBorders>
          </w:tcPr>
          <w:p>
            <w:pPr/>
          </w:p>
        </w:tc>
        <w:tc>
          <w:tcPr>
            <w:tcW w:w="172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101"/>
              <w:jc w:val="right"/>
              <w:rPr>
                <w:rFonts w:ascii="Times New Roman" w:hAnsi="Times New Roman" w:cs="Times New Roman" w:eastAsia="Times New Roman" w:hint="default"/>
                <w:sz w:val="18"/>
                <w:szCs w:val="18"/>
              </w:rPr>
            </w:pPr>
            <w:r>
              <w:rPr>
                <w:rFonts w:ascii="Times New Roman"/>
                <w:sz w:val="18"/>
              </w:rPr>
              <w:t>137,647,921.79</w:t>
            </w:r>
          </w:p>
        </w:tc>
        <w:tc>
          <w:tcPr>
            <w:tcW w:w="1925" w:type="dxa"/>
            <w:tcBorders>
              <w:top w:val="nil" w:sz="6" w:space="0" w:color="auto"/>
              <w:left w:val="single" w:sz="4" w:space="0" w:color="000000"/>
              <w:bottom w:val="nil" w:sz="6" w:space="0" w:color="auto"/>
              <w:right w:val="nil" w:sz="6" w:space="0" w:color="auto"/>
            </w:tcBorders>
          </w:tcPr>
          <w:p>
            <w:pPr>
              <w:pStyle w:val="TableParagraph"/>
              <w:spacing w:line="240" w:lineRule="auto" w:before="1"/>
              <w:ind w:right="99"/>
              <w:jc w:val="right"/>
              <w:rPr>
                <w:rFonts w:ascii="Times New Roman" w:hAnsi="Times New Roman" w:cs="Times New Roman" w:eastAsia="Times New Roman" w:hint="default"/>
                <w:sz w:val="18"/>
                <w:szCs w:val="18"/>
              </w:rPr>
            </w:pPr>
            <w:r>
              <w:rPr>
                <w:rFonts w:ascii="Times New Roman"/>
                <w:sz w:val="18"/>
              </w:rPr>
              <w:t>21,463,590.10</w:t>
            </w:r>
          </w:p>
        </w:tc>
      </w:tr>
      <w:tr>
        <w:trPr>
          <w:trHeight w:val="220" w:hRule="exact"/>
        </w:trPr>
        <w:tc>
          <w:tcPr>
            <w:tcW w:w="5083" w:type="dxa"/>
            <w:tcBorders>
              <w:top w:val="nil" w:sz="6" w:space="0" w:color="auto"/>
              <w:left w:val="nil" w:sz="6" w:space="0" w:color="auto"/>
              <w:bottom w:val="nil" w:sz="6" w:space="0" w:color="auto"/>
              <w:right w:val="single" w:sz="4" w:space="0" w:color="000000"/>
            </w:tcBorders>
          </w:tcPr>
          <w:p>
            <w:pPr>
              <w:pStyle w:val="TableParagraph"/>
              <w:spacing w:line="195" w:lineRule="exact"/>
              <w:ind w:left="475"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114" w:type="dxa"/>
            <w:tcBorders>
              <w:top w:val="nil" w:sz="6" w:space="0" w:color="auto"/>
              <w:left w:val="single" w:sz="4" w:space="0" w:color="000000"/>
              <w:bottom w:val="nil" w:sz="6" w:space="0" w:color="auto"/>
              <w:right w:val="single" w:sz="4" w:space="0" w:color="000000"/>
            </w:tcBorders>
          </w:tcPr>
          <w:p>
            <w:pPr/>
          </w:p>
        </w:tc>
        <w:tc>
          <w:tcPr>
            <w:tcW w:w="1727" w:type="dxa"/>
            <w:tcBorders>
              <w:top w:val="nil" w:sz="6" w:space="0" w:color="auto"/>
              <w:left w:val="single" w:sz="4" w:space="0" w:color="000000"/>
              <w:bottom w:val="nil" w:sz="6" w:space="0" w:color="auto"/>
              <w:right w:val="single" w:sz="4" w:space="0" w:color="000000"/>
            </w:tcBorders>
          </w:tcPr>
          <w:p>
            <w:pPr/>
          </w:p>
        </w:tc>
        <w:tc>
          <w:tcPr>
            <w:tcW w:w="1925" w:type="dxa"/>
            <w:tcBorders>
              <w:top w:val="nil" w:sz="6" w:space="0" w:color="auto"/>
              <w:left w:val="single" w:sz="4" w:space="0" w:color="000000"/>
              <w:bottom w:val="nil" w:sz="6" w:space="0" w:color="auto"/>
              <w:right w:val="nil" w:sz="6" w:space="0" w:color="auto"/>
            </w:tcBorders>
          </w:tcPr>
          <w:p>
            <w:pPr>
              <w:pStyle w:val="TableParagraph"/>
              <w:spacing w:line="240" w:lineRule="auto" w:before="1"/>
              <w:ind w:right="98"/>
              <w:jc w:val="right"/>
              <w:rPr>
                <w:rFonts w:ascii="Times New Roman" w:hAnsi="Times New Roman" w:cs="Times New Roman" w:eastAsia="Times New Roman" w:hint="default"/>
                <w:sz w:val="18"/>
                <w:szCs w:val="18"/>
              </w:rPr>
            </w:pPr>
            <w:r>
              <w:rPr>
                <w:rFonts w:ascii="Times New Roman"/>
                <w:sz w:val="18"/>
              </w:rPr>
              <w:t>6,660,000.00</w:t>
            </w:r>
          </w:p>
        </w:tc>
      </w:tr>
      <w:tr>
        <w:trPr>
          <w:trHeight w:val="215" w:hRule="exact"/>
        </w:trPr>
        <w:tc>
          <w:tcPr>
            <w:tcW w:w="5083" w:type="dxa"/>
            <w:tcBorders>
              <w:top w:val="nil" w:sz="6" w:space="0" w:color="auto"/>
              <w:left w:val="nil" w:sz="6" w:space="0" w:color="auto"/>
              <w:bottom w:val="nil" w:sz="6" w:space="0" w:color="auto"/>
              <w:right w:val="single" w:sz="4" w:space="0" w:color="000000"/>
            </w:tcBorders>
          </w:tcPr>
          <w:p>
            <w:pPr>
              <w:pStyle w:val="TableParagraph"/>
              <w:spacing w:line="195" w:lineRule="exact"/>
              <w:ind w:left="475"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114" w:type="dxa"/>
            <w:tcBorders>
              <w:top w:val="nil" w:sz="6" w:space="0" w:color="auto"/>
              <w:left w:val="single" w:sz="4" w:space="0" w:color="000000"/>
              <w:bottom w:val="nil" w:sz="6" w:space="0" w:color="auto"/>
              <w:right w:val="single" w:sz="4" w:space="0" w:color="000000"/>
            </w:tcBorders>
          </w:tcPr>
          <w:p>
            <w:pPr/>
          </w:p>
        </w:tc>
        <w:tc>
          <w:tcPr>
            <w:tcW w:w="1727" w:type="dxa"/>
            <w:tcBorders>
              <w:top w:val="nil" w:sz="6" w:space="0" w:color="auto"/>
              <w:left w:val="single" w:sz="4" w:space="0" w:color="000000"/>
              <w:bottom w:val="nil" w:sz="6" w:space="0" w:color="auto"/>
              <w:right w:val="single" w:sz="4" w:space="0" w:color="000000"/>
            </w:tcBorders>
          </w:tcPr>
          <w:p>
            <w:pPr/>
          </w:p>
        </w:tc>
        <w:tc>
          <w:tcPr>
            <w:tcW w:w="1925" w:type="dxa"/>
            <w:tcBorders>
              <w:top w:val="nil" w:sz="6" w:space="0" w:color="auto"/>
              <w:left w:val="single" w:sz="4" w:space="0" w:color="000000"/>
              <w:bottom w:val="nil" w:sz="6" w:space="0" w:color="auto"/>
              <w:right w:val="nil" w:sz="6" w:space="0" w:color="auto"/>
            </w:tcBorders>
          </w:tcPr>
          <w:p>
            <w:pPr/>
          </w:p>
        </w:tc>
      </w:tr>
      <w:tr>
        <w:trPr>
          <w:trHeight w:val="225" w:hRule="exact"/>
        </w:trPr>
        <w:tc>
          <w:tcPr>
            <w:tcW w:w="5083" w:type="dxa"/>
            <w:tcBorders>
              <w:top w:val="nil" w:sz="6" w:space="0" w:color="auto"/>
              <w:left w:val="nil" w:sz="6" w:space="0" w:color="auto"/>
              <w:bottom w:val="nil" w:sz="6" w:space="0" w:color="auto"/>
              <w:right w:val="single" w:sz="4" w:space="0" w:color="000000"/>
            </w:tcBorders>
          </w:tcPr>
          <w:p>
            <w:pPr>
              <w:pStyle w:val="TableParagraph"/>
              <w:spacing w:line="200" w:lineRule="exact"/>
              <w:ind w:left="475"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114" w:type="dxa"/>
            <w:tcBorders>
              <w:top w:val="nil" w:sz="6" w:space="0" w:color="auto"/>
              <w:left w:val="single" w:sz="4" w:space="0" w:color="000000"/>
              <w:bottom w:val="nil" w:sz="6" w:space="0" w:color="auto"/>
              <w:right w:val="single" w:sz="4" w:space="0" w:color="000000"/>
            </w:tcBorders>
          </w:tcPr>
          <w:p>
            <w:pPr/>
          </w:p>
        </w:tc>
        <w:tc>
          <w:tcPr>
            <w:tcW w:w="1727" w:type="dxa"/>
            <w:tcBorders>
              <w:top w:val="nil" w:sz="6" w:space="0" w:color="auto"/>
              <w:left w:val="single" w:sz="4" w:space="0" w:color="000000"/>
              <w:bottom w:val="nil" w:sz="6" w:space="0" w:color="auto"/>
              <w:right w:val="single" w:sz="4" w:space="0" w:color="000000"/>
            </w:tcBorders>
          </w:tcPr>
          <w:p>
            <w:pPr/>
          </w:p>
        </w:tc>
        <w:tc>
          <w:tcPr>
            <w:tcW w:w="1925"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98"/>
              <w:jc w:val="right"/>
              <w:rPr>
                <w:rFonts w:ascii="Times New Roman" w:hAnsi="Times New Roman" w:cs="Times New Roman" w:eastAsia="Times New Roman" w:hint="default"/>
                <w:sz w:val="18"/>
                <w:szCs w:val="18"/>
              </w:rPr>
            </w:pPr>
            <w:r>
              <w:rPr>
                <w:rFonts w:ascii="Times New Roman"/>
                <w:sz w:val="18"/>
              </w:rPr>
              <w:t>51,073,446.67</w:t>
            </w:r>
          </w:p>
        </w:tc>
      </w:tr>
      <w:tr>
        <w:trPr>
          <w:trHeight w:val="215" w:hRule="exact"/>
        </w:trPr>
        <w:tc>
          <w:tcPr>
            <w:tcW w:w="5083" w:type="dxa"/>
            <w:tcBorders>
              <w:top w:val="nil" w:sz="6" w:space="0" w:color="auto"/>
              <w:left w:val="nil" w:sz="6" w:space="0" w:color="auto"/>
              <w:bottom w:val="nil" w:sz="6" w:space="0" w:color="auto"/>
              <w:right w:val="single" w:sz="4" w:space="0" w:color="000000"/>
            </w:tcBorders>
          </w:tcPr>
          <w:p>
            <w:pPr>
              <w:pStyle w:val="TableParagraph"/>
              <w:spacing w:line="195" w:lineRule="exact"/>
              <w:ind w:left="475"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114" w:type="dxa"/>
            <w:tcBorders>
              <w:top w:val="nil" w:sz="6" w:space="0" w:color="auto"/>
              <w:left w:val="single" w:sz="4" w:space="0" w:color="000000"/>
              <w:bottom w:val="nil" w:sz="6" w:space="0" w:color="auto"/>
              <w:right w:val="single" w:sz="4" w:space="0" w:color="000000"/>
            </w:tcBorders>
          </w:tcPr>
          <w:p>
            <w:pPr/>
          </w:p>
        </w:tc>
        <w:tc>
          <w:tcPr>
            <w:tcW w:w="1727" w:type="dxa"/>
            <w:tcBorders>
              <w:top w:val="nil" w:sz="6" w:space="0" w:color="auto"/>
              <w:left w:val="single" w:sz="4" w:space="0" w:color="000000"/>
              <w:bottom w:val="nil" w:sz="6" w:space="0" w:color="auto"/>
              <w:right w:val="single" w:sz="4" w:space="0" w:color="000000"/>
            </w:tcBorders>
          </w:tcPr>
          <w:p>
            <w:pPr/>
          </w:p>
        </w:tc>
        <w:tc>
          <w:tcPr>
            <w:tcW w:w="1925" w:type="dxa"/>
            <w:tcBorders>
              <w:top w:val="nil" w:sz="6" w:space="0" w:color="auto"/>
              <w:left w:val="single" w:sz="4" w:space="0" w:color="000000"/>
              <w:bottom w:val="nil" w:sz="6" w:space="0" w:color="auto"/>
              <w:right w:val="nil" w:sz="6" w:space="0" w:color="auto"/>
            </w:tcBorders>
          </w:tcPr>
          <w:p>
            <w:pPr/>
          </w:p>
        </w:tc>
      </w:tr>
      <w:tr>
        <w:trPr>
          <w:trHeight w:val="225" w:hRule="exact"/>
        </w:trPr>
        <w:tc>
          <w:tcPr>
            <w:tcW w:w="5083" w:type="dxa"/>
            <w:tcBorders>
              <w:top w:val="nil" w:sz="6" w:space="0" w:color="auto"/>
              <w:left w:val="nil" w:sz="6" w:space="0" w:color="auto"/>
              <w:bottom w:val="nil" w:sz="6" w:space="0" w:color="auto"/>
              <w:right w:val="single" w:sz="4" w:space="0" w:color="000000"/>
            </w:tcBorders>
          </w:tcPr>
          <w:p>
            <w:pPr>
              <w:pStyle w:val="TableParagraph"/>
              <w:spacing w:line="200" w:lineRule="exact"/>
              <w:ind w:left="835"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114" w:type="dxa"/>
            <w:tcBorders>
              <w:top w:val="nil" w:sz="6" w:space="0" w:color="auto"/>
              <w:left w:val="single" w:sz="4" w:space="0" w:color="000000"/>
              <w:bottom w:val="nil" w:sz="6" w:space="0" w:color="auto"/>
              <w:right w:val="single" w:sz="4" w:space="0" w:color="000000"/>
            </w:tcBorders>
          </w:tcPr>
          <w:p>
            <w:pPr/>
          </w:p>
        </w:tc>
        <w:tc>
          <w:tcPr>
            <w:tcW w:w="172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z w:val="18"/>
              </w:rPr>
              <w:t>137,647,921.79</w:t>
            </w:r>
          </w:p>
        </w:tc>
        <w:tc>
          <w:tcPr>
            <w:tcW w:w="1925"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99"/>
              <w:jc w:val="right"/>
              <w:rPr>
                <w:rFonts w:ascii="Times New Roman" w:hAnsi="Times New Roman" w:cs="Times New Roman" w:eastAsia="Times New Roman" w:hint="default"/>
                <w:sz w:val="18"/>
                <w:szCs w:val="18"/>
              </w:rPr>
            </w:pPr>
            <w:r>
              <w:rPr>
                <w:rFonts w:ascii="Times New Roman"/>
                <w:sz w:val="18"/>
              </w:rPr>
              <w:t>79,197,036.77</w:t>
            </w:r>
          </w:p>
        </w:tc>
      </w:tr>
      <w:tr>
        <w:trPr>
          <w:trHeight w:val="220" w:hRule="exact"/>
        </w:trPr>
        <w:tc>
          <w:tcPr>
            <w:tcW w:w="5083" w:type="dxa"/>
            <w:tcBorders>
              <w:top w:val="nil" w:sz="6" w:space="0" w:color="auto"/>
              <w:left w:val="nil" w:sz="6" w:space="0" w:color="auto"/>
              <w:bottom w:val="nil" w:sz="6" w:space="0" w:color="auto"/>
              <w:right w:val="single" w:sz="4" w:space="0" w:color="000000"/>
            </w:tcBorders>
          </w:tcPr>
          <w:p>
            <w:pPr>
              <w:pStyle w:val="TableParagraph"/>
              <w:spacing w:line="195" w:lineRule="exact"/>
              <w:ind w:left="475"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114" w:type="dxa"/>
            <w:tcBorders>
              <w:top w:val="nil" w:sz="6" w:space="0" w:color="auto"/>
              <w:left w:val="single" w:sz="4" w:space="0" w:color="000000"/>
              <w:bottom w:val="nil" w:sz="6" w:space="0" w:color="auto"/>
              <w:right w:val="single" w:sz="4" w:space="0" w:color="000000"/>
            </w:tcBorders>
          </w:tcPr>
          <w:p>
            <w:pPr/>
          </w:p>
        </w:tc>
        <w:tc>
          <w:tcPr>
            <w:tcW w:w="172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101"/>
              <w:jc w:val="right"/>
              <w:rPr>
                <w:rFonts w:ascii="Times New Roman" w:hAnsi="Times New Roman" w:cs="Times New Roman" w:eastAsia="Times New Roman" w:hint="default"/>
                <w:sz w:val="18"/>
                <w:szCs w:val="18"/>
              </w:rPr>
            </w:pPr>
            <w:r>
              <w:rPr>
                <w:rFonts w:ascii="Times New Roman"/>
                <w:sz w:val="18"/>
              </w:rPr>
              <w:t>-137,631,792.03</w:t>
            </w:r>
          </w:p>
        </w:tc>
        <w:tc>
          <w:tcPr>
            <w:tcW w:w="1925" w:type="dxa"/>
            <w:tcBorders>
              <w:top w:val="nil" w:sz="6" w:space="0" w:color="auto"/>
              <w:left w:val="single" w:sz="4" w:space="0" w:color="000000"/>
              <w:bottom w:val="nil" w:sz="6" w:space="0" w:color="auto"/>
              <w:right w:val="nil" w:sz="6" w:space="0" w:color="auto"/>
            </w:tcBorders>
          </w:tcPr>
          <w:p>
            <w:pPr>
              <w:pStyle w:val="TableParagraph"/>
              <w:spacing w:line="240" w:lineRule="auto" w:before="1"/>
              <w:ind w:right="98"/>
              <w:jc w:val="right"/>
              <w:rPr>
                <w:rFonts w:ascii="Times New Roman" w:hAnsi="Times New Roman" w:cs="Times New Roman" w:eastAsia="Times New Roman" w:hint="default"/>
                <w:sz w:val="18"/>
                <w:szCs w:val="18"/>
              </w:rPr>
            </w:pPr>
            <w:r>
              <w:rPr>
                <w:rFonts w:ascii="Times New Roman"/>
                <w:sz w:val="18"/>
              </w:rPr>
              <w:t>-73,830,941.25</w:t>
            </w:r>
          </w:p>
        </w:tc>
      </w:tr>
      <w:tr>
        <w:trPr>
          <w:trHeight w:val="215" w:hRule="exact"/>
        </w:trPr>
        <w:tc>
          <w:tcPr>
            <w:tcW w:w="5083" w:type="dxa"/>
            <w:tcBorders>
              <w:top w:val="nil" w:sz="6" w:space="0" w:color="auto"/>
              <w:left w:val="nil" w:sz="6" w:space="0" w:color="auto"/>
              <w:bottom w:val="nil" w:sz="6" w:space="0" w:color="auto"/>
              <w:right w:val="single" w:sz="4" w:space="0" w:color="000000"/>
            </w:tcBorders>
          </w:tcPr>
          <w:p>
            <w:pPr>
              <w:pStyle w:val="TableParagraph"/>
              <w:spacing w:line="195" w:lineRule="exact"/>
              <w:ind w:left="115"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1114" w:type="dxa"/>
            <w:tcBorders>
              <w:top w:val="nil" w:sz="6" w:space="0" w:color="auto"/>
              <w:left w:val="single" w:sz="4" w:space="0" w:color="000000"/>
              <w:bottom w:val="nil" w:sz="6" w:space="0" w:color="auto"/>
              <w:right w:val="single" w:sz="4" w:space="0" w:color="000000"/>
            </w:tcBorders>
          </w:tcPr>
          <w:p>
            <w:pPr/>
          </w:p>
        </w:tc>
        <w:tc>
          <w:tcPr>
            <w:tcW w:w="1727" w:type="dxa"/>
            <w:tcBorders>
              <w:top w:val="nil" w:sz="6" w:space="0" w:color="auto"/>
              <w:left w:val="single" w:sz="4" w:space="0" w:color="000000"/>
              <w:bottom w:val="nil" w:sz="6" w:space="0" w:color="auto"/>
              <w:right w:val="single" w:sz="4" w:space="0" w:color="000000"/>
            </w:tcBorders>
          </w:tcPr>
          <w:p>
            <w:pPr/>
          </w:p>
        </w:tc>
        <w:tc>
          <w:tcPr>
            <w:tcW w:w="1925" w:type="dxa"/>
            <w:tcBorders>
              <w:top w:val="nil" w:sz="6" w:space="0" w:color="auto"/>
              <w:left w:val="single" w:sz="4" w:space="0" w:color="000000"/>
              <w:bottom w:val="nil" w:sz="6" w:space="0" w:color="auto"/>
              <w:right w:val="nil" w:sz="6" w:space="0" w:color="auto"/>
            </w:tcBorders>
          </w:tcPr>
          <w:p>
            <w:pPr/>
          </w:p>
        </w:tc>
      </w:tr>
      <w:tr>
        <w:trPr>
          <w:trHeight w:val="225" w:hRule="exact"/>
        </w:trPr>
        <w:tc>
          <w:tcPr>
            <w:tcW w:w="5083" w:type="dxa"/>
            <w:tcBorders>
              <w:top w:val="nil" w:sz="6" w:space="0" w:color="auto"/>
              <w:left w:val="nil" w:sz="6" w:space="0" w:color="auto"/>
              <w:bottom w:val="nil" w:sz="6" w:space="0" w:color="auto"/>
              <w:right w:val="single" w:sz="4" w:space="0" w:color="000000"/>
            </w:tcBorders>
          </w:tcPr>
          <w:p>
            <w:pPr>
              <w:pStyle w:val="TableParagraph"/>
              <w:spacing w:line="200" w:lineRule="exact"/>
              <w:ind w:left="475"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114" w:type="dxa"/>
            <w:tcBorders>
              <w:top w:val="nil" w:sz="6" w:space="0" w:color="auto"/>
              <w:left w:val="single" w:sz="4" w:space="0" w:color="000000"/>
              <w:bottom w:val="nil" w:sz="6" w:space="0" w:color="auto"/>
              <w:right w:val="single" w:sz="4" w:space="0" w:color="000000"/>
            </w:tcBorders>
          </w:tcPr>
          <w:p>
            <w:pPr/>
          </w:p>
        </w:tc>
        <w:tc>
          <w:tcPr>
            <w:tcW w:w="1727" w:type="dxa"/>
            <w:tcBorders>
              <w:top w:val="nil" w:sz="6" w:space="0" w:color="auto"/>
              <w:left w:val="single" w:sz="4" w:space="0" w:color="000000"/>
              <w:bottom w:val="nil" w:sz="6" w:space="0" w:color="auto"/>
              <w:right w:val="single" w:sz="4" w:space="0" w:color="000000"/>
            </w:tcBorders>
          </w:tcPr>
          <w:p>
            <w:pPr/>
          </w:p>
        </w:tc>
        <w:tc>
          <w:tcPr>
            <w:tcW w:w="1925"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98"/>
              <w:jc w:val="right"/>
              <w:rPr>
                <w:rFonts w:ascii="Times New Roman" w:hAnsi="Times New Roman" w:cs="Times New Roman" w:eastAsia="Times New Roman" w:hint="default"/>
                <w:sz w:val="18"/>
                <w:szCs w:val="18"/>
              </w:rPr>
            </w:pPr>
            <w:r>
              <w:rPr>
                <w:rFonts w:ascii="Times New Roman"/>
                <w:sz w:val="18"/>
              </w:rPr>
              <w:t>284,167,000.00</w:t>
            </w:r>
          </w:p>
        </w:tc>
      </w:tr>
      <w:tr>
        <w:trPr>
          <w:trHeight w:val="215" w:hRule="exact"/>
        </w:trPr>
        <w:tc>
          <w:tcPr>
            <w:tcW w:w="5083" w:type="dxa"/>
            <w:tcBorders>
              <w:top w:val="nil" w:sz="6" w:space="0" w:color="auto"/>
              <w:left w:val="nil" w:sz="6" w:space="0" w:color="auto"/>
              <w:bottom w:val="nil" w:sz="6" w:space="0" w:color="auto"/>
              <w:right w:val="single" w:sz="4" w:space="0" w:color="000000"/>
            </w:tcBorders>
          </w:tcPr>
          <w:p>
            <w:pPr>
              <w:pStyle w:val="TableParagraph"/>
              <w:spacing w:line="195" w:lineRule="exact"/>
              <w:ind w:left="475"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1114" w:type="dxa"/>
            <w:tcBorders>
              <w:top w:val="nil" w:sz="6" w:space="0" w:color="auto"/>
              <w:left w:val="single" w:sz="4" w:space="0" w:color="000000"/>
              <w:bottom w:val="nil" w:sz="6" w:space="0" w:color="auto"/>
              <w:right w:val="single" w:sz="4" w:space="0" w:color="000000"/>
            </w:tcBorders>
          </w:tcPr>
          <w:p>
            <w:pPr/>
          </w:p>
        </w:tc>
        <w:tc>
          <w:tcPr>
            <w:tcW w:w="1727" w:type="dxa"/>
            <w:tcBorders>
              <w:top w:val="nil" w:sz="6" w:space="0" w:color="auto"/>
              <w:left w:val="single" w:sz="4" w:space="0" w:color="000000"/>
              <w:bottom w:val="nil" w:sz="6" w:space="0" w:color="auto"/>
              <w:right w:val="single" w:sz="4" w:space="0" w:color="000000"/>
            </w:tcBorders>
          </w:tcPr>
          <w:p>
            <w:pPr/>
          </w:p>
        </w:tc>
        <w:tc>
          <w:tcPr>
            <w:tcW w:w="1925" w:type="dxa"/>
            <w:tcBorders>
              <w:top w:val="nil" w:sz="6" w:space="0" w:color="auto"/>
              <w:left w:val="single" w:sz="4" w:space="0" w:color="000000"/>
              <w:bottom w:val="nil" w:sz="6" w:space="0" w:color="auto"/>
              <w:right w:val="nil" w:sz="6" w:space="0" w:color="auto"/>
            </w:tcBorders>
          </w:tcPr>
          <w:p>
            <w:pPr/>
          </w:p>
        </w:tc>
      </w:tr>
      <w:tr>
        <w:trPr>
          <w:trHeight w:val="220" w:hRule="exact"/>
        </w:trPr>
        <w:tc>
          <w:tcPr>
            <w:tcW w:w="5083" w:type="dxa"/>
            <w:tcBorders>
              <w:top w:val="nil" w:sz="6" w:space="0" w:color="auto"/>
              <w:left w:val="nil" w:sz="6" w:space="0" w:color="auto"/>
              <w:bottom w:val="nil" w:sz="6" w:space="0" w:color="auto"/>
              <w:right w:val="single" w:sz="4" w:space="0" w:color="000000"/>
            </w:tcBorders>
          </w:tcPr>
          <w:p>
            <w:pPr>
              <w:pStyle w:val="TableParagraph"/>
              <w:spacing w:line="200" w:lineRule="exact"/>
              <w:ind w:left="475"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114" w:type="dxa"/>
            <w:tcBorders>
              <w:top w:val="nil" w:sz="6" w:space="0" w:color="auto"/>
              <w:left w:val="single" w:sz="4" w:space="0" w:color="000000"/>
              <w:bottom w:val="nil" w:sz="6" w:space="0" w:color="auto"/>
              <w:right w:val="single" w:sz="4" w:space="0" w:color="000000"/>
            </w:tcBorders>
          </w:tcPr>
          <w:p>
            <w:pPr/>
          </w:p>
        </w:tc>
        <w:tc>
          <w:tcPr>
            <w:tcW w:w="1727" w:type="dxa"/>
            <w:tcBorders>
              <w:top w:val="nil" w:sz="6" w:space="0" w:color="auto"/>
              <w:left w:val="single" w:sz="4" w:space="0" w:color="000000"/>
              <w:bottom w:val="nil" w:sz="6" w:space="0" w:color="auto"/>
              <w:right w:val="single" w:sz="4" w:space="0" w:color="000000"/>
            </w:tcBorders>
          </w:tcPr>
          <w:p>
            <w:pPr/>
          </w:p>
        </w:tc>
        <w:tc>
          <w:tcPr>
            <w:tcW w:w="1925" w:type="dxa"/>
            <w:tcBorders>
              <w:top w:val="nil" w:sz="6" w:space="0" w:color="auto"/>
              <w:left w:val="single" w:sz="4" w:space="0" w:color="000000"/>
              <w:bottom w:val="nil" w:sz="6" w:space="0" w:color="auto"/>
              <w:right w:val="nil" w:sz="6" w:space="0" w:color="auto"/>
            </w:tcBorders>
          </w:tcPr>
          <w:p>
            <w:pPr/>
          </w:p>
        </w:tc>
      </w:tr>
      <w:tr>
        <w:trPr>
          <w:trHeight w:val="220" w:hRule="exact"/>
        </w:trPr>
        <w:tc>
          <w:tcPr>
            <w:tcW w:w="5083" w:type="dxa"/>
            <w:tcBorders>
              <w:top w:val="nil" w:sz="6" w:space="0" w:color="auto"/>
              <w:left w:val="nil" w:sz="6" w:space="0" w:color="auto"/>
              <w:bottom w:val="nil" w:sz="6" w:space="0" w:color="auto"/>
              <w:right w:val="single" w:sz="4" w:space="0" w:color="000000"/>
            </w:tcBorders>
          </w:tcPr>
          <w:p>
            <w:pPr>
              <w:pStyle w:val="TableParagraph"/>
              <w:spacing w:line="200" w:lineRule="exact"/>
              <w:ind w:left="475"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114" w:type="dxa"/>
            <w:tcBorders>
              <w:top w:val="nil" w:sz="6" w:space="0" w:color="auto"/>
              <w:left w:val="single" w:sz="4" w:space="0" w:color="000000"/>
              <w:bottom w:val="nil" w:sz="6" w:space="0" w:color="auto"/>
              <w:right w:val="single" w:sz="4" w:space="0" w:color="000000"/>
            </w:tcBorders>
          </w:tcPr>
          <w:p>
            <w:pPr/>
          </w:p>
        </w:tc>
        <w:tc>
          <w:tcPr>
            <w:tcW w:w="1727" w:type="dxa"/>
            <w:tcBorders>
              <w:top w:val="nil" w:sz="6" w:space="0" w:color="auto"/>
              <w:left w:val="single" w:sz="4" w:space="0" w:color="000000"/>
              <w:bottom w:val="nil" w:sz="6" w:space="0" w:color="auto"/>
              <w:right w:val="single" w:sz="4" w:space="0" w:color="000000"/>
            </w:tcBorders>
          </w:tcPr>
          <w:p>
            <w:pPr/>
          </w:p>
        </w:tc>
        <w:tc>
          <w:tcPr>
            <w:tcW w:w="1925" w:type="dxa"/>
            <w:tcBorders>
              <w:top w:val="nil" w:sz="6" w:space="0" w:color="auto"/>
              <w:left w:val="single" w:sz="4" w:space="0" w:color="000000"/>
              <w:bottom w:val="nil" w:sz="6" w:space="0" w:color="auto"/>
              <w:right w:val="nil" w:sz="6" w:space="0" w:color="auto"/>
            </w:tcBorders>
          </w:tcPr>
          <w:p>
            <w:pPr/>
          </w:p>
        </w:tc>
      </w:tr>
      <w:tr>
        <w:trPr>
          <w:trHeight w:val="220" w:hRule="exact"/>
        </w:trPr>
        <w:tc>
          <w:tcPr>
            <w:tcW w:w="5083" w:type="dxa"/>
            <w:tcBorders>
              <w:top w:val="nil" w:sz="6" w:space="0" w:color="auto"/>
              <w:left w:val="nil" w:sz="6" w:space="0" w:color="auto"/>
              <w:bottom w:val="nil" w:sz="6" w:space="0" w:color="auto"/>
              <w:right w:val="single" w:sz="4" w:space="0" w:color="000000"/>
            </w:tcBorders>
          </w:tcPr>
          <w:p>
            <w:pPr>
              <w:pStyle w:val="TableParagraph"/>
              <w:spacing w:line="200" w:lineRule="exact"/>
              <w:ind w:left="475"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114" w:type="dxa"/>
            <w:tcBorders>
              <w:top w:val="nil" w:sz="6" w:space="0" w:color="auto"/>
              <w:left w:val="single" w:sz="4" w:space="0" w:color="000000"/>
              <w:bottom w:val="nil" w:sz="6" w:space="0" w:color="auto"/>
              <w:right w:val="single" w:sz="4" w:space="0" w:color="000000"/>
            </w:tcBorders>
          </w:tcPr>
          <w:p>
            <w:pPr/>
          </w:p>
        </w:tc>
        <w:tc>
          <w:tcPr>
            <w:tcW w:w="1727" w:type="dxa"/>
            <w:tcBorders>
              <w:top w:val="nil" w:sz="6" w:space="0" w:color="auto"/>
              <w:left w:val="single" w:sz="4" w:space="0" w:color="000000"/>
              <w:bottom w:val="nil" w:sz="6" w:space="0" w:color="auto"/>
              <w:right w:val="single" w:sz="4" w:space="0" w:color="000000"/>
            </w:tcBorders>
          </w:tcPr>
          <w:p>
            <w:pPr/>
          </w:p>
        </w:tc>
        <w:tc>
          <w:tcPr>
            <w:tcW w:w="1925" w:type="dxa"/>
            <w:tcBorders>
              <w:top w:val="nil" w:sz="6" w:space="0" w:color="auto"/>
              <w:left w:val="single" w:sz="4" w:space="0" w:color="000000"/>
              <w:bottom w:val="nil" w:sz="6" w:space="0" w:color="auto"/>
              <w:right w:val="nil" w:sz="6" w:space="0" w:color="auto"/>
            </w:tcBorders>
          </w:tcPr>
          <w:p>
            <w:pPr/>
          </w:p>
        </w:tc>
      </w:tr>
      <w:tr>
        <w:trPr>
          <w:trHeight w:val="225" w:hRule="exact"/>
        </w:trPr>
        <w:tc>
          <w:tcPr>
            <w:tcW w:w="5083" w:type="dxa"/>
            <w:tcBorders>
              <w:top w:val="nil" w:sz="6" w:space="0" w:color="auto"/>
              <w:left w:val="nil" w:sz="6" w:space="0" w:color="auto"/>
              <w:bottom w:val="nil" w:sz="6" w:space="0" w:color="auto"/>
              <w:right w:val="single" w:sz="4" w:space="0" w:color="000000"/>
            </w:tcBorders>
          </w:tcPr>
          <w:p>
            <w:pPr>
              <w:pStyle w:val="TableParagraph"/>
              <w:spacing w:line="200" w:lineRule="exact"/>
              <w:ind w:left="835"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114" w:type="dxa"/>
            <w:tcBorders>
              <w:top w:val="nil" w:sz="6" w:space="0" w:color="auto"/>
              <w:left w:val="single" w:sz="4" w:space="0" w:color="000000"/>
              <w:bottom w:val="nil" w:sz="6" w:space="0" w:color="auto"/>
              <w:right w:val="single" w:sz="4" w:space="0" w:color="000000"/>
            </w:tcBorders>
          </w:tcPr>
          <w:p>
            <w:pPr/>
          </w:p>
        </w:tc>
        <w:tc>
          <w:tcPr>
            <w:tcW w:w="1727" w:type="dxa"/>
            <w:tcBorders>
              <w:top w:val="nil" w:sz="6" w:space="0" w:color="auto"/>
              <w:left w:val="single" w:sz="4" w:space="0" w:color="000000"/>
              <w:bottom w:val="nil" w:sz="6" w:space="0" w:color="auto"/>
              <w:right w:val="single" w:sz="4" w:space="0" w:color="000000"/>
            </w:tcBorders>
          </w:tcPr>
          <w:p>
            <w:pPr/>
          </w:p>
        </w:tc>
        <w:tc>
          <w:tcPr>
            <w:tcW w:w="1925"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98"/>
              <w:jc w:val="right"/>
              <w:rPr>
                <w:rFonts w:ascii="Times New Roman" w:hAnsi="Times New Roman" w:cs="Times New Roman" w:eastAsia="Times New Roman" w:hint="default"/>
                <w:sz w:val="18"/>
                <w:szCs w:val="18"/>
              </w:rPr>
            </w:pPr>
            <w:r>
              <w:rPr>
                <w:rFonts w:ascii="Times New Roman"/>
                <w:sz w:val="18"/>
              </w:rPr>
              <w:t>284,167,000.00</w:t>
            </w:r>
          </w:p>
        </w:tc>
      </w:tr>
      <w:tr>
        <w:trPr>
          <w:trHeight w:val="215" w:hRule="exact"/>
        </w:trPr>
        <w:tc>
          <w:tcPr>
            <w:tcW w:w="5083" w:type="dxa"/>
            <w:tcBorders>
              <w:top w:val="nil" w:sz="6" w:space="0" w:color="auto"/>
              <w:left w:val="nil" w:sz="6" w:space="0" w:color="auto"/>
              <w:bottom w:val="nil" w:sz="6" w:space="0" w:color="auto"/>
              <w:right w:val="single" w:sz="4" w:space="0" w:color="000000"/>
            </w:tcBorders>
          </w:tcPr>
          <w:p>
            <w:pPr>
              <w:pStyle w:val="TableParagraph"/>
              <w:spacing w:line="195" w:lineRule="exact"/>
              <w:ind w:left="475"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114" w:type="dxa"/>
            <w:tcBorders>
              <w:top w:val="nil" w:sz="6" w:space="0" w:color="auto"/>
              <w:left w:val="single" w:sz="4" w:space="0" w:color="000000"/>
              <w:bottom w:val="nil" w:sz="6" w:space="0" w:color="auto"/>
              <w:right w:val="single" w:sz="4" w:space="0" w:color="000000"/>
            </w:tcBorders>
          </w:tcPr>
          <w:p>
            <w:pPr/>
          </w:p>
        </w:tc>
        <w:tc>
          <w:tcPr>
            <w:tcW w:w="1727" w:type="dxa"/>
            <w:tcBorders>
              <w:top w:val="nil" w:sz="6" w:space="0" w:color="auto"/>
              <w:left w:val="single" w:sz="4" w:space="0" w:color="000000"/>
              <w:bottom w:val="nil" w:sz="6" w:space="0" w:color="auto"/>
              <w:right w:val="single" w:sz="4" w:space="0" w:color="000000"/>
            </w:tcBorders>
          </w:tcPr>
          <w:p>
            <w:pPr/>
          </w:p>
        </w:tc>
        <w:tc>
          <w:tcPr>
            <w:tcW w:w="1925" w:type="dxa"/>
            <w:tcBorders>
              <w:top w:val="nil" w:sz="6" w:space="0" w:color="auto"/>
              <w:left w:val="single" w:sz="4" w:space="0" w:color="000000"/>
              <w:bottom w:val="nil" w:sz="6" w:space="0" w:color="auto"/>
              <w:right w:val="nil" w:sz="6" w:space="0" w:color="auto"/>
            </w:tcBorders>
          </w:tcPr>
          <w:p>
            <w:pPr/>
          </w:p>
        </w:tc>
      </w:tr>
      <w:tr>
        <w:trPr>
          <w:trHeight w:val="225" w:hRule="exact"/>
        </w:trPr>
        <w:tc>
          <w:tcPr>
            <w:tcW w:w="5083" w:type="dxa"/>
            <w:tcBorders>
              <w:top w:val="nil" w:sz="6" w:space="0" w:color="auto"/>
              <w:left w:val="nil" w:sz="6" w:space="0" w:color="auto"/>
              <w:bottom w:val="nil" w:sz="6" w:space="0" w:color="auto"/>
              <w:right w:val="single" w:sz="4" w:space="0" w:color="000000"/>
            </w:tcBorders>
          </w:tcPr>
          <w:p>
            <w:pPr>
              <w:pStyle w:val="TableParagraph"/>
              <w:spacing w:line="200" w:lineRule="exact"/>
              <w:ind w:left="475"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114" w:type="dxa"/>
            <w:tcBorders>
              <w:top w:val="nil" w:sz="6" w:space="0" w:color="auto"/>
              <w:left w:val="single" w:sz="4" w:space="0" w:color="000000"/>
              <w:bottom w:val="nil" w:sz="6" w:space="0" w:color="auto"/>
              <w:right w:val="single" w:sz="4" w:space="0" w:color="000000"/>
            </w:tcBorders>
          </w:tcPr>
          <w:p>
            <w:pPr/>
          </w:p>
        </w:tc>
        <w:tc>
          <w:tcPr>
            <w:tcW w:w="172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8"/>
                <w:szCs w:val="18"/>
              </w:rPr>
            </w:pPr>
            <w:r>
              <w:rPr>
                <w:rFonts w:ascii="Times New Roman"/>
                <w:sz w:val="18"/>
              </w:rPr>
              <w:t>26,695,999.40</w:t>
            </w:r>
          </w:p>
        </w:tc>
        <w:tc>
          <w:tcPr>
            <w:tcW w:w="1925"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99"/>
              <w:jc w:val="right"/>
              <w:rPr>
                <w:rFonts w:ascii="Times New Roman" w:hAnsi="Times New Roman" w:cs="Times New Roman" w:eastAsia="Times New Roman" w:hint="default"/>
                <w:sz w:val="18"/>
                <w:szCs w:val="18"/>
              </w:rPr>
            </w:pPr>
            <w:r>
              <w:rPr>
                <w:rFonts w:ascii="Times New Roman"/>
                <w:sz w:val="18"/>
              </w:rPr>
              <w:t>5,400,000.00</w:t>
            </w:r>
          </w:p>
        </w:tc>
      </w:tr>
      <w:tr>
        <w:trPr>
          <w:trHeight w:val="215" w:hRule="exact"/>
        </w:trPr>
        <w:tc>
          <w:tcPr>
            <w:tcW w:w="5083" w:type="dxa"/>
            <w:tcBorders>
              <w:top w:val="nil" w:sz="6" w:space="0" w:color="auto"/>
              <w:left w:val="nil" w:sz="6" w:space="0" w:color="auto"/>
              <w:bottom w:val="nil" w:sz="6" w:space="0" w:color="auto"/>
              <w:right w:val="single" w:sz="4" w:space="0" w:color="000000"/>
            </w:tcBorders>
          </w:tcPr>
          <w:p>
            <w:pPr>
              <w:pStyle w:val="TableParagraph"/>
              <w:spacing w:line="195" w:lineRule="exact"/>
              <w:ind w:left="475"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1114" w:type="dxa"/>
            <w:tcBorders>
              <w:top w:val="nil" w:sz="6" w:space="0" w:color="auto"/>
              <w:left w:val="single" w:sz="4" w:space="0" w:color="000000"/>
              <w:bottom w:val="nil" w:sz="6" w:space="0" w:color="auto"/>
              <w:right w:val="single" w:sz="4" w:space="0" w:color="000000"/>
            </w:tcBorders>
          </w:tcPr>
          <w:p>
            <w:pPr/>
          </w:p>
        </w:tc>
        <w:tc>
          <w:tcPr>
            <w:tcW w:w="1727" w:type="dxa"/>
            <w:tcBorders>
              <w:top w:val="nil" w:sz="6" w:space="0" w:color="auto"/>
              <w:left w:val="single" w:sz="4" w:space="0" w:color="000000"/>
              <w:bottom w:val="nil" w:sz="6" w:space="0" w:color="auto"/>
              <w:right w:val="single" w:sz="4" w:space="0" w:color="000000"/>
            </w:tcBorders>
          </w:tcPr>
          <w:p>
            <w:pPr/>
          </w:p>
        </w:tc>
        <w:tc>
          <w:tcPr>
            <w:tcW w:w="1925" w:type="dxa"/>
            <w:tcBorders>
              <w:top w:val="nil" w:sz="6" w:space="0" w:color="auto"/>
              <w:left w:val="single" w:sz="4" w:space="0" w:color="000000"/>
              <w:bottom w:val="nil" w:sz="6" w:space="0" w:color="auto"/>
              <w:right w:val="nil" w:sz="6" w:space="0" w:color="auto"/>
            </w:tcBorders>
          </w:tcPr>
          <w:p>
            <w:pPr/>
          </w:p>
        </w:tc>
      </w:tr>
      <w:tr>
        <w:trPr>
          <w:trHeight w:val="220" w:hRule="exact"/>
        </w:trPr>
        <w:tc>
          <w:tcPr>
            <w:tcW w:w="5083" w:type="dxa"/>
            <w:tcBorders>
              <w:top w:val="nil" w:sz="6" w:space="0" w:color="auto"/>
              <w:left w:val="nil" w:sz="6" w:space="0" w:color="auto"/>
              <w:bottom w:val="nil" w:sz="6" w:space="0" w:color="auto"/>
              <w:right w:val="single" w:sz="4" w:space="0" w:color="000000"/>
            </w:tcBorders>
          </w:tcPr>
          <w:p>
            <w:pPr>
              <w:pStyle w:val="TableParagraph"/>
              <w:spacing w:line="200" w:lineRule="exact"/>
              <w:ind w:left="475"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114" w:type="dxa"/>
            <w:tcBorders>
              <w:top w:val="nil" w:sz="6" w:space="0" w:color="auto"/>
              <w:left w:val="single" w:sz="4" w:space="0" w:color="000000"/>
              <w:bottom w:val="nil" w:sz="6" w:space="0" w:color="auto"/>
              <w:right w:val="single" w:sz="4" w:space="0" w:color="000000"/>
            </w:tcBorders>
          </w:tcPr>
          <w:p>
            <w:pPr/>
          </w:p>
        </w:tc>
        <w:tc>
          <w:tcPr>
            <w:tcW w:w="1727" w:type="dxa"/>
            <w:tcBorders>
              <w:top w:val="nil" w:sz="6" w:space="0" w:color="auto"/>
              <w:left w:val="single" w:sz="4" w:space="0" w:color="000000"/>
              <w:bottom w:val="nil" w:sz="6" w:space="0" w:color="auto"/>
              <w:right w:val="single" w:sz="4" w:space="0" w:color="000000"/>
            </w:tcBorders>
          </w:tcPr>
          <w:p>
            <w:pPr/>
          </w:p>
        </w:tc>
        <w:tc>
          <w:tcPr>
            <w:tcW w:w="1925" w:type="dxa"/>
            <w:tcBorders>
              <w:top w:val="nil" w:sz="6" w:space="0" w:color="auto"/>
              <w:left w:val="single" w:sz="4" w:space="0" w:color="000000"/>
              <w:bottom w:val="nil" w:sz="6" w:space="0" w:color="auto"/>
              <w:right w:val="nil" w:sz="6" w:space="0" w:color="auto"/>
            </w:tcBorders>
          </w:tcPr>
          <w:p>
            <w:pPr/>
          </w:p>
        </w:tc>
      </w:tr>
      <w:tr>
        <w:trPr>
          <w:trHeight w:val="225" w:hRule="exact"/>
        </w:trPr>
        <w:tc>
          <w:tcPr>
            <w:tcW w:w="5083" w:type="dxa"/>
            <w:tcBorders>
              <w:top w:val="nil" w:sz="6" w:space="0" w:color="auto"/>
              <w:left w:val="nil" w:sz="6" w:space="0" w:color="auto"/>
              <w:bottom w:val="nil" w:sz="6" w:space="0" w:color="auto"/>
              <w:right w:val="single" w:sz="4" w:space="0" w:color="000000"/>
            </w:tcBorders>
          </w:tcPr>
          <w:p>
            <w:pPr>
              <w:pStyle w:val="TableParagraph"/>
              <w:spacing w:line="200" w:lineRule="exact"/>
              <w:ind w:left="835"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114" w:type="dxa"/>
            <w:tcBorders>
              <w:top w:val="nil" w:sz="6" w:space="0" w:color="auto"/>
              <w:left w:val="single" w:sz="4" w:space="0" w:color="000000"/>
              <w:bottom w:val="nil" w:sz="6" w:space="0" w:color="auto"/>
              <w:right w:val="single" w:sz="4" w:space="0" w:color="000000"/>
            </w:tcBorders>
          </w:tcPr>
          <w:p>
            <w:pPr/>
          </w:p>
        </w:tc>
        <w:tc>
          <w:tcPr>
            <w:tcW w:w="172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8"/>
                <w:szCs w:val="18"/>
              </w:rPr>
            </w:pPr>
            <w:r>
              <w:rPr>
                <w:rFonts w:ascii="Times New Roman"/>
                <w:sz w:val="18"/>
              </w:rPr>
              <w:t>26,695,999.40</w:t>
            </w:r>
          </w:p>
        </w:tc>
        <w:tc>
          <w:tcPr>
            <w:tcW w:w="1925"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99"/>
              <w:jc w:val="right"/>
              <w:rPr>
                <w:rFonts w:ascii="Times New Roman" w:hAnsi="Times New Roman" w:cs="Times New Roman" w:eastAsia="Times New Roman" w:hint="default"/>
                <w:sz w:val="18"/>
                <w:szCs w:val="18"/>
              </w:rPr>
            </w:pPr>
            <w:r>
              <w:rPr>
                <w:rFonts w:ascii="Times New Roman"/>
                <w:sz w:val="18"/>
              </w:rPr>
              <w:t>5,400,000.00</w:t>
            </w:r>
          </w:p>
        </w:tc>
      </w:tr>
      <w:tr>
        <w:trPr>
          <w:trHeight w:val="220" w:hRule="exact"/>
        </w:trPr>
        <w:tc>
          <w:tcPr>
            <w:tcW w:w="5083" w:type="dxa"/>
            <w:tcBorders>
              <w:top w:val="nil" w:sz="6" w:space="0" w:color="auto"/>
              <w:left w:val="nil" w:sz="6" w:space="0" w:color="auto"/>
              <w:bottom w:val="nil" w:sz="6" w:space="0" w:color="auto"/>
              <w:right w:val="single" w:sz="4" w:space="0" w:color="000000"/>
            </w:tcBorders>
          </w:tcPr>
          <w:p>
            <w:pPr>
              <w:pStyle w:val="TableParagraph"/>
              <w:spacing w:line="195" w:lineRule="exact"/>
              <w:ind w:left="475"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114" w:type="dxa"/>
            <w:tcBorders>
              <w:top w:val="nil" w:sz="6" w:space="0" w:color="auto"/>
              <w:left w:val="single" w:sz="4" w:space="0" w:color="000000"/>
              <w:bottom w:val="nil" w:sz="6" w:space="0" w:color="auto"/>
              <w:right w:val="single" w:sz="4" w:space="0" w:color="000000"/>
            </w:tcBorders>
          </w:tcPr>
          <w:p>
            <w:pPr/>
          </w:p>
        </w:tc>
        <w:tc>
          <w:tcPr>
            <w:tcW w:w="172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101"/>
              <w:jc w:val="right"/>
              <w:rPr>
                <w:rFonts w:ascii="Times New Roman" w:hAnsi="Times New Roman" w:cs="Times New Roman" w:eastAsia="Times New Roman" w:hint="default"/>
                <w:sz w:val="18"/>
                <w:szCs w:val="18"/>
              </w:rPr>
            </w:pPr>
            <w:r>
              <w:rPr>
                <w:rFonts w:ascii="Times New Roman"/>
                <w:sz w:val="18"/>
              </w:rPr>
              <w:t>-26,695,999.40</w:t>
            </w:r>
          </w:p>
        </w:tc>
        <w:tc>
          <w:tcPr>
            <w:tcW w:w="1925" w:type="dxa"/>
            <w:tcBorders>
              <w:top w:val="nil" w:sz="6" w:space="0" w:color="auto"/>
              <w:left w:val="single" w:sz="4" w:space="0" w:color="000000"/>
              <w:bottom w:val="nil" w:sz="6" w:space="0" w:color="auto"/>
              <w:right w:val="nil" w:sz="6" w:space="0" w:color="auto"/>
            </w:tcBorders>
          </w:tcPr>
          <w:p>
            <w:pPr>
              <w:pStyle w:val="TableParagraph"/>
              <w:spacing w:line="240" w:lineRule="auto" w:before="1"/>
              <w:ind w:right="98"/>
              <w:jc w:val="right"/>
              <w:rPr>
                <w:rFonts w:ascii="Times New Roman" w:hAnsi="Times New Roman" w:cs="Times New Roman" w:eastAsia="Times New Roman" w:hint="default"/>
                <w:sz w:val="18"/>
                <w:szCs w:val="18"/>
              </w:rPr>
            </w:pPr>
            <w:r>
              <w:rPr>
                <w:rFonts w:ascii="Times New Roman"/>
                <w:sz w:val="18"/>
              </w:rPr>
              <w:t>278,767,000.00</w:t>
            </w:r>
          </w:p>
        </w:tc>
      </w:tr>
      <w:tr>
        <w:trPr>
          <w:trHeight w:val="220" w:hRule="exact"/>
        </w:trPr>
        <w:tc>
          <w:tcPr>
            <w:tcW w:w="5083" w:type="dxa"/>
            <w:tcBorders>
              <w:top w:val="nil" w:sz="6" w:space="0" w:color="auto"/>
              <w:left w:val="nil" w:sz="6" w:space="0" w:color="auto"/>
              <w:bottom w:val="nil" w:sz="6" w:space="0" w:color="auto"/>
              <w:right w:val="single" w:sz="4" w:space="0" w:color="000000"/>
            </w:tcBorders>
          </w:tcPr>
          <w:p>
            <w:pPr>
              <w:pStyle w:val="TableParagraph"/>
              <w:spacing w:line="195" w:lineRule="exact"/>
              <w:ind w:left="115" w:right="0"/>
              <w:jc w:val="left"/>
              <w:rPr>
                <w:rFonts w:ascii="宋体" w:hAnsi="宋体" w:cs="宋体" w:eastAsia="宋体" w:hint="default"/>
                <w:sz w:val="18"/>
                <w:szCs w:val="18"/>
              </w:rPr>
            </w:pPr>
            <w:r>
              <w:rPr>
                <w:rFonts w:ascii="宋体" w:hAnsi="宋体" w:cs="宋体" w:eastAsia="宋体" w:hint="default"/>
                <w:b/>
                <w:bCs/>
                <w:sz w:val="18"/>
                <w:szCs w:val="18"/>
              </w:rPr>
              <w:t>四、汇率变动对现金的影响</w:t>
            </w:r>
            <w:r>
              <w:rPr>
                <w:rFonts w:ascii="宋体" w:hAnsi="宋体" w:cs="宋体" w:eastAsia="宋体" w:hint="default"/>
                <w:sz w:val="18"/>
                <w:szCs w:val="18"/>
              </w:rPr>
            </w:r>
          </w:p>
        </w:tc>
        <w:tc>
          <w:tcPr>
            <w:tcW w:w="1114" w:type="dxa"/>
            <w:tcBorders>
              <w:top w:val="nil" w:sz="6" w:space="0" w:color="auto"/>
              <w:left w:val="single" w:sz="4" w:space="0" w:color="000000"/>
              <w:bottom w:val="nil" w:sz="6" w:space="0" w:color="auto"/>
              <w:right w:val="single" w:sz="4" w:space="0" w:color="000000"/>
            </w:tcBorders>
          </w:tcPr>
          <w:p>
            <w:pPr/>
          </w:p>
        </w:tc>
        <w:tc>
          <w:tcPr>
            <w:tcW w:w="1727" w:type="dxa"/>
            <w:tcBorders>
              <w:top w:val="nil" w:sz="6" w:space="0" w:color="auto"/>
              <w:left w:val="single" w:sz="4" w:space="0" w:color="000000"/>
              <w:bottom w:val="nil" w:sz="6" w:space="0" w:color="auto"/>
              <w:right w:val="single" w:sz="4" w:space="0" w:color="000000"/>
            </w:tcBorders>
          </w:tcPr>
          <w:p>
            <w:pPr/>
          </w:p>
        </w:tc>
        <w:tc>
          <w:tcPr>
            <w:tcW w:w="1925" w:type="dxa"/>
            <w:tcBorders>
              <w:top w:val="nil" w:sz="6" w:space="0" w:color="auto"/>
              <w:left w:val="single" w:sz="4" w:space="0" w:color="000000"/>
              <w:bottom w:val="nil" w:sz="6" w:space="0" w:color="auto"/>
              <w:right w:val="nil" w:sz="6" w:space="0" w:color="auto"/>
            </w:tcBorders>
          </w:tcPr>
          <w:p>
            <w:pPr>
              <w:pStyle w:val="TableParagraph"/>
              <w:spacing w:line="240" w:lineRule="auto" w:before="2"/>
              <w:ind w:right="98"/>
              <w:jc w:val="right"/>
              <w:rPr>
                <w:rFonts w:ascii="Times New Roman" w:hAnsi="Times New Roman" w:cs="Times New Roman" w:eastAsia="Times New Roman" w:hint="default"/>
                <w:sz w:val="18"/>
                <w:szCs w:val="18"/>
              </w:rPr>
            </w:pPr>
            <w:r>
              <w:rPr>
                <w:rFonts w:ascii="Times New Roman"/>
                <w:sz w:val="18"/>
              </w:rPr>
              <w:t>-399,718.55</w:t>
            </w:r>
          </w:p>
        </w:tc>
      </w:tr>
      <w:tr>
        <w:trPr>
          <w:trHeight w:val="220" w:hRule="exact"/>
        </w:trPr>
        <w:tc>
          <w:tcPr>
            <w:tcW w:w="5083" w:type="dxa"/>
            <w:tcBorders>
              <w:top w:val="nil" w:sz="6" w:space="0" w:color="auto"/>
              <w:left w:val="nil" w:sz="6" w:space="0" w:color="auto"/>
              <w:bottom w:val="nil" w:sz="6" w:space="0" w:color="auto"/>
              <w:right w:val="single" w:sz="4" w:space="0" w:color="000000"/>
            </w:tcBorders>
          </w:tcPr>
          <w:p>
            <w:pPr>
              <w:pStyle w:val="TableParagraph"/>
              <w:spacing w:line="195" w:lineRule="exact"/>
              <w:ind w:left="115"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1114" w:type="dxa"/>
            <w:tcBorders>
              <w:top w:val="nil" w:sz="6" w:space="0" w:color="auto"/>
              <w:left w:val="single" w:sz="4" w:space="0" w:color="000000"/>
              <w:bottom w:val="nil" w:sz="6" w:space="0" w:color="auto"/>
              <w:right w:val="single" w:sz="4" w:space="0" w:color="000000"/>
            </w:tcBorders>
          </w:tcPr>
          <w:p>
            <w:pPr/>
          </w:p>
        </w:tc>
        <w:tc>
          <w:tcPr>
            <w:tcW w:w="172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101"/>
              <w:jc w:val="right"/>
              <w:rPr>
                <w:rFonts w:ascii="Times New Roman" w:hAnsi="Times New Roman" w:cs="Times New Roman" w:eastAsia="Times New Roman" w:hint="default"/>
                <w:sz w:val="18"/>
                <w:szCs w:val="18"/>
              </w:rPr>
            </w:pPr>
            <w:r>
              <w:rPr>
                <w:rFonts w:ascii="Times New Roman"/>
                <w:sz w:val="18"/>
              </w:rPr>
              <w:t>3,800,435.91</w:t>
            </w:r>
          </w:p>
        </w:tc>
        <w:tc>
          <w:tcPr>
            <w:tcW w:w="1925" w:type="dxa"/>
            <w:tcBorders>
              <w:top w:val="nil" w:sz="6" w:space="0" w:color="auto"/>
              <w:left w:val="single" w:sz="4" w:space="0" w:color="000000"/>
              <w:bottom w:val="nil" w:sz="6" w:space="0" w:color="auto"/>
              <w:right w:val="nil" w:sz="6" w:space="0" w:color="auto"/>
            </w:tcBorders>
          </w:tcPr>
          <w:p>
            <w:pPr>
              <w:pStyle w:val="TableParagraph"/>
              <w:spacing w:line="240" w:lineRule="auto" w:before="1"/>
              <w:ind w:right="99"/>
              <w:jc w:val="right"/>
              <w:rPr>
                <w:rFonts w:ascii="Times New Roman" w:hAnsi="Times New Roman" w:cs="Times New Roman" w:eastAsia="Times New Roman" w:hint="default"/>
                <w:sz w:val="18"/>
                <w:szCs w:val="18"/>
              </w:rPr>
            </w:pPr>
            <w:r>
              <w:rPr>
                <w:rFonts w:ascii="Times New Roman"/>
                <w:sz w:val="18"/>
              </w:rPr>
              <w:t>309,844,152.60</w:t>
            </w:r>
          </w:p>
        </w:tc>
      </w:tr>
      <w:tr>
        <w:trPr>
          <w:trHeight w:val="220" w:hRule="exact"/>
        </w:trPr>
        <w:tc>
          <w:tcPr>
            <w:tcW w:w="5083" w:type="dxa"/>
            <w:tcBorders>
              <w:top w:val="nil" w:sz="6" w:space="0" w:color="auto"/>
              <w:left w:val="nil" w:sz="6" w:space="0" w:color="auto"/>
              <w:bottom w:val="nil" w:sz="6" w:space="0" w:color="auto"/>
              <w:right w:val="single" w:sz="4" w:space="0" w:color="000000"/>
            </w:tcBorders>
          </w:tcPr>
          <w:p>
            <w:pPr>
              <w:pStyle w:val="TableParagraph"/>
              <w:spacing w:line="195" w:lineRule="exact"/>
              <w:ind w:left="835"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114" w:type="dxa"/>
            <w:tcBorders>
              <w:top w:val="nil" w:sz="6" w:space="0" w:color="auto"/>
              <w:left w:val="single" w:sz="4" w:space="0" w:color="000000"/>
              <w:bottom w:val="nil" w:sz="6" w:space="0" w:color="auto"/>
              <w:right w:val="single" w:sz="4" w:space="0" w:color="000000"/>
            </w:tcBorders>
          </w:tcPr>
          <w:p>
            <w:pPr/>
          </w:p>
        </w:tc>
        <w:tc>
          <w:tcPr>
            <w:tcW w:w="172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101"/>
              <w:jc w:val="right"/>
              <w:rPr>
                <w:rFonts w:ascii="Times New Roman" w:hAnsi="Times New Roman" w:cs="Times New Roman" w:eastAsia="Times New Roman" w:hint="default"/>
                <w:sz w:val="18"/>
                <w:szCs w:val="18"/>
              </w:rPr>
            </w:pPr>
            <w:r>
              <w:rPr>
                <w:rFonts w:ascii="Times New Roman"/>
                <w:sz w:val="18"/>
              </w:rPr>
              <w:t>374,889,844.76</w:t>
            </w:r>
          </w:p>
        </w:tc>
        <w:tc>
          <w:tcPr>
            <w:tcW w:w="1925" w:type="dxa"/>
            <w:tcBorders>
              <w:top w:val="nil" w:sz="6" w:space="0" w:color="auto"/>
              <w:left w:val="single" w:sz="4" w:space="0" w:color="000000"/>
              <w:bottom w:val="nil" w:sz="6" w:space="0" w:color="auto"/>
              <w:right w:val="nil" w:sz="6" w:space="0" w:color="auto"/>
            </w:tcBorders>
          </w:tcPr>
          <w:p>
            <w:pPr>
              <w:pStyle w:val="TableParagraph"/>
              <w:spacing w:line="240" w:lineRule="auto" w:before="1"/>
              <w:ind w:right="99"/>
              <w:jc w:val="right"/>
              <w:rPr>
                <w:rFonts w:ascii="Times New Roman" w:hAnsi="Times New Roman" w:cs="Times New Roman" w:eastAsia="Times New Roman" w:hint="default"/>
                <w:sz w:val="18"/>
                <w:szCs w:val="18"/>
              </w:rPr>
            </w:pPr>
            <w:r>
              <w:rPr>
                <w:rFonts w:ascii="Times New Roman"/>
                <w:sz w:val="18"/>
              </w:rPr>
              <w:t>65,045,692.16</w:t>
            </w:r>
          </w:p>
        </w:tc>
      </w:tr>
      <w:tr>
        <w:trPr>
          <w:trHeight w:val="228" w:hRule="exact"/>
        </w:trPr>
        <w:tc>
          <w:tcPr>
            <w:tcW w:w="5083" w:type="dxa"/>
            <w:tcBorders>
              <w:top w:val="nil" w:sz="6" w:space="0" w:color="auto"/>
              <w:left w:val="nil" w:sz="6" w:space="0" w:color="auto"/>
              <w:bottom w:val="single" w:sz="12" w:space="0" w:color="000000"/>
              <w:right w:val="single" w:sz="4" w:space="0" w:color="000000"/>
            </w:tcBorders>
          </w:tcPr>
          <w:p>
            <w:pPr>
              <w:pStyle w:val="TableParagraph"/>
              <w:spacing w:line="195" w:lineRule="exact"/>
              <w:ind w:left="206"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1114" w:type="dxa"/>
            <w:tcBorders>
              <w:top w:val="nil" w:sz="6" w:space="0" w:color="auto"/>
              <w:left w:val="single" w:sz="4" w:space="0" w:color="000000"/>
              <w:bottom w:val="single" w:sz="12" w:space="0" w:color="000000"/>
              <w:right w:val="single" w:sz="4" w:space="0" w:color="000000"/>
            </w:tcBorders>
          </w:tcPr>
          <w:p>
            <w:pPr/>
          </w:p>
        </w:tc>
        <w:tc>
          <w:tcPr>
            <w:tcW w:w="172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
              <w:ind w:right="101"/>
              <w:jc w:val="right"/>
              <w:rPr>
                <w:rFonts w:ascii="Times New Roman" w:hAnsi="Times New Roman" w:cs="Times New Roman" w:eastAsia="Times New Roman" w:hint="default"/>
                <w:sz w:val="18"/>
                <w:szCs w:val="18"/>
              </w:rPr>
            </w:pPr>
            <w:r>
              <w:rPr>
                <w:rFonts w:ascii="Times New Roman"/>
                <w:sz w:val="18"/>
              </w:rPr>
              <w:t>378,690,280.67</w:t>
            </w:r>
          </w:p>
        </w:tc>
        <w:tc>
          <w:tcPr>
            <w:tcW w:w="1925" w:type="dxa"/>
            <w:tcBorders>
              <w:top w:val="nil" w:sz="6" w:space="0" w:color="auto"/>
              <w:left w:val="single" w:sz="4" w:space="0" w:color="000000"/>
              <w:bottom w:val="single" w:sz="12" w:space="0" w:color="000000"/>
              <w:right w:val="nil" w:sz="6" w:space="0" w:color="auto"/>
            </w:tcBorders>
          </w:tcPr>
          <w:p>
            <w:pPr>
              <w:pStyle w:val="TableParagraph"/>
              <w:spacing w:line="240" w:lineRule="auto" w:before="2"/>
              <w:ind w:right="98"/>
              <w:jc w:val="right"/>
              <w:rPr>
                <w:rFonts w:ascii="Times New Roman" w:hAnsi="Times New Roman" w:cs="Times New Roman" w:eastAsia="Times New Roman" w:hint="default"/>
                <w:sz w:val="18"/>
                <w:szCs w:val="18"/>
              </w:rPr>
            </w:pPr>
            <w:r>
              <w:rPr>
                <w:rFonts w:ascii="Times New Roman"/>
                <w:sz w:val="18"/>
              </w:rPr>
              <w:t>374,889,844.76</w:t>
            </w:r>
          </w:p>
        </w:tc>
      </w:tr>
    </w:tbl>
    <w:p>
      <w:pPr>
        <w:pStyle w:val="BodyText"/>
        <w:tabs>
          <w:tab w:pos="2863" w:val="left" w:leader="none"/>
          <w:tab w:pos="6754" w:val="left" w:leader="none"/>
        </w:tabs>
        <w:spacing w:line="240" w:lineRule="auto" w:before="86"/>
        <w:ind w:left="234" w:right="219"/>
        <w:jc w:val="left"/>
      </w:pPr>
      <w:r>
        <w:rPr/>
        <w:t>法定代表人：李仲初</w:t>
        <w:tab/>
        <w:t>主管会计工作负责人：赖德源</w:t>
        <w:tab/>
        <w:t>会计机构负责人：赖德源</w:t>
      </w:r>
    </w:p>
    <w:p>
      <w:pPr>
        <w:spacing w:after="0" w:line="240" w:lineRule="auto"/>
        <w:jc w:val="left"/>
        <w:sectPr>
          <w:pgSz w:w="11910" w:h="16840"/>
          <w:pgMar w:header="720" w:footer="707" w:top="1200" w:bottom="900" w:left="900" w:right="900"/>
        </w:sectPr>
      </w:pPr>
    </w:p>
    <w:p>
      <w:pPr>
        <w:spacing w:line="395" w:lineRule="exact" w:before="0"/>
        <w:ind w:left="5812" w:right="5635" w:firstLine="0"/>
        <w:jc w:val="center"/>
        <w:rPr>
          <w:rFonts w:ascii="黑体" w:hAnsi="黑体" w:cs="黑体" w:eastAsia="黑体" w:hint="default"/>
          <w:sz w:val="32"/>
          <w:szCs w:val="32"/>
        </w:rPr>
      </w:pPr>
      <w:r>
        <w:rPr>
          <w:rFonts w:ascii="黑体" w:hAnsi="黑体" w:cs="黑体" w:eastAsia="黑体" w:hint="default"/>
          <w:b/>
          <w:bCs/>
          <w:sz w:val="32"/>
          <w:szCs w:val="32"/>
        </w:rPr>
        <w:t>合并所有者权益变动表</w:t>
      </w:r>
      <w:r>
        <w:rPr>
          <w:rFonts w:ascii="黑体" w:hAnsi="黑体" w:cs="黑体" w:eastAsia="黑体" w:hint="default"/>
          <w:sz w:val="32"/>
          <w:szCs w:val="32"/>
        </w:rPr>
      </w:r>
    </w:p>
    <w:p>
      <w:pPr>
        <w:spacing w:line="240" w:lineRule="auto" w:before="11"/>
        <w:rPr>
          <w:rFonts w:ascii="黑体" w:hAnsi="黑体" w:cs="黑体" w:eastAsia="黑体" w:hint="default"/>
          <w:b/>
          <w:bCs/>
          <w:sz w:val="32"/>
          <w:szCs w:val="32"/>
        </w:rPr>
      </w:pPr>
    </w:p>
    <w:p>
      <w:pPr>
        <w:pStyle w:val="BodyText"/>
        <w:tabs>
          <w:tab w:pos="12800" w:val="left" w:leader="none"/>
        </w:tabs>
        <w:spacing w:line="240" w:lineRule="auto"/>
        <w:ind w:left="153" w:right="0"/>
        <w:jc w:val="left"/>
      </w:pPr>
      <w:r>
        <w:rPr/>
        <w:t>编制单位：北京中长石基信息技术股份有限公司</w:t>
        <w:tab/>
        <w:t>单位：人民币元</w:t>
      </w: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758"/>
        <w:gridCol w:w="1340"/>
        <w:gridCol w:w="1342"/>
        <w:gridCol w:w="782"/>
        <w:gridCol w:w="1298"/>
        <w:gridCol w:w="890"/>
        <w:gridCol w:w="1342"/>
        <w:gridCol w:w="1086"/>
        <w:gridCol w:w="1250"/>
        <w:gridCol w:w="1334"/>
      </w:tblGrid>
      <w:tr>
        <w:trPr>
          <w:trHeight w:val="253" w:hRule="exact"/>
        </w:trPr>
        <w:tc>
          <w:tcPr>
            <w:tcW w:w="3758" w:type="dxa"/>
            <w:vMerge w:val="restart"/>
            <w:tcBorders>
              <w:top w:val="single" w:sz="12"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tabs>
                <w:tab w:pos="463" w:val="left" w:leader="none"/>
              </w:tabs>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0666" w:type="dxa"/>
            <w:gridSpan w:val="9"/>
            <w:tcBorders>
              <w:top w:val="single" w:sz="12" w:space="0" w:color="000000"/>
              <w:left w:val="single" w:sz="4" w:space="0" w:color="000000"/>
              <w:bottom w:val="single" w:sz="4" w:space="0" w:color="000000"/>
              <w:right w:val="nil" w:sz="6" w:space="0" w:color="auto"/>
            </w:tcBorders>
          </w:tcPr>
          <w:p>
            <w:pPr>
              <w:pStyle w:val="TableParagraph"/>
              <w:spacing w:line="219" w:lineRule="exact"/>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253" w:hRule="exact"/>
        </w:trPr>
        <w:tc>
          <w:tcPr>
            <w:tcW w:w="3758" w:type="dxa"/>
            <w:vMerge/>
            <w:tcBorders>
              <w:left w:val="nil" w:sz="6" w:space="0" w:color="auto"/>
              <w:right w:val="single" w:sz="4" w:space="0" w:color="000000"/>
            </w:tcBorders>
          </w:tcPr>
          <w:p>
            <w:pPr/>
          </w:p>
        </w:tc>
        <w:tc>
          <w:tcPr>
            <w:tcW w:w="8081" w:type="dxa"/>
            <w:gridSpan w:val="7"/>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50" w:type="dxa"/>
            <w:vMerge w:val="restart"/>
            <w:tcBorders>
              <w:top w:val="single" w:sz="4" w:space="0" w:color="000000"/>
              <w:left w:val="single" w:sz="4" w:space="0" w:color="000000"/>
              <w:right w:val="single" w:sz="4" w:space="0" w:color="000000"/>
            </w:tcBorders>
          </w:tcPr>
          <w:p>
            <w:pPr>
              <w:pStyle w:val="TableParagraph"/>
              <w:spacing w:line="240" w:lineRule="auto" w:before="97"/>
              <w:ind w:left="530" w:right="168"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334" w:type="dxa"/>
            <w:vMerge w:val="restart"/>
            <w:tcBorders>
              <w:top w:val="single" w:sz="4" w:space="0" w:color="000000"/>
              <w:left w:val="single" w:sz="4" w:space="0" w:color="000000"/>
              <w:right w:val="nil" w:sz="6" w:space="0" w:color="auto"/>
            </w:tcBorders>
          </w:tcPr>
          <w:p>
            <w:pPr>
              <w:pStyle w:val="TableParagraph"/>
              <w:spacing w:line="240" w:lineRule="auto" w:before="97"/>
              <w:ind w:left="575" w:right="121"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487" w:hRule="exact"/>
        </w:trPr>
        <w:tc>
          <w:tcPr>
            <w:tcW w:w="3758" w:type="dxa"/>
            <w:vMerge/>
            <w:tcBorders>
              <w:left w:val="nil" w:sz="6" w:space="0" w:color="auto"/>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0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
              <w:ind w:left="206" w:right="114"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3"/>
              <w:ind w:left="170" w:right="16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5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50" w:type="dxa"/>
            <w:vMerge/>
            <w:tcBorders>
              <w:left w:val="single" w:sz="4" w:space="0" w:color="000000"/>
              <w:bottom w:val="single" w:sz="4" w:space="0" w:color="000000"/>
              <w:right w:val="single" w:sz="4" w:space="0" w:color="000000"/>
            </w:tcBorders>
          </w:tcPr>
          <w:p>
            <w:pPr/>
          </w:p>
        </w:tc>
        <w:tc>
          <w:tcPr>
            <w:tcW w:w="1334" w:type="dxa"/>
            <w:vMerge/>
            <w:tcBorders>
              <w:left w:val="single" w:sz="4" w:space="0" w:color="000000"/>
              <w:bottom w:val="single" w:sz="4" w:space="0" w:color="000000"/>
              <w:right w:val="nil" w:sz="6" w:space="0" w:color="auto"/>
            </w:tcBorders>
          </w:tcPr>
          <w:p>
            <w:pPr/>
          </w:p>
        </w:tc>
      </w:tr>
      <w:tr>
        <w:trPr>
          <w:trHeight w:val="240" w:hRule="exact"/>
        </w:trPr>
        <w:tc>
          <w:tcPr>
            <w:tcW w:w="3758" w:type="dxa"/>
            <w:tcBorders>
              <w:top w:val="single" w:sz="4" w:space="0" w:color="000000"/>
              <w:left w:val="nil" w:sz="6" w:space="0" w:color="auto"/>
              <w:bottom w:val="nil" w:sz="6" w:space="0" w:color="auto"/>
              <w:right w:val="single" w:sz="4" w:space="0" w:color="000000"/>
            </w:tcBorders>
          </w:tcPr>
          <w:p>
            <w:pPr>
              <w:pStyle w:val="TableParagraph"/>
              <w:spacing w:line="205" w:lineRule="exact"/>
              <w:ind w:left="116"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3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56,000,000.00</w:t>
            </w:r>
          </w:p>
        </w:tc>
        <w:tc>
          <w:tcPr>
            <w:tcW w:w="13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270,170,000.00</w:t>
            </w:r>
          </w:p>
        </w:tc>
        <w:tc>
          <w:tcPr>
            <w:tcW w:w="782" w:type="dxa"/>
            <w:vMerge w:val="restart"/>
            <w:tcBorders>
              <w:top w:val="single" w:sz="4" w:space="0" w:color="000000"/>
              <w:left w:val="single" w:sz="4" w:space="0" w:color="000000"/>
              <w:right w:val="single" w:sz="4" w:space="0" w:color="000000"/>
            </w:tcBorders>
          </w:tcPr>
          <w:p>
            <w:pPr/>
          </w:p>
        </w:tc>
        <w:tc>
          <w:tcPr>
            <w:tcW w:w="12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z w:val="18"/>
              </w:rPr>
              <w:t>24,186,151.65</w:t>
            </w:r>
          </w:p>
        </w:tc>
        <w:tc>
          <w:tcPr>
            <w:tcW w:w="890" w:type="dxa"/>
            <w:vMerge w:val="restart"/>
            <w:tcBorders>
              <w:top w:val="single" w:sz="4" w:space="0" w:color="000000"/>
              <w:left w:val="single" w:sz="4" w:space="0" w:color="000000"/>
              <w:right w:val="single" w:sz="4" w:space="0" w:color="000000"/>
            </w:tcBorders>
          </w:tcPr>
          <w:p>
            <w:pPr/>
          </w:p>
        </w:tc>
        <w:tc>
          <w:tcPr>
            <w:tcW w:w="13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5" w:right="0"/>
              <w:jc w:val="center"/>
              <w:rPr>
                <w:rFonts w:ascii="Times New Roman" w:hAnsi="Times New Roman" w:cs="Times New Roman" w:eastAsia="Times New Roman" w:hint="default"/>
                <w:sz w:val="18"/>
                <w:szCs w:val="18"/>
              </w:rPr>
            </w:pPr>
            <w:r>
              <w:rPr>
                <w:rFonts w:ascii="Times New Roman"/>
                <w:sz w:val="18"/>
              </w:rPr>
              <w:t>175,113,736.77</w:t>
            </w:r>
          </w:p>
        </w:tc>
        <w:tc>
          <w:tcPr>
            <w:tcW w:w="10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z w:val="18"/>
              </w:rPr>
              <w:t>-52,176.20</w:t>
            </w:r>
          </w:p>
        </w:tc>
        <w:tc>
          <w:tcPr>
            <w:tcW w:w="12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z w:val="18"/>
              </w:rPr>
              <w:t>18,256,805.66</w:t>
            </w:r>
          </w:p>
        </w:tc>
        <w:tc>
          <w:tcPr>
            <w:tcW w:w="1334" w:type="dxa"/>
            <w:tcBorders>
              <w:top w:val="single" w:sz="4" w:space="0" w:color="000000"/>
              <w:left w:val="single" w:sz="4" w:space="0" w:color="000000"/>
              <w:bottom w:val="nil" w:sz="6" w:space="0" w:color="auto"/>
              <w:right w:val="nil" w:sz="6" w:space="0" w:color="auto"/>
            </w:tcBorders>
          </w:tcPr>
          <w:p>
            <w:pPr>
              <w:pStyle w:val="TableParagraph"/>
              <w:spacing w:line="240" w:lineRule="auto" w:before="8"/>
              <w:ind w:right="98"/>
              <w:jc w:val="right"/>
              <w:rPr>
                <w:rFonts w:ascii="Times New Roman" w:hAnsi="Times New Roman" w:cs="Times New Roman" w:eastAsia="Times New Roman" w:hint="default"/>
                <w:sz w:val="18"/>
                <w:szCs w:val="18"/>
              </w:rPr>
            </w:pPr>
            <w:r>
              <w:rPr>
                <w:rFonts w:ascii="Times New Roman"/>
                <w:sz w:val="18"/>
              </w:rPr>
              <w:t>543,674,517.88</w:t>
            </w:r>
          </w:p>
        </w:tc>
      </w:tr>
      <w:tr>
        <w:trPr>
          <w:trHeight w:val="230" w:hRule="exact"/>
        </w:trPr>
        <w:tc>
          <w:tcPr>
            <w:tcW w:w="3758" w:type="dxa"/>
            <w:tcBorders>
              <w:top w:val="nil" w:sz="6" w:space="0" w:color="auto"/>
              <w:left w:val="nil" w:sz="6" w:space="0" w:color="auto"/>
              <w:bottom w:val="nil" w:sz="6" w:space="0" w:color="auto"/>
              <w:right w:val="single" w:sz="4" w:space="0" w:color="000000"/>
            </w:tcBorders>
          </w:tcPr>
          <w:p>
            <w:pPr>
              <w:pStyle w:val="TableParagraph"/>
              <w:spacing w:line="204" w:lineRule="exact"/>
              <w:ind w:left="116" w:right="0"/>
              <w:jc w:val="left"/>
              <w:rPr>
                <w:rFonts w:ascii="宋体" w:hAnsi="宋体" w:cs="宋体" w:eastAsia="宋体" w:hint="default"/>
                <w:sz w:val="18"/>
                <w:szCs w:val="18"/>
              </w:rPr>
            </w:pPr>
            <w:r>
              <w:rPr>
                <w:rFonts w:ascii="宋体" w:hAnsi="宋体" w:cs="宋体" w:eastAsia="宋体" w:hint="default"/>
                <w:sz w:val="18"/>
                <w:szCs w:val="18"/>
              </w:rPr>
              <w:t>加：同一控制下企业合并产生的追溯调整</w:t>
            </w: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82" w:type="dxa"/>
            <w:vMerge/>
            <w:tcBorders>
              <w:left w:val="single" w:sz="4" w:space="0" w:color="000000"/>
              <w:right w:val="single" w:sz="4" w:space="0" w:color="000000"/>
            </w:tcBorders>
          </w:tcPr>
          <w:p>
            <w:pPr/>
          </w:p>
        </w:tc>
        <w:tc>
          <w:tcPr>
            <w:tcW w:w="1298" w:type="dxa"/>
            <w:tcBorders>
              <w:top w:val="nil" w:sz="6" w:space="0" w:color="auto"/>
              <w:left w:val="single" w:sz="4" w:space="0" w:color="000000"/>
              <w:bottom w:val="nil" w:sz="6" w:space="0" w:color="auto"/>
              <w:right w:val="single" w:sz="4" w:space="0" w:color="000000"/>
            </w:tcBorders>
          </w:tcPr>
          <w:p>
            <w:pPr/>
          </w:p>
        </w:tc>
        <w:tc>
          <w:tcPr>
            <w:tcW w:w="890"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
        </w:tc>
        <w:tc>
          <w:tcPr>
            <w:tcW w:w="1334" w:type="dxa"/>
            <w:tcBorders>
              <w:top w:val="nil" w:sz="6" w:space="0" w:color="auto"/>
              <w:left w:val="single" w:sz="4" w:space="0" w:color="000000"/>
              <w:bottom w:val="nil" w:sz="6" w:space="0" w:color="auto"/>
              <w:right w:val="nil" w:sz="6" w:space="0" w:color="auto"/>
            </w:tcBorders>
          </w:tcPr>
          <w:p>
            <w:pPr/>
          </w:p>
        </w:tc>
      </w:tr>
      <w:tr>
        <w:trPr>
          <w:trHeight w:val="233" w:hRule="exact"/>
        </w:trPr>
        <w:tc>
          <w:tcPr>
            <w:tcW w:w="3758" w:type="dxa"/>
            <w:tcBorders>
              <w:top w:val="nil" w:sz="6" w:space="0" w:color="auto"/>
              <w:left w:val="nil" w:sz="6" w:space="0" w:color="auto"/>
              <w:bottom w:val="nil" w:sz="6" w:space="0" w:color="auto"/>
              <w:right w:val="single" w:sz="4" w:space="0" w:color="000000"/>
            </w:tcBorders>
          </w:tcPr>
          <w:p>
            <w:pPr>
              <w:pStyle w:val="TableParagraph"/>
              <w:spacing w:line="206" w:lineRule="exact"/>
              <w:ind w:left="746" w:right="0"/>
              <w:jc w:val="left"/>
              <w:rPr>
                <w:rFonts w:ascii="宋体" w:hAnsi="宋体" w:cs="宋体" w:eastAsia="宋体" w:hint="default"/>
                <w:sz w:val="18"/>
                <w:szCs w:val="18"/>
              </w:rPr>
            </w:pPr>
            <w:r>
              <w:rPr>
                <w:rFonts w:ascii="宋体" w:hAnsi="宋体" w:cs="宋体" w:eastAsia="宋体" w:hint="default"/>
                <w:sz w:val="18"/>
                <w:szCs w:val="18"/>
              </w:rPr>
              <w:t>会计政策变更</w:t>
            </w: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82" w:type="dxa"/>
            <w:vMerge/>
            <w:tcBorders>
              <w:left w:val="single" w:sz="4" w:space="0" w:color="000000"/>
              <w:right w:val="single" w:sz="4" w:space="0" w:color="000000"/>
            </w:tcBorders>
          </w:tcPr>
          <w:p>
            <w:pPr/>
          </w:p>
        </w:tc>
        <w:tc>
          <w:tcPr>
            <w:tcW w:w="1298" w:type="dxa"/>
            <w:tcBorders>
              <w:top w:val="nil" w:sz="6" w:space="0" w:color="auto"/>
              <w:left w:val="single" w:sz="4" w:space="0" w:color="000000"/>
              <w:bottom w:val="nil" w:sz="6" w:space="0" w:color="auto"/>
              <w:right w:val="single" w:sz="4" w:space="0" w:color="000000"/>
            </w:tcBorders>
          </w:tcPr>
          <w:p>
            <w:pPr/>
          </w:p>
        </w:tc>
        <w:tc>
          <w:tcPr>
            <w:tcW w:w="890"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
        </w:tc>
        <w:tc>
          <w:tcPr>
            <w:tcW w:w="1334" w:type="dxa"/>
            <w:tcBorders>
              <w:top w:val="nil" w:sz="6" w:space="0" w:color="auto"/>
              <w:left w:val="single" w:sz="4" w:space="0" w:color="000000"/>
              <w:bottom w:val="nil" w:sz="6" w:space="0" w:color="auto"/>
              <w:right w:val="nil" w:sz="6" w:space="0" w:color="auto"/>
            </w:tcBorders>
          </w:tcPr>
          <w:p>
            <w:pPr/>
          </w:p>
        </w:tc>
      </w:tr>
      <w:tr>
        <w:trPr>
          <w:trHeight w:val="234" w:hRule="exact"/>
        </w:trPr>
        <w:tc>
          <w:tcPr>
            <w:tcW w:w="3758" w:type="dxa"/>
            <w:tcBorders>
              <w:top w:val="nil" w:sz="6" w:space="0" w:color="auto"/>
              <w:left w:val="nil" w:sz="6" w:space="0" w:color="auto"/>
              <w:bottom w:val="nil" w:sz="6" w:space="0" w:color="auto"/>
              <w:right w:val="single" w:sz="4" w:space="0" w:color="000000"/>
            </w:tcBorders>
          </w:tcPr>
          <w:p>
            <w:pPr>
              <w:pStyle w:val="TableParagraph"/>
              <w:spacing w:line="207" w:lineRule="exact"/>
              <w:ind w:left="746"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82" w:type="dxa"/>
            <w:vMerge/>
            <w:tcBorders>
              <w:left w:val="single" w:sz="4" w:space="0" w:color="000000"/>
              <w:right w:val="single" w:sz="4" w:space="0" w:color="000000"/>
            </w:tcBorders>
          </w:tcPr>
          <w:p>
            <w:pPr/>
          </w:p>
        </w:tc>
        <w:tc>
          <w:tcPr>
            <w:tcW w:w="1298" w:type="dxa"/>
            <w:tcBorders>
              <w:top w:val="nil" w:sz="6" w:space="0" w:color="auto"/>
              <w:left w:val="single" w:sz="4" w:space="0" w:color="000000"/>
              <w:bottom w:val="nil" w:sz="6" w:space="0" w:color="auto"/>
              <w:right w:val="single" w:sz="4" w:space="0" w:color="000000"/>
            </w:tcBorders>
          </w:tcPr>
          <w:p>
            <w:pPr/>
          </w:p>
        </w:tc>
        <w:tc>
          <w:tcPr>
            <w:tcW w:w="890"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
        </w:tc>
        <w:tc>
          <w:tcPr>
            <w:tcW w:w="1334" w:type="dxa"/>
            <w:tcBorders>
              <w:top w:val="nil" w:sz="6" w:space="0" w:color="auto"/>
              <w:left w:val="single" w:sz="4" w:space="0" w:color="000000"/>
              <w:bottom w:val="nil" w:sz="6" w:space="0" w:color="auto"/>
              <w:right w:val="nil" w:sz="6" w:space="0" w:color="auto"/>
            </w:tcBorders>
          </w:tcPr>
          <w:p>
            <w:pPr/>
          </w:p>
        </w:tc>
      </w:tr>
      <w:tr>
        <w:trPr>
          <w:trHeight w:val="233" w:hRule="exact"/>
        </w:trPr>
        <w:tc>
          <w:tcPr>
            <w:tcW w:w="3758" w:type="dxa"/>
            <w:tcBorders>
              <w:top w:val="nil" w:sz="6" w:space="0" w:color="auto"/>
              <w:left w:val="nil" w:sz="6" w:space="0" w:color="auto"/>
              <w:bottom w:val="nil" w:sz="6" w:space="0" w:color="auto"/>
              <w:right w:val="single" w:sz="4" w:space="0" w:color="000000"/>
            </w:tcBorders>
          </w:tcPr>
          <w:p>
            <w:pPr>
              <w:pStyle w:val="TableParagraph"/>
              <w:spacing w:line="207" w:lineRule="exact"/>
              <w:ind w:left="7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82" w:type="dxa"/>
            <w:vMerge/>
            <w:tcBorders>
              <w:left w:val="single" w:sz="4" w:space="0" w:color="000000"/>
              <w:right w:val="single" w:sz="4" w:space="0" w:color="000000"/>
            </w:tcBorders>
          </w:tcPr>
          <w:p>
            <w:pPr/>
          </w:p>
        </w:tc>
        <w:tc>
          <w:tcPr>
            <w:tcW w:w="1298" w:type="dxa"/>
            <w:tcBorders>
              <w:top w:val="nil" w:sz="6" w:space="0" w:color="auto"/>
              <w:left w:val="single" w:sz="4" w:space="0" w:color="000000"/>
              <w:bottom w:val="nil" w:sz="6" w:space="0" w:color="auto"/>
              <w:right w:val="single" w:sz="4" w:space="0" w:color="000000"/>
            </w:tcBorders>
          </w:tcPr>
          <w:p>
            <w:pPr/>
          </w:p>
        </w:tc>
        <w:tc>
          <w:tcPr>
            <w:tcW w:w="890"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
        </w:tc>
        <w:tc>
          <w:tcPr>
            <w:tcW w:w="1334" w:type="dxa"/>
            <w:tcBorders>
              <w:top w:val="nil" w:sz="6" w:space="0" w:color="auto"/>
              <w:left w:val="single" w:sz="4" w:space="0" w:color="000000"/>
              <w:bottom w:val="nil" w:sz="6" w:space="0" w:color="auto"/>
              <w:right w:val="nil" w:sz="6" w:space="0" w:color="auto"/>
            </w:tcBorders>
          </w:tcPr>
          <w:p>
            <w:pPr/>
          </w:p>
        </w:tc>
      </w:tr>
      <w:tr>
        <w:trPr>
          <w:trHeight w:val="237" w:hRule="exact"/>
        </w:trPr>
        <w:tc>
          <w:tcPr>
            <w:tcW w:w="3758" w:type="dxa"/>
            <w:tcBorders>
              <w:top w:val="nil" w:sz="6" w:space="0" w:color="auto"/>
              <w:left w:val="nil" w:sz="6" w:space="0" w:color="auto"/>
              <w:bottom w:val="nil" w:sz="6" w:space="0" w:color="auto"/>
              <w:right w:val="single" w:sz="4" w:space="0" w:color="000000"/>
            </w:tcBorders>
          </w:tcPr>
          <w:p>
            <w:pPr>
              <w:pStyle w:val="TableParagraph"/>
              <w:spacing w:line="206" w:lineRule="exact"/>
              <w:ind w:left="116"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56,000,000.00</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100"/>
              <w:jc w:val="right"/>
              <w:rPr>
                <w:rFonts w:ascii="Times New Roman" w:hAnsi="Times New Roman" w:cs="Times New Roman" w:eastAsia="Times New Roman" w:hint="default"/>
                <w:sz w:val="18"/>
                <w:szCs w:val="18"/>
              </w:rPr>
            </w:pPr>
            <w:r>
              <w:rPr>
                <w:rFonts w:ascii="Times New Roman"/>
                <w:sz w:val="18"/>
              </w:rPr>
              <w:t>270,170,000.00</w:t>
            </w:r>
          </w:p>
        </w:tc>
        <w:tc>
          <w:tcPr>
            <w:tcW w:w="782" w:type="dxa"/>
            <w:vMerge/>
            <w:tcBorders>
              <w:left w:val="single" w:sz="4" w:space="0" w:color="000000"/>
              <w:right w:val="single" w:sz="4" w:space="0" w:color="000000"/>
            </w:tcBorders>
          </w:tcPr>
          <w:p>
            <w:pPr/>
          </w:p>
        </w:tc>
        <w:tc>
          <w:tcPr>
            <w:tcW w:w="129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z w:val="18"/>
              </w:rPr>
              <w:t>24,186,151.65</w:t>
            </w:r>
          </w:p>
        </w:tc>
        <w:tc>
          <w:tcPr>
            <w:tcW w:w="890"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5" w:right="0"/>
              <w:jc w:val="center"/>
              <w:rPr>
                <w:rFonts w:ascii="Times New Roman" w:hAnsi="Times New Roman" w:cs="Times New Roman" w:eastAsia="Times New Roman" w:hint="default"/>
                <w:sz w:val="18"/>
                <w:szCs w:val="18"/>
              </w:rPr>
            </w:pPr>
            <w:r>
              <w:rPr>
                <w:rFonts w:ascii="Times New Roman"/>
                <w:sz w:val="18"/>
              </w:rPr>
              <w:t>175,113,736.77</w:t>
            </w:r>
          </w:p>
        </w:tc>
        <w:tc>
          <w:tcPr>
            <w:tcW w:w="108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101"/>
              <w:jc w:val="right"/>
              <w:rPr>
                <w:rFonts w:ascii="Times New Roman" w:hAnsi="Times New Roman" w:cs="Times New Roman" w:eastAsia="Times New Roman" w:hint="default"/>
                <w:sz w:val="18"/>
                <w:szCs w:val="18"/>
              </w:rPr>
            </w:pPr>
            <w:r>
              <w:rPr>
                <w:rFonts w:ascii="Times New Roman"/>
                <w:sz w:val="18"/>
              </w:rPr>
              <w:t>-52,176.20</w:t>
            </w: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18,256,805.66</w:t>
            </w:r>
          </w:p>
        </w:tc>
        <w:tc>
          <w:tcPr>
            <w:tcW w:w="1334" w:type="dxa"/>
            <w:tcBorders>
              <w:top w:val="nil" w:sz="6" w:space="0" w:color="auto"/>
              <w:left w:val="single" w:sz="4" w:space="0" w:color="000000"/>
              <w:bottom w:val="nil" w:sz="6" w:space="0" w:color="auto"/>
              <w:right w:val="nil" w:sz="6" w:space="0" w:color="auto"/>
            </w:tcBorders>
          </w:tcPr>
          <w:p>
            <w:pPr>
              <w:pStyle w:val="TableParagraph"/>
              <w:spacing w:line="240" w:lineRule="auto" w:before="9"/>
              <w:ind w:right="98"/>
              <w:jc w:val="right"/>
              <w:rPr>
                <w:rFonts w:ascii="Times New Roman" w:hAnsi="Times New Roman" w:cs="Times New Roman" w:eastAsia="Times New Roman" w:hint="default"/>
                <w:sz w:val="18"/>
                <w:szCs w:val="18"/>
              </w:rPr>
            </w:pPr>
            <w:r>
              <w:rPr>
                <w:rFonts w:ascii="Times New Roman"/>
                <w:sz w:val="18"/>
              </w:rPr>
              <w:t>543,674,517.88</w:t>
            </w:r>
          </w:p>
        </w:tc>
      </w:tr>
      <w:tr>
        <w:trPr>
          <w:trHeight w:val="235" w:hRule="exact"/>
        </w:trPr>
        <w:tc>
          <w:tcPr>
            <w:tcW w:w="3758" w:type="dxa"/>
            <w:tcBorders>
              <w:top w:val="nil" w:sz="6" w:space="0" w:color="auto"/>
              <w:left w:val="nil" w:sz="6" w:space="0" w:color="auto"/>
              <w:bottom w:val="nil" w:sz="6" w:space="0" w:color="auto"/>
              <w:right w:val="single" w:sz="4" w:space="0" w:color="000000"/>
            </w:tcBorders>
          </w:tcPr>
          <w:p>
            <w:pPr>
              <w:pStyle w:val="TableParagraph"/>
              <w:spacing w:line="217" w:lineRule="exact"/>
              <w:ind w:left="116"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z w:val="18"/>
              </w:rPr>
              <w:t>56,000,000.00</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z w:val="18"/>
              </w:rPr>
              <w:t>-55,583,705.84</w:t>
            </w:r>
          </w:p>
        </w:tc>
        <w:tc>
          <w:tcPr>
            <w:tcW w:w="782" w:type="dxa"/>
            <w:vMerge/>
            <w:tcBorders>
              <w:left w:val="single" w:sz="4" w:space="0" w:color="000000"/>
              <w:right w:val="single" w:sz="4" w:space="0" w:color="000000"/>
            </w:tcBorders>
          </w:tcPr>
          <w:p>
            <w:pPr/>
          </w:p>
        </w:tc>
        <w:tc>
          <w:tcPr>
            <w:tcW w:w="129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z w:val="18"/>
              </w:rPr>
              <w:t>8,069,544.67</w:t>
            </w:r>
          </w:p>
        </w:tc>
        <w:tc>
          <w:tcPr>
            <w:tcW w:w="890"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1" w:right="0"/>
              <w:jc w:val="center"/>
              <w:rPr>
                <w:rFonts w:ascii="Times New Roman" w:hAnsi="Times New Roman" w:cs="Times New Roman" w:eastAsia="Times New Roman" w:hint="default"/>
                <w:sz w:val="18"/>
                <w:szCs w:val="18"/>
              </w:rPr>
            </w:pPr>
            <w:r>
              <w:rPr>
                <w:rFonts w:ascii="Times New Roman"/>
                <w:sz w:val="18"/>
              </w:rPr>
              <w:t>106,148,433.79</w:t>
            </w:r>
          </w:p>
        </w:tc>
        <w:tc>
          <w:tcPr>
            <w:tcW w:w="108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z w:val="18"/>
              </w:rPr>
              <w:t>-360,649.66</w:t>
            </w: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z w:val="18"/>
              </w:rPr>
              <w:t>7,918,123.91</w:t>
            </w:r>
          </w:p>
        </w:tc>
        <w:tc>
          <w:tcPr>
            <w:tcW w:w="1334"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97"/>
              <w:jc w:val="right"/>
              <w:rPr>
                <w:rFonts w:ascii="Times New Roman" w:hAnsi="Times New Roman" w:cs="Times New Roman" w:eastAsia="Times New Roman" w:hint="default"/>
                <w:sz w:val="18"/>
                <w:szCs w:val="18"/>
              </w:rPr>
            </w:pPr>
            <w:r>
              <w:rPr>
                <w:rFonts w:ascii="Times New Roman"/>
                <w:sz w:val="18"/>
              </w:rPr>
              <w:t>122,191,746.87</w:t>
            </w:r>
          </w:p>
        </w:tc>
      </w:tr>
      <w:tr>
        <w:trPr>
          <w:trHeight w:val="232" w:hRule="exact"/>
        </w:trPr>
        <w:tc>
          <w:tcPr>
            <w:tcW w:w="3758" w:type="dxa"/>
            <w:tcBorders>
              <w:top w:val="nil" w:sz="6" w:space="0" w:color="auto"/>
              <w:left w:val="nil" w:sz="6" w:space="0" w:color="auto"/>
              <w:bottom w:val="nil" w:sz="6" w:space="0" w:color="auto"/>
              <w:right w:val="single" w:sz="4" w:space="0" w:color="000000"/>
            </w:tcBorders>
          </w:tcPr>
          <w:p>
            <w:pPr>
              <w:pStyle w:val="TableParagraph"/>
              <w:spacing w:line="201" w:lineRule="exact"/>
              <w:ind w:left="296"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82" w:type="dxa"/>
            <w:vMerge/>
            <w:tcBorders>
              <w:left w:val="single" w:sz="4" w:space="0" w:color="000000"/>
              <w:right w:val="single" w:sz="4" w:space="0" w:color="000000"/>
            </w:tcBorders>
          </w:tcPr>
          <w:p>
            <w:pPr/>
          </w:p>
        </w:tc>
        <w:tc>
          <w:tcPr>
            <w:tcW w:w="1298" w:type="dxa"/>
            <w:tcBorders>
              <w:top w:val="nil" w:sz="6" w:space="0" w:color="auto"/>
              <w:left w:val="single" w:sz="4" w:space="0" w:color="000000"/>
              <w:bottom w:val="nil" w:sz="6" w:space="0" w:color="auto"/>
              <w:right w:val="single" w:sz="4" w:space="0" w:color="000000"/>
            </w:tcBorders>
          </w:tcPr>
          <w:p>
            <w:pPr/>
          </w:p>
        </w:tc>
        <w:tc>
          <w:tcPr>
            <w:tcW w:w="890"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1" w:right="0"/>
              <w:jc w:val="center"/>
              <w:rPr>
                <w:rFonts w:ascii="Times New Roman" w:hAnsi="Times New Roman" w:cs="Times New Roman" w:eastAsia="Times New Roman" w:hint="default"/>
                <w:sz w:val="18"/>
                <w:szCs w:val="18"/>
              </w:rPr>
            </w:pPr>
            <w:r>
              <w:rPr>
                <w:rFonts w:ascii="Times New Roman"/>
                <w:sz w:val="18"/>
              </w:rPr>
              <w:t>142,217,978.46</w:t>
            </w:r>
          </w:p>
        </w:tc>
        <w:tc>
          <w:tcPr>
            <w:tcW w:w="10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8"/>
                <w:szCs w:val="18"/>
              </w:rPr>
            </w:pPr>
            <w:r>
              <w:rPr>
                <w:rFonts w:ascii="Times New Roman"/>
                <w:sz w:val="18"/>
              </w:rPr>
              <w:t>-360,649.66</w:t>
            </w: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8"/>
                <w:szCs w:val="18"/>
              </w:rPr>
            </w:pPr>
            <w:r>
              <w:rPr>
                <w:rFonts w:ascii="Times New Roman"/>
                <w:sz w:val="18"/>
              </w:rPr>
              <w:t>8,558,035.47</w:t>
            </w:r>
          </w:p>
        </w:tc>
        <w:tc>
          <w:tcPr>
            <w:tcW w:w="1334"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97"/>
              <w:jc w:val="right"/>
              <w:rPr>
                <w:rFonts w:ascii="Times New Roman" w:hAnsi="Times New Roman" w:cs="Times New Roman" w:eastAsia="Times New Roman" w:hint="default"/>
                <w:sz w:val="18"/>
                <w:szCs w:val="18"/>
              </w:rPr>
            </w:pPr>
            <w:r>
              <w:rPr>
                <w:rFonts w:ascii="Times New Roman"/>
                <w:sz w:val="18"/>
              </w:rPr>
              <w:t>150,415,364.27</w:t>
            </w:r>
          </w:p>
        </w:tc>
      </w:tr>
      <w:tr>
        <w:trPr>
          <w:trHeight w:val="230" w:hRule="exact"/>
        </w:trPr>
        <w:tc>
          <w:tcPr>
            <w:tcW w:w="3758" w:type="dxa"/>
            <w:tcBorders>
              <w:top w:val="nil" w:sz="6" w:space="0" w:color="auto"/>
              <w:left w:val="nil" w:sz="6" w:space="0" w:color="auto"/>
              <w:bottom w:val="nil" w:sz="6" w:space="0" w:color="auto"/>
              <w:right w:val="single" w:sz="4" w:space="0" w:color="000000"/>
            </w:tcBorders>
          </w:tcPr>
          <w:p>
            <w:pPr>
              <w:pStyle w:val="TableParagraph"/>
              <w:spacing w:line="204" w:lineRule="exact"/>
              <w:ind w:right="215"/>
              <w:jc w:val="right"/>
              <w:rPr>
                <w:rFonts w:ascii="宋体" w:hAnsi="宋体" w:cs="宋体" w:eastAsia="宋体" w:hint="default"/>
                <w:sz w:val="18"/>
                <w:szCs w:val="18"/>
              </w:rPr>
            </w:pPr>
            <w:r>
              <w:rPr>
                <w:rFonts w:ascii="宋体" w:hAnsi="宋体" w:cs="宋体" w:eastAsia="宋体" w:hint="default"/>
                <w:sz w:val="18"/>
                <w:szCs w:val="18"/>
              </w:rPr>
              <w:t>（二）直接计入所有者权益的利得和损失</w:t>
            </w: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82" w:type="dxa"/>
            <w:vMerge/>
            <w:tcBorders>
              <w:left w:val="single" w:sz="4" w:space="0" w:color="000000"/>
              <w:right w:val="single" w:sz="4" w:space="0" w:color="000000"/>
            </w:tcBorders>
          </w:tcPr>
          <w:p>
            <w:pPr/>
          </w:p>
        </w:tc>
        <w:tc>
          <w:tcPr>
            <w:tcW w:w="1298" w:type="dxa"/>
            <w:tcBorders>
              <w:top w:val="nil" w:sz="6" w:space="0" w:color="auto"/>
              <w:left w:val="single" w:sz="4" w:space="0" w:color="000000"/>
              <w:bottom w:val="nil" w:sz="6" w:space="0" w:color="auto"/>
              <w:right w:val="single" w:sz="4" w:space="0" w:color="000000"/>
            </w:tcBorders>
          </w:tcPr>
          <w:p>
            <w:pPr/>
          </w:p>
        </w:tc>
        <w:tc>
          <w:tcPr>
            <w:tcW w:w="890"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
        </w:tc>
        <w:tc>
          <w:tcPr>
            <w:tcW w:w="1334" w:type="dxa"/>
            <w:tcBorders>
              <w:top w:val="nil" w:sz="6" w:space="0" w:color="auto"/>
              <w:left w:val="single" w:sz="4" w:space="0" w:color="000000"/>
              <w:bottom w:val="nil" w:sz="6" w:space="0" w:color="auto"/>
              <w:right w:val="nil" w:sz="6" w:space="0" w:color="auto"/>
            </w:tcBorders>
          </w:tcPr>
          <w:p>
            <w:pPr/>
          </w:p>
        </w:tc>
      </w:tr>
      <w:tr>
        <w:trPr>
          <w:trHeight w:val="238" w:hRule="exact"/>
        </w:trPr>
        <w:tc>
          <w:tcPr>
            <w:tcW w:w="3758" w:type="dxa"/>
            <w:tcBorders>
              <w:top w:val="nil" w:sz="6" w:space="0" w:color="auto"/>
              <w:left w:val="nil" w:sz="6" w:space="0" w:color="auto"/>
              <w:bottom w:val="nil" w:sz="6" w:space="0" w:color="auto"/>
              <w:right w:val="single" w:sz="4" w:space="0" w:color="000000"/>
            </w:tcBorders>
          </w:tcPr>
          <w:p>
            <w:pPr>
              <w:pStyle w:val="TableParagraph"/>
              <w:spacing w:line="220" w:lineRule="exact"/>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可供出售金融资产公允价值变动净额</w:t>
            </w: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82" w:type="dxa"/>
            <w:vMerge/>
            <w:tcBorders>
              <w:left w:val="single" w:sz="4" w:space="0" w:color="000000"/>
              <w:right w:val="single" w:sz="4" w:space="0" w:color="000000"/>
            </w:tcBorders>
          </w:tcPr>
          <w:p>
            <w:pPr/>
          </w:p>
        </w:tc>
        <w:tc>
          <w:tcPr>
            <w:tcW w:w="1298" w:type="dxa"/>
            <w:tcBorders>
              <w:top w:val="nil" w:sz="6" w:space="0" w:color="auto"/>
              <w:left w:val="single" w:sz="4" w:space="0" w:color="000000"/>
              <w:bottom w:val="nil" w:sz="6" w:space="0" w:color="auto"/>
              <w:right w:val="single" w:sz="4" w:space="0" w:color="000000"/>
            </w:tcBorders>
          </w:tcPr>
          <w:p>
            <w:pPr/>
          </w:p>
        </w:tc>
        <w:tc>
          <w:tcPr>
            <w:tcW w:w="890"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
        </w:tc>
        <w:tc>
          <w:tcPr>
            <w:tcW w:w="1334" w:type="dxa"/>
            <w:tcBorders>
              <w:top w:val="nil" w:sz="6" w:space="0" w:color="auto"/>
              <w:left w:val="single" w:sz="4" w:space="0" w:color="000000"/>
              <w:bottom w:val="nil" w:sz="6" w:space="0" w:color="auto"/>
              <w:right w:val="nil" w:sz="6" w:space="0" w:color="auto"/>
            </w:tcBorders>
          </w:tcPr>
          <w:p>
            <w:pPr/>
          </w:p>
        </w:tc>
      </w:tr>
      <w:tr>
        <w:trPr>
          <w:trHeight w:val="233" w:hRule="exact"/>
        </w:trPr>
        <w:tc>
          <w:tcPr>
            <w:tcW w:w="3758" w:type="dxa"/>
            <w:tcBorders>
              <w:top w:val="nil" w:sz="6" w:space="0" w:color="auto"/>
              <w:left w:val="nil" w:sz="6" w:space="0" w:color="auto"/>
              <w:bottom w:val="nil" w:sz="6" w:space="0" w:color="auto"/>
              <w:right w:val="single" w:sz="4" w:space="0" w:color="000000"/>
            </w:tcBorders>
          </w:tcPr>
          <w:p>
            <w:pPr>
              <w:pStyle w:val="TableParagraph"/>
              <w:spacing w:line="216" w:lineRule="exact"/>
              <w:ind w:right="169"/>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权益法下被投资单位其他所有者权益变</w:t>
            </w: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82" w:type="dxa"/>
            <w:vMerge/>
            <w:tcBorders>
              <w:left w:val="single" w:sz="4" w:space="0" w:color="000000"/>
              <w:right w:val="single" w:sz="4" w:space="0" w:color="000000"/>
            </w:tcBorders>
          </w:tcPr>
          <w:p>
            <w:pPr/>
          </w:p>
        </w:tc>
        <w:tc>
          <w:tcPr>
            <w:tcW w:w="1298" w:type="dxa"/>
            <w:tcBorders>
              <w:top w:val="nil" w:sz="6" w:space="0" w:color="auto"/>
              <w:left w:val="single" w:sz="4" w:space="0" w:color="000000"/>
              <w:bottom w:val="nil" w:sz="6" w:space="0" w:color="auto"/>
              <w:right w:val="single" w:sz="4" w:space="0" w:color="000000"/>
            </w:tcBorders>
          </w:tcPr>
          <w:p>
            <w:pPr/>
          </w:p>
        </w:tc>
        <w:tc>
          <w:tcPr>
            <w:tcW w:w="890"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
        </w:tc>
        <w:tc>
          <w:tcPr>
            <w:tcW w:w="1334" w:type="dxa"/>
            <w:tcBorders>
              <w:top w:val="nil" w:sz="6" w:space="0" w:color="auto"/>
              <w:left w:val="single" w:sz="4" w:space="0" w:color="000000"/>
              <w:bottom w:val="nil" w:sz="6" w:space="0" w:color="auto"/>
              <w:right w:val="nil" w:sz="6" w:space="0" w:color="auto"/>
            </w:tcBorders>
          </w:tcPr>
          <w:p>
            <w:pPr/>
          </w:p>
        </w:tc>
      </w:tr>
      <w:tr>
        <w:trPr>
          <w:trHeight w:val="228" w:hRule="exact"/>
        </w:trPr>
        <w:tc>
          <w:tcPr>
            <w:tcW w:w="3758" w:type="dxa"/>
            <w:tcBorders>
              <w:top w:val="nil" w:sz="6" w:space="0" w:color="auto"/>
              <w:left w:val="nil" w:sz="6" w:space="0" w:color="auto"/>
              <w:bottom w:val="nil" w:sz="6" w:space="0" w:color="auto"/>
              <w:right w:val="single" w:sz="4" w:space="0" w:color="000000"/>
            </w:tcBorders>
          </w:tcPr>
          <w:p>
            <w:pPr>
              <w:pStyle w:val="TableParagraph"/>
              <w:spacing w:line="201" w:lineRule="exact"/>
              <w:ind w:left="116" w:right="0"/>
              <w:jc w:val="left"/>
              <w:rPr>
                <w:rFonts w:ascii="宋体" w:hAnsi="宋体" w:cs="宋体" w:eastAsia="宋体" w:hint="default"/>
                <w:sz w:val="18"/>
                <w:szCs w:val="18"/>
              </w:rPr>
            </w:pPr>
            <w:r>
              <w:rPr>
                <w:rFonts w:ascii="宋体" w:hAnsi="宋体" w:cs="宋体" w:eastAsia="宋体" w:hint="default"/>
                <w:sz w:val="18"/>
                <w:szCs w:val="18"/>
              </w:rPr>
              <w:t>动的影响</w:t>
            </w: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82" w:type="dxa"/>
            <w:vMerge/>
            <w:tcBorders>
              <w:left w:val="single" w:sz="4" w:space="0" w:color="000000"/>
              <w:right w:val="single" w:sz="4" w:space="0" w:color="000000"/>
            </w:tcBorders>
          </w:tcPr>
          <w:p>
            <w:pPr/>
          </w:p>
        </w:tc>
        <w:tc>
          <w:tcPr>
            <w:tcW w:w="1298" w:type="dxa"/>
            <w:tcBorders>
              <w:top w:val="nil" w:sz="6" w:space="0" w:color="auto"/>
              <w:left w:val="single" w:sz="4" w:space="0" w:color="000000"/>
              <w:bottom w:val="nil" w:sz="6" w:space="0" w:color="auto"/>
              <w:right w:val="single" w:sz="4" w:space="0" w:color="000000"/>
            </w:tcBorders>
          </w:tcPr>
          <w:p>
            <w:pPr/>
          </w:p>
        </w:tc>
        <w:tc>
          <w:tcPr>
            <w:tcW w:w="890"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
        </w:tc>
        <w:tc>
          <w:tcPr>
            <w:tcW w:w="1334" w:type="dxa"/>
            <w:tcBorders>
              <w:top w:val="nil" w:sz="6" w:space="0" w:color="auto"/>
              <w:left w:val="single" w:sz="4" w:space="0" w:color="000000"/>
              <w:bottom w:val="nil" w:sz="6" w:space="0" w:color="auto"/>
              <w:right w:val="nil" w:sz="6" w:space="0" w:color="auto"/>
            </w:tcBorders>
          </w:tcPr>
          <w:p>
            <w:pPr/>
          </w:p>
        </w:tc>
      </w:tr>
      <w:tr>
        <w:trPr>
          <w:trHeight w:val="238" w:hRule="exact"/>
        </w:trPr>
        <w:tc>
          <w:tcPr>
            <w:tcW w:w="3758" w:type="dxa"/>
            <w:tcBorders>
              <w:top w:val="nil" w:sz="6" w:space="0" w:color="auto"/>
              <w:left w:val="nil" w:sz="6" w:space="0" w:color="auto"/>
              <w:bottom w:val="nil" w:sz="6" w:space="0" w:color="auto"/>
              <w:right w:val="single" w:sz="4" w:space="0" w:color="000000"/>
            </w:tcBorders>
          </w:tcPr>
          <w:p>
            <w:pPr>
              <w:pStyle w:val="TableParagraph"/>
              <w:spacing w:line="221" w:lineRule="exact"/>
              <w:ind w:right="169"/>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与计入股东权益项目相关的所得税影响</w:t>
            </w: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82" w:type="dxa"/>
            <w:vMerge/>
            <w:tcBorders>
              <w:left w:val="single" w:sz="4" w:space="0" w:color="000000"/>
              <w:right w:val="single" w:sz="4" w:space="0" w:color="000000"/>
            </w:tcBorders>
          </w:tcPr>
          <w:p>
            <w:pPr/>
          </w:p>
        </w:tc>
        <w:tc>
          <w:tcPr>
            <w:tcW w:w="1298" w:type="dxa"/>
            <w:tcBorders>
              <w:top w:val="nil" w:sz="6" w:space="0" w:color="auto"/>
              <w:left w:val="single" w:sz="4" w:space="0" w:color="000000"/>
              <w:bottom w:val="nil" w:sz="6" w:space="0" w:color="auto"/>
              <w:right w:val="single" w:sz="4" w:space="0" w:color="000000"/>
            </w:tcBorders>
          </w:tcPr>
          <w:p>
            <w:pPr/>
          </w:p>
        </w:tc>
        <w:tc>
          <w:tcPr>
            <w:tcW w:w="890"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
        </w:tc>
        <w:tc>
          <w:tcPr>
            <w:tcW w:w="1334" w:type="dxa"/>
            <w:tcBorders>
              <w:top w:val="nil" w:sz="6" w:space="0" w:color="auto"/>
              <w:left w:val="single" w:sz="4" w:space="0" w:color="000000"/>
              <w:bottom w:val="nil" w:sz="6" w:space="0" w:color="auto"/>
              <w:right w:val="nil" w:sz="6" w:space="0" w:color="auto"/>
            </w:tcBorders>
          </w:tcPr>
          <w:p>
            <w:pPr/>
          </w:p>
        </w:tc>
      </w:tr>
      <w:tr>
        <w:trPr>
          <w:trHeight w:val="233" w:hRule="exact"/>
        </w:trPr>
        <w:tc>
          <w:tcPr>
            <w:tcW w:w="3758" w:type="dxa"/>
            <w:tcBorders>
              <w:top w:val="nil" w:sz="6" w:space="0" w:color="auto"/>
              <w:left w:val="nil" w:sz="6" w:space="0" w:color="auto"/>
              <w:bottom w:val="nil" w:sz="6" w:space="0" w:color="auto"/>
              <w:right w:val="single" w:sz="4" w:space="0" w:color="000000"/>
            </w:tcBorders>
          </w:tcPr>
          <w:p>
            <w:pPr>
              <w:pStyle w:val="TableParagraph"/>
              <w:spacing w:line="215" w:lineRule="exact"/>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82" w:type="dxa"/>
            <w:vMerge/>
            <w:tcBorders>
              <w:left w:val="single" w:sz="4" w:space="0" w:color="000000"/>
              <w:right w:val="single" w:sz="4" w:space="0" w:color="000000"/>
            </w:tcBorders>
          </w:tcPr>
          <w:p>
            <w:pPr/>
          </w:p>
        </w:tc>
        <w:tc>
          <w:tcPr>
            <w:tcW w:w="1298" w:type="dxa"/>
            <w:tcBorders>
              <w:top w:val="nil" w:sz="6" w:space="0" w:color="auto"/>
              <w:left w:val="single" w:sz="4" w:space="0" w:color="000000"/>
              <w:bottom w:val="nil" w:sz="6" w:space="0" w:color="auto"/>
              <w:right w:val="single" w:sz="4" w:space="0" w:color="000000"/>
            </w:tcBorders>
          </w:tcPr>
          <w:p>
            <w:pPr/>
          </w:p>
        </w:tc>
        <w:tc>
          <w:tcPr>
            <w:tcW w:w="890"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
        </w:tc>
        <w:tc>
          <w:tcPr>
            <w:tcW w:w="1334" w:type="dxa"/>
            <w:tcBorders>
              <w:top w:val="nil" w:sz="6" w:space="0" w:color="auto"/>
              <w:left w:val="single" w:sz="4" w:space="0" w:color="000000"/>
              <w:bottom w:val="nil" w:sz="6" w:space="0" w:color="auto"/>
              <w:right w:val="nil" w:sz="6" w:space="0" w:color="auto"/>
            </w:tcBorders>
          </w:tcPr>
          <w:p>
            <w:pPr/>
          </w:p>
        </w:tc>
      </w:tr>
      <w:tr>
        <w:trPr>
          <w:trHeight w:val="233" w:hRule="exact"/>
        </w:trPr>
        <w:tc>
          <w:tcPr>
            <w:tcW w:w="3758" w:type="dxa"/>
            <w:tcBorders>
              <w:top w:val="nil" w:sz="6" w:space="0" w:color="auto"/>
              <w:left w:val="nil" w:sz="6" w:space="0" w:color="auto"/>
              <w:bottom w:val="nil" w:sz="6" w:space="0" w:color="auto"/>
              <w:right w:val="single" w:sz="4" w:space="0" w:color="000000"/>
            </w:tcBorders>
          </w:tcPr>
          <w:p>
            <w:pPr>
              <w:pStyle w:val="TableParagraph"/>
              <w:spacing w:line="216" w:lineRule="exact"/>
              <w:ind w:left="1132" w:right="0"/>
              <w:jc w:val="left"/>
              <w:rPr>
                <w:rFonts w:ascii="宋体" w:hAnsi="宋体" w:cs="宋体" w:eastAsia="宋体" w:hint="default"/>
                <w:sz w:val="18"/>
                <w:szCs w:val="18"/>
              </w:rPr>
            </w:pPr>
            <w:r>
              <w:rPr>
                <w:rFonts w:ascii="宋体" w:hAnsi="宋体" w:cs="宋体" w:eastAsia="宋体" w:hint="default"/>
                <w:sz w:val="18"/>
                <w:szCs w:val="18"/>
              </w:rPr>
              <w:t>上述</w:t>
            </w: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宋体" w:hAnsi="宋体" w:cs="宋体" w:eastAsia="宋体" w:hint="default"/>
                <w:sz w:val="18"/>
                <w:szCs w:val="18"/>
              </w:rPr>
              <w:t>小计</w:t>
            </w: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82" w:type="dxa"/>
            <w:vMerge/>
            <w:tcBorders>
              <w:left w:val="single" w:sz="4" w:space="0" w:color="000000"/>
              <w:right w:val="single" w:sz="4" w:space="0" w:color="000000"/>
            </w:tcBorders>
          </w:tcPr>
          <w:p>
            <w:pPr/>
          </w:p>
        </w:tc>
        <w:tc>
          <w:tcPr>
            <w:tcW w:w="1298" w:type="dxa"/>
            <w:tcBorders>
              <w:top w:val="nil" w:sz="6" w:space="0" w:color="auto"/>
              <w:left w:val="single" w:sz="4" w:space="0" w:color="000000"/>
              <w:bottom w:val="nil" w:sz="6" w:space="0" w:color="auto"/>
              <w:right w:val="single" w:sz="4" w:space="0" w:color="000000"/>
            </w:tcBorders>
          </w:tcPr>
          <w:p>
            <w:pPr/>
          </w:p>
        </w:tc>
        <w:tc>
          <w:tcPr>
            <w:tcW w:w="890"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 w:right="0"/>
              <w:jc w:val="center"/>
              <w:rPr>
                <w:rFonts w:ascii="Times New Roman" w:hAnsi="Times New Roman" w:cs="Times New Roman" w:eastAsia="Times New Roman" w:hint="default"/>
                <w:sz w:val="18"/>
                <w:szCs w:val="18"/>
              </w:rPr>
            </w:pPr>
            <w:r>
              <w:rPr>
                <w:rFonts w:ascii="Times New Roman"/>
                <w:sz w:val="18"/>
              </w:rPr>
              <w:t>142,217,978.46</w:t>
            </w:r>
          </w:p>
        </w:tc>
        <w:tc>
          <w:tcPr>
            <w:tcW w:w="10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00"/>
              <w:jc w:val="right"/>
              <w:rPr>
                <w:rFonts w:ascii="Times New Roman" w:hAnsi="Times New Roman" w:cs="Times New Roman" w:eastAsia="Times New Roman" w:hint="default"/>
                <w:sz w:val="18"/>
                <w:szCs w:val="18"/>
              </w:rPr>
            </w:pPr>
            <w:r>
              <w:rPr>
                <w:rFonts w:ascii="Times New Roman"/>
                <w:sz w:val="18"/>
              </w:rPr>
              <w:t>-360,649.66</w:t>
            </w: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00"/>
              <w:jc w:val="right"/>
              <w:rPr>
                <w:rFonts w:ascii="Times New Roman" w:hAnsi="Times New Roman" w:cs="Times New Roman" w:eastAsia="Times New Roman" w:hint="default"/>
                <w:sz w:val="18"/>
                <w:szCs w:val="18"/>
              </w:rPr>
            </w:pPr>
            <w:r>
              <w:rPr>
                <w:rFonts w:ascii="Times New Roman"/>
                <w:sz w:val="18"/>
              </w:rPr>
              <w:t>8,558,035.47</w:t>
            </w:r>
          </w:p>
        </w:tc>
        <w:tc>
          <w:tcPr>
            <w:tcW w:w="1334"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97"/>
              <w:jc w:val="right"/>
              <w:rPr>
                <w:rFonts w:ascii="Times New Roman" w:hAnsi="Times New Roman" w:cs="Times New Roman" w:eastAsia="Times New Roman" w:hint="default"/>
                <w:sz w:val="18"/>
                <w:szCs w:val="18"/>
              </w:rPr>
            </w:pPr>
            <w:r>
              <w:rPr>
                <w:rFonts w:ascii="Times New Roman"/>
                <w:sz w:val="18"/>
              </w:rPr>
              <w:t>150,415,364.27</w:t>
            </w:r>
          </w:p>
        </w:tc>
      </w:tr>
      <w:tr>
        <w:trPr>
          <w:trHeight w:val="232" w:hRule="exact"/>
        </w:trPr>
        <w:tc>
          <w:tcPr>
            <w:tcW w:w="3758" w:type="dxa"/>
            <w:tcBorders>
              <w:top w:val="nil" w:sz="6" w:space="0" w:color="auto"/>
              <w:left w:val="nil" w:sz="6" w:space="0" w:color="auto"/>
              <w:bottom w:val="nil" w:sz="6" w:space="0" w:color="auto"/>
              <w:right w:val="single" w:sz="4" w:space="0" w:color="000000"/>
            </w:tcBorders>
          </w:tcPr>
          <w:p>
            <w:pPr>
              <w:pStyle w:val="TableParagraph"/>
              <w:spacing w:line="201" w:lineRule="exact"/>
              <w:ind w:left="296"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01"/>
              <w:jc w:val="right"/>
              <w:rPr>
                <w:rFonts w:ascii="Times New Roman" w:hAnsi="Times New Roman" w:cs="Times New Roman" w:eastAsia="Times New Roman" w:hint="default"/>
                <w:sz w:val="18"/>
                <w:szCs w:val="18"/>
              </w:rPr>
            </w:pPr>
            <w:r>
              <w:rPr>
                <w:rFonts w:ascii="Times New Roman"/>
                <w:sz w:val="18"/>
              </w:rPr>
              <w:t>416,294.16</w:t>
            </w:r>
          </w:p>
        </w:tc>
        <w:tc>
          <w:tcPr>
            <w:tcW w:w="782" w:type="dxa"/>
            <w:vMerge/>
            <w:tcBorders>
              <w:left w:val="single" w:sz="4" w:space="0" w:color="000000"/>
              <w:right w:val="single" w:sz="4" w:space="0" w:color="000000"/>
            </w:tcBorders>
          </w:tcPr>
          <w:p>
            <w:pPr/>
          </w:p>
        </w:tc>
        <w:tc>
          <w:tcPr>
            <w:tcW w:w="1298" w:type="dxa"/>
            <w:tcBorders>
              <w:top w:val="nil" w:sz="6" w:space="0" w:color="auto"/>
              <w:left w:val="single" w:sz="4" w:space="0" w:color="000000"/>
              <w:bottom w:val="nil" w:sz="6" w:space="0" w:color="auto"/>
              <w:right w:val="single" w:sz="4" w:space="0" w:color="000000"/>
            </w:tcBorders>
          </w:tcPr>
          <w:p>
            <w:pPr/>
          </w:p>
        </w:tc>
        <w:tc>
          <w:tcPr>
            <w:tcW w:w="890"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8"/>
                <w:szCs w:val="18"/>
              </w:rPr>
            </w:pPr>
            <w:r>
              <w:rPr>
                <w:rFonts w:ascii="Times New Roman"/>
                <w:spacing w:val="-1"/>
                <w:sz w:val="18"/>
              </w:rPr>
              <w:t>-639,911.56</w:t>
            </w:r>
          </w:p>
        </w:tc>
        <w:tc>
          <w:tcPr>
            <w:tcW w:w="1334"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99"/>
              <w:jc w:val="right"/>
              <w:rPr>
                <w:rFonts w:ascii="Times New Roman" w:hAnsi="Times New Roman" w:cs="Times New Roman" w:eastAsia="Times New Roman" w:hint="default"/>
                <w:sz w:val="18"/>
                <w:szCs w:val="18"/>
              </w:rPr>
            </w:pPr>
            <w:r>
              <w:rPr>
                <w:rFonts w:ascii="Times New Roman"/>
                <w:sz w:val="18"/>
              </w:rPr>
              <w:t>-223,617.40</w:t>
            </w:r>
          </w:p>
        </w:tc>
      </w:tr>
      <w:tr>
        <w:trPr>
          <w:trHeight w:val="235" w:hRule="exact"/>
        </w:trPr>
        <w:tc>
          <w:tcPr>
            <w:tcW w:w="3758" w:type="dxa"/>
            <w:tcBorders>
              <w:top w:val="nil" w:sz="6" w:space="0" w:color="auto"/>
              <w:left w:val="nil" w:sz="6" w:space="0" w:color="auto"/>
              <w:bottom w:val="nil" w:sz="6" w:space="0" w:color="auto"/>
              <w:right w:val="single" w:sz="4" w:space="0" w:color="000000"/>
            </w:tcBorders>
          </w:tcPr>
          <w:p>
            <w:pPr>
              <w:pStyle w:val="TableParagraph"/>
              <w:spacing w:line="217" w:lineRule="exact"/>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所有者投入资本</w:t>
            </w: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82" w:type="dxa"/>
            <w:vMerge/>
            <w:tcBorders>
              <w:left w:val="single" w:sz="4" w:space="0" w:color="000000"/>
              <w:right w:val="single" w:sz="4" w:space="0" w:color="000000"/>
            </w:tcBorders>
          </w:tcPr>
          <w:p>
            <w:pPr/>
          </w:p>
        </w:tc>
        <w:tc>
          <w:tcPr>
            <w:tcW w:w="1298" w:type="dxa"/>
            <w:tcBorders>
              <w:top w:val="nil" w:sz="6" w:space="0" w:color="auto"/>
              <w:left w:val="single" w:sz="4" w:space="0" w:color="000000"/>
              <w:bottom w:val="nil" w:sz="6" w:space="0" w:color="auto"/>
              <w:right w:val="single" w:sz="4" w:space="0" w:color="000000"/>
            </w:tcBorders>
          </w:tcPr>
          <w:p>
            <w:pPr/>
          </w:p>
        </w:tc>
        <w:tc>
          <w:tcPr>
            <w:tcW w:w="890"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
        </w:tc>
        <w:tc>
          <w:tcPr>
            <w:tcW w:w="1334" w:type="dxa"/>
            <w:tcBorders>
              <w:top w:val="nil" w:sz="6" w:space="0" w:color="auto"/>
              <w:left w:val="single" w:sz="4" w:space="0" w:color="000000"/>
              <w:bottom w:val="nil" w:sz="6" w:space="0" w:color="auto"/>
              <w:right w:val="nil" w:sz="6" w:space="0" w:color="auto"/>
            </w:tcBorders>
          </w:tcPr>
          <w:p>
            <w:pPr/>
          </w:p>
        </w:tc>
      </w:tr>
      <w:tr>
        <w:trPr>
          <w:trHeight w:val="233" w:hRule="exact"/>
        </w:trPr>
        <w:tc>
          <w:tcPr>
            <w:tcW w:w="3758" w:type="dxa"/>
            <w:tcBorders>
              <w:top w:val="nil" w:sz="6" w:space="0" w:color="auto"/>
              <w:left w:val="nil" w:sz="6" w:space="0" w:color="auto"/>
              <w:bottom w:val="nil" w:sz="6" w:space="0" w:color="auto"/>
              <w:right w:val="single" w:sz="4" w:space="0" w:color="000000"/>
            </w:tcBorders>
          </w:tcPr>
          <w:p>
            <w:pPr>
              <w:pStyle w:val="TableParagraph"/>
              <w:spacing w:line="215" w:lineRule="exact"/>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股份支付计入股东权益的金额</w:t>
            </w: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82" w:type="dxa"/>
            <w:vMerge/>
            <w:tcBorders>
              <w:left w:val="single" w:sz="4" w:space="0" w:color="000000"/>
              <w:right w:val="single" w:sz="4" w:space="0" w:color="000000"/>
            </w:tcBorders>
          </w:tcPr>
          <w:p>
            <w:pPr/>
          </w:p>
        </w:tc>
        <w:tc>
          <w:tcPr>
            <w:tcW w:w="1298" w:type="dxa"/>
            <w:tcBorders>
              <w:top w:val="nil" w:sz="6" w:space="0" w:color="auto"/>
              <w:left w:val="single" w:sz="4" w:space="0" w:color="000000"/>
              <w:bottom w:val="nil" w:sz="6" w:space="0" w:color="auto"/>
              <w:right w:val="single" w:sz="4" w:space="0" w:color="000000"/>
            </w:tcBorders>
          </w:tcPr>
          <w:p>
            <w:pPr/>
          </w:p>
        </w:tc>
        <w:tc>
          <w:tcPr>
            <w:tcW w:w="890"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
        </w:tc>
        <w:tc>
          <w:tcPr>
            <w:tcW w:w="1334" w:type="dxa"/>
            <w:tcBorders>
              <w:top w:val="nil" w:sz="6" w:space="0" w:color="auto"/>
              <w:left w:val="single" w:sz="4" w:space="0" w:color="000000"/>
              <w:bottom w:val="nil" w:sz="6" w:space="0" w:color="auto"/>
              <w:right w:val="nil" w:sz="6" w:space="0" w:color="auto"/>
            </w:tcBorders>
          </w:tcPr>
          <w:p>
            <w:pPr/>
          </w:p>
        </w:tc>
      </w:tr>
      <w:tr>
        <w:trPr>
          <w:trHeight w:val="234" w:hRule="exact"/>
        </w:trPr>
        <w:tc>
          <w:tcPr>
            <w:tcW w:w="3758" w:type="dxa"/>
            <w:tcBorders>
              <w:top w:val="nil" w:sz="6" w:space="0" w:color="auto"/>
              <w:left w:val="nil" w:sz="6" w:space="0" w:color="auto"/>
              <w:bottom w:val="nil" w:sz="6" w:space="0" w:color="auto"/>
              <w:right w:val="single" w:sz="4" w:space="0" w:color="000000"/>
            </w:tcBorders>
          </w:tcPr>
          <w:p>
            <w:pPr>
              <w:pStyle w:val="TableParagraph"/>
              <w:spacing w:line="216" w:lineRule="exact"/>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01"/>
              <w:jc w:val="right"/>
              <w:rPr>
                <w:rFonts w:ascii="Times New Roman" w:hAnsi="Times New Roman" w:cs="Times New Roman" w:eastAsia="Times New Roman" w:hint="default"/>
                <w:sz w:val="18"/>
                <w:szCs w:val="18"/>
              </w:rPr>
            </w:pPr>
            <w:r>
              <w:rPr>
                <w:rFonts w:ascii="Times New Roman"/>
                <w:sz w:val="18"/>
              </w:rPr>
              <w:t>416,294.16</w:t>
            </w:r>
          </w:p>
        </w:tc>
        <w:tc>
          <w:tcPr>
            <w:tcW w:w="782" w:type="dxa"/>
            <w:vMerge/>
            <w:tcBorders>
              <w:left w:val="single" w:sz="4" w:space="0" w:color="000000"/>
              <w:right w:val="single" w:sz="4" w:space="0" w:color="000000"/>
            </w:tcBorders>
          </w:tcPr>
          <w:p>
            <w:pPr/>
          </w:p>
        </w:tc>
        <w:tc>
          <w:tcPr>
            <w:tcW w:w="1298" w:type="dxa"/>
            <w:tcBorders>
              <w:top w:val="nil" w:sz="6" w:space="0" w:color="auto"/>
              <w:left w:val="single" w:sz="4" w:space="0" w:color="000000"/>
              <w:bottom w:val="nil" w:sz="6" w:space="0" w:color="auto"/>
              <w:right w:val="single" w:sz="4" w:space="0" w:color="000000"/>
            </w:tcBorders>
          </w:tcPr>
          <w:p>
            <w:pPr/>
          </w:p>
        </w:tc>
        <w:tc>
          <w:tcPr>
            <w:tcW w:w="890"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00"/>
              <w:jc w:val="right"/>
              <w:rPr>
                <w:rFonts w:ascii="Times New Roman" w:hAnsi="Times New Roman" w:cs="Times New Roman" w:eastAsia="Times New Roman" w:hint="default"/>
                <w:sz w:val="18"/>
                <w:szCs w:val="18"/>
              </w:rPr>
            </w:pPr>
            <w:r>
              <w:rPr>
                <w:rFonts w:ascii="Times New Roman"/>
                <w:spacing w:val="-1"/>
                <w:sz w:val="18"/>
              </w:rPr>
              <w:t>-639,911.56</w:t>
            </w:r>
          </w:p>
        </w:tc>
        <w:tc>
          <w:tcPr>
            <w:tcW w:w="1334"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99"/>
              <w:jc w:val="right"/>
              <w:rPr>
                <w:rFonts w:ascii="Times New Roman" w:hAnsi="Times New Roman" w:cs="Times New Roman" w:eastAsia="Times New Roman" w:hint="default"/>
                <w:sz w:val="18"/>
                <w:szCs w:val="18"/>
              </w:rPr>
            </w:pPr>
            <w:r>
              <w:rPr>
                <w:rFonts w:ascii="Times New Roman"/>
                <w:sz w:val="18"/>
              </w:rPr>
              <w:t>-223,617.40</w:t>
            </w:r>
          </w:p>
        </w:tc>
      </w:tr>
      <w:tr>
        <w:trPr>
          <w:trHeight w:val="232" w:hRule="exact"/>
        </w:trPr>
        <w:tc>
          <w:tcPr>
            <w:tcW w:w="3758" w:type="dxa"/>
            <w:tcBorders>
              <w:top w:val="nil" w:sz="6" w:space="0" w:color="auto"/>
              <w:left w:val="nil" w:sz="6" w:space="0" w:color="auto"/>
              <w:bottom w:val="nil" w:sz="6" w:space="0" w:color="auto"/>
              <w:right w:val="single" w:sz="4" w:space="0" w:color="000000"/>
            </w:tcBorders>
          </w:tcPr>
          <w:p>
            <w:pPr>
              <w:pStyle w:val="TableParagraph"/>
              <w:spacing w:line="202" w:lineRule="exact"/>
              <w:ind w:left="296"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82" w:type="dxa"/>
            <w:vMerge/>
            <w:tcBorders>
              <w:left w:val="single" w:sz="4" w:space="0" w:color="000000"/>
              <w:right w:val="single" w:sz="4" w:space="0" w:color="000000"/>
            </w:tcBorders>
          </w:tcPr>
          <w:p>
            <w:pPr/>
          </w:p>
        </w:tc>
        <w:tc>
          <w:tcPr>
            <w:tcW w:w="12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01"/>
              <w:jc w:val="right"/>
              <w:rPr>
                <w:rFonts w:ascii="Times New Roman" w:hAnsi="Times New Roman" w:cs="Times New Roman" w:eastAsia="Times New Roman" w:hint="default"/>
                <w:sz w:val="18"/>
                <w:szCs w:val="18"/>
              </w:rPr>
            </w:pPr>
            <w:r>
              <w:rPr>
                <w:rFonts w:ascii="Times New Roman"/>
                <w:sz w:val="18"/>
              </w:rPr>
              <w:t>8,069,544.67</w:t>
            </w:r>
          </w:p>
        </w:tc>
        <w:tc>
          <w:tcPr>
            <w:tcW w:w="890"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8" w:right="0"/>
              <w:jc w:val="center"/>
              <w:rPr>
                <w:rFonts w:ascii="Times New Roman" w:hAnsi="Times New Roman" w:cs="Times New Roman" w:eastAsia="Times New Roman" w:hint="default"/>
                <w:sz w:val="18"/>
                <w:szCs w:val="18"/>
              </w:rPr>
            </w:pPr>
            <w:r>
              <w:rPr>
                <w:rFonts w:ascii="Times New Roman"/>
                <w:sz w:val="18"/>
              </w:rPr>
              <w:t>-36,069,544.67</w:t>
            </w:r>
          </w:p>
        </w:tc>
        <w:tc>
          <w:tcPr>
            <w:tcW w:w="1086"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
        </w:tc>
        <w:tc>
          <w:tcPr>
            <w:tcW w:w="1334"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98"/>
              <w:jc w:val="right"/>
              <w:rPr>
                <w:rFonts w:ascii="Times New Roman" w:hAnsi="Times New Roman" w:cs="Times New Roman" w:eastAsia="Times New Roman" w:hint="default"/>
                <w:sz w:val="18"/>
                <w:szCs w:val="18"/>
              </w:rPr>
            </w:pPr>
            <w:r>
              <w:rPr>
                <w:rFonts w:ascii="Times New Roman"/>
                <w:sz w:val="18"/>
              </w:rPr>
              <w:t>-28,000,000.00</w:t>
            </w:r>
          </w:p>
        </w:tc>
      </w:tr>
      <w:tr>
        <w:trPr>
          <w:trHeight w:val="235" w:hRule="exact"/>
        </w:trPr>
        <w:tc>
          <w:tcPr>
            <w:tcW w:w="3758" w:type="dxa"/>
            <w:tcBorders>
              <w:top w:val="nil" w:sz="6" w:space="0" w:color="auto"/>
              <w:left w:val="nil" w:sz="6" w:space="0" w:color="auto"/>
              <w:bottom w:val="nil" w:sz="6" w:space="0" w:color="auto"/>
              <w:right w:val="single" w:sz="4" w:space="0" w:color="000000"/>
            </w:tcBorders>
          </w:tcPr>
          <w:p>
            <w:pPr>
              <w:pStyle w:val="TableParagraph"/>
              <w:spacing w:line="217" w:lineRule="exact"/>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82" w:type="dxa"/>
            <w:vMerge/>
            <w:tcBorders>
              <w:left w:val="single" w:sz="4" w:space="0" w:color="000000"/>
              <w:right w:val="single" w:sz="4" w:space="0" w:color="000000"/>
            </w:tcBorders>
          </w:tcPr>
          <w:p>
            <w:pPr/>
          </w:p>
        </w:tc>
        <w:tc>
          <w:tcPr>
            <w:tcW w:w="12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8"/>
                <w:szCs w:val="18"/>
              </w:rPr>
            </w:pPr>
            <w:r>
              <w:rPr>
                <w:rFonts w:ascii="Times New Roman"/>
                <w:sz w:val="18"/>
              </w:rPr>
              <w:t>8,069,544.67</w:t>
            </w:r>
          </w:p>
        </w:tc>
        <w:tc>
          <w:tcPr>
            <w:tcW w:w="890"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118" w:right="0"/>
              <w:jc w:val="center"/>
              <w:rPr>
                <w:rFonts w:ascii="Times New Roman" w:hAnsi="Times New Roman" w:cs="Times New Roman" w:eastAsia="Times New Roman" w:hint="default"/>
                <w:sz w:val="18"/>
                <w:szCs w:val="18"/>
              </w:rPr>
            </w:pPr>
            <w:r>
              <w:rPr>
                <w:rFonts w:ascii="Times New Roman"/>
                <w:sz w:val="18"/>
              </w:rPr>
              <w:t>-8,069,544.67</w:t>
            </w:r>
          </w:p>
        </w:tc>
        <w:tc>
          <w:tcPr>
            <w:tcW w:w="1086"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
        </w:tc>
        <w:tc>
          <w:tcPr>
            <w:tcW w:w="1334" w:type="dxa"/>
            <w:tcBorders>
              <w:top w:val="nil" w:sz="6" w:space="0" w:color="auto"/>
              <w:left w:val="single" w:sz="4" w:space="0" w:color="000000"/>
              <w:bottom w:val="nil" w:sz="6" w:space="0" w:color="auto"/>
              <w:right w:val="nil" w:sz="6" w:space="0" w:color="auto"/>
            </w:tcBorders>
          </w:tcPr>
          <w:p>
            <w:pPr/>
          </w:p>
        </w:tc>
      </w:tr>
      <w:tr>
        <w:trPr>
          <w:trHeight w:val="233" w:hRule="exact"/>
        </w:trPr>
        <w:tc>
          <w:tcPr>
            <w:tcW w:w="3758" w:type="dxa"/>
            <w:tcBorders>
              <w:top w:val="nil" w:sz="6" w:space="0" w:color="auto"/>
              <w:left w:val="nil" w:sz="6" w:space="0" w:color="auto"/>
              <w:bottom w:val="nil" w:sz="6" w:space="0" w:color="auto"/>
              <w:right w:val="single" w:sz="4" w:space="0" w:color="000000"/>
            </w:tcBorders>
          </w:tcPr>
          <w:p>
            <w:pPr>
              <w:pStyle w:val="TableParagraph"/>
              <w:spacing w:line="216" w:lineRule="exact"/>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82" w:type="dxa"/>
            <w:vMerge/>
            <w:tcBorders>
              <w:left w:val="single" w:sz="4" w:space="0" w:color="000000"/>
              <w:right w:val="single" w:sz="4" w:space="0" w:color="000000"/>
            </w:tcBorders>
          </w:tcPr>
          <w:p>
            <w:pPr/>
          </w:p>
        </w:tc>
        <w:tc>
          <w:tcPr>
            <w:tcW w:w="1298" w:type="dxa"/>
            <w:tcBorders>
              <w:top w:val="nil" w:sz="6" w:space="0" w:color="auto"/>
              <w:left w:val="single" w:sz="4" w:space="0" w:color="000000"/>
              <w:bottom w:val="nil" w:sz="6" w:space="0" w:color="auto"/>
              <w:right w:val="single" w:sz="4" w:space="0" w:color="000000"/>
            </w:tcBorders>
          </w:tcPr>
          <w:p>
            <w:pPr/>
          </w:p>
        </w:tc>
        <w:tc>
          <w:tcPr>
            <w:tcW w:w="890"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
        </w:tc>
        <w:tc>
          <w:tcPr>
            <w:tcW w:w="1334" w:type="dxa"/>
            <w:tcBorders>
              <w:top w:val="nil" w:sz="6" w:space="0" w:color="auto"/>
              <w:left w:val="single" w:sz="4" w:space="0" w:color="000000"/>
              <w:bottom w:val="nil" w:sz="6" w:space="0" w:color="auto"/>
              <w:right w:val="nil" w:sz="6" w:space="0" w:color="auto"/>
            </w:tcBorders>
          </w:tcPr>
          <w:p>
            <w:pPr/>
          </w:p>
        </w:tc>
      </w:tr>
      <w:tr>
        <w:trPr>
          <w:trHeight w:val="233" w:hRule="exact"/>
        </w:trPr>
        <w:tc>
          <w:tcPr>
            <w:tcW w:w="3758" w:type="dxa"/>
            <w:tcBorders>
              <w:top w:val="nil" w:sz="6" w:space="0" w:color="auto"/>
              <w:left w:val="nil" w:sz="6" w:space="0" w:color="auto"/>
              <w:bottom w:val="nil" w:sz="6" w:space="0" w:color="auto"/>
              <w:right w:val="single" w:sz="4" w:space="0" w:color="000000"/>
            </w:tcBorders>
          </w:tcPr>
          <w:p>
            <w:pPr>
              <w:pStyle w:val="TableParagraph"/>
              <w:spacing w:line="215" w:lineRule="exact"/>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r>
              <w:rPr>
                <w:rFonts w:ascii="Times New Roman" w:hAnsi="Times New Roman" w:cs="Times New Roman" w:eastAsia="Times New Roman" w:hint="default"/>
                <w:sz w:val="18"/>
                <w:szCs w:val="18"/>
              </w:rPr>
              <w:t>(</w:t>
            </w:r>
            <w:r>
              <w:rPr>
                <w:rFonts w:ascii="宋体" w:hAnsi="宋体" w:cs="宋体" w:eastAsia="宋体" w:hint="default"/>
                <w:sz w:val="18"/>
                <w:szCs w:val="18"/>
              </w:rPr>
              <w:t>或股东</w:t>
            </w:r>
            <w:r>
              <w:rPr>
                <w:rFonts w:ascii="Times New Roman" w:hAnsi="Times New Roman" w:cs="Times New Roman" w:eastAsia="Times New Roman" w:hint="default"/>
                <w:sz w:val="18"/>
                <w:szCs w:val="18"/>
              </w:rPr>
              <w:t>)</w:t>
            </w:r>
            <w:r>
              <w:rPr>
                <w:rFonts w:ascii="宋体" w:hAnsi="宋体" w:cs="宋体" w:eastAsia="宋体" w:hint="default"/>
                <w:sz w:val="18"/>
                <w:szCs w:val="18"/>
              </w:rPr>
              <w:t>的分配</w:t>
            </w: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82" w:type="dxa"/>
            <w:vMerge/>
            <w:tcBorders>
              <w:left w:val="single" w:sz="4" w:space="0" w:color="000000"/>
              <w:right w:val="single" w:sz="4" w:space="0" w:color="000000"/>
            </w:tcBorders>
          </w:tcPr>
          <w:p>
            <w:pPr/>
          </w:p>
        </w:tc>
        <w:tc>
          <w:tcPr>
            <w:tcW w:w="1298" w:type="dxa"/>
            <w:tcBorders>
              <w:top w:val="nil" w:sz="6" w:space="0" w:color="auto"/>
              <w:left w:val="single" w:sz="4" w:space="0" w:color="000000"/>
              <w:bottom w:val="nil" w:sz="6" w:space="0" w:color="auto"/>
              <w:right w:val="single" w:sz="4" w:space="0" w:color="000000"/>
            </w:tcBorders>
          </w:tcPr>
          <w:p>
            <w:pPr/>
          </w:p>
        </w:tc>
        <w:tc>
          <w:tcPr>
            <w:tcW w:w="890"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8" w:right="0"/>
              <w:jc w:val="center"/>
              <w:rPr>
                <w:rFonts w:ascii="Times New Roman" w:hAnsi="Times New Roman" w:cs="Times New Roman" w:eastAsia="Times New Roman" w:hint="default"/>
                <w:sz w:val="18"/>
                <w:szCs w:val="18"/>
              </w:rPr>
            </w:pPr>
            <w:r>
              <w:rPr>
                <w:rFonts w:ascii="Times New Roman"/>
                <w:sz w:val="18"/>
              </w:rPr>
              <w:t>-28,000,000.00</w:t>
            </w:r>
          </w:p>
        </w:tc>
        <w:tc>
          <w:tcPr>
            <w:tcW w:w="1086"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
        </w:tc>
        <w:tc>
          <w:tcPr>
            <w:tcW w:w="1334"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sz w:val="18"/>
              </w:rPr>
              <w:t>-28,000,000.00</w:t>
            </w:r>
          </w:p>
        </w:tc>
      </w:tr>
      <w:tr>
        <w:trPr>
          <w:trHeight w:val="233" w:hRule="exact"/>
        </w:trPr>
        <w:tc>
          <w:tcPr>
            <w:tcW w:w="3758" w:type="dxa"/>
            <w:tcBorders>
              <w:top w:val="nil" w:sz="6" w:space="0" w:color="auto"/>
              <w:left w:val="nil" w:sz="6" w:space="0" w:color="auto"/>
              <w:bottom w:val="nil" w:sz="6" w:space="0" w:color="auto"/>
              <w:right w:val="single" w:sz="4" w:space="0" w:color="000000"/>
            </w:tcBorders>
          </w:tcPr>
          <w:p>
            <w:pPr>
              <w:pStyle w:val="TableParagraph"/>
              <w:spacing w:line="216" w:lineRule="exact"/>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82" w:type="dxa"/>
            <w:vMerge/>
            <w:tcBorders>
              <w:left w:val="single" w:sz="4" w:space="0" w:color="000000"/>
              <w:right w:val="single" w:sz="4" w:space="0" w:color="000000"/>
            </w:tcBorders>
          </w:tcPr>
          <w:p>
            <w:pPr/>
          </w:p>
        </w:tc>
        <w:tc>
          <w:tcPr>
            <w:tcW w:w="1298" w:type="dxa"/>
            <w:tcBorders>
              <w:top w:val="nil" w:sz="6" w:space="0" w:color="auto"/>
              <w:left w:val="single" w:sz="4" w:space="0" w:color="000000"/>
              <w:bottom w:val="nil" w:sz="6" w:space="0" w:color="auto"/>
              <w:right w:val="single" w:sz="4" w:space="0" w:color="000000"/>
            </w:tcBorders>
          </w:tcPr>
          <w:p>
            <w:pPr/>
          </w:p>
        </w:tc>
        <w:tc>
          <w:tcPr>
            <w:tcW w:w="890"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
        </w:tc>
        <w:tc>
          <w:tcPr>
            <w:tcW w:w="1334" w:type="dxa"/>
            <w:tcBorders>
              <w:top w:val="nil" w:sz="6" w:space="0" w:color="auto"/>
              <w:left w:val="single" w:sz="4" w:space="0" w:color="000000"/>
              <w:bottom w:val="nil" w:sz="6" w:space="0" w:color="auto"/>
              <w:right w:val="nil" w:sz="6" w:space="0" w:color="auto"/>
            </w:tcBorders>
          </w:tcPr>
          <w:p>
            <w:pPr/>
          </w:p>
        </w:tc>
      </w:tr>
      <w:tr>
        <w:trPr>
          <w:trHeight w:val="232" w:hRule="exact"/>
        </w:trPr>
        <w:tc>
          <w:tcPr>
            <w:tcW w:w="3758" w:type="dxa"/>
            <w:tcBorders>
              <w:top w:val="nil" w:sz="6" w:space="0" w:color="auto"/>
              <w:left w:val="nil" w:sz="6" w:space="0" w:color="auto"/>
              <w:bottom w:val="nil" w:sz="6" w:space="0" w:color="auto"/>
              <w:right w:val="single" w:sz="4" w:space="0" w:color="000000"/>
            </w:tcBorders>
          </w:tcPr>
          <w:p>
            <w:pPr>
              <w:pStyle w:val="TableParagraph"/>
              <w:spacing w:line="201" w:lineRule="exact"/>
              <w:ind w:left="296"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8"/>
                <w:szCs w:val="18"/>
              </w:rPr>
            </w:pPr>
            <w:r>
              <w:rPr>
                <w:rFonts w:ascii="Times New Roman"/>
                <w:sz w:val="18"/>
              </w:rPr>
              <w:t>56,000,000.00</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01"/>
              <w:jc w:val="right"/>
              <w:rPr>
                <w:rFonts w:ascii="Times New Roman" w:hAnsi="Times New Roman" w:cs="Times New Roman" w:eastAsia="Times New Roman" w:hint="default"/>
                <w:sz w:val="18"/>
                <w:szCs w:val="18"/>
              </w:rPr>
            </w:pPr>
            <w:r>
              <w:rPr>
                <w:rFonts w:ascii="Times New Roman"/>
                <w:sz w:val="18"/>
              </w:rPr>
              <w:t>-56,000,000.00</w:t>
            </w:r>
          </w:p>
        </w:tc>
        <w:tc>
          <w:tcPr>
            <w:tcW w:w="782" w:type="dxa"/>
            <w:vMerge/>
            <w:tcBorders>
              <w:left w:val="single" w:sz="4" w:space="0" w:color="000000"/>
              <w:right w:val="single" w:sz="4" w:space="0" w:color="000000"/>
            </w:tcBorders>
          </w:tcPr>
          <w:p>
            <w:pPr/>
          </w:p>
        </w:tc>
        <w:tc>
          <w:tcPr>
            <w:tcW w:w="1298" w:type="dxa"/>
            <w:tcBorders>
              <w:top w:val="nil" w:sz="6" w:space="0" w:color="auto"/>
              <w:left w:val="single" w:sz="4" w:space="0" w:color="000000"/>
              <w:bottom w:val="nil" w:sz="6" w:space="0" w:color="auto"/>
              <w:right w:val="single" w:sz="4" w:space="0" w:color="000000"/>
            </w:tcBorders>
          </w:tcPr>
          <w:p>
            <w:pPr/>
          </w:p>
        </w:tc>
        <w:tc>
          <w:tcPr>
            <w:tcW w:w="890"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
        </w:tc>
        <w:tc>
          <w:tcPr>
            <w:tcW w:w="1334" w:type="dxa"/>
            <w:tcBorders>
              <w:top w:val="nil" w:sz="6" w:space="0" w:color="auto"/>
              <w:left w:val="single" w:sz="4" w:space="0" w:color="000000"/>
              <w:bottom w:val="nil" w:sz="6" w:space="0" w:color="auto"/>
              <w:right w:val="nil" w:sz="6" w:space="0" w:color="auto"/>
            </w:tcBorders>
          </w:tcPr>
          <w:p>
            <w:pPr/>
          </w:p>
        </w:tc>
      </w:tr>
      <w:tr>
        <w:trPr>
          <w:trHeight w:val="235" w:hRule="exact"/>
        </w:trPr>
        <w:tc>
          <w:tcPr>
            <w:tcW w:w="3758" w:type="dxa"/>
            <w:tcBorders>
              <w:top w:val="nil" w:sz="6" w:space="0" w:color="auto"/>
              <w:left w:val="nil" w:sz="6" w:space="0" w:color="auto"/>
              <w:bottom w:val="nil" w:sz="6" w:space="0" w:color="auto"/>
              <w:right w:val="single" w:sz="4" w:space="0" w:color="000000"/>
            </w:tcBorders>
          </w:tcPr>
          <w:p>
            <w:pPr>
              <w:pStyle w:val="TableParagraph"/>
              <w:spacing w:line="218" w:lineRule="exact"/>
              <w:ind w:left="3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r>
              <w:rPr>
                <w:rFonts w:ascii="Times New Roman" w:hAnsi="Times New Roman" w:cs="Times New Roman" w:eastAsia="Times New Roman" w:hint="default"/>
                <w:sz w:val="18"/>
                <w:szCs w:val="18"/>
              </w:rPr>
              <w:t>(</w:t>
            </w:r>
            <w:r>
              <w:rPr>
                <w:rFonts w:ascii="宋体" w:hAnsi="宋体" w:cs="宋体" w:eastAsia="宋体" w:hint="default"/>
                <w:sz w:val="18"/>
                <w:szCs w:val="18"/>
              </w:rPr>
              <w:t>或股本</w:t>
            </w:r>
            <w:r>
              <w:rPr>
                <w:rFonts w:ascii="Times New Roman" w:hAnsi="Times New Roman" w:cs="Times New Roman" w:eastAsia="Times New Roman" w:hint="default"/>
                <w:sz w:val="18"/>
                <w:szCs w:val="18"/>
              </w:rPr>
              <w:t>)</w:t>
            </w: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z w:val="18"/>
              </w:rPr>
              <w:t>56,000,000.00</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z w:val="18"/>
              </w:rPr>
              <w:t>-56,000,000.00</w:t>
            </w:r>
          </w:p>
        </w:tc>
        <w:tc>
          <w:tcPr>
            <w:tcW w:w="782" w:type="dxa"/>
            <w:vMerge/>
            <w:tcBorders>
              <w:left w:val="single" w:sz="4" w:space="0" w:color="000000"/>
              <w:right w:val="single" w:sz="4" w:space="0" w:color="000000"/>
            </w:tcBorders>
          </w:tcPr>
          <w:p>
            <w:pPr/>
          </w:p>
        </w:tc>
        <w:tc>
          <w:tcPr>
            <w:tcW w:w="1298" w:type="dxa"/>
            <w:tcBorders>
              <w:top w:val="nil" w:sz="6" w:space="0" w:color="auto"/>
              <w:left w:val="single" w:sz="4" w:space="0" w:color="000000"/>
              <w:bottom w:val="nil" w:sz="6" w:space="0" w:color="auto"/>
              <w:right w:val="single" w:sz="4" w:space="0" w:color="000000"/>
            </w:tcBorders>
          </w:tcPr>
          <w:p>
            <w:pPr/>
          </w:p>
        </w:tc>
        <w:tc>
          <w:tcPr>
            <w:tcW w:w="890"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
        </w:tc>
        <w:tc>
          <w:tcPr>
            <w:tcW w:w="1334" w:type="dxa"/>
            <w:tcBorders>
              <w:top w:val="nil" w:sz="6" w:space="0" w:color="auto"/>
              <w:left w:val="single" w:sz="4" w:space="0" w:color="000000"/>
              <w:bottom w:val="nil" w:sz="6" w:space="0" w:color="auto"/>
              <w:right w:val="nil" w:sz="6" w:space="0" w:color="auto"/>
            </w:tcBorders>
          </w:tcPr>
          <w:p>
            <w:pPr/>
          </w:p>
        </w:tc>
      </w:tr>
      <w:tr>
        <w:trPr>
          <w:trHeight w:val="233" w:hRule="exact"/>
        </w:trPr>
        <w:tc>
          <w:tcPr>
            <w:tcW w:w="3758" w:type="dxa"/>
            <w:tcBorders>
              <w:top w:val="nil" w:sz="6" w:space="0" w:color="auto"/>
              <w:left w:val="nil" w:sz="6" w:space="0" w:color="auto"/>
              <w:bottom w:val="nil" w:sz="6" w:space="0" w:color="auto"/>
              <w:right w:val="single" w:sz="4" w:space="0" w:color="000000"/>
            </w:tcBorders>
          </w:tcPr>
          <w:p>
            <w:pPr>
              <w:pStyle w:val="TableParagraph"/>
              <w:spacing w:line="215" w:lineRule="exact"/>
              <w:ind w:left="3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r>
              <w:rPr>
                <w:rFonts w:ascii="Times New Roman" w:hAnsi="Times New Roman" w:cs="Times New Roman" w:eastAsia="Times New Roman" w:hint="default"/>
                <w:sz w:val="18"/>
                <w:szCs w:val="18"/>
              </w:rPr>
              <w:t>(</w:t>
            </w:r>
            <w:r>
              <w:rPr>
                <w:rFonts w:ascii="宋体" w:hAnsi="宋体" w:cs="宋体" w:eastAsia="宋体" w:hint="default"/>
                <w:sz w:val="18"/>
                <w:szCs w:val="18"/>
              </w:rPr>
              <w:t>或股本</w:t>
            </w:r>
            <w:r>
              <w:rPr>
                <w:rFonts w:ascii="Times New Roman" w:hAnsi="Times New Roman" w:cs="Times New Roman" w:eastAsia="Times New Roman" w:hint="default"/>
                <w:sz w:val="18"/>
                <w:szCs w:val="18"/>
              </w:rPr>
              <w:t>)</w:t>
            </w: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82" w:type="dxa"/>
            <w:vMerge/>
            <w:tcBorders>
              <w:left w:val="single" w:sz="4" w:space="0" w:color="000000"/>
              <w:right w:val="single" w:sz="4" w:space="0" w:color="000000"/>
            </w:tcBorders>
          </w:tcPr>
          <w:p>
            <w:pPr/>
          </w:p>
        </w:tc>
        <w:tc>
          <w:tcPr>
            <w:tcW w:w="1298" w:type="dxa"/>
            <w:tcBorders>
              <w:top w:val="nil" w:sz="6" w:space="0" w:color="auto"/>
              <w:left w:val="single" w:sz="4" w:space="0" w:color="000000"/>
              <w:bottom w:val="nil" w:sz="6" w:space="0" w:color="auto"/>
              <w:right w:val="single" w:sz="4" w:space="0" w:color="000000"/>
            </w:tcBorders>
          </w:tcPr>
          <w:p>
            <w:pPr/>
          </w:p>
        </w:tc>
        <w:tc>
          <w:tcPr>
            <w:tcW w:w="890"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
        </w:tc>
        <w:tc>
          <w:tcPr>
            <w:tcW w:w="1334" w:type="dxa"/>
            <w:tcBorders>
              <w:top w:val="nil" w:sz="6" w:space="0" w:color="auto"/>
              <w:left w:val="single" w:sz="4" w:space="0" w:color="000000"/>
              <w:bottom w:val="nil" w:sz="6" w:space="0" w:color="auto"/>
              <w:right w:val="nil" w:sz="6" w:space="0" w:color="auto"/>
            </w:tcBorders>
          </w:tcPr>
          <w:p>
            <w:pPr/>
          </w:p>
        </w:tc>
      </w:tr>
      <w:tr>
        <w:trPr>
          <w:trHeight w:val="233" w:hRule="exact"/>
        </w:trPr>
        <w:tc>
          <w:tcPr>
            <w:tcW w:w="3758" w:type="dxa"/>
            <w:tcBorders>
              <w:top w:val="nil" w:sz="6" w:space="0" w:color="auto"/>
              <w:left w:val="nil" w:sz="6" w:space="0" w:color="auto"/>
              <w:bottom w:val="nil" w:sz="6" w:space="0" w:color="auto"/>
              <w:right w:val="single" w:sz="4" w:space="0" w:color="000000"/>
            </w:tcBorders>
          </w:tcPr>
          <w:p>
            <w:pPr>
              <w:pStyle w:val="TableParagraph"/>
              <w:spacing w:line="216" w:lineRule="exact"/>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82" w:type="dxa"/>
            <w:vMerge/>
            <w:tcBorders>
              <w:left w:val="single" w:sz="4" w:space="0" w:color="000000"/>
              <w:right w:val="single" w:sz="4" w:space="0" w:color="000000"/>
            </w:tcBorders>
          </w:tcPr>
          <w:p>
            <w:pPr/>
          </w:p>
        </w:tc>
        <w:tc>
          <w:tcPr>
            <w:tcW w:w="1298" w:type="dxa"/>
            <w:tcBorders>
              <w:top w:val="nil" w:sz="6" w:space="0" w:color="auto"/>
              <w:left w:val="single" w:sz="4" w:space="0" w:color="000000"/>
              <w:bottom w:val="nil" w:sz="6" w:space="0" w:color="auto"/>
              <w:right w:val="single" w:sz="4" w:space="0" w:color="000000"/>
            </w:tcBorders>
          </w:tcPr>
          <w:p>
            <w:pPr/>
          </w:p>
        </w:tc>
        <w:tc>
          <w:tcPr>
            <w:tcW w:w="890"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
        </w:tc>
        <w:tc>
          <w:tcPr>
            <w:tcW w:w="1334" w:type="dxa"/>
            <w:tcBorders>
              <w:top w:val="nil" w:sz="6" w:space="0" w:color="auto"/>
              <w:left w:val="single" w:sz="4" w:space="0" w:color="000000"/>
              <w:bottom w:val="nil" w:sz="6" w:space="0" w:color="auto"/>
              <w:right w:val="nil" w:sz="6" w:space="0" w:color="auto"/>
            </w:tcBorders>
          </w:tcPr>
          <w:p>
            <w:pPr/>
          </w:p>
        </w:tc>
      </w:tr>
      <w:tr>
        <w:trPr>
          <w:trHeight w:val="233" w:hRule="exact"/>
        </w:trPr>
        <w:tc>
          <w:tcPr>
            <w:tcW w:w="3758" w:type="dxa"/>
            <w:tcBorders>
              <w:top w:val="nil" w:sz="6" w:space="0" w:color="auto"/>
              <w:left w:val="nil" w:sz="6" w:space="0" w:color="auto"/>
              <w:bottom w:val="nil" w:sz="6" w:space="0" w:color="auto"/>
              <w:right w:val="single" w:sz="4" w:space="0" w:color="000000"/>
            </w:tcBorders>
          </w:tcPr>
          <w:p>
            <w:pPr>
              <w:pStyle w:val="TableParagraph"/>
              <w:spacing w:line="215" w:lineRule="exact"/>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82" w:type="dxa"/>
            <w:vMerge/>
            <w:tcBorders>
              <w:left w:val="single" w:sz="4" w:space="0" w:color="000000"/>
              <w:right w:val="single" w:sz="4" w:space="0" w:color="000000"/>
            </w:tcBorders>
          </w:tcPr>
          <w:p>
            <w:pPr/>
          </w:p>
        </w:tc>
        <w:tc>
          <w:tcPr>
            <w:tcW w:w="1298" w:type="dxa"/>
            <w:tcBorders>
              <w:top w:val="nil" w:sz="6" w:space="0" w:color="auto"/>
              <w:left w:val="single" w:sz="4" w:space="0" w:color="000000"/>
              <w:bottom w:val="nil" w:sz="6" w:space="0" w:color="auto"/>
              <w:right w:val="single" w:sz="4" w:space="0" w:color="000000"/>
            </w:tcBorders>
          </w:tcPr>
          <w:p>
            <w:pPr/>
          </w:p>
        </w:tc>
        <w:tc>
          <w:tcPr>
            <w:tcW w:w="890"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
        </w:tc>
        <w:tc>
          <w:tcPr>
            <w:tcW w:w="1334" w:type="dxa"/>
            <w:tcBorders>
              <w:top w:val="nil" w:sz="6" w:space="0" w:color="auto"/>
              <w:left w:val="single" w:sz="4" w:space="0" w:color="000000"/>
              <w:bottom w:val="nil" w:sz="6" w:space="0" w:color="auto"/>
              <w:right w:val="nil" w:sz="6" w:space="0" w:color="auto"/>
            </w:tcBorders>
          </w:tcPr>
          <w:p>
            <w:pPr/>
          </w:p>
        </w:tc>
      </w:tr>
      <w:tr>
        <w:trPr>
          <w:trHeight w:val="245" w:hRule="exact"/>
        </w:trPr>
        <w:tc>
          <w:tcPr>
            <w:tcW w:w="3758" w:type="dxa"/>
            <w:tcBorders>
              <w:top w:val="nil" w:sz="6" w:space="0" w:color="auto"/>
              <w:left w:val="nil" w:sz="6" w:space="0" w:color="auto"/>
              <w:bottom w:val="single" w:sz="12" w:space="0" w:color="000000"/>
              <w:right w:val="single" w:sz="4" w:space="0" w:color="000000"/>
            </w:tcBorders>
          </w:tcPr>
          <w:p>
            <w:pPr>
              <w:pStyle w:val="TableParagraph"/>
              <w:spacing w:line="202" w:lineRule="exact"/>
              <w:ind w:left="116" w:right="0"/>
              <w:jc w:val="left"/>
              <w:rPr>
                <w:rFonts w:ascii="宋体" w:hAnsi="宋体" w:cs="宋体" w:eastAsia="宋体" w:hint="default"/>
                <w:sz w:val="18"/>
                <w:szCs w:val="18"/>
              </w:rPr>
            </w:pPr>
            <w:r>
              <w:rPr>
                <w:rFonts w:ascii="宋体" w:hAnsi="宋体" w:cs="宋体" w:eastAsia="宋体" w:hint="default"/>
                <w:sz w:val="18"/>
                <w:szCs w:val="18"/>
              </w:rPr>
              <w:t>四、本年年末余额</w:t>
            </w:r>
          </w:p>
        </w:tc>
        <w:tc>
          <w:tcPr>
            <w:tcW w:w="134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
              <w:ind w:right="100"/>
              <w:jc w:val="right"/>
              <w:rPr>
                <w:rFonts w:ascii="Times New Roman" w:hAnsi="Times New Roman" w:cs="Times New Roman" w:eastAsia="Times New Roman" w:hint="default"/>
                <w:sz w:val="18"/>
                <w:szCs w:val="18"/>
              </w:rPr>
            </w:pPr>
            <w:r>
              <w:rPr>
                <w:rFonts w:ascii="Times New Roman"/>
                <w:spacing w:val="-1"/>
                <w:sz w:val="18"/>
              </w:rPr>
              <w:t>112,000,000.00</w:t>
            </w:r>
          </w:p>
        </w:tc>
        <w:tc>
          <w:tcPr>
            <w:tcW w:w="134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
              <w:ind w:right="100"/>
              <w:jc w:val="right"/>
              <w:rPr>
                <w:rFonts w:ascii="Times New Roman" w:hAnsi="Times New Roman" w:cs="Times New Roman" w:eastAsia="Times New Roman" w:hint="default"/>
                <w:sz w:val="18"/>
                <w:szCs w:val="18"/>
              </w:rPr>
            </w:pPr>
            <w:r>
              <w:rPr>
                <w:rFonts w:ascii="Times New Roman"/>
                <w:sz w:val="18"/>
              </w:rPr>
              <w:t>214,586,294.16</w:t>
            </w:r>
          </w:p>
        </w:tc>
        <w:tc>
          <w:tcPr>
            <w:tcW w:w="782" w:type="dxa"/>
            <w:vMerge/>
            <w:tcBorders>
              <w:left w:val="single" w:sz="4" w:space="0" w:color="000000"/>
              <w:bottom w:val="single" w:sz="12" w:space="0" w:color="000000"/>
              <w:right w:val="single" w:sz="4" w:space="0" w:color="000000"/>
            </w:tcBorders>
          </w:tcPr>
          <w:p>
            <w:pPr/>
          </w:p>
        </w:tc>
        <w:tc>
          <w:tcPr>
            <w:tcW w:w="129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
              <w:ind w:right="101"/>
              <w:jc w:val="right"/>
              <w:rPr>
                <w:rFonts w:ascii="Times New Roman" w:hAnsi="Times New Roman" w:cs="Times New Roman" w:eastAsia="Times New Roman" w:hint="default"/>
                <w:sz w:val="18"/>
                <w:szCs w:val="18"/>
              </w:rPr>
            </w:pPr>
            <w:r>
              <w:rPr>
                <w:rFonts w:ascii="Times New Roman"/>
                <w:sz w:val="18"/>
              </w:rPr>
              <w:t>32,255,696.32</w:t>
            </w:r>
          </w:p>
        </w:tc>
        <w:tc>
          <w:tcPr>
            <w:tcW w:w="890" w:type="dxa"/>
            <w:vMerge/>
            <w:tcBorders>
              <w:left w:val="single" w:sz="4" w:space="0" w:color="000000"/>
              <w:bottom w:val="single" w:sz="12" w:space="0" w:color="000000"/>
              <w:right w:val="single" w:sz="4" w:space="0" w:color="000000"/>
            </w:tcBorders>
          </w:tcPr>
          <w:p>
            <w:pPr/>
          </w:p>
        </w:tc>
        <w:tc>
          <w:tcPr>
            <w:tcW w:w="134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
              <w:ind w:left="1" w:right="0"/>
              <w:jc w:val="center"/>
              <w:rPr>
                <w:rFonts w:ascii="Times New Roman" w:hAnsi="Times New Roman" w:cs="Times New Roman" w:eastAsia="Times New Roman" w:hint="default"/>
                <w:sz w:val="18"/>
                <w:szCs w:val="18"/>
              </w:rPr>
            </w:pPr>
            <w:r>
              <w:rPr>
                <w:rFonts w:ascii="Times New Roman"/>
                <w:sz w:val="18"/>
              </w:rPr>
              <w:t>281,262,170.56</w:t>
            </w:r>
          </w:p>
        </w:tc>
        <w:tc>
          <w:tcPr>
            <w:tcW w:w="108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
              <w:ind w:right="100"/>
              <w:jc w:val="right"/>
              <w:rPr>
                <w:rFonts w:ascii="Times New Roman" w:hAnsi="Times New Roman" w:cs="Times New Roman" w:eastAsia="Times New Roman" w:hint="default"/>
                <w:sz w:val="18"/>
                <w:szCs w:val="18"/>
              </w:rPr>
            </w:pPr>
            <w:r>
              <w:rPr>
                <w:rFonts w:ascii="Times New Roman"/>
                <w:sz w:val="18"/>
              </w:rPr>
              <w:t>-412,825.86</w:t>
            </w:r>
          </w:p>
        </w:tc>
        <w:tc>
          <w:tcPr>
            <w:tcW w:w="125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5"/>
              <w:ind w:right="98"/>
              <w:jc w:val="right"/>
              <w:rPr>
                <w:rFonts w:ascii="Times New Roman" w:hAnsi="Times New Roman" w:cs="Times New Roman" w:eastAsia="Times New Roman" w:hint="default"/>
                <w:sz w:val="18"/>
                <w:szCs w:val="18"/>
              </w:rPr>
            </w:pPr>
            <w:r>
              <w:rPr>
                <w:rFonts w:ascii="Times New Roman"/>
                <w:sz w:val="18"/>
              </w:rPr>
              <w:t>26,174,929.57</w:t>
            </w:r>
          </w:p>
        </w:tc>
        <w:tc>
          <w:tcPr>
            <w:tcW w:w="1334" w:type="dxa"/>
            <w:tcBorders>
              <w:top w:val="nil" w:sz="6" w:space="0" w:color="auto"/>
              <w:left w:val="single" w:sz="4" w:space="0" w:color="000000"/>
              <w:bottom w:val="single" w:sz="12" w:space="0" w:color="000000"/>
              <w:right w:val="nil" w:sz="6" w:space="0" w:color="auto"/>
            </w:tcBorders>
          </w:tcPr>
          <w:p>
            <w:pPr>
              <w:pStyle w:val="TableParagraph"/>
              <w:spacing w:line="240" w:lineRule="auto" w:before="5"/>
              <w:ind w:right="97"/>
              <w:jc w:val="right"/>
              <w:rPr>
                <w:rFonts w:ascii="Times New Roman" w:hAnsi="Times New Roman" w:cs="Times New Roman" w:eastAsia="Times New Roman" w:hint="default"/>
                <w:sz w:val="18"/>
                <w:szCs w:val="18"/>
              </w:rPr>
            </w:pPr>
            <w:r>
              <w:rPr>
                <w:rFonts w:ascii="Times New Roman"/>
                <w:sz w:val="18"/>
              </w:rPr>
              <w:t>665,866,264.75</w:t>
            </w:r>
          </w:p>
        </w:tc>
      </w:tr>
    </w:tbl>
    <w:p>
      <w:pPr>
        <w:pStyle w:val="BodyText"/>
        <w:tabs>
          <w:tab w:pos="5528" w:val="left" w:leader="none"/>
          <w:tab w:pos="11743" w:val="left" w:leader="none"/>
        </w:tabs>
        <w:spacing w:line="240" w:lineRule="auto" w:before="86"/>
        <w:ind w:left="153" w:right="0"/>
        <w:jc w:val="left"/>
      </w:pPr>
      <w:r>
        <w:rPr/>
        <w:t>法定代表人：李仲初</w:t>
        <w:tab/>
        <w:t>主管会计工作负责人：赖德源</w:t>
        <w:tab/>
        <w:t>会计机构负责人：赖德源</w:t>
      </w:r>
    </w:p>
    <w:p>
      <w:pPr>
        <w:spacing w:after="0" w:line="240" w:lineRule="auto"/>
        <w:jc w:val="left"/>
        <w:sectPr>
          <w:headerReference w:type="default" r:id="rId25"/>
          <w:footerReference w:type="default" r:id="rId26"/>
          <w:pgSz w:w="16840" w:h="11910" w:orient="landscape"/>
          <w:pgMar w:header="0" w:footer="0" w:top="1100" w:bottom="280" w:left="980" w:right="1160"/>
        </w:sectPr>
      </w:pPr>
    </w:p>
    <w:p>
      <w:pPr>
        <w:spacing w:line="240" w:lineRule="auto" w:before="11"/>
        <w:rPr>
          <w:rFonts w:ascii="宋体" w:hAnsi="宋体" w:cs="宋体" w:eastAsia="宋体" w:hint="default"/>
          <w:sz w:val="19"/>
          <w:szCs w:val="19"/>
        </w:rPr>
      </w:pPr>
    </w:p>
    <w:p>
      <w:pPr>
        <w:pStyle w:val="BodyText"/>
        <w:tabs>
          <w:tab w:pos="8057" w:val="left" w:leader="none"/>
        </w:tabs>
        <w:spacing w:line="240" w:lineRule="auto" w:before="35"/>
        <w:ind w:left="873" w:right="0"/>
        <w:jc w:val="left"/>
        <w:rPr>
          <w:rFonts w:ascii="新宋体" w:hAnsi="新宋体" w:cs="新宋体" w:eastAsia="新宋体" w:hint="default"/>
        </w:rPr>
      </w:pPr>
      <w:r>
        <w:rPr/>
        <w:pict>
          <v:shape style="position:absolute;margin-left:56.69054pt;margin-top:-9.206303pt;width:36.172905pt;height:23.219997pt;mso-position-horizontal-relative:page;mso-position-vertical-relative:paragraph;z-index:-654688" type="#_x0000_t75" stroked="false">
            <v:imagedata r:id="rId20" o:title=""/>
          </v:shape>
        </w:pict>
      </w:r>
      <w:r>
        <w:rPr>
          <w:rFonts w:ascii="新宋体" w:hAnsi="新宋体" w:cs="新宋体" w:eastAsia="新宋体" w:hint="default"/>
        </w:rPr>
        <w:t>北京中长石基信息技术股份有限公司</w:t>
        <w:tab/>
        <w:t>2008</w:t>
      </w:r>
      <w:r>
        <w:rPr>
          <w:rFonts w:ascii="新宋体" w:hAnsi="新宋体" w:cs="新宋体" w:eastAsia="新宋体" w:hint="default"/>
          <w:spacing w:val="-52"/>
        </w:rPr>
        <w:t> </w:t>
      </w:r>
      <w:r>
        <w:rPr>
          <w:rFonts w:ascii="新宋体" w:hAnsi="新宋体" w:cs="新宋体" w:eastAsia="新宋体" w:hint="default"/>
        </w:rPr>
        <w:t>年年度报告</w:t>
      </w:r>
    </w:p>
    <w:p>
      <w:pPr>
        <w:spacing w:before="13"/>
        <w:ind w:left="5813" w:right="5813" w:firstLine="0"/>
        <w:jc w:val="center"/>
        <w:rPr>
          <w:rFonts w:ascii="黑体" w:hAnsi="黑体" w:cs="黑体" w:eastAsia="黑体" w:hint="default"/>
          <w:sz w:val="32"/>
          <w:szCs w:val="32"/>
        </w:rPr>
      </w:pPr>
      <w:r>
        <w:rPr/>
        <w:pict>
          <v:group style="position:absolute;margin-left:55.191002pt;margin-top:2.957522pt;width:731.6pt;height:.1pt;mso-position-horizontal-relative:page;mso-position-vertical-relative:paragraph;z-index:-654664" coordorigin="1104,59" coordsize="14632,2">
            <v:shape style="position:absolute;left:1104;top:59;width:14632;height:2" coordorigin="1104,59" coordsize="14632,0" path="m1104,59l15735,59e" filled="false" stroked="true" strokeweight=".72pt" strokecolor="#000000">
              <v:path arrowok="t"/>
            </v:shape>
            <w10:wrap type="none"/>
          </v:group>
        </w:pict>
      </w:r>
      <w:r>
        <w:rPr>
          <w:rFonts w:ascii="黑体" w:hAnsi="黑体" w:cs="黑体" w:eastAsia="黑体" w:hint="default"/>
          <w:b/>
          <w:bCs/>
          <w:sz w:val="32"/>
          <w:szCs w:val="32"/>
        </w:rPr>
        <w:t>合并所有者权益变动表</w:t>
      </w:r>
      <w:r>
        <w:rPr>
          <w:rFonts w:ascii="黑体" w:hAnsi="黑体" w:cs="黑体" w:eastAsia="黑体" w:hint="default"/>
          <w:sz w:val="32"/>
          <w:szCs w:val="32"/>
        </w:rPr>
      </w:r>
    </w:p>
    <w:p>
      <w:pPr>
        <w:spacing w:line="240" w:lineRule="auto" w:before="10"/>
        <w:rPr>
          <w:rFonts w:ascii="黑体" w:hAnsi="黑体" w:cs="黑体" w:eastAsia="黑体" w:hint="default"/>
          <w:b/>
          <w:bCs/>
          <w:sz w:val="32"/>
          <w:szCs w:val="32"/>
        </w:rPr>
      </w:pPr>
    </w:p>
    <w:p>
      <w:pPr>
        <w:pStyle w:val="BodyText"/>
        <w:tabs>
          <w:tab w:pos="12800" w:val="left" w:leader="none"/>
        </w:tabs>
        <w:spacing w:line="240" w:lineRule="auto"/>
        <w:ind w:left="153" w:right="0"/>
        <w:jc w:val="left"/>
      </w:pPr>
      <w:r>
        <w:rPr/>
        <w:t>编制单位：北京中长石基信息技术股份有限公司</w:t>
        <w:tab/>
        <w:t>单位：人民币元</w:t>
      </w: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758"/>
        <w:gridCol w:w="1340"/>
        <w:gridCol w:w="1342"/>
        <w:gridCol w:w="782"/>
        <w:gridCol w:w="1298"/>
        <w:gridCol w:w="890"/>
        <w:gridCol w:w="1342"/>
        <w:gridCol w:w="1086"/>
        <w:gridCol w:w="1250"/>
        <w:gridCol w:w="1334"/>
      </w:tblGrid>
      <w:tr>
        <w:trPr>
          <w:trHeight w:val="254" w:hRule="exact"/>
        </w:trPr>
        <w:tc>
          <w:tcPr>
            <w:tcW w:w="3758" w:type="dxa"/>
            <w:vMerge w:val="restart"/>
            <w:tcBorders>
              <w:top w:val="single" w:sz="12"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4"/>
                <w:szCs w:val="24"/>
              </w:rPr>
            </w:pPr>
          </w:p>
          <w:p>
            <w:pPr>
              <w:pStyle w:val="TableParagraph"/>
              <w:tabs>
                <w:tab w:pos="463" w:val="left" w:leader="none"/>
              </w:tabs>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0666" w:type="dxa"/>
            <w:gridSpan w:val="9"/>
            <w:tcBorders>
              <w:top w:val="single" w:sz="12" w:space="0" w:color="000000"/>
              <w:left w:val="single" w:sz="4" w:space="0" w:color="000000"/>
              <w:bottom w:val="single" w:sz="4" w:space="0" w:color="000000"/>
              <w:right w:val="nil" w:sz="6" w:space="0" w:color="auto"/>
            </w:tcBorders>
          </w:tcPr>
          <w:p>
            <w:pPr>
              <w:pStyle w:val="TableParagraph"/>
              <w:spacing w:line="219" w:lineRule="exact"/>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253" w:hRule="exact"/>
        </w:trPr>
        <w:tc>
          <w:tcPr>
            <w:tcW w:w="3758" w:type="dxa"/>
            <w:vMerge/>
            <w:tcBorders>
              <w:left w:val="nil" w:sz="6" w:space="0" w:color="auto"/>
              <w:right w:val="single" w:sz="4" w:space="0" w:color="000000"/>
            </w:tcBorders>
          </w:tcPr>
          <w:p>
            <w:pPr/>
          </w:p>
        </w:tc>
        <w:tc>
          <w:tcPr>
            <w:tcW w:w="8081" w:type="dxa"/>
            <w:gridSpan w:val="7"/>
            <w:tcBorders>
              <w:top w:val="single" w:sz="4" w:space="0" w:color="000000"/>
              <w:left w:val="single" w:sz="4" w:space="0" w:color="000000"/>
              <w:bottom w:val="single" w:sz="4" w:space="0" w:color="000000"/>
              <w:right w:val="single" w:sz="4" w:space="0" w:color="000000"/>
            </w:tcBorders>
          </w:tcPr>
          <w:p>
            <w:pPr>
              <w:pStyle w:val="TableParagraph"/>
              <w:spacing w:line="216" w:lineRule="exact"/>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50" w:type="dxa"/>
            <w:vMerge w:val="restart"/>
            <w:tcBorders>
              <w:top w:val="single" w:sz="4" w:space="0" w:color="000000"/>
              <w:left w:val="single" w:sz="4" w:space="0" w:color="000000"/>
              <w:right w:val="single" w:sz="4" w:space="0" w:color="000000"/>
            </w:tcBorders>
          </w:tcPr>
          <w:p>
            <w:pPr>
              <w:pStyle w:val="TableParagraph"/>
              <w:spacing w:line="232" w:lineRule="exact" w:before="121"/>
              <w:ind w:left="530" w:right="168" w:hanging="360"/>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334" w:type="dxa"/>
            <w:vMerge w:val="restart"/>
            <w:tcBorders>
              <w:top w:val="single" w:sz="4" w:space="0" w:color="000000"/>
              <w:left w:val="single" w:sz="4" w:space="0" w:color="000000"/>
              <w:right w:val="nil" w:sz="6" w:space="0" w:color="auto"/>
            </w:tcBorders>
          </w:tcPr>
          <w:p>
            <w:pPr>
              <w:pStyle w:val="TableParagraph"/>
              <w:spacing w:line="232" w:lineRule="exact" w:before="121"/>
              <w:ind w:left="575" w:right="121"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487" w:hRule="exact"/>
        </w:trPr>
        <w:tc>
          <w:tcPr>
            <w:tcW w:w="3758" w:type="dxa"/>
            <w:vMerge/>
            <w:tcBorders>
              <w:left w:val="nil" w:sz="6" w:space="0" w:color="auto"/>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
              <w:ind w:left="206" w:right="114"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
              <w:ind w:left="170" w:right="16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1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250" w:type="dxa"/>
            <w:vMerge/>
            <w:tcBorders>
              <w:left w:val="single" w:sz="4" w:space="0" w:color="000000"/>
              <w:bottom w:val="single" w:sz="4" w:space="0" w:color="000000"/>
              <w:right w:val="single" w:sz="4" w:space="0" w:color="000000"/>
            </w:tcBorders>
          </w:tcPr>
          <w:p>
            <w:pPr/>
          </w:p>
        </w:tc>
        <w:tc>
          <w:tcPr>
            <w:tcW w:w="1334" w:type="dxa"/>
            <w:vMerge/>
            <w:tcBorders>
              <w:left w:val="single" w:sz="4" w:space="0" w:color="000000"/>
              <w:bottom w:val="single" w:sz="4" w:space="0" w:color="000000"/>
              <w:right w:val="nil" w:sz="6" w:space="0" w:color="auto"/>
            </w:tcBorders>
          </w:tcPr>
          <w:p>
            <w:pPr/>
          </w:p>
        </w:tc>
      </w:tr>
      <w:tr>
        <w:trPr>
          <w:trHeight w:val="240" w:hRule="exact"/>
        </w:trPr>
        <w:tc>
          <w:tcPr>
            <w:tcW w:w="3758" w:type="dxa"/>
            <w:tcBorders>
              <w:top w:val="single" w:sz="4" w:space="0" w:color="000000"/>
              <w:left w:val="nil" w:sz="6" w:space="0" w:color="auto"/>
              <w:bottom w:val="nil" w:sz="6" w:space="0" w:color="auto"/>
              <w:right w:val="single" w:sz="4" w:space="0" w:color="000000"/>
            </w:tcBorders>
          </w:tcPr>
          <w:p>
            <w:pPr>
              <w:pStyle w:val="TableParagraph"/>
              <w:spacing w:line="205" w:lineRule="exact"/>
              <w:ind w:left="116"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3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89" w:right="0"/>
              <w:jc w:val="center"/>
              <w:rPr>
                <w:rFonts w:ascii="Times New Roman" w:hAnsi="Times New Roman" w:cs="Times New Roman" w:eastAsia="Times New Roman" w:hint="default"/>
                <w:sz w:val="18"/>
                <w:szCs w:val="18"/>
              </w:rPr>
            </w:pPr>
            <w:r>
              <w:rPr>
                <w:rFonts w:ascii="Times New Roman"/>
                <w:sz w:val="18"/>
              </w:rPr>
              <w:t>42,000,000.00</w:t>
            </w:r>
          </w:p>
        </w:tc>
        <w:tc>
          <w:tcPr>
            <w:tcW w:w="1342" w:type="dxa"/>
            <w:tcBorders>
              <w:top w:val="single" w:sz="4" w:space="0" w:color="000000"/>
              <w:left w:val="single" w:sz="4" w:space="0" w:color="000000"/>
              <w:bottom w:val="nil" w:sz="6" w:space="0" w:color="auto"/>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c>
          <w:tcPr>
            <w:tcW w:w="12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z w:val="18"/>
              </w:rPr>
              <w:t>19,206,888.25</w:t>
            </w:r>
          </w:p>
        </w:tc>
        <w:tc>
          <w:tcPr>
            <w:tcW w:w="890" w:type="dxa"/>
            <w:vMerge w:val="restart"/>
            <w:tcBorders>
              <w:top w:val="single" w:sz="4" w:space="0" w:color="000000"/>
              <w:left w:val="single" w:sz="4" w:space="0" w:color="000000"/>
              <w:right w:val="single" w:sz="4" w:space="0" w:color="000000"/>
            </w:tcBorders>
          </w:tcPr>
          <w:p>
            <w:pPr/>
          </w:p>
        </w:tc>
        <w:tc>
          <w:tcPr>
            <w:tcW w:w="134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18"/>
                <w:szCs w:val="18"/>
              </w:rPr>
            </w:pPr>
            <w:r>
              <w:rPr>
                <w:rFonts w:ascii="Times New Roman"/>
                <w:sz w:val="18"/>
              </w:rPr>
              <w:t>78,363,957.67</w:t>
            </w:r>
          </w:p>
        </w:tc>
        <w:tc>
          <w:tcPr>
            <w:tcW w:w="1086" w:type="dxa"/>
            <w:tcBorders>
              <w:top w:val="single" w:sz="4" w:space="0" w:color="000000"/>
              <w:left w:val="single" w:sz="4" w:space="0" w:color="000000"/>
              <w:bottom w:val="nil" w:sz="6" w:space="0" w:color="auto"/>
              <w:right w:val="single" w:sz="4" w:space="0" w:color="000000"/>
            </w:tcBorders>
          </w:tcPr>
          <w:p>
            <w:pPr/>
          </w:p>
        </w:tc>
        <w:tc>
          <w:tcPr>
            <w:tcW w:w="12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18"/>
                <w:szCs w:val="18"/>
              </w:rPr>
            </w:pPr>
            <w:r>
              <w:rPr>
                <w:rFonts w:ascii="Times New Roman"/>
                <w:sz w:val="18"/>
              </w:rPr>
              <w:t>7,542,843.10</w:t>
            </w:r>
          </w:p>
        </w:tc>
        <w:tc>
          <w:tcPr>
            <w:tcW w:w="1334" w:type="dxa"/>
            <w:tcBorders>
              <w:top w:val="single" w:sz="4" w:space="0" w:color="000000"/>
              <w:left w:val="single" w:sz="4" w:space="0" w:color="000000"/>
              <w:bottom w:val="nil" w:sz="6" w:space="0" w:color="auto"/>
              <w:right w:val="nil" w:sz="6" w:space="0" w:color="auto"/>
            </w:tcBorders>
          </w:tcPr>
          <w:p>
            <w:pPr>
              <w:pStyle w:val="TableParagraph"/>
              <w:spacing w:line="240" w:lineRule="auto" w:before="8"/>
              <w:ind w:right="99"/>
              <w:jc w:val="right"/>
              <w:rPr>
                <w:rFonts w:ascii="Times New Roman" w:hAnsi="Times New Roman" w:cs="Times New Roman" w:eastAsia="Times New Roman" w:hint="default"/>
                <w:sz w:val="18"/>
                <w:szCs w:val="18"/>
              </w:rPr>
            </w:pPr>
            <w:r>
              <w:rPr>
                <w:rFonts w:ascii="Times New Roman"/>
                <w:spacing w:val="-1"/>
                <w:sz w:val="18"/>
              </w:rPr>
              <w:t>147,113,689.02</w:t>
            </w:r>
          </w:p>
        </w:tc>
      </w:tr>
      <w:tr>
        <w:trPr>
          <w:trHeight w:val="230" w:hRule="exact"/>
        </w:trPr>
        <w:tc>
          <w:tcPr>
            <w:tcW w:w="3758" w:type="dxa"/>
            <w:tcBorders>
              <w:top w:val="nil" w:sz="6" w:space="0" w:color="auto"/>
              <w:left w:val="nil" w:sz="6" w:space="0" w:color="auto"/>
              <w:bottom w:val="nil" w:sz="6" w:space="0" w:color="auto"/>
              <w:right w:val="single" w:sz="4" w:space="0" w:color="000000"/>
            </w:tcBorders>
          </w:tcPr>
          <w:p>
            <w:pPr>
              <w:pStyle w:val="TableParagraph"/>
              <w:spacing w:line="203" w:lineRule="exact"/>
              <w:ind w:left="116" w:right="0"/>
              <w:jc w:val="left"/>
              <w:rPr>
                <w:rFonts w:ascii="宋体" w:hAnsi="宋体" w:cs="宋体" w:eastAsia="宋体" w:hint="default"/>
                <w:sz w:val="18"/>
                <w:szCs w:val="18"/>
              </w:rPr>
            </w:pPr>
            <w:r>
              <w:rPr>
                <w:rFonts w:ascii="宋体" w:hAnsi="宋体" w:cs="宋体" w:eastAsia="宋体" w:hint="default"/>
                <w:sz w:val="18"/>
                <w:szCs w:val="18"/>
              </w:rPr>
              <w:t>加：同一控制下企业合并产生的追溯调整</w:t>
            </w: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82" w:type="dxa"/>
            <w:vMerge/>
            <w:tcBorders>
              <w:left w:val="single" w:sz="4" w:space="0" w:color="000000"/>
              <w:right w:val="single" w:sz="4" w:space="0" w:color="000000"/>
            </w:tcBorders>
          </w:tcPr>
          <w:p>
            <w:pPr/>
          </w:p>
        </w:tc>
        <w:tc>
          <w:tcPr>
            <w:tcW w:w="1298" w:type="dxa"/>
            <w:tcBorders>
              <w:top w:val="nil" w:sz="6" w:space="0" w:color="auto"/>
              <w:left w:val="single" w:sz="4" w:space="0" w:color="000000"/>
              <w:bottom w:val="nil" w:sz="6" w:space="0" w:color="auto"/>
              <w:right w:val="single" w:sz="4" w:space="0" w:color="000000"/>
            </w:tcBorders>
          </w:tcPr>
          <w:p>
            <w:pPr/>
          </w:p>
        </w:tc>
        <w:tc>
          <w:tcPr>
            <w:tcW w:w="890"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
        </w:tc>
        <w:tc>
          <w:tcPr>
            <w:tcW w:w="1334" w:type="dxa"/>
            <w:tcBorders>
              <w:top w:val="nil" w:sz="6" w:space="0" w:color="auto"/>
              <w:left w:val="single" w:sz="4" w:space="0" w:color="000000"/>
              <w:bottom w:val="nil" w:sz="6" w:space="0" w:color="auto"/>
              <w:right w:val="nil" w:sz="6" w:space="0" w:color="auto"/>
            </w:tcBorders>
          </w:tcPr>
          <w:p>
            <w:pPr/>
          </w:p>
        </w:tc>
      </w:tr>
      <w:tr>
        <w:trPr>
          <w:trHeight w:val="237" w:hRule="exact"/>
        </w:trPr>
        <w:tc>
          <w:tcPr>
            <w:tcW w:w="3758" w:type="dxa"/>
            <w:tcBorders>
              <w:top w:val="nil" w:sz="6" w:space="0" w:color="auto"/>
              <w:left w:val="nil" w:sz="6" w:space="0" w:color="auto"/>
              <w:bottom w:val="nil" w:sz="6" w:space="0" w:color="auto"/>
              <w:right w:val="single" w:sz="4" w:space="0" w:color="000000"/>
            </w:tcBorders>
          </w:tcPr>
          <w:p>
            <w:pPr>
              <w:pStyle w:val="TableParagraph"/>
              <w:spacing w:line="207" w:lineRule="exact"/>
              <w:ind w:left="746" w:right="0"/>
              <w:jc w:val="left"/>
              <w:rPr>
                <w:rFonts w:ascii="宋体" w:hAnsi="宋体" w:cs="宋体" w:eastAsia="宋体" w:hint="default"/>
                <w:sz w:val="18"/>
                <w:szCs w:val="18"/>
              </w:rPr>
            </w:pPr>
            <w:r>
              <w:rPr>
                <w:rFonts w:ascii="宋体" w:hAnsi="宋体" w:cs="宋体" w:eastAsia="宋体" w:hint="default"/>
                <w:sz w:val="18"/>
                <w:szCs w:val="18"/>
              </w:rPr>
              <w:t>会计政策变更</w:t>
            </w: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82" w:type="dxa"/>
            <w:vMerge/>
            <w:tcBorders>
              <w:left w:val="single" w:sz="4" w:space="0" w:color="000000"/>
              <w:right w:val="single" w:sz="4" w:space="0" w:color="000000"/>
            </w:tcBorders>
          </w:tcPr>
          <w:p>
            <w:pPr/>
          </w:p>
        </w:tc>
        <w:tc>
          <w:tcPr>
            <w:tcW w:w="12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z w:val="18"/>
              </w:rPr>
              <w:t>-3,601,865.65</w:t>
            </w:r>
          </w:p>
        </w:tc>
        <w:tc>
          <w:tcPr>
            <w:tcW w:w="890"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z w:val="18"/>
              </w:rPr>
              <w:t>4,069,731.20</w:t>
            </w:r>
          </w:p>
        </w:tc>
        <w:tc>
          <w:tcPr>
            <w:tcW w:w="1086"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18"/>
                <w:szCs w:val="18"/>
              </w:rPr>
            </w:pPr>
            <w:r>
              <w:rPr>
                <w:rFonts w:ascii="Times New Roman"/>
                <w:sz w:val="18"/>
              </w:rPr>
              <w:t>5,433.42</w:t>
            </w:r>
          </w:p>
        </w:tc>
        <w:tc>
          <w:tcPr>
            <w:tcW w:w="1334"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98"/>
              <w:jc w:val="right"/>
              <w:rPr>
                <w:rFonts w:ascii="Times New Roman" w:hAnsi="Times New Roman" w:cs="Times New Roman" w:eastAsia="Times New Roman" w:hint="default"/>
                <w:sz w:val="18"/>
                <w:szCs w:val="18"/>
              </w:rPr>
            </w:pPr>
            <w:r>
              <w:rPr>
                <w:rFonts w:ascii="Times New Roman"/>
                <w:sz w:val="18"/>
              </w:rPr>
              <w:t>473,298.97</w:t>
            </w:r>
          </w:p>
        </w:tc>
      </w:tr>
      <w:tr>
        <w:trPr>
          <w:trHeight w:val="230" w:hRule="exact"/>
        </w:trPr>
        <w:tc>
          <w:tcPr>
            <w:tcW w:w="3758" w:type="dxa"/>
            <w:tcBorders>
              <w:top w:val="nil" w:sz="6" w:space="0" w:color="auto"/>
              <w:left w:val="nil" w:sz="6" w:space="0" w:color="auto"/>
              <w:bottom w:val="nil" w:sz="6" w:space="0" w:color="auto"/>
              <w:right w:val="single" w:sz="4" w:space="0" w:color="000000"/>
            </w:tcBorders>
          </w:tcPr>
          <w:p>
            <w:pPr>
              <w:pStyle w:val="TableParagraph"/>
              <w:spacing w:line="204" w:lineRule="exact"/>
              <w:ind w:left="746"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82" w:type="dxa"/>
            <w:vMerge/>
            <w:tcBorders>
              <w:left w:val="single" w:sz="4" w:space="0" w:color="000000"/>
              <w:right w:val="single" w:sz="4" w:space="0" w:color="000000"/>
            </w:tcBorders>
          </w:tcPr>
          <w:p>
            <w:pPr/>
          </w:p>
        </w:tc>
        <w:tc>
          <w:tcPr>
            <w:tcW w:w="1298" w:type="dxa"/>
            <w:tcBorders>
              <w:top w:val="nil" w:sz="6" w:space="0" w:color="auto"/>
              <w:left w:val="single" w:sz="4" w:space="0" w:color="000000"/>
              <w:bottom w:val="nil" w:sz="6" w:space="0" w:color="auto"/>
              <w:right w:val="single" w:sz="4" w:space="0" w:color="000000"/>
            </w:tcBorders>
          </w:tcPr>
          <w:p>
            <w:pPr/>
          </w:p>
        </w:tc>
        <w:tc>
          <w:tcPr>
            <w:tcW w:w="890"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
        </w:tc>
        <w:tc>
          <w:tcPr>
            <w:tcW w:w="1334" w:type="dxa"/>
            <w:tcBorders>
              <w:top w:val="nil" w:sz="6" w:space="0" w:color="auto"/>
              <w:left w:val="single" w:sz="4" w:space="0" w:color="000000"/>
              <w:bottom w:val="nil" w:sz="6" w:space="0" w:color="auto"/>
              <w:right w:val="nil" w:sz="6" w:space="0" w:color="auto"/>
            </w:tcBorders>
          </w:tcPr>
          <w:p>
            <w:pPr/>
          </w:p>
        </w:tc>
      </w:tr>
      <w:tr>
        <w:trPr>
          <w:trHeight w:val="233" w:hRule="exact"/>
        </w:trPr>
        <w:tc>
          <w:tcPr>
            <w:tcW w:w="3758" w:type="dxa"/>
            <w:tcBorders>
              <w:top w:val="nil" w:sz="6" w:space="0" w:color="auto"/>
              <w:left w:val="nil" w:sz="6" w:space="0" w:color="auto"/>
              <w:bottom w:val="nil" w:sz="6" w:space="0" w:color="auto"/>
              <w:right w:val="single" w:sz="4" w:space="0" w:color="000000"/>
            </w:tcBorders>
          </w:tcPr>
          <w:p>
            <w:pPr>
              <w:pStyle w:val="TableParagraph"/>
              <w:spacing w:line="206" w:lineRule="exact"/>
              <w:ind w:left="7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82" w:type="dxa"/>
            <w:vMerge/>
            <w:tcBorders>
              <w:left w:val="single" w:sz="4" w:space="0" w:color="000000"/>
              <w:right w:val="single" w:sz="4" w:space="0" w:color="000000"/>
            </w:tcBorders>
          </w:tcPr>
          <w:p>
            <w:pPr/>
          </w:p>
        </w:tc>
        <w:tc>
          <w:tcPr>
            <w:tcW w:w="1298" w:type="dxa"/>
            <w:tcBorders>
              <w:top w:val="nil" w:sz="6" w:space="0" w:color="auto"/>
              <w:left w:val="single" w:sz="4" w:space="0" w:color="000000"/>
              <w:bottom w:val="nil" w:sz="6" w:space="0" w:color="auto"/>
              <w:right w:val="single" w:sz="4" w:space="0" w:color="000000"/>
            </w:tcBorders>
          </w:tcPr>
          <w:p>
            <w:pPr/>
          </w:p>
        </w:tc>
        <w:tc>
          <w:tcPr>
            <w:tcW w:w="890"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
        </w:tc>
        <w:tc>
          <w:tcPr>
            <w:tcW w:w="1334" w:type="dxa"/>
            <w:tcBorders>
              <w:top w:val="nil" w:sz="6" w:space="0" w:color="auto"/>
              <w:left w:val="single" w:sz="4" w:space="0" w:color="000000"/>
              <w:bottom w:val="nil" w:sz="6" w:space="0" w:color="auto"/>
              <w:right w:val="nil" w:sz="6" w:space="0" w:color="auto"/>
            </w:tcBorders>
          </w:tcPr>
          <w:p>
            <w:pPr/>
          </w:p>
        </w:tc>
      </w:tr>
      <w:tr>
        <w:trPr>
          <w:trHeight w:val="237" w:hRule="exact"/>
        </w:trPr>
        <w:tc>
          <w:tcPr>
            <w:tcW w:w="3758" w:type="dxa"/>
            <w:tcBorders>
              <w:top w:val="nil" w:sz="6" w:space="0" w:color="auto"/>
              <w:left w:val="nil" w:sz="6" w:space="0" w:color="auto"/>
              <w:bottom w:val="nil" w:sz="6" w:space="0" w:color="auto"/>
              <w:right w:val="single" w:sz="4" w:space="0" w:color="000000"/>
            </w:tcBorders>
          </w:tcPr>
          <w:p>
            <w:pPr>
              <w:pStyle w:val="TableParagraph"/>
              <w:spacing w:line="207" w:lineRule="exact"/>
              <w:ind w:left="116"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89" w:right="0"/>
              <w:jc w:val="center"/>
              <w:rPr>
                <w:rFonts w:ascii="Times New Roman" w:hAnsi="Times New Roman" w:cs="Times New Roman" w:eastAsia="Times New Roman" w:hint="default"/>
                <w:sz w:val="18"/>
                <w:szCs w:val="18"/>
              </w:rPr>
            </w:pPr>
            <w:r>
              <w:rPr>
                <w:rFonts w:ascii="Times New Roman"/>
                <w:sz w:val="18"/>
              </w:rPr>
              <w:t>42,000,000.00</w:t>
            </w:r>
          </w:p>
        </w:tc>
        <w:tc>
          <w:tcPr>
            <w:tcW w:w="1342" w:type="dxa"/>
            <w:tcBorders>
              <w:top w:val="nil" w:sz="6" w:space="0" w:color="auto"/>
              <w:left w:val="single" w:sz="4" w:space="0" w:color="000000"/>
              <w:bottom w:val="nil" w:sz="6" w:space="0" w:color="auto"/>
              <w:right w:val="single" w:sz="4" w:space="0" w:color="000000"/>
            </w:tcBorders>
          </w:tcPr>
          <w:p>
            <w:pPr/>
          </w:p>
        </w:tc>
        <w:tc>
          <w:tcPr>
            <w:tcW w:w="782" w:type="dxa"/>
            <w:vMerge/>
            <w:tcBorders>
              <w:left w:val="single" w:sz="4" w:space="0" w:color="000000"/>
              <w:right w:val="single" w:sz="4" w:space="0" w:color="000000"/>
            </w:tcBorders>
          </w:tcPr>
          <w:p>
            <w:pPr/>
          </w:p>
        </w:tc>
        <w:tc>
          <w:tcPr>
            <w:tcW w:w="12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z w:val="18"/>
              </w:rPr>
              <w:t>15,605,022.60</w:t>
            </w:r>
          </w:p>
        </w:tc>
        <w:tc>
          <w:tcPr>
            <w:tcW w:w="890"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18"/>
                <w:szCs w:val="18"/>
              </w:rPr>
            </w:pPr>
            <w:r>
              <w:rPr>
                <w:rFonts w:ascii="Times New Roman"/>
                <w:sz w:val="18"/>
              </w:rPr>
              <w:t>82,433,688.87</w:t>
            </w:r>
          </w:p>
        </w:tc>
        <w:tc>
          <w:tcPr>
            <w:tcW w:w="1086"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00"/>
              <w:jc w:val="right"/>
              <w:rPr>
                <w:rFonts w:ascii="Times New Roman" w:hAnsi="Times New Roman" w:cs="Times New Roman" w:eastAsia="Times New Roman" w:hint="default"/>
                <w:sz w:val="18"/>
                <w:szCs w:val="18"/>
              </w:rPr>
            </w:pPr>
            <w:r>
              <w:rPr>
                <w:rFonts w:ascii="Times New Roman"/>
                <w:sz w:val="18"/>
              </w:rPr>
              <w:t>7,548,276.52</w:t>
            </w:r>
          </w:p>
        </w:tc>
        <w:tc>
          <w:tcPr>
            <w:tcW w:w="1334"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97"/>
              <w:jc w:val="right"/>
              <w:rPr>
                <w:rFonts w:ascii="Times New Roman" w:hAnsi="Times New Roman" w:cs="Times New Roman" w:eastAsia="Times New Roman" w:hint="default"/>
                <w:sz w:val="18"/>
                <w:szCs w:val="18"/>
              </w:rPr>
            </w:pPr>
            <w:r>
              <w:rPr>
                <w:rFonts w:ascii="Times New Roman"/>
                <w:sz w:val="18"/>
              </w:rPr>
              <w:t>147,586,987.99</w:t>
            </w:r>
          </w:p>
        </w:tc>
      </w:tr>
      <w:tr>
        <w:trPr>
          <w:trHeight w:val="235" w:hRule="exact"/>
        </w:trPr>
        <w:tc>
          <w:tcPr>
            <w:tcW w:w="3758" w:type="dxa"/>
            <w:tcBorders>
              <w:top w:val="nil" w:sz="6" w:space="0" w:color="auto"/>
              <w:left w:val="nil" w:sz="6" w:space="0" w:color="auto"/>
              <w:bottom w:val="nil" w:sz="6" w:space="0" w:color="auto"/>
              <w:right w:val="single" w:sz="4" w:space="0" w:color="000000"/>
            </w:tcBorders>
          </w:tcPr>
          <w:p>
            <w:pPr>
              <w:pStyle w:val="TableParagraph"/>
              <w:spacing w:line="217" w:lineRule="exact"/>
              <w:ind w:left="116"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89" w:right="0"/>
              <w:jc w:val="center"/>
              <w:rPr>
                <w:rFonts w:ascii="Times New Roman" w:hAnsi="Times New Roman" w:cs="Times New Roman" w:eastAsia="Times New Roman" w:hint="default"/>
                <w:sz w:val="18"/>
                <w:szCs w:val="18"/>
              </w:rPr>
            </w:pPr>
            <w:r>
              <w:rPr>
                <w:rFonts w:ascii="Times New Roman"/>
                <w:sz w:val="18"/>
              </w:rPr>
              <w:t>14,000,000.00</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center"/>
              <w:rPr>
                <w:rFonts w:ascii="Times New Roman" w:hAnsi="Times New Roman" w:cs="Times New Roman" w:eastAsia="Times New Roman" w:hint="default"/>
                <w:sz w:val="18"/>
                <w:szCs w:val="18"/>
              </w:rPr>
            </w:pPr>
            <w:r>
              <w:rPr>
                <w:rFonts w:ascii="Times New Roman"/>
                <w:sz w:val="18"/>
              </w:rPr>
              <w:t>270,170,000.00</w:t>
            </w:r>
          </w:p>
        </w:tc>
        <w:tc>
          <w:tcPr>
            <w:tcW w:w="782" w:type="dxa"/>
            <w:vMerge/>
            <w:tcBorders>
              <w:left w:val="single" w:sz="4" w:space="0" w:color="000000"/>
              <w:right w:val="single" w:sz="4" w:space="0" w:color="000000"/>
            </w:tcBorders>
          </w:tcPr>
          <w:p>
            <w:pPr/>
          </w:p>
        </w:tc>
        <w:tc>
          <w:tcPr>
            <w:tcW w:w="12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8"/>
                <w:szCs w:val="18"/>
              </w:rPr>
            </w:pPr>
            <w:r>
              <w:rPr>
                <w:rFonts w:ascii="Times New Roman"/>
                <w:sz w:val="18"/>
              </w:rPr>
              <w:t>8,581,129.05</w:t>
            </w:r>
          </w:p>
        </w:tc>
        <w:tc>
          <w:tcPr>
            <w:tcW w:w="890"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01"/>
              <w:jc w:val="right"/>
              <w:rPr>
                <w:rFonts w:ascii="Times New Roman" w:hAnsi="Times New Roman" w:cs="Times New Roman" w:eastAsia="Times New Roman" w:hint="default"/>
                <w:sz w:val="18"/>
                <w:szCs w:val="18"/>
              </w:rPr>
            </w:pPr>
            <w:r>
              <w:rPr>
                <w:rFonts w:ascii="Times New Roman"/>
                <w:sz w:val="18"/>
              </w:rPr>
              <w:t>92,680,047.90</w:t>
            </w:r>
          </w:p>
        </w:tc>
        <w:tc>
          <w:tcPr>
            <w:tcW w:w="108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87" w:right="0"/>
              <w:jc w:val="center"/>
              <w:rPr>
                <w:rFonts w:ascii="Times New Roman" w:hAnsi="Times New Roman" w:cs="Times New Roman" w:eastAsia="Times New Roman" w:hint="default"/>
                <w:sz w:val="18"/>
                <w:szCs w:val="18"/>
              </w:rPr>
            </w:pPr>
            <w:r>
              <w:rPr>
                <w:rFonts w:ascii="Times New Roman"/>
                <w:sz w:val="18"/>
              </w:rPr>
              <w:t>-52,176.20</w:t>
            </w: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98"/>
              <w:jc w:val="right"/>
              <w:rPr>
                <w:rFonts w:ascii="Times New Roman" w:hAnsi="Times New Roman" w:cs="Times New Roman" w:eastAsia="Times New Roman" w:hint="default"/>
                <w:sz w:val="18"/>
                <w:szCs w:val="18"/>
              </w:rPr>
            </w:pPr>
            <w:r>
              <w:rPr>
                <w:rFonts w:ascii="Times New Roman"/>
                <w:sz w:val="18"/>
              </w:rPr>
              <w:t>10,708,529.14</w:t>
            </w:r>
          </w:p>
        </w:tc>
        <w:tc>
          <w:tcPr>
            <w:tcW w:w="1334"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98"/>
              <w:jc w:val="right"/>
              <w:rPr>
                <w:rFonts w:ascii="Times New Roman" w:hAnsi="Times New Roman" w:cs="Times New Roman" w:eastAsia="Times New Roman" w:hint="default"/>
                <w:sz w:val="18"/>
                <w:szCs w:val="18"/>
              </w:rPr>
            </w:pPr>
            <w:r>
              <w:rPr>
                <w:rFonts w:ascii="Times New Roman"/>
                <w:sz w:val="18"/>
              </w:rPr>
              <w:t>396,087,529.89</w:t>
            </w:r>
          </w:p>
        </w:tc>
      </w:tr>
      <w:tr>
        <w:trPr>
          <w:trHeight w:val="232" w:hRule="exact"/>
        </w:trPr>
        <w:tc>
          <w:tcPr>
            <w:tcW w:w="3758" w:type="dxa"/>
            <w:tcBorders>
              <w:top w:val="nil" w:sz="6" w:space="0" w:color="auto"/>
              <w:left w:val="nil" w:sz="6" w:space="0" w:color="auto"/>
              <w:bottom w:val="nil" w:sz="6" w:space="0" w:color="auto"/>
              <w:right w:val="single" w:sz="4" w:space="0" w:color="000000"/>
            </w:tcBorders>
          </w:tcPr>
          <w:p>
            <w:pPr>
              <w:pStyle w:val="TableParagraph"/>
              <w:spacing w:line="202" w:lineRule="exact"/>
              <w:ind w:left="296"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82" w:type="dxa"/>
            <w:vMerge/>
            <w:tcBorders>
              <w:left w:val="single" w:sz="4" w:space="0" w:color="000000"/>
              <w:right w:val="single" w:sz="4" w:space="0" w:color="000000"/>
            </w:tcBorders>
          </w:tcPr>
          <w:p>
            <w:pPr/>
          </w:p>
        </w:tc>
        <w:tc>
          <w:tcPr>
            <w:tcW w:w="1298" w:type="dxa"/>
            <w:tcBorders>
              <w:top w:val="nil" w:sz="6" w:space="0" w:color="auto"/>
              <w:left w:val="single" w:sz="4" w:space="0" w:color="000000"/>
              <w:bottom w:val="nil" w:sz="6" w:space="0" w:color="auto"/>
              <w:right w:val="single" w:sz="4" w:space="0" w:color="000000"/>
            </w:tcBorders>
          </w:tcPr>
          <w:p>
            <w:pPr/>
          </w:p>
        </w:tc>
        <w:tc>
          <w:tcPr>
            <w:tcW w:w="890"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00"/>
              <w:jc w:val="right"/>
              <w:rPr>
                <w:rFonts w:ascii="Times New Roman" w:hAnsi="Times New Roman" w:cs="Times New Roman" w:eastAsia="Times New Roman" w:hint="default"/>
                <w:sz w:val="18"/>
                <w:szCs w:val="18"/>
              </w:rPr>
            </w:pPr>
            <w:r>
              <w:rPr>
                <w:rFonts w:ascii="Times New Roman"/>
                <w:sz w:val="18"/>
              </w:rPr>
              <w:t>101,261,176.95</w:t>
            </w:r>
          </w:p>
        </w:tc>
        <w:tc>
          <w:tcPr>
            <w:tcW w:w="10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88" w:right="0"/>
              <w:jc w:val="center"/>
              <w:rPr>
                <w:rFonts w:ascii="Times New Roman" w:hAnsi="Times New Roman" w:cs="Times New Roman" w:eastAsia="Times New Roman" w:hint="default"/>
                <w:sz w:val="18"/>
                <w:szCs w:val="18"/>
              </w:rPr>
            </w:pPr>
            <w:r>
              <w:rPr>
                <w:rFonts w:ascii="Times New Roman"/>
                <w:sz w:val="18"/>
              </w:rPr>
              <w:t>-52,176.20</w:t>
            </w: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00"/>
              <w:jc w:val="right"/>
              <w:rPr>
                <w:rFonts w:ascii="Times New Roman" w:hAnsi="Times New Roman" w:cs="Times New Roman" w:eastAsia="Times New Roman" w:hint="default"/>
                <w:sz w:val="18"/>
                <w:szCs w:val="18"/>
              </w:rPr>
            </w:pPr>
            <w:r>
              <w:rPr>
                <w:rFonts w:ascii="Times New Roman"/>
                <w:sz w:val="18"/>
              </w:rPr>
              <w:t>85,892.09</w:t>
            </w:r>
          </w:p>
        </w:tc>
        <w:tc>
          <w:tcPr>
            <w:tcW w:w="1334"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97"/>
              <w:jc w:val="right"/>
              <w:rPr>
                <w:rFonts w:ascii="Times New Roman" w:hAnsi="Times New Roman" w:cs="Times New Roman" w:eastAsia="Times New Roman" w:hint="default"/>
                <w:sz w:val="18"/>
                <w:szCs w:val="18"/>
              </w:rPr>
            </w:pPr>
            <w:r>
              <w:rPr>
                <w:rFonts w:ascii="Times New Roman"/>
                <w:sz w:val="18"/>
              </w:rPr>
              <w:t>101,294,892.84</w:t>
            </w:r>
          </w:p>
        </w:tc>
      </w:tr>
      <w:tr>
        <w:trPr>
          <w:trHeight w:val="230" w:hRule="exact"/>
        </w:trPr>
        <w:tc>
          <w:tcPr>
            <w:tcW w:w="3758" w:type="dxa"/>
            <w:tcBorders>
              <w:top w:val="nil" w:sz="6" w:space="0" w:color="auto"/>
              <w:left w:val="nil" w:sz="6" w:space="0" w:color="auto"/>
              <w:bottom w:val="nil" w:sz="6" w:space="0" w:color="auto"/>
              <w:right w:val="single" w:sz="4" w:space="0" w:color="000000"/>
            </w:tcBorders>
          </w:tcPr>
          <w:p>
            <w:pPr>
              <w:pStyle w:val="TableParagraph"/>
              <w:spacing w:line="203" w:lineRule="exact"/>
              <w:ind w:right="215"/>
              <w:jc w:val="right"/>
              <w:rPr>
                <w:rFonts w:ascii="宋体" w:hAnsi="宋体" w:cs="宋体" w:eastAsia="宋体" w:hint="default"/>
                <w:sz w:val="18"/>
                <w:szCs w:val="18"/>
              </w:rPr>
            </w:pPr>
            <w:r>
              <w:rPr>
                <w:rFonts w:ascii="宋体" w:hAnsi="宋体" w:cs="宋体" w:eastAsia="宋体" w:hint="default"/>
                <w:sz w:val="18"/>
                <w:szCs w:val="18"/>
              </w:rPr>
              <w:t>（二）直接计入所有者权益的利得和损失</w:t>
            </w: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82" w:type="dxa"/>
            <w:vMerge/>
            <w:tcBorders>
              <w:left w:val="single" w:sz="4" w:space="0" w:color="000000"/>
              <w:right w:val="single" w:sz="4" w:space="0" w:color="000000"/>
            </w:tcBorders>
          </w:tcPr>
          <w:p>
            <w:pPr/>
          </w:p>
        </w:tc>
        <w:tc>
          <w:tcPr>
            <w:tcW w:w="1298" w:type="dxa"/>
            <w:tcBorders>
              <w:top w:val="nil" w:sz="6" w:space="0" w:color="auto"/>
              <w:left w:val="single" w:sz="4" w:space="0" w:color="000000"/>
              <w:bottom w:val="nil" w:sz="6" w:space="0" w:color="auto"/>
              <w:right w:val="single" w:sz="4" w:space="0" w:color="000000"/>
            </w:tcBorders>
          </w:tcPr>
          <w:p>
            <w:pPr/>
          </w:p>
        </w:tc>
        <w:tc>
          <w:tcPr>
            <w:tcW w:w="890"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
        </w:tc>
        <w:tc>
          <w:tcPr>
            <w:tcW w:w="1334" w:type="dxa"/>
            <w:tcBorders>
              <w:top w:val="nil" w:sz="6" w:space="0" w:color="auto"/>
              <w:left w:val="single" w:sz="4" w:space="0" w:color="000000"/>
              <w:bottom w:val="nil" w:sz="6" w:space="0" w:color="auto"/>
              <w:right w:val="nil" w:sz="6" w:space="0" w:color="auto"/>
            </w:tcBorders>
          </w:tcPr>
          <w:p>
            <w:pPr/>
          </w:p>
        </w:tc>
      </w:tr>
      <w:tr>
        <w:trPr>
          <w:trHeight w:val="238" w:hRule="exact"/>
        </w:trPr>
        <w:tc>
          <w:tcPr>
            <w:tcW w:w="3758" w:type="dxa"/>
            <w:tcBorders>
              <w:top w:val="nil" w:sz="6" w:space="0" w:color="auto"/>
              <w:left w:val="nil" w:sz="6" w:space="0" w:color="auto"/>
              <w:bottom w:val="nil" w:sz="6" w:space="0" w:color="auto"/>
              <w:right w:val="single" w:sz="4" w:space="0" w:color="000000"/>
            </w:tcBorders>
          </w:tcPr>
          <w:p>
            <w:pPr>
              <w:pStyle w:val="TableParagraph"/>
              <w:spacing w:line="221" w:lineRule="exact"/>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可供出售金融资产公允价值变动净额</w:t>
            </w: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82" w:type="dxa"/>
            <w:vMerge/>
            <w:tcBorders>
              <w:left w:val="single" w:sz="4" w:space="0" w:color="000000"/>
              <w:right w:val="single" w:sz="4" w:space="0" w:color="000000"/>
            </w:tcBorders>
          </w:tcPr>
          <w:p>
            <w:pPr/>
          </w:p>
        </w:tc>
        <w:tc>
          <w:tcPr>
            <w:tcW w:w="1298" w:type="dxa"/>
            <w:tcBorders>
              <w:top w:val="nil" w:sz="6" w:space="0" w:color="auto"/>
              <w:left w:val="single" w:sz="4" w:space="0" w:color="000000"/>
              <w:bottom w:val="nil" w:sz="6" w:space="0" w:color="auto"/>
              <w:right w:val="single" w:sz="4" w:space="0" w:color="000000"/>
            </w:tcBorders>
          </w:tcPr>
          <w:p>
            <w:pPr/>
          </w:p>
        </w:tc>
        <w:tc>
          <w:tcPr>
            <w:tcW w:w="890"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
        </w:tc>
        <w:tc>
          <w:tcPr>
            <w:tcW w:w="1334" w:type="dxa"/>
            <w:tcBorders>
              <w:top w:val="nil" w:sz="6" w:space="0" w:color="auto"/>
              <w:left w:val="single" w:sz="4" w:space="0" w:color="000000"/>
              <w:bottom w:val="nil" w:sz="6" w:space="0" w:color="auto"/>
              <w:right w:val="nil" w:sz="6" w:space="0" w:color="auto"/>
            </w:tcBorders>
          </w:tcPr>
          <w:p>
            <w:pPr/>
          </w:p>
        </w:tc>
      </w:tr>
      <w:tr>
        <w:trPr>
          <w:trHeight w:val="233" w:hRule="exact"/>
        </w:trPr>
        <w:tc>
          <w:tcPr>
            <w:tcW w:w="3758" w:type="dxa"/>
            <w:tcBorders>
              <w:top w:val="nil" w:sz="6" w:space="0" w:color="auto"/>
              <w:left w:val="nil" w:sz="6" w:space="0" w:color="auto"/>
              <w:bottom w:val="nil" w:sz="6" w:space="0" w:color="auto"/>
              <w:right w:val="single" w:sz="4" w:space="0" w:color="000000"/>
            </w:tcBorders>
          </w:tcPr>
          <w:p>
            <w:pPr>
              <w:pStyle w:val="TableParagraph"/>
              <w:spacing w:line="215" w:lineRule="exact"/>
              <w:ind w:right="169"/>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权益法下被投资单位其他所有者权益变</w:t>
            </w: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82" w:type="dxa"/>
            <w:vMerge/>
            <w:tcBorders>
              <w:left w:val="single" w:sz="4" w:space="0" w:color="000000"/>
              <w:right w:val="single" w:sz="4" w:space="0" w:color="000000"/>
            </w:tcBorders>
          </w:tcPr>
          <w:p>
            <w:pPr/>
          </w:p>
        </w:tc>
        <w:tc>
          <w:tcPr>
            <w:tcW w:w="1298" w:type="dxa"/>
            <w:tcBorders>
              <w:top w:val="nil" w:sz="6" w:space="0" w:color="auto"/>
              <w:left w:val="single" w:sz="4" w:space="0" w:color="000000"/>
              <w:bottom w:val="nil" w:sz="6" w:space="0" w:color="auto"/>
              <w:right w:val="single" w:sz="4" w:space="0" w:color="000000"/>
            </w:tcBorders>
          </w:tcPr>
          <w:p>
            <w:pPr/>
          </w:p>
        </w:tc>
        <w:tc>
          <w:tcPr>
            <w:tcW w:w="890"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
        </w:tc>
        <w:tc>
          <w:tcPr>
            <w:tcW w:w="1334" w:type="dxa"/>
            <w:tcBorders>
              <w:top w:val="nil" w:sz="6" w:space="0" w:color="auto"/>
              <w:left w:val="single" w:sz="4" w:space="0" w:color="000000"/>
              <w:bottom w:val="nil" w:sz="6" w:space="0" w:color="auto"/>
              <w:right w:val="nil" w:sz="6" w:space="0" w:color="auto"/>
            </w:tcBorders>
          </w:tcPr>
          <w:p>
            <w:pPr/>
          </w:p>
        </w:tc>
      </w:tr>
      <w:tr>
        <w:trPr>
          <w:trHeight w:val="228" w:hRule="exact"/>
        </w:trPr>
        <w:tc>
          <w:tcPr>
            <w:tcW w:w="3758" w:type="dxa"/>
            <w:tcBorders>
              <w:top w:val="nil" w:sz="6" w:space="0" w:color="auto"/>
              <w:left w:val="nil" w:sz="6" w:space="0" w:color="auto"/>
              <w:bottom w:val="nil" w:sz="6" w:space="0" w:color="auto"/>
              <w:right w:val="single" w:sz="4" w:space="0" w:color="000000"/>
            </w:tcBorders>
          </w:tcPr>
          <w:p>
            <w:pPr>
              <w:pStyle w:val="TableParagraph"/>
              <w:spacing w:line="202" w:lineRule="exact"/>
              <w:ind w:left="116" w:right="0"/>
              <w:jc w:val="left"/>
              <w:rPr>
                <w:rFonts w:ascii="宋体" w:hAnsi="宋体" w:cs="宋体" w:eastAsia="宋体" w:hint="default"/>
                <w:sz w:val="18"/>
                <w:szCs w:val="18"/>
              </w:rPr>
            </w:pPr>
            <w:r>
              <w:rPr>
                <w:rFonts w:ascii="宋体" w:hAnsi="宋体" w:cs="宋体" w:eastAsia="宋体" w:hint="default"/>
                <w:sz w:val="18"/>
                <w:szCs w:val="18"/>
              </w:rPr>
              <w:t>动的影响</w:t>
            </w: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82" w:type="dxa"/>
            <w:vMerge/>
            <w:tcBorders>
              <w:left w:val="single" w:sz="4" w:space="0" w:color="000000"/>
              <w:right w:val="single" w:sz="4" w:space="0" w:color="000000"/>
            </w:tcBorders>
          </w:tcPr>
          <w:p>
            <w:pPr/>
          </w:p>
        </w:tc>
        <w:tc>
          <w:tcPr>
            <w:tcW w:w="1298" w:type="dxa"/>
            <w:tcBorders>
              <w:top w:val="nil" w:sz="6" w:space="0" w:color="auto"/>
              <w:left w:val="single" w:sz="4" w:space="0" w:color="000000"/>
              <w:bottom w:val="nil" w:sz="6" w:space="0" w:color="auto"/>
              <w:right w:val="single" w:sz="4" w:space="0" w:color="000000"/>
            </w:tcBorders>
          </w:tcPr>
          <w:p>
            <w:pPr/>
          </w:p>
        </w:tc>
        <w:tc>
          <w:tcPr>
            <w:tcW w:w="890"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
        </w:tc>
        <w:tc>
          <w:tcPr>
            <w:tcW w:w="1334" w:type="dxa"/>
            <w:tcBorders>
              <w:top w:val="nil" w:sz="6" w:space="0" w:color="auto"/>
              <w:left w:val="single" w:sz="4" w:space="0" w:color="000000"/>
              <w:bottom w:val="nil" w:sz="6" w:space="0" w:color="auto"/>
              <w:right w:val="nil" w:sz="6" w:space="0" w:color="auto"/>
            </w:tcBorders>
          </w:tcPr>
          <w:p>
            <w:pPr/>
          </w:p>
        </w:tc>
      </w:tr>
      <w:tr>
        <w:trPr>
          <w:trHeight w:val="238" w:hRule="exact"/>
        </w:trPr>
        <w:tc>
          <w:tcPr>
            <w:tcW w:w="3758" w:type="dxa"/>
            <w:tcBorders>
              <w:top w:val="nil" w:sz="6" w:space="0" w:color="auto"/>
              <w:left w:val="nil" w:sz="6" w:space="0" w:color="auto"/>
              <w:bottom w:val="nil" w:sz="6" w:space="0" w:color="auto"/>
              <w:right w:val="single" w:sz="4" w:space="0" w:color="000000"/>
            </w:tcBorders>
          </w:tcPr>
          <w:p>
            <w:pPr>
              <w:pStyle w:val="TableParagraph"/>
              <w:spacing w:line="220" w:lineRule="exact"/>
              <w:ind w:right="169"/>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与计入股东权益项目相关的所得税影响</w:t>
            </w: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82" w:type="dxa"/>
            <w:vMerge/>
            <w:tcBorders>
              <w:left w:val="single" w:sz="4" w:space="0" w:color="000000"/>
              <w:right w:val="single" w:sz="4" w:space="0" w:color="000000"/>
            </w:tcBorders>
          </w:tcPr>
          <w:p>
            <w:pPr/>
          </w:p>
        </w:tc>
        <w:tc>
          <w:tcPr>
            <w:tcW w:w="1298" w:type="dxa"/>
            <w:tcBorders>
              <w:top w:val="nil" w:sz="6" w:space="0" w:color="auto"/>
              <w:left w:val="single" w:sz="4" w:space="0" w:color="000000"/>
              <w:bottom w:val="nil" w:sz="6" w:space="0" w:color="auto"/>
              <w:right w:val="single" w:sz="4" w:space="0" w:color="000000"/>
            </w:tcBorders>
          </w:tcPr>
          <w:p>
            <w:pPr/>
          </w:p>
        </w:tc>
        <w:tc>
          <w:tcPr>
            <w:tcW w:w="890"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
        </w:tc>
        <w:tc>
          <w:tcPr>
            <w:tcW w:w="1334" w:type="dxa"/>
            <w:tcBorders>
              <w:top w:val="nil" w:sz="6" w:space="0" w:color="auto"/>
              <w:left w:val="single" w:sz="4" w:space="0" w:color="000000"/>
              <w:bottom w:val="nil" w:sz="6" w:space="0" w:color="auto"/>
              <w:right w:val="nil" w:sz="6" w:space="0" w:color="auto"/>
            </w:tcBorders>
          </w:tcPr>
          <w:p>
            <w:pPr/>
          </w:p>
        </w:tc>
      </w:tr>
      <w:tr>
        <w:trPr>
          <w:trHeight w:val="233" w:hRule="exact"/>
        </w:trPr>
        <w:tc>
          <w:tcPr>
            <w:tcW w:w="3758" w:type="dxa"/>
            <w:tcBorders>
              <w:top w:val="nil" w:sz="6" w:space="0" w:color="auto"/>
              <w:left w:val="nil" w:sz="6" w:space="0" w:color="auto"/>
              <w:bottom w:val="nil" w:sz="6" w:space="0" w:color="auto"/>
              <w:right w:val="single" w:sz="4" w:space="0" w:color="000000"/>
            </w:tcBorders>
          </w:tcPr>
          <w:p>
            <w:pPr>
              <w:pStyle w:val="TableParagraph"/>
              <w:spacing w:line="216" w:lineRule="exact"/>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82" w:type="dxa"/>
            <w:vMerge/>
            <w:tcBorders>
              <w:left w:val="single" w:sz="4" w:space="0" w:color="000000"/>
              <w:right w:val="single" w:sz="4" w:space="0" w:color="000000"/>
            </w:tcBorders>
          </w:tcPr>
          <w:p>
            <w:pPr/>
          </w:p>
        </w:tc>
        <w:tc>
          <w:tcPr>
            <w:tcW w:w="1298" w:type="dxa"/>
            <w:tcBorders>
              <w:top w:val="nil" w:sz="6" w:space="0" w:color="auto"/>
              <w:left w:val="single" w:sz="4" w:space="0" w:color="000000"/>
              <w:bottom w:val="nil" w:sz="6" w:space="0" w:color="auto"/>
              <w:right w:val="single" w:sz="4" w:space="0" w:color="000000"/>
            </w:tcBorders>
          </w:tcPr>
          <w:p>
            <w:pPr/>
          </w:p>
        </w:tc>
        <w:tc>
          <w:tcPr>
            <w:tcW w:w="890"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
        </w:tc>
        <w:tc>
          <w:tcPr>
            <w:tcW w:w="1334" w:type="dxa"/>
            <w:tcBorders>
              <w:top w:val="nil" w:sz="6" w:space="0" w:color="auto"/>
              <w:left w:val="single" w:sz="4" w:space="0" w:color="000000"/>
              <w:bottom w:val="nil" w:sz="6" w:space="0" w:color="auto"/>
              <w:right w:val="nil" w:sz="6" w:space="0" w:color="auto"/>
            </w:tcBorders>
          </w:tcPr>
          <w:p>
            <w:pPr/>
          </w:p>
        </w:tc>
      </w:tr>
      <w:tr>
        <w:trPr>
          <w:trHeight w:val="233" w:hRule="exact"/>
        </w:trPr>
        <w:tc>
          <w:tcPr>
            <w:tcW w:w="3758" w:type="dxa"/>
            <w:tcBorders>
              <w:top w:val="nil" w:sz="6" w:space="0" w:color="auto"/>
              <w:left w:val="nil" w:sz="6" w:space="0" w:color="auto"/>
              <w:bottom w:val="nil" w:sz="6" w:space="0" w:color="auto"/>
              <w:right w:val="single" w:sz="4" w:space="0" w:color="000000"/>
            </w:tcBorders>
          </w:tcPr>
          <w:p>
            <w:pPr>
              <w:pStyle w:val="TableParagraph"/>
              <w:spacing w:line="215" w:lineRule="exact"/>
              <w:ind w:left="1132" w:right="0"/>
              <w:jc w:val="left"/>
              <w:rPr>
                <w:rFonts w:ascii="宋体" w:hAnsi="宋体" w:cs="宋体" w:eastAsia="宋体" w:hint="default"/>
                <w:sz w:val="18"/>
                <w:szCs w:val="18"/>
              </w:rPr>
            </w:pPr>
            <w:r>
              <w:rPr>
                <w:rFonts w:ascii="宋体" w:hAnsi="宋体" w:cs="宋体" w:eastAsia="宋体" w:hint="default"/>
                <w:sz w:val="18"/>
                <w:szCs w:val="18"/>
              </w:rPr>
              <w:t>上述</w:t>
            </w:r>
            <w:r>
              <w:rPr>
                <w:rFonts w:ascii="Times New Roman" w:hAnsi="Times New Roman" w:cs="Times New Roman" w:eastAsia="Times New Roman" w:hint="default"/>
                <w:sz w:val="18"/>
                <w:szCs w:val="18"/>
              </w:rPr>
              <w:t>(</w:t>
            </w:r>
            <w:r>
              <w:rPr>
                <w:rFonts w:ascii="宋体" w:hAnsi="宋体" w:cs="宋体" w:eastAsia="宋体" w:hint="default"/>
                <w:sz w:val="18"/>
                <w:szCs w:val="18"/>
              </w:rPr>
              <w:t>一</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宋体" w:hAnsi="宋体" w:cs="宋体" w:eastAsia="宋体" w:hint="default"/>
                <w:sz w:val="18"/>
                <w:szCs w:val="18"/>
              </w:rPr>
              <w:t>小计</w:t>
            </w: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82" w:type="dxa"/>
            <w:vMerge/>
            <w:tcBorders>
              <w:left w:val="single" w:sz="4" w:space="0" w:color="000000"/>
              <w:right w:val="single" w:sz="4" w:space="0" w:color="000000"/>
            </w:tcBorders>
          </w:tcPr>
          <w:p>
            <w:pPr/>
          </w:p>
        </w:tc>
        <w:tc>
          <w:tcPr>
            <w:tcW w:w="1298" w:type="dxa"/>
            <w:tcBorders>
              <w:top w:val="nil" w:sz="6" w:space="0" w:color="auto"/>
              <w:left w:val="single" w:sz="4" w:space="0" w:color="000000"/>
              <w:bottom w:val="nil" w:sz="6" w:space="0" w:color="auto"/>
              <w:right w:val="single" w:sz="4" w:space="0" w:color="000000"/>
            </w:tcBorders>
          </w:tcPr>
          <w:p>
            <w:pPr/>
          </w:p>
        </w:tc>
        <w:tc>
          <w:tcPr>
            <w:tcW w:w="890"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8"/>
                <w:szCs w:val="18"/>
              </w:rPr>
            </w:pPr>
            <w:r>
              <w:rPr>
                <w:rFonts w:ascii="Times New Roman"/>
                <w:sz w:val="18"/>
              </w:rPr>
              <w:t>101,261,176.95</w:t>
            </w:r>
          </w:p>
        </w:tc>
        <w:tc>
          <w:tcPr>
            <w:tcW w:w="10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88" w:right="0"/>
              <w:jc w:val="center"/>
              <w:rPr>
                <w:rFonts w:ascii="Times New Roman" w:hAnsi="Times New Roman" w:cs="Times New Roman" w:eastAsia="Times New Roman" w:hint="default"/>
                <w:sz w:val="18"/>
                <w:szCs w:val="18"/>
              </w:rPr>
            </w:pPr>
            <w:r>
              <w:rPr>
                <w:rFonts w:ascii="Times New Roman"/>
                <w:sz w:val="18"/>
              </w:rPr>
              <w:t>-52,176.20</w:t>
            </w: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00"/>
              <w:jc w:val="right"/>
              <w:rPr>
                <w:rFonts w:ascii="Times New Roman" w:hAnsi="Times New Roman" w:cs="Times New Roman" w:eastAsia="Times New Roman" w:hint="default"/>
                <w:sz w:val="18"/>
                <w:szCs w:val="18"/>
              </w:rPr>
            </w:pPr>
            <w:r>
              <w:rPr>
                <w:rFonts w:ascii="Times New Roman"/>
                <w:sz w:val="18"/>
              </w:rPr>
              <w:t>85,892.09</w:t>
            </w:r>
          </w:p>
        </w:tc>
        <w:tc>
          <w:tcPr>
            <w:tcW w:w="1334" w:type="dxa"/>
            <w:tcBorders>
              <w:top w:val="nil" w:sz="6" w:space="0" w:color="auto"/>
              <w:left w:val="single" w:sz="4" w:space="0" w:color="000000"/>
              <w:bottom w:val="nil" w:sz="6" w:space="0" w:color="auto"/>
              <w:right w:val="nil" w:sz="6" w:space="0" w:color="auto"/>
            </w:tcBorders>
          </w:tcPr>
          <w:p>
            <w:pPr>
              <w:pStyle w:val="TableParagraph"/>
              <w:spacing w:line="240" w:lineRule="auto" w:before="4"/>
              <w:ind w:right="97"/>
              <w:jc w:val="right"/>
              <w:rPr>
                <w:rFonts w:ascii="Times New Roman" w:hAnsi="Times New Roman" w:cs="Times New Roman" w:eastAsia="Times New Roman" w:hint="default"/>
                <w:sz w:val="18"/>
                <w:szCs w:val="18"/>
              </w:rPr>
            </w:pPr>
            <w:r>
              <w:rPr>
                <w:rFonts w:ascii="Times New Roman"/>
                <w:sz w:val="18"/>
              </w:rPr>
              <w:t>101,294,892.84</w:t>
            </w:r>
          </w:p>
        </w:tc>
      </w:tr>
      <w:tr>
        <w:trPr>
          <w:trHeight w:val="232" w:hRule="exact"/>
        </w:trPr>
        <w:tc>
          <w:tcPr>
            <w:tcW w:w="3758" w:type="dxa"/>
            <w:tcBorders>
              <w:top w:val="nil" w:sz="6" w:space="0" w:color="auto"/>
              <w:left w:val="nil" w:sz="6" w:space="0" w:color="auto"/>
              <w:bottom w:val="nil" w:sz="6" w:space="0" w:color="auto"/>
              <w:right w:val="single" w:sz="4" w:space="0" w:color="000000"/>
            </w:tcBorders>
          </w:tcPr>
          <w:p>
            <w:pPr>
              <w:pStyle w:val="TableParagraph"/>
              <w:spacing w:line="202" w:lineRule="exact"/>
              <w:ind w:left="296"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89" w:right="0"/>
              <w:jc w:val="center"/>
              <w:rPr>
                <w:rFonts w:ascii="Times New Roman" w:hAnsi="Times New Roman" w:cs="Times New Roman" w:eastAsia="Times New Roman" w:hint="default"/>
                <w:sz w:val="18"/>
                <w:szCs w:val="18"/>
              </w:rPr>
            </w:pPr>
            <w:r>
              <w:rPr>
                <w:rFonts w:ascii="Times New Roman"/>
                <w:sz w:val="18"/>
              </w:rPr>
              <w:t>14,000,000.00</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center"/>
              <w:rPr>
                <w:rFonts w:ascii="Times New Roman" w:hAnsi="Times New Roman" w:cs="Times New Roman" w:eastAsia="Times New Roman" w:hint="default"/>
                <w:sz w:val="18"/>
                <w:szCs w:val="18"/>
              </w:rPr>
            </w:pPr>
            <w:r>
              <w:rPr>
                <w:rFonts w:ascii="Times New Roman"/>
                <w:sz w:val="18"/>
              </w:rPr>
              <w:t>270,170,000.00</w:t>
            </w:r>
          </w:p>
        </w:tc>
        <w:tc>
          <w:tcPr>
            <w:tcW w:w="782" w:type="dxa"/>
            <w:vMerge/>
            <w:tcBorders>
              <w:left w:val="single" w:sz="4" w:space="0" w:color="000000"/>
              <w:right w:val="single" w:sz="4" w:space="0" w:color="000000"/>
            </w:tcBorders>
          </w:tcPr>
          <w:p>
            <w:pPr/>
          </w:p>
        </w:tc>
        <w:tc>
          <w:tcPr>
            <w:tcW w:w="1298" w:type="dxa"/>
            <w:tcBorders>
              <w:top w:val="nil" w:sz="6" w:space="0" w:color="auto"/>
              <w:left w:val="single" w:sz="4" w:space="0" w:color="000000"/>
              <w:bottom w:val="nil" w:sz="6" w:space="0" w:color="auto"/>
              <w:right w:val="single" w:sz="4" w:space="0" w:color="000000"/>
            </w:tcBorders>
          </w:tcPr>
          <w:p>
            <w:pPr/>
          </w:p>
        </w:tc>
        <w:tc>
          <w:tcPr>
            <w:tcW w:w="890"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98"/>
              <w:jc w:val="right"/>
              <w:rPr>
                <w:rFonts w:ascii="Times New Roman" w:hAnsi="Times New Roman" w:cs="Times New Roman" w:eastAsia="Times New Roman" w:hint="default"/>
                <w:sz w:val="18"/>
                <w:szCs w:val="18"/>
              </w:rPr>
            </w:pPr>
            <w:r>
              <w:rPr>
                <w:rFonts w:ascii="Times New Roman"/>
                <w:sz w:val="18"/>
              </w:rPr>
              <w:t>10,622,637.05</w:t>
            </w:r>
          </w:p>
        </w:tc>
        <w:tc>
          <w:tcPr>
            <w:tcW w:w="1334"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97"/>
              <w:jc w:val="right"/>
              <w:rPr>
                <w:rFonts w:ascii="Times New Roman" w:hAnsi="Times New Roman" w:cs="Times New Roman" w:eastAsia="Times New Roman" w:hint="default"/>
                <w:sz w:val="18"/>
                <w:szCs w:val="18"/>
              </w:rPr>
            </w:pPr>
            <w:r>
              <w:rPr>
                <w:rFonts w:ascii="Times New Roman"/>
                <w:sz w:val="18"/>
              </w:rPr>
              <w:t>294,792,637.05</w:t>
            </w:r>
          </w:p>
        </w:tc>
      </w:tr>
      <w:tr>
        <w:trPr>
          <w:trHeight w:val="235" w:hRule="exact"/>
        </w:trPr>
        <w:tc>
          <w:tcPr>
            <w:tcW w:w="3758" w:type="dxa"/>
            <w:tcBorders>
              <w:top w:val="nil" w:sz="6" w:space="0" w:color="auto"/>
              <w:left w:val="nil" w:sz="6" w:space="0" w:color="auto"/>
              <w:bottom w:val="nil" w:sz="6" w:space="0" w:color="auto"/>
              <w:right w:val="single" w:sz="4" w:space="0" w:color="000000"/>
            </w:tcBorders>
          </w:tcPr>
          <w:p>
            <w:pPr>
              <w:pStyle w:val="TableParagraph"/>
              <w:spacing w:line="217" w:lineRule="exact"/>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所有者投入资本</w:t>
            </w:r>
          </w:p>
        </w:tc>
        <w:tc>
          <w:tcPr>
            <w:tcW w:w="134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89" w:right="0"/>
              <w:jc w:val="center"/>
              <w:rPr>
                <w:rFonts w:ascii="Times New Roman" w:hAnsi="Times New Roman" w:cs="Times New Roman" w:eastAsia="Times New Roman" w:hint="default"/>
                <w:sz w:val="18"/>
                <w:szCs w:val="18"/>
              </w:rPr>
            </w:pPr>
            <w:r>
              <w:rPr>
                <w:rFonts w:ascii="Times New Roman"/>
                <w:sz w:val="18"/>
              </w:rPr>
              <w:t>14,000,000.00</w:t>
            </w: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center"/>
              <w:rPr>
                <w:rFonts w:ascii="Times New Roman" w:hAnsi="Times New Roman" w:cs="Times New Roman" w:eastAsia="Times New Roman" w:hint="default"/>
                <w:sz w:val="18"/>
                <w:szCs w:val="18"/>
              </w:rPr>
            </w:pPr>
            <w:r>
              <w:rPr>
                <w:rFonts w:ascii="Times New Roman"/>
                <w:sz w:val="18"/>
              </w:rPr>
              <w:t>270,170,000.00</w:t>
            </w:r>
          </w:p>
        </w:tc>
        <w:tc>
          <w:tcPr>
            <w:tcW w:w="782" w:type="dxa"/>
            <w:vMerge/>
            <w:tcBorders>
              <w:left w:val="single" w:sz="4" w:space="0" w:color="000000"/>
              <w:right w:val="single" w:sz="4" w:space="0" w:color="000000"/>
            </w:tcBorders>
          </w:tcPr>
          <w:p>
            <w:pPr/>
          </w:p>
        </w:tc>
        <w:tc>
          <w:tcPr>
            <w:tcW w:w="1298" w:type="dxa"/>
            <w:tcBorders>
              <w:top w:val="nil" w:sz="6" w:space="0" w:color="auto"/>
              <w:left w:val="single" w:sz="4" w:space="0" w:color="000000"/>
              <w:bottom w:val="nil" w:sz="6" w:space="0" w:color="auto"/>
              <w:right w:val="single" w:sz="4" w:space="0" w:color="000000"/>
            </w:tcBorders>
          </w:tcPr>
          <w:p>
            <w:pPr/>
          </w:p>
        </w:tc>
        <w:tc>
          <w:tcPr>
            <w:tcW w:w="890"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
        </w:tc>
        <w:tc>
          <w:tcPr>
            <w:tcW w:w="1334"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97"/>
              <w:jc w:val="right"/>
              <w:rPr>
                <w:rFonts w:ascii="Times New Roman" w:hAnsi="Times New Roman" w:cs="Times New Roman" w:eastAsia="Times New Roman" w:hint="default"/>
                <w:sz w:val="18"/>
                <w:szCs w:val="18"/>
              </w:rPr>
            </w:pPr>
            <w:r>
              <w:rPr>
                <w:rFonts w:ascii="Times New Roman"/>
                <w:sz w:val="18"/>
              </w:rPr>
              <w:t>284,170,000.00</w:t>
            </w:r>
          </w:p>
        </w:tc>
      </w:tr>
      <w:tr>
        <w:trPr>
          <w:trHeight w:val="234" w:hRule="exact"/>
        </w:trPr>
        <w:tc>
          <w:tcPr>
            <w:tcW w:w="3758" w:type="dxa"/>
            <w:tcBorders>
              <w:top w:val="nil" w:sz="6" w:space="0" w:color="auto"/>
              <w:left w:val="nil" w:sz="6" w:space="0" w:color="auto"/>
              <w:bottom w:val="nil" w:sz="6" w:space="0" w:color="auto"/>
              <w:right w:val="single" w:sz="4" w:space="0" w:color="000000"/>
            </w:tcBorders>
          </w:tcPr>
          <w:p>
            <w:pPr>
              <w:pStyle w:val="TableParagraph"/>
              <w:spacing w:line="216" w:lineRule="exact"/>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股份支付计入股东权益的金额</w:t>
            </w: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82" w:type="dxa"/>
            <w:vMerge/>
            <w:tcBorders>
              <w:left w:val="single" w:sz="4" w:space="0" w:color="000000"/>
              <w:right w:val="single" w:sz="4" w:space="0" w:color="000000"/>
            </w:tcBorders>
          </w:tcPr>
          <w:p>
            <w:pPr/>
          </w:p>
        </w:tc>
        <w:tc>
          <w:tcPr>
            <w:tcW w:w="1298" w:type="dxa"/>
            <w:tcBorders>
              <w:top w:val="nil" w:sz="6" w:space="0" w:color="auto"/>
              <w:left w:val="single" w:sz="4" w:space="0" w:color="000000"/>
              <w:bottom w:val="nil" w:sz="6" w:space="0" w:color="auto"/>
              <w:right w:val="single" w:sz="4" w:space="0" w:color="000000"/>
            </w:tcBorders>
          </w:tcPr>
          <w:p>
            <w:pPr/>
          </w:p>
        </w:tc>
        <w:tc>
          <w:tcPr>
            <w:tcW w:w="890"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
        </w:tc>
        <w:tc>
          <w:tcPr>
            <w:tcW w:w="1334" w:type="dxa"/>
            <w:tcBorders>
              <w:top w:val="nil" w:sz="6" w:space="0" w:color="auto"/>
              <w:left w:val="single" w:sz="4" w:space="0" w:color="000000"/>
              <w:bottom w:val="nil" w:sz="6" w:space="0" w:color="auto"/>
              <w:right w:val="nil" w:sz="6" w:space="0" w:color="auto"/>
            </w:tcBorders>
          </w:tcPr>
          <w:p>
            <w:pPr/>
          </w:p>
        </w:tc>
      </w:tr>
      <w:tr>
        <w:trPr>
          <w:trHeight w:val="233" w:hRule="exact"/>
        </w:trPr>
        <w:tc>
          <w:tcPr>
            <w:tcW w:w="3758" w:type="dxa"/>
            <w:tcBorders>
              <w:top w:val="nil" w:sz="6" w:space="0" w:color="auto"/>
              <w:left w:val="nil" w:sz="6" w:space="0" w:color="auto"/>
              <w:bottom w:val="nil" w:sz="6" w:space="0" w:color="auto"/>
              <w:right w:val="single" w:sz="4" w:space="0" w:color="000000"/>
            </w:tcBorders>
          </w:tcPr>
          <w:p>
            <w:pPr>
              <w:pStyle w:val="TableParagraph"/>
              <w:spacing w:line="216" w:lineRule="exact"/>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82" w:type="dxa"/>
            <w:vMerge/>
            <w:tcBorders>
              <w:left w:val="single" w:sz="4" w:space="0" w:color="000000"/>
              <w:right w:val="single" w:sz="4" w:space="0" w:color="000000"/>
            </w:tcBorders>
          </w:tcPr>
          <w:p>
            <w:pPr/>
          </w:p>
        </w:tc>
        <w:tc>
          <w:tcPr>
            <w:tcW w:w="1298" w:type="dxa"/>
            <w:tcBorders>
              <w:top w:val="nil" w:sz="6" w:space="0" w:color="auto"/>
              <w:left w:val="single" w:sz="4" w:space="0" w:color="000000"/>
              <w:bottom w:val="nil" w:sz="6" w:space="0" w:color="auto"/>
              <w:right w:val="single" w:sz="4" w:space="0" w:color="000000"/>
            </w:tcBorders>
          </w:tcPr>
          <w:p>
            <w:pPr/>
          </w:p>
        </w:tc>
        <w:tc>
          <w:tcPr>
            <w:tcW w:w="890"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00"/>
              <w:jc w:val="right"/>
              <w:rPr>
                <w:rFonts w:ascii="Times New Roman" w:hAnsi="Times New Roman" w:cs="Times New Roman" w:eastAsia="Times New Roman" w:hint="default"/>
                <w:sz w:val="18"/>
                <w:szCs w:val="18"/>
              </w:rPr>
            </w:pPr>
            <w:r>
              <w:rPr>
                <w:rFonts w:ascii="Times New Roman"/>
                <w:sz w:val="18"/>
              </w:rPr>
              <w:t>10,622,637.05</w:t>
            </w:r>
          </w:p>
        </w:tc>
        <w:tc>
          <w:tcPr>
            <w:tcW w:w="1334"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99"/>
              <w:jc w:val="right"/>
              <w:rPr>
                <w:rFonts w:ascii="Times New Roman" w:hAnsi="Times New Roman" w:cs="Times New Roman" w:eastAsia="Times New Roman" w:hint="default"/>
                <w:sz w:val="18"/>
                <w:szCs w:val="18"/>
              </w:rPr>
            </w:pPr>
            <w:r>
              <w:rPr>
                <w:rFonts w:ascii="Times New Roman"/>
                <w:sz w:val="18"/>
              </w:rPr>
              <w:t>10,622,637.05</w:t>
            </w:r>
          </w:p>
        </w:tc>
      </w:tr>
      <w:tr>
        <w:trPr>
          <w:trHeight w:val="232" w:hRule="exact"/>
        </w:trPr>
        <w:tc>
          <w:tcPr>
            <w:tcW w:w="3758" w:type="dxa"/>
            <w:tcBorders>
              <w:top w:val="nil" w:sz="6" w:space="0" w:color="auto"/>
              <w:left w:val="nil" w:sz="6" w:space="0" w:color="auto"/>
              <w:bottom w:val="nil" w:sz="6" w:space="0" w:color="auto"/>
              <w:right w:val="single" w:sz="4" w:space="0" w:color="000000"/>
            </w:tcBorders>
          </w:tcPr>
          <w:p>
            <w:pPr>
              <w:pStyle w:val="TableParagraph"/>
              <w:spacing w:line="201" w:lineRule="exact"/>
              <w:ind w:left="296"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82" w:type="dxa"/>
            <w:vMerge/>
            <w:tcBorders>
              <w:left w:val="single" w:sz="4" w:space="0" w:color="000000"/>
              <w:right w:val="single" w:sz="4" w:space="0" w:color="000000"/>
            </w:tcBorders>
          </w:tcPr>
          <w:p>
            <w:pPr/>
          </w:p>
        </w:tc>
        <w:tc>
          <w:tcPr>
            <w:tcW w:w="1298"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01"/>
              <w:jc w:val="right"/>
              <w:rPr>
                <w:rFonts w:ascii="Times New Roman" w:hAnsi="Times New Roman" w:cs="Times New Roman" w:eastAsia="Times New Roman" w:hint="default"/>
                <w:sz w:val="18"/>
                <w:szCs w:val="18"/>
              </w:rPr>
            </w:pPr>
            <w:r>
              <w:rPr>
                <w:rFonts w:ascii="Times New Roman"/>
                <w:sz w:val="18"/>
              </w:rPr>
              <w:t>8,581,129.05</w:t>
            </w:r>
          </w:p>
        </w:tc>
        <w:tc>
          <w:tcPr>
            <w:tcW w:w="890"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101"/>
              <w:jc w:val="right"/>
              <w:rPr>
                <w:rFonts w:ascii="Times New Roman" w:hAnsi="Times New Roman" w:cs="Times New Roman" w:eastAsia="Times New Roman" w:hint="default"/>
                <w:sz w:val="18"/>
                <w:szCs w:val="18"/>
              </w:rPr>
            </w:pPr>
            <w:r>
              <w:rPr>
                <w:rFonts w:ascii="Times New Roman"/>
                <w:sz w:val="18"/>
              </w:rPr>
              <w:t>-8,581,129.05</w:t>
            </w:r>
          </w:p>
        </w:tc>
        <w:tc>
          <w:tcPr>
            <w:tcW w:w="1086"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
        </w:tc>
        <w:tc>
          <w:tcPr>
            <w:tcW w:w="1334" w:type="dxa"/>
            <w:tcBorders>
              <w:top w:val="nil" w:sz="6" w:space="0" w:color="auto"/>
              <w:left w:val="single" w:sz="4" w:space="0" w:color="000000"/>
              <w:bottom w:val="nil" w:sz="6" w:space="0" w:color="auto"/>
              <w:right w:val="nil" w:sz="6" w:space="0" w:color="auto"/>
            </w:tcBorders>
          </w:tcPr>
          <w:p>
            <w:pPr/>
          </w:p>
        </w:tc>
      </w:tr>
      <w:tr>
        <w:trPr>
          <w:trHeight w:val="235" w:hRule="exact"/>
        </w:trPr>
        <w:tc>
          <w:tcPr>
            <w:tcW w:w="3758" w:type="dxa"/>
            <w:tcBorders>
              <w:top w:val="nil" w:sz="6" w:space="0" w:color="auto"/>
              <w:left w:val="nil" w:sz="6" w:space="0" w:color="auto"/>
              <w:bottom w:val="nil" w:sz="6" w:space="0" w:color="auto"/>
              <w:right w:val="single" w:sz="4" w:space="0" w:color="000000"/>
            </w:tcBorders>
          </w:tcPr>
          <w:p>
            <w:pPr>
              <w:pStyle w:val="TableParagraph"/>
              <w:spacing w:line="217" w:lineRule="exact"/>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82" w:type="dxa"/>
            <w:vMerge/>
            <w:tcBorders>
              <w:left w:val="single" w:sz="4" w:space="0" w:color="000000"/>
              <w:right w:val="single" w:sz="4" w:space="0" w:color="000000"/>
            </w:tcBorders>
          </w:tcPr>
          <w:p>
            <w:pPr/>
          </w:p>
        </w:tc>
        <w:tc>
          <w:tcPr>
            <w:tcW w:w="129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z w:val="18"/>
              </w:rPr>
              <w:t>8,581,129.05</w:t>
            </w:r>
          </w:p>
        </w:tc>
        <w:tc>
          <w:tcPr>
            <w:tcW w:w="890"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sz w:val="18"/>
              </w:rPr>
              <w:t>-8,581,129.05</w:t>
            </w:r>
          </w:p>
        </w:tc>
        <w:tc>
          <w:tcPr>
            <w:tcW w:w="1086"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
        </w:tc>
        <w:tc>
          <w:tcPr>
            <w:tcW w:w="1334" w:type="dxa"/>
            <w:tcBorders>
              <w:top w:val="nil" w:sz="6" w:space="0" w:color="auto"/>
              <w:left w:val="single" w:sz="4" w:space="0" w:color="000000"/>
              <w:bottom w:val="nil" w:sz="6" w:space="0" w:color="auto"/>
              <w:right w:val="nil" w:sz="6" w:space="0" w:color="auto"/>
            </w:tcBorders>
          </w:tcPr>
          <w:p>
            <w:pPr/>
          </w:p>
        </w:tc>
      </w:tr>
      <w:tr>
        <w:trPr>
          <w:trHeight w:val="233" w:hRule="exact"/>
        </w:trPr>
        <w:tc>
          <w:tcPr>
            <w:tcW w:w="3758" w:type="dxa"/>
            <w:tcBorders>
              <w:top w:val="nil" w:sz="6" w:space="0" w:color="auto"/>
              <w:left w:val="nil" w:sz="6" w:space="0" w:color="auto"/>
              <w:bottom w:val="nil" w:sz="6" w:space="0" w:color="auto"/>
              <w:right w:val="single" w:sz="4" w:space="0" w:color="000000"/>
            </w:tcBorders>
          </w:tcPr>
          <w:p>
            <w:pPr>
              <w:pStyle w:val="TableParagraph"/>
              <w:spacing w:line="215" w:lineRule="exact"/>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82" w:type="dxa"/>
            <w:vMerge/>
            <w:tcBorders>
              <w:left w:val="single" w:sz="4" w:space="0" w:color="000000"/>
              <w:right w:val="single" w:sz="4" w:space="0" w:color="000000"/>
            </w:tcBorders>
          </w:tcPr>
          <w:p>
            <w:pPr/>
          </w:p>
        </w:tc>
        <w:tc>
          <w:tcPr>
            <w:tcW w:w="1298" w:type="dxa"/>
            <w:tcBorders>
              <w:top w:val="nil" w:sz="6" w:space="0" w:color="auto"/>
              <w:left w:val="single" w:sz="4" w:space="0" w:color="000000"/>
              <w:bottom w:val="nil" w:sz="6" w:space="0" w:color="auto"/>
              <w:right w:val="single" w:sz="4" w:space="0" w:color="000000"/>
            </w:tcBorders>
          </w:tcPr>
          <w:p>
            <w:pPr/>
          </w:p>
        </w:tc>
        <w:tc>
          <w:tcPr>
            <w:tcW w:w="890"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
        </w:tc>
        <w:tc>
          <w:tcPr>
            <w:tcW w:w="1334" w:type="dxa"/>
            <w:tcBorders>
              <w:top w:val="nil" w:sz="6" w:space="0" w:color="auto"/>
              <w:left w:val="single" w:sz="4" w:space="0" w:color="000000"/>
              <w:bottom w:val="nil" w:sz="6" w:space="0" w:color="auto"/>
              <w:right w:val="nil" w:sz="6" w:space="0" w:color="auto"/>
            </w:tcBorders>
          </w:tcPr>
          <w:p>
            <w:pPr/>
          </w:p>
        </w:tc>
      </w:tr>
      <w:tr>
        <w:trPr>
          <w:trHeight w:val="233" w:hRule="exact"/>
        </w:trPr>
        <w:tc>
          <w:tcPr>
            <w:tcW w:w="3758" w:type="dxa"/>
            <w:tcBorders>
              <w:top w:val="nil" w:sz="6" w:space="0" w:color="auto"/>
              <w:left w:val="nil" w:sz="6" w:space="0" w:color="auto"/>
              <w:bottom w:val="nil" w:sz="6" w:space="0" w:color="auto"/>
              <w:right w:val="single" w:sz="4" w:space="0" w:color="000000"/>
            </w:tcBorders>
          </w:tcPr>
          <w:p>
            <w:pPr>
              <w:pStyle w:val="TableParagraph"/>
              <w:spacing w:line="216" w:lineRule="exact"/>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r>
              <w:rPr>
                <w:rFonts w:ascii="Times New Roman" w:hAnsi="Times New Roman" w:cs="Times New Roman" w:eastAsia="Times New Roman" w:hint="default"/>
                <w:sz w:val="18"/>
                <w:szCs w:val="18"/>
              </w:rPr>
              <w:t>(</w:t>
            </w:r>
            <w:r>
              <w:rPr>
                <w:rFonts w:ascii="宋体" w:hAnsi="宋体" w:cs="宋体" w:eastAsia="宋体" w:hint="default"/>
                <w:sz w:val="18"/>
                <w:szCs w:val="18"/>
              </w:rPr>
              <w:t>或股东</w:t>
            </w:r>
            <w:r>
              <w:rPr>
                <w:rFonts w:ascii="Times New Roman" w:hAnsi="Times New Roman" w:cs="Times New Roman" w:eastAsia="Times New Roman" w:hint="default"/>
                <w:sz w:val="18"/>
                <w:szCs w:val="18"/>
              </w:rPr>
              <w:t>)</w:t>
            </w:r>
            <w:r>
              <w:rPr>
                <w:rFonts w:ascii="宋体" w:hAnsi="宋体" w:cs="宋体" w:eastAsia="宋体" w:hint="default"/>
                <w:sz w:val="18"/>
                <w:szCs w:val="18"/>
              </w:rPr>
              <w:t>的分配</w:t>
            </w: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82" w:type="dxa"/>
            <w:vMerge/>
            <w:tcBorders>
              <w:left w:val="single" w:sz="4" w:space="0" w:color="000000"/>
              <w:right w:val="single" w:sz="4" w:space="0" w:color="000000"/>
            </w:tcBorders>
          </w:tcPr>
          <w:p>
            <w:pPr/>
          </w:p>
        </w:tc>
        <w:tc>
          <w:tcPr>
            <w:tcW w:w="1298" w:type="dxa"/>
            <w:tcBorders>
              <w:top w:val="nil" w:sz="6" w:space="0" w:color="auto"/>
              <w:left w:val="single" w:sz="4" w:space="0" w:color="000000"/>
              <w:bottom w:val="nil" w:sz="6" w:space="0" w:color="auto"/>
              <w:right w:val="single" w:sz="4" w:space="0" w:color="000000"/>
            </w:tcBorders>
          </w:tcPr>
          <w:p>
            <w:pPr/>
          </w:p>
        </w:tc>
        <w:tc>
          <w:tcPr>
            <w:tcW w:w="890"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
        </w:tc>
        <w:tc>
          <w:tcPr>
            <w:tcW w:w="1334" w:type="dxa"/>
            <w:tcBorders>
              <w:top w:val="nil" w:sz="6" w:space="0" w:color="auto"/>
              <w:left w:val="single" w:sz="4" w:space="0" w:color="000000"/>
              <w:bottom w:val="nil" w:sz="6" w:space="0" w:color="auto"/>
              <w:right w:val="nil" w:sz="6" w:space="0" w:color="auto"/>
            </w:tcBorders>
          </w:tcPr>
          <w:p>
            <w:pPr/>
          </w:p>
        </w:tc>
      </w:tr>
      <w:tr>
        <w:trPr>
          <w:trHeight w:val="233" w:hRule="exact"/>
        </w:trPr>
        <w:tc>
          <w:tcPr>
            <w:tcW w:w="3758" w:type="dxa"/>
            <w:tcBorders>
              <w:top w:val="nil" w:sz="6" w:space="0" w:color="auto"/>
              <w:left w:val="nil" w:sz="6" w:space="0" w:color="auto"/>
              <w:bottom w:val="nil" w:sz="6" w:space="0" w:color="auto"/>
              <w:right w:val="single" w:sz="4" w:space="0" w:color="000000"/>
            </w:tcBorders>
          </w:tcPr>
          <w:p>
            <w:pPr>
              <w:pStyle w:val="TableParagraph"/>
              <w:spacing w:line="215" w:lineRule="exact"/>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82" w:type="dxa"/>
            <w:vMerge/>
            <w:tcBorders>
              <w:left w:val="single" w:sz="4" w:space="0" w:color="000000"/>
              <w:right w:val="single" w:sz="4" w:space="0" w:color="000000"/>
            </w:tcBorders>
          </w:tcPr>
          <w:p>
            <w:pPr/>
          </w:p>
        </w:tc>
        <w:tc>
          <w:tcPr>
            <w:tcW w:w="1298" w:type="dxa"/>
            <w:tcBorders>
              <w:top w:val="nil" w:sz="6" w:space="0" w:color="auto"/>
              <w:left w:val="single" w:sz="4" w:space="0" w:color="000000"/>
              <w:bottom w:val="nil" w:sz="6" w:space="0" w:color="auto"/>
              <w:right w:val="single" w:sz="4" w:space="0" w:color="000000"/>
            </w:tcBorders>
          </w:tcPr>
          <w:p>
            <w:pPr/>
          </w:p>
        </w:tc>
        <w:tc>
          <w:tcPr>
            <w:tcW w:w="890"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
        </w:tc>
        <w:tc>
          <w:tcPr>
            <w:tcW w:w="1334" w:type="dxa"/>
            <w:tcBorders>
              <w:top w:val="nil" w:sz="6" w:space="0" w:color="auto"/>
              <w:left w:val="single" w:sz="4" w:space="0" w:color="000000"/>
              <w:bottom w:val="nil" w:sz="6" w:space="0" w:color="auto"/>
              <w:right w:val="nil" w:sz="6" w:space="0" w:color="auto"/>
            </w:tcBorders>
          </w:tcPr>
          <w:p>
            <w:pPr/>
          </w:p>
        </w:tc>
      </w:tr>
      <w:tr>
        <w:trPr>
          <w:trHeight w:val="228" w:hRule="exact"/>
        </w:trPr>
        <w:tc>
          <w:tcPr>
            <w:tcW w:w="3758" w:type="dxa"/>
            <w:tcBorders>
              <w:top w:val="nil" w:sz="6" w:space="0" w:color="auto"/>
              <w:left w:val="nil" w:sz="6" w:space="0" w:color="auto"/>
              <w:bottom w:val="nil" w:sz="6" w:space="0" w:color="auto"/>
              <w:right w:val="single" w:sz="4" w:space="0" w:color="000000"/>
            </w:tcBorders>
          </w:tcPr>
          <w:p>
            <w:pPr>
              <w:pStyle w:val="TableParagraph"/>
              <w:spacing w:line="202" w:lineRule="exact"/>
              <w:ind w:left="296"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82" w:type="dxa"/>
            <w:vMerge/>
            <w:tcBorders>
              <w:left w:val="single" w:sz="4" w:space="0" w:color="000000"/>
              <w:right w:val="single" w:sz="4" w:space="0" w:color="000000"/>
            </w:tcBorders>
          </w:tcPr>
          <w:p>
            <w:pPr/>
          </w:p>
        </w:tc>
        <w:tc>
          <w:tcPr>
            <w:tcW w:w="1298" w:type="dxa"/>
            <w:tcBorders>
              <w:top w:val="nil" w:sz="6" w:space="0" w:color="auto"/>
              <w:left w:val="single" w:sz="4" w:space="0" w:color="000000"/>
              <w:bottom w:val="nil" w:sz="6" w:space="0" w:color="auto"/>
              <w:right w:val="single" w:sz="4" w:space="0" w:color="000000"/>
            </w:tcBorders>
          </w:tcPr>
          <w:p>
            <w:pPr/>
          </w:p>
        </w:tc>
        <w:tc>
          <w:tcPr>
            <w:tcW w:w="890"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
        </w:tc>
        <w:tc>
          <w:tcPr>
            <w:tcW w:w="1334" w:type="dxa"/>
            <w:tcBorders>
              <w:top w:val="nil" w:sz="6" w:space="0" w:color="auto"/>
              <w:left w:val="single" w:sz="4" w:space="0" w:color="000000"/>
              <w:bottom w:val="nil" w:sz="6" w:space="0" w:color="auto"/>
              <w:right w:val="nil" w:sz="6" w:space="0" w:color="auto"/>
            </w:tcBorders>
          </w:tcPr>
          <w:p>
            <w:pPr/>
          </w:p>
        </w:tc>
      </w:tr>
      <w:tr>
        <w:trPr>
          <w:trHeight w:val="238" w:hRule="exact"/>
        </w:trPr>
        <w:tc>
          <w:tcPr>
            <w:tcW w:w="3758" w:type="dxa"/>
            <w:tcBorders>
              <w:top w:val="nil" w:sz="6" w:space="0" w:color="auto"/>
              <w:left w:val="nil" w:sz="6" w:space="0" w:color="auto"/>
              <w:bottom w:val="nil" w:sz="6" w:space="0" w:color="auto"/>
              <w:right w:val="single" w:sz="4" w:space="0" w:color="000000"/>
            </w:tcBorders>
          </w:tcPr>
          <w:p>
            <w:pPr>
              <w:pStyle w:val="TableParagraph"/>
              <w:spacing w:line="220" w:lineRule="exact"/>
              <w:ind w:left="3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r>
              <w:rPr>
                <w:rFonts w:ascii="Times New Roman" w:hAnsi="Times New Roman" w:cs="Times New Roman" w:eastAsia="Times New Roman" w:hint="default"/>
                <w:sz w:val="18"/>
                <w:szCs w:val="18"/>
              </w:rPr>
              <w:t>(</w:t>
            </w:r>
            <w:r>
              <w:rPr>
                <w:rFonts w:ascii="宋体" w:hAnsi="宋体" w:cs="宋体" w:eastAsia="宋体" w:hint="default"/>
                <w:sz w:val="18"/>
                <w:szCs w:val="18"/>
              </w:rPr>
              <w:t>或股本</w:t>
            </w:r>
            <w:r>
              <w:rPr>
                <w:rFonts w:ascii="Times New Roman" w:hAnsi="Times New Roman" w:cs="Times New Roman" w:eastAsia="Times New Roman" w:hint="default"/>
                <w:sz w:val="18"/>
                <w:szCs w:val="18"/>
              </w:rPr>
              <w:t>)</w:t>
            </w: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82" w:type="dxa"/>
            <w:vMerge/>
            <w:tcBorders>
              <w:left w:val="single" w:sz="4" w:space="0" w:color="000000"/>
              <w:right w:val="single" w:sz="4" w:space="0" w:color="000000"/>
            </w:tcBorders>
          </w:tcPr>
          <w:p>
            <w:pPr/>
          </w:p>
        </w:tc>
        <w:tc>
          <w:tcPr>
            <w:tcW w:w="1298" w:type="dxa"/>
            <w:tcBorders>
              <w:top w:val="nil" w:sz="6" w:space="0" w:color="auto"/>
              <w:left w:val="single" w:sz="4" w:space="0" w:color="000000"/>
              <w:bottom w:val="nil" w:sz="6" w:space="0" w:color="auto"/>
              <w:right w:val="single" w:sz="4" w:space="0" w:color="000000"/>
            </w:tcBorders>
          </w:tcPr>
          <w:p>
            <w:pPr/>
          </w:p>
        </w:tc>
        <w:tc>
          <w:tcPr>
            <w:tcW w:w="890"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
        </w:tc>
        <w:tc>
          <w:tcPr>
            <w:tcW w:w="1334" w:type="dxa"/>
            <w:tcBorders>
              <w:top w:val="nil" w:sz="6" w:space="0" w:color="auto"/>
              <w:left w:val="single" w:sz="4" w:space="0" w:color="000000"/>
              <w:bottom w:val="nil" w:sz="6" w:space="0" w:color="auto"/>
              <w:right w:val="nil" w:sz="6" w:space="0" w:color="auto"/>
            </w:tcBorders>
          </w:tcPr>
          <w:p>
            <w:pPr/>
          </w:p>
        </w:tc>
      </w:tr>
      <w:tr>
        <w:trPr>
          <w:trHeight w:val="233" w:hRule="exact"/>
        </w:trPr>
        <w:tc>
          <w:tcPr>
            <w:tcW w:w="3758" w:type="dxa"/>
            <w:tcBorders>
              <w:top w:val="nil" w:sz="6" w:space="0" w:color="auto"/>
              <w:left w:val="nil" w:sz="6" w:space="0" w:color="auto"/>
              <w:bottom w:val="nil" w:sz="6" w:space="0" w:color="auto"/>
              <w:right w:val="single" w:sz="4" w:space="0" w:color="000000"/>
            </w:tcBorders>
          </w:tcPr>
          <w:p>
            <w:pPr>
              <w:pStyle w:val="TableParagraph"/>
              <w:spacing w:line="216" w:lineRule="exact"/>
              <w:ind w:left="3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r>
              <w:rPr>
                <w:rFonts w:ascii="Times New Roman" w:hAnsi="Times New Roman" w:cs="Times New Roman" w:eastAsia="Times New Roman" w:hint="default"/>
                <w:sz w:val="18"/>
                <w:szCs w:val="18"/>
              </w:rPr>
              <w:t>(</w:t>
            </w:r>
            <w:r>
              <w:rPr>
                <w:rFonts w:ascii="宋体" w:hAnsi="宋体" w:cs="宋体" w:eastAsia="宋体" w:hint="default"/>
                <w:sz w:val="18"/>
                <w:szCs w:val="18"/>
              </w:rPr>
              <w:t>或股本</w:t>
            </w:r>
            <w:r>
              <w:rPr>
                <w:rFonts w:ascii="Times New Roman" w:hAnsi="Times New Roman" w:cs="Times New Roman" w:eastAsia="Times New Roman" w:hint="default"/>
                <w:sz w:val="18"/>
                <w:szCs w:val="18"/>
              </w:rPr>
              <w:t>)</w:t>
            </w: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82" w:type="dxa"/>
            <w:vMerge/>
            <w:tcBorders>
              <w:left w:val="single" w:sz="4" w:space="0" w:color="000000"/>
              <w:right w:val="single" w:sz="4" w:space="0" w:color="000000"/>
            </w:tcBorders>
          </w:tcPr>
          <w:p>
            <w:pPr/>
          </w:p>
        </w:tc>
        <w:tc>
          <w:tcPr>
            <w:tcW w:w="1298" w:type="dxa"/>
            <w:tcBorders>
              <w:top w:val="nil" w:sz="6" w:space="0" w:color="auto"/>
              <w:left w:val="single" w:sz="4" w:space="0" w:color="000000"/>
              <w:bottom w:val="nil" w:sz="6" w:space="0" w:color="auto"/>
              <w:right w:val="single" w:sz="4" w:space="0" w:color="000000"/>
            </w:tcBorders>
          </w:tcPr>
          <w:p>
            <w:pPr/>
          </w:p>
        </w:tc>
        <w:tc>
          <w:tcPr>
            <w:tcW w:w="890"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
        </w:tc>
        <w:tc>
          <w:tcPr>
            <w:tcW w:w="1334" w:type="dxa"/>
            <w:tcBorders>
              <w:top w:val="nil" w:sz="6" w:space="0" w:color="auto"/>
              <w:left w:val="single" w:sz="4" w:space="0" w:color="000000"/>
              <w:bottom w:val="nil" w:sz="6" w:space="0" w:color="auto"/>
              <w:right w:val="nil" w:sz="6" w:space="0" w:color="auto"/>
            </w:tcBorders>
          </w:tcPr>
          <w:p>
            <w:pPr/>
          </w:p>
        </w:tc>
      </w:tr>
      <w:tr>
        <w:trPr>
          <w:trHeight w:val="233" w:hRule="exact"/>
        </w:trPr>
        <w:tc>
          <w:tcPr>
            <w:tcW w:w="3758" w:type="dxa"/>
            <w:tcBorders>
              <w:top w:val="nil" w:sz="6" w:space="0" w:color="auto"/>
              <w:left w:val="nil" w:sz="6" w:space="0" w:color="auto"/>
              <w:bottom w:val="nil" w:sz="6" w:space="0" w:color="auto"/>
              <w:right w:val="single" w:sz="4" w:space="0" w:color="000000"/>
            </w:tcBorders>
          </w:tcPr>
          <w:p>
            <w:pPr>
              <w:pStyle w:val="TableParagraph"/>
              <w:spacing w:line="215" w:lineRule="exact"/>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82" w:type="dxa"/>
            <w:vMerge/>
            <w:tcBorders>
              <w:left w:val="single" w:sz="4" w:space="0" w:color="000000"/>
              <w:right w:val="single" w:sz="4" w:space="0" w:color="000000"/>
            </w:tcBorders>
          </w:tcPr>
          <w:p>
            <w:pPr/>
          </w:p>
        </w:tc>
        <w:tc>
          <w:tcPr>
            <w:tcW w:w="1298" w:type="dxa"/>
            <w:tcBorders>
              <w:top w:val="nil" w:sz="6" w:space="0" w:color="auto"/>
              <w:left w:val="single" w:sz="4" w:space="0" w:color="000000"/>
              <w:bottom w:val="nil" w:sz="6" w:space="0" w:color="auto"/>
              <w:right w:val="single" w:sz="4" w:space="0" w:color="000000"/>
            </w:tcBorders>
          </w:tcPr>
          <w:p>
            <w:pPr/>
          </w:p>
        </w:tc>
        <w:tc>
          <w:tcPr>
            <w:tcW w:w="890"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
        </w:tc>
        <w:tc>
          <w:tcPr>
            <w:tcW w:w="1334" w:type="dxa"/>
            <w:tcBorders>
              <w:top w:val="nil" w:sz="6" w:space="0" w:color="auto"/>
              <w:left w:val="single" w:sz="4" w:space="0" w:color="000000"/>
              <w:bottom w:val="nil" w:sz="6" w:space="0" w:color="auto"/>
              <w:right w:val="nil" w:sz="6" w:space="0" w:color="auto"/>
            </w:tcBorders>
          </w:tcPr>
          <w:p>
            <w:pPr/>
          </w:p>
        </w:tc>
      </w:tr>
      <w:tr>
        <w:trPr>
          <w:trHeight w:val="233" w:hRule="exact"/>
        </w:trPr>
        <w:tc>
          <w:tcPr>
            <w:tcW w:w="3758" w:type="dxa"/>
            <w:tcBorders>
              <w:top w:val="nil" w:sz="6" w:space="0" w:color="auto"/>
              <w:left w:val="nil" w:sz="6" w:space="0" w:color="auto"/>
              <w:bottom w:val="nil" w:sz="6" w:space="0" w:color="auto"/>
              <w:right w:val="single" w:sz="4" w:space="0" w:color="000000"/>
            </w:tcBorders>
          </w:tcPr>
          <w:p>
            <w:pPr>
              <w:pStyle w:val="TableParagraph"/>
              <w:spacing w:line="216" w:lineRule="exact"/>
              <w:ind w:left="3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40" w:type="dxa"/>
            <w:tcBorders>
              <w:top w:val="nil" w:sz="6" w:space="0" w:color="auto"/>
              <w:left w:val="single" w:sz="4" w:space="0" w:color="000000"/>
              <w:bottom w:val="nil" w:sz="6" w:space="0" w:color="auto"/>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782" w:type="dxa"/>
            <w:vMerge/>
            <w:tcBorders>
              <w:left w:val="single" w:sz="4" w:space="0" w:color="000000"/>
              <w:right w:val="single" w:sz="4" w:space="0" w:color="000000"/>
            </w:tcBorders>
          </w:tcPr>
          <w:p>
            <w:pPr/>
          </w:p>
        </w:tc>
        <w:tc>
          <w:tcPr>
            <w:tcW w:w="1298" w:type="dxa"/>
            <w:tcBorders>
              <w:top w:val="nil" w:sz="6" w:space="0" w:color="auto"/>
              <w:left w:val="single" w:sz="4" w:space="0" w:color="000000"/>
              <w:bottom w:val="nil" w:sz="6" w:space="0" w:color="auto"/>
              <w:right w:val="single" w:sz="4" w:space="0" w:color="000000"/>
            </w:tcBorders>
          </w:tcPr>
          <w:p>
            <w:pPr/>
          </w:p>
        </w:tc>
        <w:tc>
          <w:tcPr>
            <w:tcW w:w="890" w:type="dxa"/>
            <w:vMerge/>
            <w:tcBorders>
              <w:left w:val="single" w:sz="4" w:space="0" w:color="000000"/>
              <w:right w:val="single" w:sz="4" w:space="0" w:color="000000"/>
            </w:tcBorders>
          </w:tcPr>
          <w:p>
            <w:pPr/>
          </w:p>
        </w:tc>
        <w:tc>
          <w:tcPr>
            <w:tcW w:w="1342" w:type="dxa"/>
            <w:tcBorders>
              <w:top w:val="nil" w:sz="6" w:space="0" w:color="auto"/>
              <w:left w:val="single" w:sz="4" w:space="0" w:color="000000"/>
              <w:bottom w:val="nil" w:sz="6" w:space="0" w:color="auto"/>
              <w:right w:val="single" w:sz="4" w:space="0" w:color="000000"/>
            </w:tcBorders>
          </w:tcPr>
          <w:p>
            <w:pPr/>
          </w:p>
        </w:tc>
        <w:tc>
          <w:tcPr>
            <w:tcW w:w="1086" w:type="dxa"/>
            <w:tcBorders>
              <w:top w:val="nil" w:sz="6" w:space="0" w:color="auto"/>
              <w:left w:val="single" w:sz="4" w:space="0" w:color="000000"/>
              <w:bottom w:val="nil" w:sz="6" w:space="0" w:color="auto"/>
              <w:right w:val="single" w:sz="4" w:space="0" w:color="000000"/>
            </w:tcBorders>
          </w:tcPr>
          <w:p>
            <w:pPr/>
          </w:p>
        </w:tc>
        <w:tc>
          <w:tcPr>
            <w:tcW w:w="1250" w:type="dxa"/>
            <w:tcBorders>
              <w:top w:val="nil" w:sz="6" w:space="0" w:color="auto"/>
              <w:left w:val="single" w:sz="4" w:space="0" w:color="000000"/>
              <w:bottom w:val="nil" w:sz="6" w:space="0" w:color="auto"/>
              <w:right w:val="single" w:sz="4" w:space="0" w:color="000000"/>
            </w:tcBorders>
          </w:tcPr>
          <w:p>
            <w:pPr/>
          </w:p>
        </w:tc>
        <w:tc>
          <w:tcPr>
            <w:tcW w:w="1334" w:type="dxa"/>
            <w:tcBorders>
              <w:top w:val="nil" w:sz="6" w:space="0" w:color="auto"/>
              <w:left w:val="single" w:sz="4" w:space="0" w:color="000000"/>
              <w:bottom w:val="nil" w:sz="6" w:space="0" w:color="auto"/>
              <w:right w:val="nil" w:sz="6" w:space="0" w:color="auto"/>
            </w:tcBorders>
          </w:tcPr>
          <w:p>
            <w:pPr/>
          </w:p>
        </w:tc>
      </w:tr>
      <w:tr>
        <w:trPr>
          <w:trHeight w:val="245" w:hRule="exact"/>
        </w:trPr>
        <w:tc>
          <w:tcPr>
            <w:tcW w:w="3758" w:type="dxa"/>
            <w:tcBorders>
              <w:top w:val="nil" w:sz="6" w:space="0" w:color="auto"/>
              <w:left w:val="nil" w:sz="6" w:space="0" w:color="auto"/>
              <w:bottom w:val="single" w:sz="12" w:space="0" w:color="000000"/>
              <w:right w:val="single" w:sz="4" w:space="0" w:color="000000"/>
            </w:tcBorders>
          </w:tcPr>
          <w:p>
            <w:pPr>
              <w:pStyle w:val="TableParagraph"/>
              <w:spacing w:line="201" w:lineRule="exact"/>
              <w:ind w:left="116" w:right="0"/>
              <w:jc w:val="left"/>
              <w:rPr>
                <w:rFonts w:ascii="宋体" w:hAnsi="宋体" w:cs="宋体" w:eastAsia="宋体" w:hint="default"/>
                <w:sz w:val="18"/>
                <w:szCs w:val="18"/>
              </w:rPr>
            </w:pPr>
            <w:r>
              <w:rPr>
                <w:rFonts w:ascii="宋体" w:hAnsi="宋体" w:cs="宋体" w:eastAsia="宋体" w:hint="default"/>
                <w:sz w:val="18"/>
                <w:szCs w:val="18"/>
              </w:rPr>
              <w:t>四、本年年末余额</w:t>
            </w:r>
          </w:p>
        </w:tc>
        <w:tc>
          <w:tcPr>
            <w:tcW w:w="134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left="89" w:right="0"/>
              <w:jc w:val="center"/>
              <w:rPr>
                <w:rFonts w:ascii="Times New Roman" w:hAnsi="Times New Roman" w:cs="Times New Roman" w:eastAsia="Times New Roman" w:hint="default"/>
                <w:sz w:val="18"/>
                <w:szCs w:val="18"/>
              </w:rPr>
            </w:pPr>
            <w:r>
              <w:rPr>
                <w:rFonts w:ascii="Times New Roman"/>
                <w:sz w:val="18"/>
              </w:rPr>
              <w:t>56,000,000.00</w:t>
            </w:r>
          </w:p>
        </w:tc>
        <w:tc>
          <w:tcPr>
            <w:tcW w:w="134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right="0"/>
              <w:jc w:val="center"/>
              <w:rPr>
                <w:rFonts w:ascii="Times New Roman" w:hAnsi="Times New Roman" w:cs="Times New Roman" w:eastAsia="Times New Roman" w:hint="default"/>
                <w:sz w:val="18"/>
                <w:szCs w:val="18"/>
              </w:rPr>
            </w:pPr>
            <w:r>
              <w:rPr>
                <w:rFonts w:ascii="Times New Roman"/>
                <w:sz w:val="18"/>
              </w:rPr>
              <w:t>270,170,000.00</w:t>
            </w:r>
          </w:p>
        </w:tc>
        <w:tc>
          <w:tcPr>
            <w:tcW w:w="782" w:type="dxa"/>
            <w:vMerge/>
            <w:tcBorders>
              <w:left w:val="single" w:sz="4" w:space="0" w:color="000000"/>
              <w:bottom w:val="single" w:sz="12" w:space="0" w:color="000000"/>
              <w:right w:val="single" w:sz="4" w:space="0" w:color="000000"/>
            </w:tcBorders>
          </w:tcPr>
          <w:p>
            <w:pPr/>
          </w:p>
        </w:tc>
        <w:tc>
          <w:tcPr>
            <w:tcW w:w="129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right="101"/>
              <w:jc w:val="right"/>
              <w:rPr>
                <w:rFonts w:ascii="Times New Roman" w:hAnsi="Times New Roman" w:cs="Times New Roman" w:eastAsia="Times New Roman" w:hint="default"/>
                <w:sz w:val="18"/>
                <w:szCs w:val="18"/>
              </w:rPr>
            </w:pPr>
            <w:r>
              <w:rPr>
                <w:rFonts w:ascii="Times New Roman"/>
                <w:sz w:val="18"/>
              </w:rPr>
              <w:t>24,186,151.65</w:t>
            </w:r>
          </w:p>
        </w:tc>
        <w:tc>
          <w:tcPr>
            <w:tcW w:w="890" w:type="dxa"/>
            <w:vMerge/>
            <w:tcBorders>
              <w:left w:val="single" w:sz="4" w:space="0" w:color="000000"/>
              <w:bottom w:val="single" w:sz="12" w:space="0" w:color="000000"/>
              <w:right w:val="single" w:sz="4" w:space="0" w:color="000000"/>
            </w:tcBorders>
          </w:tcPr>
          <w:p>
            <w:pPr/>
          </w:p>
        </w:tc>
        <w:tc>
          <w:tcPr>
            <w:tcW w:w="134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right="101"/>
              <w:jc w:val="right"/>
              <w:rPr>
                <w:rFonts w:ascii="Times New Roman" w:hAnsi="Times New Roman" w:cs="Times New Roman" w:eastAsia="Times New Roman" w:hint="default"/>
                <w:sz w:val="18"/>
                <w:szCs w:val="18"/>
              </w:rPr>
            </w:pPr>
            <w:r>
              <w:rPr>
                <w:rFonts w:ascii="Times New Roman"/>
                <w:spacing w:val="-1"/>
                <w:sz w:val="18"/>
              </w:rPr>
              <w:t>175,113,736.77</w:t>
            </w:r>
          </w:p>
        </w:tc>
        <w:tc>
          <w:tcPr>
            <w:tcW w:w="108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left="87" w:right="0"/>
              <w:jc w:val="center"/>
              <w:rPr>
                <w:rFonts w:ascii="Times New Roman" w:hAnsi="Times New Roman" w:cs="Times New Roman" w:eastAsia="Times New Roman" w:hint="default"/>
                <w:sz w:val="18"/>
                <w:szCs w:val="18"/>
              </w:rPr>
            </w:pPr>
            <w:r>
              <w:rPr>
                <w:rFonts w:ascii="Times New Roman"/>
                <w:sz w:val="18"/>
              </w:rPr>
              <w:t>-52,176.20</w:t>
            </w:r>
          </w:p>
        </w:tc>
        <w:tc>
          <w:tcPr>
            <w:tcW w:w="125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sz w:val="18"/>
              </w:rPr>
              <w:t>18,256,805.66</w:t>
            </w:r>
          </w:p>
        </w:tc>
        <w:tc>
          <w:tcPr>
            <w:tcW w:w="1334" w:type="dxa"/>
            <w:tcBorders>
              <w:top w:val="nil" w:sz="6" w:space="0" w:color="auto"/>
              <w:left w:val="single" w:sz="4" w:space="0" w:color="000000"/>
              <w:bottom w:val="single" w:sz="12" w:space="0" w:color="000000"/>
              <w:right w:val="nil" w:sz="6" w:space="0" w:color="auto"/>
            </w:tcBorders>
          </w:tcPr>
          <w:p>
            <w:pPr>
              <w:pStyle w:val="TableParagraph"/>
              <w:spacing w:line="240" w:lineRule="auto" w:before="4"/>
              <w:ind w:right="98"/>
              <w:jc w:val="right"/>
              <w:rPr>
                <w:rFonts w:ascii="Times New Roman" w:hAnsi="Times New Roman" w:cs="Times New Roman" w:eastAsia="Times New Roman" w:hint="default"/>
                <w:sz w:val="18"/>
                <w:szCs w:val="18"/>
              </w:rPr>
            </w:pPr>
            <w:r>
              <w:rPr>
                <w:rFonts w:ascii="Times New Roman"/>
                <w:sz w:val="18"/>
              </w:rPr>
              <w:t>543,674,517.88</w:t>
            </w:r>
          </w:p>
        </w:tc>
      </w:tr>
    </w:tbl>
    <w:p>
      <w:pPr>
        <w:pStyle w:val="BodyText"/>
        <w:tabs>
          <w:tab w:pos="5864" w:val="left" w:leader="none"/>
          <w:tab w:pos="12079" w:val="left" w:leader="none"/>
        </w:tabs>
        <w:spacing w:line="240" w:lineRule="exact"/>
        <w:ind w:left="489" w:right="0"/>
        <w:jc w:val="left"/>
      </w:pPr>
      <w:r>
        <w:rPr/>
        <w:t>法定代表人：李仲初</w:t>
        <w:tab/>
        <w:t>主管会计工作负责人：赖德源</w:t>
        <w:tab/>
        <w:t>会计机构负责人：赖德源</w:t>
      </w:r>
    </w:p>
    <w:p>
      <w:pPr>
        <w:spacing w:line="240" w:lineRule="auto" w:before="1"/>
        <w:rPr>
          <w:rFonts w:ascii="宋体" w:hAnsi="宋体" w:cs="宋体" w:eastAsia="宋体" w:hint="default"/>
          <w:sz w:val="17"/>
          <w:szCs w:val="17"/>
        </w:rPr>
      </w:pPr>
    </w:p>
    <w:p>
      <w:pPr>
        <w:spacing w:before="76"/>
        <w:ind w:left="5812" w:right="5813" w:firstLine="0"/>
        <w:jc w:val="center"/>
        <w:rPr>
          <w:rFonts w:ascii="Times New Roman" w:hAnsi="Times New Roman" w:cs="Times New Roman" w:eastAsia="Times New Roman" w:hint="default"/>
          <w:sz w:val="18"/>
          <w:szCs w:val="18"/>
        </w:rPr>
      </w:pPr>
      <w:r>
        <w:rPr>
          <w:rFonts w:ascii="Times New Roman"/>
          <w:sz w:val="18"/>
        </w:rPr>
        <w:t>56</w:t>
      </w:r>
    </w:p>
    <w:p>
      <w:pPr>
        <w:spacing w:after="0"/>
        <w:jc w:val="center"/>
        <w:rPr>
          <w:rFonts w:ascii="Times New Roman" w:hAnsi="Times New Roman" w:cs="Times New Roman" w:eastAsia="Times New Roman" w:hint="default"/>
          <w:sz w:val="18"/>
          <w:szCs w:val="18"/>
        </w:rPr>
        <w:sectPr>
          <w:headerReference w:type="default" r:id="rId27"/>
          <w:footerReference w:type="default" r:id="rId28"/>
          <w:pgSz w:w="16840" w:h="11910" w:orient="landscape"/>
          <w:pgMar w:header="0" w:footer="0" w:top="640" w:bottom="280" w:left="980" w:right="980"/>
        </w:sectPr>
      </w:pPr>
    </w:p>
    <w:p>
      <w:pPr>
        <w:spacing w:line="395" w:lineRule="exact" w:before="0"/>
        <w:ind w:left="0" w:right="3" w:firstLine="0"/>
        <w:jc w:val="center"/>
        <w:rPr>
          <w:rFonts w:ascii="黑体" w:hAnsi="黑体" w:cs="黑体" w:eastAsia="黑体" w:hint="default"/>
          <w:sz w:val="32"/>
          <w:szCs w:val="32"/>
        </w:rPr>
      </w:pPr>
      <w:r>
        <w:rPr>
          <w:rFonts w:ascii="黑体" w:hAnsi="黑体" w:cs="黑体" w:eastAsia="黑体" w:hint="default"/>
          <w:b/>
          <w:bCs/>
          <w:sz w:val="32"/>
          <w:szCs w:val="32"/>
        </w:rPr>
        <w:t>母公司资产负债表(资产)</w:t>
      </w:r>
      <w:r>
        <w:rPr>
          <w:rFonts w:ascii="黑体" w:hAnsi="黑体" w:cs="黑体" w:eastAsia="黑体" w:hint="default"/>
          <w:sz w:val="32"/>
          <w:szCs w:val="32"/>
        </w:rPr>
      </w:r>
    </w:p>
    <w:p>
      <w:pPr>
        <w:spacing w:line="240" w:lineRule="auto" w:before="10"/>
        <w:rPr>
          <w:rFonts w:ascii="黑体" w:hAnsi="黑体" w:cs="黑体" w:eastAsia="黑体" w:hint="default"/>
          <w:b/>
          <w:bCs/>
          <w:sz w:val="32"/>
          <w:szCs w:val="32"/>
        </w:rPr>
      </w:pPr>
    </w:p>
    <w:p>
      <w:pPr>
        <w:pStyle w:val="BodyText"/>
        <w:tabs>
          <w:tab w:pos="7366" w:val="left" w:leader="none"/>
        </w:tabs>
        <w:spacing w:line="240" w:lineRule="auto"/>
        <w:ind w:left="0" w:right="3"/>
        <w:jc w:val="center"/>
      </w:pPr>
      <w:r>
        <w:rPr/>
        <w:t>编制单位：北京中长石基信息技术股份有限公司</w:t>
        <w:tab/>
        <w:t>单位：人民币元</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530"/>
        <w:gridCol w:w="1229"/>
        <w:gridCol w:w="2048"/>
        <w:gridCol w:w="2041"/>
      </w:tblGrid>
      <w:tr>
        <w:trPr>
          <w:trHeight w:val="320" w:hRule="exact"/>
        </w:trPr>
        <w:tc>
          <w:tcPr>
            <w:tcW w:w="4530" w:type="dxa"/>
            <w:tcBorders>
              <w:top w:val="single" w:sz="12" w:space="0" w:color="000000"/>
              <w:left w:val="nil" w:sz="6" w:space="0" w:color="auto"/>
              <w:bottom w:val="single" w:sz="4" w:space="0" w:color="000000"/>
              <w:right w:val="single" w:sz="4" w:space="0" w:color="000000"/>
            </w:tcBorders>
          </w:tcPr>
          <w:p>
            <w:pPr>
              <w:pStyle w:val="TableParagraph"/>
              <w:tabs>
                <w:tab w:pos="747" w:val="left" w:leader="none"/>
              </w:tabs>
              <w:spacing w:line="253" w:lineRule="exact"/>
              <w:ind w:left="9" w:right="0"/>
              <w:jc w:val="center"/>
              <w:rPr>
                <w:rFonts w:ascii="宋体" w:hAnsi="宋体" w:cs="宋体" w:eastAsia="宋体" w:hint="default"/>
                <w:sz w:val="21"/>
                <w:szCs w:val="21"/>
              </w:rPr>
            </w:pPr>
            <w:r>
              <w:rPr>
                <w:rFonts w:ascii="宋体" w:hAnsi="宋体" w:cs="宋体" w:eastAsia="宋体" w:hint="default"/>
                <w:sz w:val="21"/>
                <w:szCs w:val="21"/>
              </w:rPr>
              <w:t>资</w:t>
              <w:tab/>
              <w:t>产</w:t>
            </w:r>
          </w:p>
        </w:tc>
        <w:tc>
          <w:tcPr>
            <w:tcW w:w="1229" w:type="dxa"/>
            <w:tcBorders>
              <w:top w:val="single" w:sz="12" w:space="0" w:color="000000"/>
              <w:left w:val="single" w:sz="4" w:space="0" w:color="000000"/>
              <w:bottom w:val="single" w:sz="4" w:space="0" w:color="000000"/>
              <w:right w:val="single" w:sz="4" w:space="0" w:color="000000"/>
            </w:tcBorders>
          </w:tcPr>
          <w:p>
            <w:pPr>
              <w:pStyle w:val="TableParagraph"/>
              <w:spacing w:line="253" w:lineRule="exact"/>
              <w:ind w:right="0"/>
              <w:jc w:val="center"/>
              <w:rPr>
                <w:rFonts w:ascii="宋体" w:hAnsi="宋体" w:cs="宋体" w:eastAsia="宋体" w:hint="default"/>
                <w:sz w:val="21"/>
                <w:szCs w:val="21"/>
              </w:rPr>
            </w:pPr>
            <w:r>
              <w:rPr>
                <w:rFonts w:ascii="宋体" w:hAnsi="宋体" w:cs="宋体" w:eastAsia="宋体" w:hint="default"/>
                <w:sz w:val="21"/>
                <w:szCs w:val="21"/>
              </w:rPr>
              <w:t>附注</w:t>
            </w:r>
          </w:p>
        </w:tc>
        <w:tc>
          <w:tcPr>
            <w:tcW w:w="2048" w:type="dxa"/>
            <w:tcBorders>
              <w:top w:val="single" w:sz="12" w:space="0" w:color="000000"/>
              <w:left w:val="single" w:sz="4" w:space="0" w:color="000000"/>
              <w:bottom w:val="single" w:sz="4" w:space="0" w:color="000000"/>
              <w:right w:val="single" w:sz="4" w:space="0" w:color="000000"/>
            </w:tcBorders>
          </w:tcPr>
          <w:p>
            <w:pPr>
              <w:pStyle w:val="TableParagraph"/>
              <w:spacing w:line="269" w:lineRule="exact"/>
              <w:ind w:right="148"/>
              <w:jc w:val="righ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2041" w:type="dxa"/>
            <w:tcBorders>
              <w:top w:val="single" w:sz="12" w:space="0" w:color="000000"/>
              <w:left w:val="single" w:sz="4" w:space="0" w:color="000000"/>
              <w:bottom w:val="single" w:sz="4" w:space="0" w:color="000000"/>
              <w:right w:val="nil" w:sz="6" w:space="0" w:color="auto"/>
            </w:tcBorders>
          </w:tcPr>
          <w:p>
            <w:pPr>
              <w:pStyle w:val="TableParagraph"/>
              <w:spacing w:line="269" w:lineRule="exact"/>
              <w:ind w:left="14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r>
      <w:tr>
        <w:trPr>
          <w:trHeight w:val="303" w:hRule="exact"/>
        </w:trPr>
        <w:tc>
          <w:tcPr>
            <w:tcW w:w="4530" w:type="dxa"/>
            <w:tcBorders>
              <w:top w:val="single" w:sz="4" w:space="0" w:color="000000"/>
              <w:left w:val="nil" w:sz="6" w:space="0" w:color="auto"/>
              <w:bottom w:val="nil" w:sz="6" w:space="0" w:color="auto"/>
              <w:right w:val="single" w:sz="4" w:space="0" w:color="000000"/>
            </w:tcBorders>
          </w:tcPr>
          <w:p>
            <w:pPr>
              <w:pStyle w:val="TableParagraph"/>
              <w:spacing w:line="253" w:lineRule="exact"/>
              <w:ind w:left="115"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229" w:type="dxa"/>
            <w:tcBorders>
              <w:top w:val="single" w:sz="4" w:space="0" w:color="000000"/>
              <w:left w:val="single" w:sz="4" w:space="0" w:color="000000"/>
              <w:bottom w:val="nil" w:sz="6" w:space="0" w:color="auto"/>
              <w:right w:val="single" w:sz="4" w:space="0" w:color="000000"/>
            </w:tcBorders>
          </w:tcPr>
          <w:p>
            <w:pPr/>
          </w:p>
        </w:tc>
        <w:tc>
          <w:tcPr>
            <w:tcW w:w="2048" w:type="dxa"/>
            <w:tcBorders>
              <w:top w:val="single" w:sz="4" w:space="0" w:color="000000"/>
              <w:left w:val="single" w:sz="4" w:space="0" w:color="000000"/>
              <w:bottom w:val="nil" w:sz="6" w:space="0" w:color="auto"/>
              <w:right w:val="single" w:sz="4" w:space="0" w:color="000000"/>
            </w:tcBorders>
          </w:tcPr>
          <w:p>
            <w:pPr/>
          </w:p>
        </w:tc>
        <w:tc>
          <w:tcPr>
            <w:tcW w:w="2041" w:type="dxa"/>
            <w:tcBorders>
              <w:top w:val="single" w:sz="4" w:space="0" w:color="000000"/>
              <w:left w:val="single" w:sz="4" w:space="0" w:color="000000"/>
              <w:bottom w:val="nil" w:sz="6" w:space="0" w:color="auto"/>
              <w:right w:val="nil" w:sz="6" w:space="0" w:color="auto"/>
            </w:tcBorders>
          </w:tcPr>
          <w:p>
            <w:pPr/>
          </w:p>
        </w:tc>
      </w:tr>
      <w:tr>
        <w:trPr>
          <w:trHeight w:val="306"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56" w:lineRule="exact"/>
              <w:ind w:left="325"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229" w:type="dxa"/>
            <w:tcBorders>
              <w:top w:val="nil" w:sz="6" w:space="0" w:color="auto"/>
              <w:left w:val="single" w:sz="4" w:space="0" w:color="000000"/>
              <w:bottom w:val="nil" w:sz="6" w:space="0" w:color="auto"/>
              <w:right w:val="single" w:sz="4" w:space="0" w:color="000000"/>
            </w:tcBorders>
          </w:tcPr>
          <w:p>
            <w:pPr/>
          </w:p>
        </w:tc>
        <w:tc>
          <w:tcPr>
            <w:tcW w:w="2048"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right="101"/>
              <w:jc w:val="right"/>
              <w:rPr>
                <w:rFonts w:ascii="Times New Roman" w:hAnsi="Times New Roman" w:cs="Times New Roman" w:eastAsia="Times New Roman" w:hint="default"/>
                <w:sz w:val="21"/>
                <w:szCs w:val="21"/>
              </w:rPr>
            </w:pPr>
            <w:r>
              <w:rPr>
                <w:rFonts w:ascii="Times New Roman"/>
                <w:sz w:val="21"/>
              </w:rPr>
              <w:t>258,805,989.78</w:t>
            </w:r>
          </w:p>
        </w:tc>
        <w:tc>
          <w:tcPr>
            <w:tcW w:w="2041" w:type="dxa"/>
            <w:tcBorders>
              <w:top w:val="nil" w:sz="6" w:space="0" w:color="auto"/>
              <w:left w:val="single" w:sz="4" w:space="0" w:color="000000"/>
              <w:bottom w:val="nil" w:sz="6" w:space="0" w:color="auto"/>
              <w:right w:val="nil" w:sz="6" w:space="0" w:color="auto"/>
            </w:tcBorders>
          </w:tcPr>
          <w:p>
            <w:pPr>
              <w:pStyle w:val="TableParagraph"/>
              <w:spacing w:line="240" w:lineRule="auto" w:before="30"/>
              <w:ind w:right="98"/>
              <w:jc w:val="right"/>
              <w:rPr>
                <w:rFonts w:ascii="Times New Roman" w:hAnsi="Times New Roman" w:cs="Times New Roman" w:eastAsia="Times New Roman" w:hint="default"/>
                <w:sz w:val="21"/>
                <w:szCs w:val="21"/>
              </w:rPr>
            </w:pPr>
            <w:r>
              <w:rPr>
                <w:rFonts w:ascii="Times New Roman"/>
                <w:sz w:val="21"/>
              </w:rPr>
              <w:t>328,023,430.97</w:t>
            </w:r>
          </w:p>
        </w:tc>
      </w:tr>
      <w:tr>
        <w:trPr>
          <w:trHeight w:val="294"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9" w:lineRule="exact"/>
              <w:ind w:left="325"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229" w:type="dxa"/>
            <w:tcBorders>
              <w:top w:val="nil" w:sz="6" w:space="0" w:color="auto"/>
              <w:left w:val="single" w:sz="4" w:space="0" w:color="000000"/>
              <w:bottom w:val="nil" w:sz="6" w:space="0" w:color="auto"/>
              <w:right w:val="single" w:sz="4" w:space="0" w:color="000000"/>
            </w:tcBorders>
          </w:tcPr>
          <w:p>
            <w:pPr/>
          </w:p>
        </w:tc>
        <w:tc>
          <w:tcPr>
            <w:tcW w:w="2048" w:type="dxa"/>
            <w:tcBorders>
              <w:top w:val="nil" w:sz="6" w:space="0" w:color="auto"/>
              <w:left w:val="single" w:sz="4" w:space="0" w:color="000000"/>
              <w:bottom w:val="nil" w:sz="6" w:space="0" w:color="auto"/>
              <w:right w:val="single" w:sz="4" w:space="0" w:color="000000"/>
            </w:tcBorders>
          </w:tcPr>
          <w:p>
            <w:pPr/>
          </w:p>
        </w:tc>
        <w:tc>
          <w:tcPr>
            <w:tcW w:w="2041" w:type="dxa"/>
            <w:tcBorders>
              <w:top w:val="nil" w:sz="6" w:space="0" w:color="auto"/>
              <w:left w:val="single" w:sz="4" w:space="0" w:color="000000"/>
              <w:bottom w:val="nil" w:sz="6" w:space="0" w:color="auto"/>
              <w:right w:val="nil" w:sz="6" w:space="0" w:color="auto"/>
            </w:tcBorders>
          </w:tcPr>
          <w:p>
            <w:pPr/>
          </w:p>
        </w:tc>
      </w:tr>
      <w:tr>
        <w:trPr>
          <w:trHeight w:val="300"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55" w:lineRule="exact"/>
              <w:ind w:left="325"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229" w:type="dxa"/>
            <w:tcBorders>
              <w:top w:val="nil" w:sz="6" w:space="0" w:color="auto"/>
              <w:left w:val="single" w:sz="4" w:space="0" w:color="000000"/>
              <w:bottom w:val="nil" w:sz="6" w:space="0" w:color="auto"/>
              <w:right w:val="single" w:sz="4" w:space="0" w:color="000000"/>
            </w:tcBorders>
          </w:tcPr>
          <w:p>
            <w:pPr/>
          </w:p>
        </w:tc>
        <w:tc>
          <w:tcPr>
            <w:tcW w:w="2048" w:type="dxa"/>
            <w:tcBorders>
              <w:top w:val="nil" w:sz="6" w:space="0" w:color="auto"/>
              <w:left w:val="single" w:sz="4" w:space="0" w:color="000000"/>
              <w:bottom w:val="nil" w:sz="6" w:space="0" w:color="auto"/>
              <w:right w:val="single" w:sz="4" w:space="0" w:color="000000"/>
            </w:tcBorders>
          </w:tcPr>
          <w:p>
            <w:pPr/>
          </w:p>
        </w:tc>
        <w:tc>
          <w:tcPr>
            <w:tcW w:w="2041" w:type="dxa"/>
            <w:tcBorders>
              <w:top w:val="nil" w:sz="6" w:space="0" w:color="auto"/>
              <w:left w:val="single" w:sz="4" w:space="0" w:color="000000"/>
              <w:bottom w:val="nil" w:sz="6" w:space="0" w:color="auto"/>
              <w:right w:val="nil" w:sz="6" w:space="0" w:color="auto"/>
            </w:tcBorders>
          </w:tcPr>
          <w:p>
            <w:pPr/>
          </w:p>
        </w:tc>
      </w:tr>
      <w:tr>
        <w:trPr>
          <w:trHeight w:val="313"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55" w:lineRule="exact"/>
              <w:ind w:left="32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229" w:type="dxa"/>
            <w:tcBorders>
              <w:top w:val="nil" w:sz="6" w:space="0" w:color="auto"/>
              <w:left w:val="single" w:sz="4" w:space="0" w:color="000000"/>
              <w:bottom w:val="nil" w:sz="6" w:space="0" w:color="auto"/>
              <w:right w:val="single" w:sz="4" w:space="0" w:color="000000"/>
            </w:tcBorders>
          </w:tcPr>
          <w:p>
            <w:pPr>
              <w:pStyle w:val="TableParagraph"/>
              <w:spacing w:line="285"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九</w:t>
            </w:r>
            <w:r>
              <w:rPr>
                <w:rFonts w:ascii="Times New Roman" w:hAnsi="Times New Roman" w:cs="Times New Roman" w:eastAsia="Times New Roman" w:hint="default"/>
                <w:sz w:val="21"/>
                <w:szCs w:val="21"/>
              </w:rPr>
              <w:t>).1</w:t>
            </w:r>
          </w:p>
        </w:tc>
        <w:tc>
          <w:tcPr>
            <w:tcW w:w="2048"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z w:val="21"/>
              </w:rPr>
              <w:t>40,653,482.00</w:t>
            </w:r>
          </w:p>
        </w:tc>
        <w:tc>
          <w:tcPr>
            <w:tcW w:w="2041"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z w:val="21"/>
              </w:rPr>
              <w:t>28,357,427.60</w:t>
            </w:r>
          </w:p>
        </w:tc>
      </w:tr>
      <w:tr>
        <w:trPr>
          <w:trHeight w:val="293"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2" w:lineRule="exact"/>
              <w:ind w:left="325"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229" w:type="dxa"/>
            <w:tcBorders>
              <w:top w:val="nil" w:sz="6" w:space="0" w:color="auto"/>
              <w:left w:val="single" w:sz="4" w:space="0" w:color="000000"/>
              <w:bottom w:val="nil" w:sz="6" w:space="0" w:color="auto"/>
              <w:right w:val="single" w:sz="4" w:space="0" w:color="000000"/>
            </w:tcBorders>
          </w:tcPr>
          <w:p>
            <w:pPr/>
          </w:p>
        </w:tc>
        <w:tc>
          <w:tcPr>
            <w:tcW w:w="2048"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100"/>
              <w:jc w:val="right"/>
              <w:rPr>
                <w:rFonts w:ascii="Times New Roman" w:hAnsi="Times New Roman" w:cs="Times New Roman" w:eastAsia="Times New Roman" w:hint="default"/>
                <w:sz w:val="21"/>
                <w:szCs w:val="21"/>
              </w:rPr>
            </w:pPr>
            <w:r>
              <w:rPr>
                <w:rFonts w:ascii="Times New Roman"/>
                <w:spacing w:val="-1"/>
                <w:sz w:val="21"/>
              </w:rPr>
              <w:t>14,411,695.34</w:t>
            </w:r>
          </w:p>
        </w:tc>
        <w:tc>
          <w:tcPr>
            <w:tcW w:w="2041" w:type="dxa"/>
            <w:tcBorders>
              <w:top w:val="nil" w:sz="6" w:space="0" w:color="auto"/>
              <w:left w:val="single" w:sz="4" w:space="0" w:color="000000"/>
              <w:bottom w:val="nil" w:sz="6" w:space="0" w:color="auto"/>
              <w:right w:val="nil" w:sz="6" w:space="0" w:color="auto"/>
            </w:tcBorders>
          </w:tcPr>
          <w:p>
            <w:pPr>
              <w:pStyle w:val="TableParagraph"/>
              <w:spacing w:line="240" w:lineRule="auto" w:before="16"/>
              <w:ind w:right="98"/>
              <w:jc w:val="right"/>
              <w:rPr>
                <w:rFonts w:ascii="Times New Roman" w:hAnsi="Times New Roman" w:cs="Times New Roman" w:eastAsia="Times New Roman" w:hint="default"/>
                <w:sz w:val="21"/>
                <w:szCs w:val="21"/>
              </w:rPr>
            </w:pPr>
            <w:r>
              <w:rPr>
                <w:rFonts w:ascii="Times New Roman"/>
                <w:sz w:val="21"/>
              </w:rPr>
              <w:t>19,527,746.70</w:t>
            </w:r>
          </w:p>
        </w:tc>
      </w:tr>
      <w:tr>
        <w:trPr>
          <w:trHeight w:val="294"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9" w:lineRule="exact"/>
              <w:ind w:left="325"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229" w:type="dxa"/>
            <w:tcBorders>
              <w:top w:val="nil" w:sz="6" w:space="0" w:color="auto"/>
              <w:left w:val="single" w:sz="4" w:space="0" w:color="000000"/>
              <w:bottom w:val="nil" w:sz="6" w:space="0" w:color="auto"/>
              <w:right w:val="single" w:sz="4" w:space="0" w:color="000000"/>
            </w:tcBorders>
          </w:tcPr>
          <w:p>
            <w:pPr/>
          </w:p>
        </w:tc>
        <w:tc>
          <w:tcPr>
            <w:tcW w:w="2048" w:type="dxa"/>
            <w:tcBorders>
              <w:top w:val="nil" w:sz="6" w:space="0" w:color="auto"/>
              <w:left w:val="single" w:sz="4" w:space="0" w:color="000000"/>
              <w:bottom w:val="nil" w:sz="6" w:space="0" w:color="auto"/>
              <w:right w:val="single" w:sz="4" w:space="0" w:color="000000"/>
            </w:tcBorders>
          </w:tcPr>
          <w:p>
            <w:pPr/>
          </w:p>
        </w:tc>
        <w:tc>
          <w:tcPr>
            <w:tcW w:w="2041" w:type="dxa"/>
            <w:tcBorders>
              <w:top w:val="nil" w:sz="6" w:space="0" w:color="auto"/>
              <w:left w:val="single" w:sz="4" w:space="0" w:color="000000"/>
              <w:bottom w:val="nil" w:sz="6" w:space="0" w:color="auto"/>
              <w:right w:val="nil" w:sz="6" w:space="0" w:color="auto"/>
            </w:tcBorders>
          </w:tcPr>
          <w:p>
            <w:pPr/>
          </w:p>
        </w:tc>
      </w:tr>
      <w:tr>
        <w:trPr>
          <w:trHeight w:val="300"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55" w:lineRule="exact"/>
              <w:ind w:left="325"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229" w:type="dxa"/>
            <w:tcBorders>
              <w:top w:val="nil" w:sz="6" w:space="0" w:color="auto"/>
              <w:left w:val="single" w:sz="4" w:space="0" w:color="000000"/>
              <w:bottom w:val="nil" w:sz="6" w:space="0" w:color="auto"/>
              <w:right w:val="single" w:sz="4" w:space="0" w:color="000000"/>
            </w:tcBorders>
          </w:tcPr>
          <w:p>
            <w:pPr/>
          </w:p>
        </w:tc>
        <w:tc>
          <w:tcPr>
            <w:tcW w:w="2048" w:type="dxa"/>
            <w:tcBorders>
              <w:top w:val="nil" w:sz="6" w:space="0" w:color="auto"/>
              <w:left w:val="single" w:sz="4" w:space="0" w:color="000000"/>
              <w:bottom w:val="nil" w:sz="6" w:space="0" w:color="auto"/>
              <w:right w:val="single" w:sz="4" w:space="0" w:color="000000"/>
            </w:tcBorders>
          </w:tcPr>
          <w:p>
            <w:pPr/>
          </w:p>
        </w:tc>
        <w:tc>
          <w:tcPr>
            <w:tcW w:w="2041" w:type="dxa"/>
            <w:tcBorders>
              <w:top w:val="nil" w:sz="6" w:space="0" w:color="auto"/>
              <w:left w:val="single" w:sz="4" w:space="0" w:color="000000"/>
              <w:bottom w:val="nil" w:sz="6" w:space="0" w:color="auto"/>
              <w:right w:val="nil" w:sz="6" w:space="0" w:color="auto"/>
            </w:tcBorders>
          </w:tcPr>
          <w:p>
            <w:pPr/>
          </w:p>
        </w:tc>
      </w:tr>
      <w:tr>
        <w:trPr>
          <w:trHeight w:val="313"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55" w:lineRule="exact"/>
              <w:ind w:left="32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229" w:type="dxa"/>
            <w:tcBorders>
              <w:top w:val="nil" w:sz="6" w:space="0" w:color="auto"/>
              <w:left w:val="single" w:sz="4" w:space="0" w:color="000000"/>
              <w:bottom w:val="nil" w:sz="6" w:space="0" w:color="auto"/>
              <w:right w:val="single" w:sz="4" w:space="0" w:color="000000"/>
            </w:tcBorders>
          </w:tcPr>
          <w:p>
            <w:pPr>
              <w:pStyle w:val="TableParagraph"/>
              <w:spacing w:line="285"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九</w:t>
            </w:r>
            <w:r>
              <w:rPr>
                <w:rFonts w:ascii="Times New Roman" w:hAnsi="Times New Roman" w:cs="Times New Roman" w:eastAsia="Times New Roman" w:hint="default"/>
                <w:sz w:val="21"/>
                <w:szCs w:val="21"/>
              </w:rPr>
              <w:t>).2</w:t>
            </w:r>
          </w:p>
        </w:tc>
        <w:tc>
          <w:tcPr>
            <w:tcW w:w="2048"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z w:val="21"/>
              </w:rPr>
              <w:t>38,510,605.07</w:t>
            </w:r>
          </w:p>
        </w:tc>
        <w:tc>
          <w:tcPr>
            <w:tcW w:w="2041"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z w:val="21"/>
              </w:rPr>
              <w:t>36,781,234.33</w:t>
            </w:r>
          </w:p>
        </w:tc>
      </w:tr>
      <w:tr>
        <w:trPr>
          <w:trHeight w:val="293"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2" w:lineRule="exact"/>
              <w:ind w:left="325"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229" w:type="dxa"/>
            <w:tcBorders>
              <w:top w:val="nil" w:sz="6" w:space="0" w:color="auto"/>
              <w:left w:val="single" w:sz="4" w:space="0" w:color="000000"/>
              <w:bottom w:val="nil" w:sz="6" w:space="0" w:color="auto"/>
              <w:right w:val="single" w:sz="4" w:space="0" w:color="000000"/>
            </w:tcBorders>
          </w:tcPr>
          <w:p>
            <w:pPr/>
          </w:p>
        </w:tc>
        <w:tc>
          <w:tcPr>
            <w:tcW w:w="2048"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102"/>
              <w:jc w:val="right"/>
              <w:rPr>
                <w:rFonts w:ascii="Times New Roman" w:hAnsi="Times New Roman" w:cs="Times New Roman" w:eastAsia="Times New Roman" w:hint="default"/>
                <w:sz w:val="21"/>
                <w:szCs w:val="21"/>
              </w:rPr>
            </w:pPr>
            <w:r>
              <w:rPr>
                <w:rFonts w:ascii="Times New Roman"/>
                <w:sz w:val="21"/>
              </w:rPr>
              <w:t>38,347,403.58</w:t>
            </w:r>
          </w:p>
        </w:tc>
        <w:tc>
          <w:tcPr>
            <w:tcW w:w="2041" w:type="dxa"/>
            <w:tcBorders>
              <w:top w:val="nil" w:sz="6" w:space="0" w:color="auto"/>
              <w:left w:val="single" w:sz="4" w:space="0" w:color="000000"/>
              <w:bottom w:val="nil" w:sz="6" w:space="0" w:color="auto"/>
              <w:right w:val="nil" w:sz="6" w:space="0" w:color="auto"/>
            </w:tcBorders>
          </w:tcPr>
          <w:p>
            <w:pPr>
              <w:pStyle w:val="TableParagraph"/>
              <w:spacing w:line="240" w:lineRule="auto" w:before="16"/>
              <w:ind w:right="98"/>
              <w:jc w:val="right"/>
              <w:rPr>
                <w:rFonts w:ascii="Times New Roman" w:hAnsi="Times New Roman" w:cs="Times New Roman" w:eastAsia="Times New Roman" w:hint="default"/>
                <w:sz w:val="21"/>
                <w:szCs w:val="21"/>
              </w:rPr>
            </w:pPr>
            <w:r>
              <w:rPr>
                <w:rFonts w:ascii="Times New Roman"/>
                <w:sz w:val="21"/>
              </w:rPr>
              <w:t>38,249,746.29</w:t>
            </w:r>
          </w:p>
        </w:tc>
      </w:tr>
      <w:tr>
        <w:trPr>
          <w:trHeight w:val="294"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9" w:lineRule="exact"/>
              <w:ind w:left="325"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1229" w:type="dxa"/>
            <w:tcBorders>
              <w:top w:val="nil" w:sz="6" w:space="0" w:color="auto"/>
              <w:left w:val="single" w:sz="4" w:space="0" w:color="000000"/>
              <w:bottom w:val="nil" w:sz="6" w:space="0" w:color="auto"/>
              <w:right w:val="single" w:sz="4" w:space="0" w:color="000000"/>
            </w:tcBorders>
          </w:tcPr>
          <w:p>
            <w:pPr/>
          </w:p>
        </w:tc>
        <w:tc>
          <w:tcPr>
            <w:tcW w:w="2048" w:type="dxa"/>
            <w:tcBorders>
              <w:top w:val="nil" w:sz="6" w:space="0" w:color="auto"/>
              <w:left w:val="single" w:sz="4" w:space="0" w:color="000000"/>
              <w:bottom w:val="nil" w:sz="6" w:space="0" w:color="auto"/>
              <w:right w:val="single" w:sz="4" w:space="0" w:color="000000"/>
            </w:tcBorders>
          </w:tcPr>
          <w:p>
            <w:pPr/>
          </w:p>
        </w:tc>
        <w:tc>
          <w:tcPr>
            <w:tcW w:w="2041" w:type="dxa"/>
            <w:tcBorders>
              <w:top w:val="nil" w:sz="6" w:space="0" w:color="auto"/>
              <w:left w:val="single" w:sz="4" w:space="0" w:color="000000"/>
              <w:bottom w:val="nil" w:sz="6" w:space="0" w:color="auto"/>
              <w:right w:val="nil" w:sz="6" w:space="0" w:color="auto"/>
            </w:tcBorders>
          </w:tcPr>
          <w:p>
            <w:pPr/>
          </w:p>
        </w:tc>
      </w:tr>
      <w:tr>
        <w:trPr>
          <w:trHeight w:val="300"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55" w:lineRule="exact"/>
              <w:ind w:left="325"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229" w:type="dxa"/>
            <w:tcBorders>
              <w:top w:val="nil" w:sz="6" w:space="0" w:color="auto"/>
              <w:left w:val="single" w:sz="4" w:space="0" w:color="000000"/>
              <w:bottom w:val="nil" w:sz="6" w:space="0" w:color="auto"/>
              <w:right w:val="single" w:sz="4" w:space="0" w:color="000000"/>
            </w:tcBorders>
          </w:tcPr>
          <w:p>
            <w:pPr/>
          </w:p>
        </w:tc>
        <w:tc>
          <w:tcPr>
            <w:tcW w:w="2048" w:type="dxa"/>
            <w:tcBorders>
              <w:top w:val="nil" w:sz="6" w:space="0" w:color="auto"/>
              <w:left w:val="single" w:sz="4" w:space="0" w:color="000000"/>
              <w:bottom w:val="nil" w:sz="6" w:space="0" w:color="auto"/>
              <w:right w:val="single" w:sz="4" w:space="0" w:color="000000"/>
            </w:tcBorders>
          </w:tcPr>
          <w:p>
            <w:pPr/>
          </w:p>
        </w:tc>
        <w:tc>
          <w:tcPr>
            <w:tcW w:w="2041" w:type="dxa"/>
            <w:tcBorders>
              <w:top w:val="nil" w:sz="6" w:space="0" w:color="auto"/>
              <w:left w:val="single" w:sz="4" w:space="0" w:color="000000"/>
              <w:bottom w:val="nil" w:sz="6" w:space="0" w:color="auto"/>
              <w:right w:val="nil" w:sz="6" w:space="0" w:color="auto"/>
            </w:tcBorders>
          </w:tcPr>
          <w:p>
            <w:pPr/>
          </w:p>
        </w:tc>
      </w:tr>
      <w:tr>
        <w:trPr>
          <w:trHeight w:val="306"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55" w:lineRule="exact"/>
              <w:ind w:left="536"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229" w:type="dxa"/>
            <w:tcBorders>
              <w:top w:val="nil" w:sz="6" w:space="0" w:color="auto"/>
              <w:left w:val="single" w:sz="4" w:space="0" w:color="000000"/>
              <w:bottom w:val="nil" w:sz="6" w:space="0" w:color="auto"/>
              <w:right w:val="single" w:sz="4" w:space="0" w:color="000000"/>
            </w:tcBorders>
          </w:tcPr>
          <w:p>
            <w:pPr/>
          </w:p>
        </w:tc>
        <w:tc>
          <w:tcPr>
            <w:tcW w:w="2048"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z w:val="21"/>
              </w:rPr>
              <w:t>390,729,175.77</w:t>
            </w:r>
          </w:p>
        </w:tc>
        <w:tc>
          <w:tcPr>
            <w:tcW w:w="2041"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z w:val="21"/>
              </w:rPr>
              <w:t>450,939,585.89</w:t>
            </w:r>
          </w:p>
        </w:tc>
      </w:tr>
      <w:tr>
        <w:trPr>
          <w:trHeight w:val="294"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9" w:lineRule="exact"/>
              <w:ind w:left="115"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229" w:type="dxa"/>
            <w:tcBorders>
              <w:top w:val="nil" w:sz="6" w:space="0" w:color="auto"/>
              <w:left w:val="single" w:sz="4" w:space="0" w:color="000000"/>
              <w:bottom w:val="nil" w:sz="6" w:space="0" w:color="auto"/>
              <w:right w:val="single" w:sz="4" w:space="0" w:color="000000"/>
            </w:tcBorders>
          </w:tcPr>
          <w:p>
            <w:pPr/>
          </w:p>
        </w:tc>
        <w:tc>
          <w:tcPr>
            <w:tcW w:w="2048" w:type="dxa"/>
            <w:tcBorders>
              <w:top w:val="nil" w:sz="6" w:space="0" w:color="auto"/>
              <w:left w:val="single" w:sz="4" w:space="0" w:color="000000"/>
              <w:bottom w:val="nil" w:sz="6" w:space="0" w:color="auto"/>
              <w:right w:val="single" w:sz="4" w:space="0" w:color="000000"/>
            </w:tcBorders>
          </w:tcPr>
          <w:p>
            <w:pPr/>
          </w:p>
        </w:tc>
        <w:tc>
          <w:tcPr>
            <w:tcW w:w="2041" w:type="dxa"/>
            <w:tcBorders>
              <w:top w:val="nil" w:sz="6" w:space="0" w:color="auto"/>
              <w:left w:val="single" w:sz="4" w:space="0" w:color="000000"/>
              <w:bottom w:val="nil" w:sz="6" w:space="0" w:color="auto"/>
              <w:right w:val="nil" w:sz="6" w:space="0" w:color="auto"/>
            </w:tcBorders>
          </w:tcPr>
          <w:p>
            <w:pPr/>
          </w:p>
        </w:tc>
      </w:tr>
      <w:tr>
        <w:trPr>
          <w:trHeight w:val="300"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55" w:lineRule="exact"/>
              <w:ind w:left="325"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229" w:type="dxa"/>
            <w:tcBorders>
              <w:top w:val="nil" w:sz="6" w:space="0" w:color="auto"/>
              <w:left w:val="single" w:sz="4" w:space="0" w:color="000000"/>
              <w:bottom w:val="nil" w:sz="6" w:space="0" w:color="auto"/>
              <w:right w:val="single" w:sz="4" w:space="0" w:color="000000"/>
            </w:tcBorders>
          </w:tcPr>
          <w:p>
            <w:pPr/>
          </w:p>
        </w:tc>
        <w:tc>
          <w:tcPr>
            <w:tcW w:w="2048" w:type="dxa"/>
            <w:tcBorders>
              <w:top w:val="nil" w:sz="6" w:space="0" w:color="auto"/>
              <w:left w:val="single" w:sz="4" w:space="0" w:color="000000"/>
              <w:bottom w:val="nil" w:sz="6" w:space="0" w:color="auto"/>
              <w:right w:val="single" w:sz="4" w:space="0" w:color="000000"/>
            </w:tcBorders>
          </w:tcPr>
          <w:p>
            <w:pPr/>
          </w:p>
        </w:tc>
        <w:tc>
          <w:tcPr>
            <w:tcW w:w="2041" w:type="dxa"/>
            <w:tcBorders>
              <w:top w:val="nil" w:sz="6" w:space="0" w:color="auto"/>
              <w:left w:val="single" w:sz="4" w:space="0" w:color="000000"/>
              <w:bottom w:val="nil" w:sz="6" w:space="0" w:color="auto"/>
              <w:right w:val="nil" w:sz="6" w:space="0" w:color="auto"/>
            </w:tcBorders>
          </w:tcPr>
          <w:p>
            <w:pPr/>
          </w:p>
        </w:tc>
      </w:tr>
      <w:tr>
        <w:trPr>
          <w:trHeight w:val="300"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55" w:lineRule="exact"/>
              <w:ind w:left="325"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229" w:type="dxa"/>
            <w:tcBorders>
              <w:top w:val="nil" w:sz="6" w:space="0" w:color="auto"/>
              <w:left w:val="single" w:sz="4" w:space="0" w:color="000000"/>
              <w:bottom w:val="nil" w:sz="6" w:space="0" w:color="auto"/>
              <w:right w:val="single" w:sz="4" w:space="0" w:color="000000"/>
            </w:tcBorders>
          </w:tcPr>
          <w:p>
            <w:pPr/>
          </w:p>
        </w:tc>
        <w:tc>
          <w:tcPr>
            <w:tcW w:w="2048" w:type="dxa"/>
            <w:tcBorders>
              <w:top w:val="nil" w:sz="6" w:space="0" w:color="auto"/>
              <w:left w:val="single" w:sz="4" w:space="0" w:color="000000"/>
              <w:bottom w:val="nil" w:sz="6" w:space="0" w:color="auto"/>
              <w:right w:val="single" w:sz="4" w:space="0" w:color="000000"/>
            </w:tcBorders>
          </w:tcPr>
          <w:p>
            <w:pPr/>
          </w:p>
        </w:tc>
        <w:tc>
          <w:tcPr>
            <w:tcW w:w="2041" w:type="dxa"/>
            <w:tcBorders>
              <w:top w:val="nil" w:sz="6" w:space="0" w:color="auto"/>
              <w:left w:val="single" w:sz="4" w:space="0" w:color="000000"/>
              <w:bottom w:val="nil" w:sz="6" w:space="0" w:color="auto"/>
              <w:right w:val="nil" w:sz="6" w:space="0" w:color="auto"/>
            </w:tcBorders>
          </w:tcPr>
          <w:p>
            <w:pPr/>
          </w:p>
        </w:tc>
      </w:tr>
      <w:tr>
        <w:trPr>
          <w:trHeight w:val="300"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55" w:lineRule="exact"/>
              <w:ind w:left="325"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229" w:type="dxa"/>
            <w:tcBorders>
              <w:top w:val="nil" w:sz="6" w:space="0" w:color="auto"/>
              <w:left w:val="single" w:sz="4" w:space="0" w:color="000000"/>
              <w:bottom w:val="nil" w:sz="6" w:space="0" w:color="auto"/>
              <w:right w:val="single" w:sz="4" w:space="0" w:color="000000"/>
            </w:tcBorders>
          </w:tcPr>
          <w:p>
            <w:pPr/>
          </w:p>
        </w:tc>
        <w:tc>
          <w:tcPr>
            <w:tcW w:w="2048" w:type="dxa"/>
            <w:tcBorders>
              <w:top w:val="nil" w:sz="6" w:space="0" w:color="auto"/>
              <w:left w:val="single" w:sz="4" w:space="0" w:color="000000"/>
              <w:bottom w:val="nil" w:sz="6" w:space="0" w:color="auto"/>
              <w:right w:val="single" w:sz="4" w:space="0" w:color="000000"/>
            </w:tcBorders>
          </w:tcPr>
          <w:p>
            <w:pPr/>
          </w:p>
        </w:tc>
        <w:tc>
          <w:tcPr>
            <w:tcW w:w="2041" w:type="dxa"/>
            <w:tcBorders>
              <w:top w:val="nil" w:sz="6" w:space="0" w:color="auto"/>
              <w:left w:val="single" w:sz="4" w:space="0" w:color="000000"/>
              <w:bottom w:val="nil" w:sz="6" w:space="0" w:color="auto"/>
              <w:right w:val="nil" w:sz="6" w:space="0" w:color="auto"/>
            </w:tcBorders>
          </w:tcPr>
          <w:p>
            <w:pPr/>
          </w:p>
        </w:tc>
      </w:tr>
      <w:tr>
        <w:trPr>
          <w:trHeight w:val="313"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55" w:lineRule="exact"/>
              <w:ind w:left="325"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229" w:type="dxa"/>
            <w:tcBorders>
              <w:top w:val="nil" w:sz="6" w:space="0" w:color="auto"/>
              <w:left w:val="single" w:sz="4" w:space="0" w:color="000000"/>
              <w:bottom w:val="nil" w:sz="6" w:space="0" w:color="auto"/>
              <w:right w:val="single" w:sz="4" w:space="0" w:color="000000"/>
            </w:tcBorders>
          </w:tcPr>
          <w:p>
            <w:pPr>
              <w:pStyle w:val="TableParagraph"/>
              <w:spacing w:line="285" w:lineRule="exact"/>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九</w:t>
            </w:r>
            <w:r>
              <w:rPr>
                <w:rFonts w:ascii="Times New Roman" w:hAnsi="Times New Roman" w:cs="Times New Roman" w:eastAsia="Times New Roman" w:hint="default"/>
                <w:sz w:val="21"/>
                <w:szCs w:val="21"/>
              </w:rPr>
              <w:t>).3</w:t>
            </w:r>
          </w:p>
        </w:tc>
        <w:tc>
          <w:tcPr>
            <w:tcW w:w="2048"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z w:val="21"/>
              </w:rPr>
              <w:t>81,629,300.00</w:t>
            </w:r>
          </w:p>
        </w:tc>
        <w:tc>
          <w:tcPr>
            <w:tcW w:w="2041"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z w:val="21"/>
              </w:rPr>
              <w:t>64,969,300.00</w:t>
            </w:r>
          </w:p>
        </w:tc>
      </w:tr>
      <w:tr>
        <w:trPr>
          <w:trHeight w:val="287"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2" w:lineRule="exact"/>
              <w:ind w:left="325"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229" w:type="dxa"/>
            <w:tcBorders>
              <w:top w:val="nil" w:sz="6" w:space="0" w:color="auto"/>
              <w:left w:val="single" w:sz="4" w:space="0" w:color="000000"/>
              <w:bottom w:val="nil" w:sz="6" w:space="0" w:color="auto"/>
              <w:right w:val="single" w:sz="4" w:space="0" w:color="000000"/>
            </w:tcBorders>
          </w:tcPr>
          <w:p>
            <w:pPr/>
          </w:p>
        </w:tc>
        <w:tc>
          <w:tcPr>
            <w:tcW w:w="2048" w:type="dxa"/>
            <w:tcBorders>
              <w:top w:val="nil" w:sz="6" w:space="0" w:color="auto"/>
              <w:left w:val="single" w:sz="4" w:space="0" w:color="000000"/>
              <w:bottom w:val="nil" w:sz="6" w:space="0" w:color="auto"/>
              <w:right w:val="single" w:sz="4" w:space="0" w:color="000000"/>
            </w:tcBorders>
          </w:tcPr>
          <w:p>
            <w:pPr/>
          </w:p>
        </w:tc>
        <w:tc>
          <w:tcPr>
            <w:tcW w:w="2041" w:type="dxa"/>
            <w:tcBorders>
              <w:top w:val="nil" w:sz="6" w:space="0" w:color="auto"/>
              <w:left w:val="single" w:sz="4" w:space="0" w:color="000000"/>
              <w:bottom w:val="nil" w:sz="6" w:space="0" w:color="auto"/>
              <w:right w:val="nil" w:sz="6" w:space="0" w:color="auto"/>
            </w:tcBorders>
          </w:tcPr>
          <w:p>
            <w:pPr/>
          </w:p>
        </w:tc>
      </w:tr>
      <w:tr>
        <w:trPr>
          <w:trHeight w:val="306"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55" w:lineRule="exact"/>
              <w:ind w:left="325"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229" w:type="dxa"/>
            <w:tcBorders>
              <w:top w:val="nil" w:sz="6" w:space="0" w:color="auto"/>
              <w:left w:val="single" w:sz="4" w:space="0" w:color="000000"/>
              <w:bottom w:val="nil" w:sz="6" w:space="0" w:color="auto"/>
              <w:right w:val="single" w:sz="4" w:space="0" w:color="000000"/>
            </w:tcBorders>
          </w:tcPr>
          <w:p>
            <w:pPr/>
          </w:p>
        </w:tc>
        <w:tc>
          <w:tcPr>
            <w:tcW w:w="2048"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1"/>
                <w:szCs w:val="21"/>
              </w:rPr>
            </w:pPr>
            <w:r>
              <w:rPr>
                <w:rFonts w:ascii="Times New Roman"/>
                <w:spacing w:val="-1"/>
                <w:sz w:val="21"/>
              </w:rPr>
              <w:t>99,558,711.94</w:t>
            </w:r>
          </w:p>
        </w:tc>
        <w:tc>
          <w:tcPr>
            <w:tcW w:w="2041"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z w:val="21"/>
              </w:rPr>
              <w:t>12,712,655.97</w:t>
            </w:r>
          </w:p>
        </w:tc>
      </w:tr>
      <w:tr>
        <w:trPr>
          <w:trHeight w:val="294"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9" w:lineRule="exact"/>
              <w:ind w:left="325"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229" w:type="dxa"/>
            <w:tcBorders>
              <w:top w:val="nil" w:sz="6" w:space="0" w:color="auto"/>
              <w:left w:val="single" w:sz="4" w:space="0" w:color="000000"/>
              <w:bottom w:val="nil" w:sz="6" w:space="0" w:color="auto"/>
              <w:right w:val="single" w:sz="4" w:space="0" w:color="000000"/>
            </w:tcBorders>
          </w:tcPr>
          <w:p>
            <w:pPr/>
          </w:p>
        </w:tc>
        <w:tc>
          <w:tcPr>
            <w:tcW w:w="2048" w:type="dxa"/>
            <w:tcBorders>
              <w:top w:val="nil" w:sz="6" w:space="0" w:color="auto"/>
              <w:left w:val="single" w:sz="4" w:space="0" w:color="000000"/>
              <w:bottom w:val="nil" w:sz="6" w:space="0" w:color="auto"/>
              <w:right w:val="single" w:sz="4" w:space="0" w:color="000000"/>
            </w:tcBorders>
          </w:tcPr>
          <w:p>
            <w:pPr/>
          </w:p>
        </w:tc>
        <w:tc>
          <w:tcPr>
            <w:tcW w:w="2041" w:type="dxa"/>
            <w:tcBorders>
              <w:top w:val="nil" w:sz="6" w:space="0" w:color="auto"/>
              <w:left w:val="single" w:sz="4" w:space="0" w:color="000000"/>
              <w:bottom w:val="nil" w:sz="6" w:space="0" w:color="auto"/>
              <w:right w:val="nil" w:sz="6" w:space="0" w:color="auto"/>
            </w:tcBorders>
          </w:tcPr>
          <w:p>
            <w:pPr/>
          </w:p>
        </w:tc>
      </w:tr>
      <w:tr>
        <w:trPr>
          <w:trHeight w:val="300"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55" w:lineRule="exact"/>
              <w:ind w:left="325"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229" w:type="dxa"/>
            <w:tcBorders>
              <w:top w:val="nil" w:sz="6" w:space="0" w:color="auto"/>
              <w:left w:val="single" w:sz="4" w:space="0" w:color="000000"/>
              <w:bottom w:val="nil" w:sz="6" w:space="0" w:color="auto"/>
              <w:right w:val="single" w:sz="4" w:space="0" w:color="000000"/>
            </w:tcBorders>
          </w:tcPr>
          <w:p>
            <w:pPr/>
          </w:p>
        </w:tc>
        <w:tc>
          <w:tcPr>
            <w:tcW w:w="2048" w:type="dxa"/>
            <w:tcBorders>
              <w:top w:val="nil" w:sz="6" w:space="0" w:color="auto"/>
              <w:left w:val="single" w:sz="4" w:space="0" w:color="000000"/>
              <w:bottom w:val="nil" w:sz="6" w:space="0" w:color="auto"/>
              <w:right w:val="single" w:sz="4" w:space="0" w:color="000000"/>
            </w:tcBorders>
          </w:tcPr>
          <w:p>
            <w:pPr/>
          </w:p>
        </w:tc>
        <w:tc>
          <w:tcPr>
            <w:tcW w:w="2041" w:type="dxa"/>
            <w:tcBorders>
              <w:top w:val="nil" w:sz="6" w:space="0" w:color="auto"/>
              <w:left w:val="single" w:sz="4" w:space="0" w:color="000000"/>
              <w:bottom w:val="nil" w:sz="6" w:space="0" w:color="auto"/>
              <w:right w:val="nil" w:sz="6" w:space="0" w:color="auto"/>
            </w:tcBorders>
          </w:tcPr>
          <w:p>
            <w:pPr/>
          </w:p>
        </w:tc>
      </w:tr>
      <w:tr>
        <w:trPr>
          <w:trHeight w:val="300"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55" w:lineRule="exact"/>
              <w:ind w:left="325"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229" w:type="dxa"/>
            <w:tcBorders>
              <w:top w:val="nil" w:sz="6" w:space="0" w:color="auto"/>
              <w:left w:val="single" w:sz="4" w:space="0" w:color="000000"/>
              <w:bottom w:val="nil" w:sz="6" w:space="0" w:color="auto"/>
              <w:right w:val="single" w:sz="4" w:space="0" w:color="000000"/>
            </w:tcBorders>
          </w:tcPr>
          <w:p>
            <w:pPr/>
          </w:p>
        </w:tc>
        <w:tc>
          <w:tcPr>
            <w:tcW w:w="2048" w:type="dxa"/>
            <w:tcBorders>
              <w:top w:val="nil" w:sz="6" w:space="0" w:color="auto"/>
              <w:left w:val="single" w:sz="4" w:space="0" w:color="000000"/>
              <w:bottom w:val="nil" w:sz="6" w:space="0" w:color="auto"/>
              <w:right w:val="single" w:sz="4" w:space="0" w:color="000000"/>
            </w:tcBorders>
          </w:tcPr>
          <w:p>
            <w:pPr/>
          </w:p>
        </w:tc>
        <w:tc>
          <w:tcPr>
            <w:tcW w:w="2041" w:type="dxa"/>
            <w:tcBorders>
              <w:top w:val="nil" w:sz="6" w:space="0" w:color="auto"/>
              <w:left w:val="single" w:sz="4" w:space="0" w:color="000000"/>
              <w:bottom w:val="nil" w:sz="6" w:space="0" w:color="auto"/>
              <w:right w:val="nil" w:sz="6" w:space="0" w:color="auto"/>
            </w:tcBorders>
          </w:tcPr>
          <w:p>
            <w:pPr/>
          </w:p>
        </w:tc>
      </w:tr>
      <w:tr>
        <w:trPr>
          <w:trHeight w:val="300"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55" w:lineRule="exact"/>
              <w:ind w:left="325"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229" w:type="dxa"/>
            <w:tcBorders>
              <w:top w:val="nil" w:sz="6" w:space="0" w:color="auto"/>
              <w:left w:val="single" w:sz="4" w:space="0" w:color="000000"/>
              <w:bottom w:val="nil" w:sz="6" w:space="0" w:color="auto"/>
              <w:right w:val="single" w:sz="4" w:space="0" w:color="000000"/>
            </w:tcBorders>
          </w:tcPr>
          <w:p>
            <w:pPr/>
          </w:p>
        </w:tc>
        <w:tc>
          <w:tcPr>
            <w:tcW w:w="2048" w:type="dxa"/>
            <w:tcBorders>
              <w:top w:val="nil" w:sz="6" w:space="0" w:color="auto"/>
              <w:left w:val="single" w:sz="4" w:space="0" w:color="000000"/>
              <w:bottom w:val="nil" w:sz="6" w:space="0" w:color="auto"/>
              <w:right w:val="single" w:sz="4" w:space="0" w:color="000000"/>
            </w:tcBorders>
          </w:tcPr>
          <w:p>
            <w:pPr/>
          </w:p>
        </w:tc>
        <w:tc>
          <w:tcPr>
            <w:tcW w:w="2041" w:type="dxa"/>
            <w:tcBorders>
              <w:top w:val="nil" w:sz="6" w:space="0" w:color="auto"/>
              <w:left w:val="single" w:sz="4" w:space="0" w:color="000000"/>
              <w:bottom w:val="nil" w:sz="6" w:space="0" w:color="auto"/>
              <w:right w:val="nil" w:sz="6" w:space="0" w:color="auto"/>
            </w:tcBorders>
          </w:tcPr>
          <w:p>
            <w:pPr/>
          </w:p>
        </w:tc>
      </w:tr>
      <w:tr>
        <w:trPr>
          <w:trHeight w:val="300"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55" w:lineRule="exact"/>
              <w:ind w:left="325"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229" w:type="dxa"/>
            <w:tcBorders>
              <w:top w:val="nil" w:sz="6" w:space="0" w:color="auto"/>
              <w:left w:val="single" w:sz="4" w:space="0" w:color="000000"/>
              <w:bottom w:val="nil" w:sz="6" w:space="0" w:color="auto"/>
              <w:right w:val="single" w:sz="4" w:space="0" w:color="000000"/>
            </w:tcBorders>
          </w:tcPr>
          <w:p>
            <w:pPr/>
          </w:p>
        </w:tc>
        <w:tc>
          <w:tcPr>
            <w:tcW w:w="2048" w:type="dxa"/>
            <w:tcBorders>
              <w:top w:val="nil" w:sz="6" w:space="0" w:color="auto"/>
              <w:left w:val="single" w:sz="4" w:space="0" w:color="000000"/>
              <w:bottom w:val="nil" w:sz="6" w:space="0" w:color="auto"/>
              <w:right w:val="single" w:sz="4" w:space="0" w:color="000000"/>
            </w:tcBorders>
          </w:tcPr>
          <w:p>
            <w:pPr/>
          </w:p>
        </w:tc>
        <w:tc>
          <w:tcPr>
            <w:tcW w:w="2041" w:type="dxa"/>
            <w:tcBorders>
              <w:top w:val="nil" w:sz="6" w:space="0" w:color="auto"/>
              <w:left w:val="single" w:sz="4" w:space="0" w:color="000000"/>
              <w:bottom w:val="nil" w:sz="6" w:space="0" w:color="auto"/>
              <w:right w:val="nil" w:sz="6" w:space="0" w:color="auto"/>
            </w:tcBorders>
          </w:tcPr>
          <w:p>
            <w:pPr/>
          </w:p>
        </w:tc>
      </w:tr>
      <w:tr>
        <w:trPr>
          <w:trHeight w:val="306"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55" w:lineRule="exact"/>
              <w:ind w:left="325"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229" w:type="dxa"/>
            <w:tcBorders>
              <w:top w:val="nil" w:sz="6" w:space="0" w:color="auto"/>
              <w:left w:val="single" w:sz="4" w:space="0" w:color="000000"/>
              <w:bottom w:val="nil" w:sz="6" w:space="0" w:color="auto"/>
              <w:right w:val="single" w:sz="4" w:space="0" w:color="000000"/>
            </w:tcBorders>
          </w:tcPr>
          <w:p>
            <w:pPr/>
          </w:p>
        </w:tc>
        <w:tc>
          <w:tcPr>
            <w:tcW w:w="2048"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02"/>
              <w:jc w:val="right"/>
              <w:rPr>
                <w:rFonts w:ascii="Times New Roman" w:hAnsi="Times New Roman" w:cs="Times New Roman" w:eastAsia="Times New Roman" w:hint="default"/>
                <w:sz w:val="21"/>
                <w:szCs w:val="21"/>
              </w:rPr>
            </w:pPr>
            <w:r>
              <w:rPr>
                <w:rFonts w:ascii="Times New Roman"/>
                <w:sz w:val="21"/>
              </w:rPr>
              <w:t>45,767,321.07</w:t>
            </w:r>
          </w:p>
        </w:tc>
        <w:tc>
          <w:tcPr>
            <w:tcW w:w="2041"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z w:val="21"/>
              </w:rPr>
              <w:t>17,528,822.36</w:t>
            </w:r>
          </w:p>
        </w:tc>
      </w:tr>
      <w:tr>
        <w:trPr>
          <w:trHeight w:val="300"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9" w:lineRule="exact"/>
              <w:ind w:left="325"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229" w:type="dxa"/>
            <w:tcBorders>
              <w:top w:val="nil" w:sz="6" w:space="0" w:color="auto"/>
              <w:left w:val="single" w:sz="4" w:space="0" w:color="000000"/>
              <w:bottom w:val="nil" w:sz="6" w:space="0" w:color="auto"/>
              <w:right w:val="single" w:sz="4" w:space="0" w:color="000000"/>
            </w:tcBorders>
          </w:tcPr>
          <w:p>
            <w:pPr/>
          </w:p>
        </w:tc>
        <w:tc>
          <w:tcPr>
            <w:tcW w:w="2048" w:type="dxa"/>
            <w:tcBorders>
              <w:top w:val="nil" w:sz="6" w:space="0" w:color="auto"/>
              <w:left w:val="single" w:sz="4" w:space="0" w:color="000000"/>
              <w:bottom w:val="nil" w:sz="6" w:space="0" w:color="auto"/>
              <w:right w:val="single" w:sz="4" w:space="0" w:color="000000"/>
            </w:tcBorders>
          </w:tcPr>
          <w:p>
            <w:pPr>
              <w:pStyle w:val="TableParagraph"/>
              <w:spacing w:line="240" w:lineRule="auto" w:before="23"/>
              <w:ind w:right="102"/>
              <w:jc w:val="right"/>
              <w:rPr>
                <w:rFonts w:ascii="Times New Roman" w:hAnsi="Times New Roman" w:cs="Times New Roman" w:eastAsia="Times New Roman" w:hint="default"/>
                <w:sz w:val="21"/>
                <w:szCs w:val="21"/>
              </w:rPr>
            </w:pPr>
            <w:r>
              <w:rPr>
                <w:rFonts w:ascii="Times New Roman"/>
                <w:sz w:val="21"/>
              </w:rPr>
              <w:t>21,703,799.32</w:t>
            </w:r>
          </w:p>
        </w:tc>
        <w:tc>
          <w:tcPr>
            <w:tcW w:w="2041" w:type="dxa"/>
            <w:tcBorders>
              <w:top w:val="nil" w:sz="6" w:space="0" w:color="auto"/>
              <w:left w:val="single" w:sz="4" w:space="0" w:color="000000"/>
              <w:bottom w:val="nil" w:sz="6" w:space="0" w:color="auto"/>
              <w:right w:val="nil" w:sz="6" w:space="0" w:color="auto"/>
            </w:tcBorders>
          </w:tcPr>
          <w:p>
            <w:pPr>
              <w:pStyle w:val="TableParagraph"/>
              <w:spacing w:line="240" w:lineRule="auto" w:before="23"/>
              <w:ind w:right="98"/>
              <w:jc w:val="right"/>
              <w:rPr>
                <w:rFonts w:ascii="Times New Roman" w:hAnsi="Times New Roman" w:cs="Times New Roman" w:eastAsia="Times New Roman" w:hint="default"/>
                <w:sz w:val="21"/>
                <w:szCs w:val="21"/>
              </w:rPr>
            </w:pPr>
            <w:r>
              <w:rPr>
                <w:rFonts w:ascii="Times New Roman"/>
                <w:sz w:val="21"/>
              </w:rPr>
              <w:t>7,048,188.93</w:t>
            </w:r>
          </w:p>
        </w:tc>
      </w:tr>
      <w:tr>
        <w:trPr>
          <w:trHeight w:val="294"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9" w:lineRule="exact"/>
              <w:ind w:left="325"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229" w:type="dxa"/>
            <w:tcBorders>
              <w:top w:val="nil" w:sz="6" w:space="0" w:color="auto"/>
              <w:left w:val="single" w:sz="4" w:space="0" w:color="000000"/>
              <w:bottom w:val="nil" w:sz="6" w:space="0" w:color="auto"/>
              <w:right w:val="single" w:sz="4" w:space="0" w:color="000000"/>
            </w:tcBorders>
          </w:tcPr>
          <w:p>
            <w:pPr/>
          </w:p>
        </w:tc>
        <w:tc>
          <w:tcPr>
            <w:tcW w:w="2048" w:type="dxa"/>
            <w:tcBorders>
              <w:top w:val="nil" w:sz="6" w:space="0" w:color="auto"/>
              <w:left w:val="single" w:sz="4" w:space="0" w:color="000000"/>
              <w:bottom w:val="nil" w:sz="6" w:space="0" w:color="auto"/>
              <w:right w:val="single" w:sz="4" w:space="0" w:color="000000"/>
            </w:tcBorders>
          </w:tcPr>
          <w:p>
            <w:pPr/>
          </w:p>
        </w:tc>
        <w:tc>
          <w:tcPr>
            <w:tcW w:w="2041" w:type="dxa"/>
            <w:tcBorders>
              <w:top w:val="nil" w:sz="6" w:space="0" w:color="auto"/>
              <w:left w:val="single" w:sz="4" w:space="0" w:color="000000"/>
              <w:bottom w:val="nil" w:sz="6" w:space="0" w:color="auto"/>
              <w:right w:val="nil" w:sz="6" w:space="0" w:color="auto"/>
            </w:tcBorders>
          </w:tcPr>
          <w:p>
            <w:pPr/>
          </w:p>
        </w:tc>
      </w:tr>
      <w:tr>
        <w:trPr>
          <w:trHeight w:val="300"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55" w:lineRule="exact"/>
              <w:ind w:left="325"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229" w:type="dxa"/>
            <w:tcBorders>
              <w:top w:val="nil" w:sz="6" w:space="0" w:color="auto"/>
              <w:left w:val="single" w:sz="4" w:space="0" w:color="000000"/>
              <w:bottom w:val="nil" w:sz="6" w:space="0" w:color="auto"/>
              <w:right w:val="single" w:sz="4" w:space="0" w:color="000000"/>
            </w:tcBorders>
          </w:tcPr>
          <w:p>
            <w:pPr/>
          </w:p>
        </w:tc>
        <w:tc>
          <w:tcPr>
            <w:tcW w:w="2048" w:type="dxa"/>
            <w:tcBorders>
              <w:top w:val="nil" w:sz="6" w:space="0" w:color="auto"/>
              <w:left w:val="single" w:sz="4" w:space="0" w:color="000000"/>
              <w:bottom w:val="nil" w:sz="6" w:space="0" w:color="auto"/>
              <w:right w:val="single" w:sz="4" w:space="0" w:color="000000"/>
            </w:tcBorders>
          </w:tcPr>
          <w:p>
            <w:pPr/>
          </w:p>
        </w:tc>
        <w:tc>
          <w:tcPr>
            <w:tcW w:w="2041" w:type="dxa"/>
            <w:tcBorders>
              <w:top w:val="nil" w:sz="6" w:space="0" w:color="auto"/>
              <w:left w:val="single" w:sz="4" w:space="0" w:color="000000"/>
              <w:bottom w:val="nil" w:sz="6" w:space="0" w:color="auto"/>
              <w:right w:val="nil" w:sz="6" w:space="0" w:color="auto"/>
            </w:tcBorders>
          </w:tcPr>
          <w:p>
            <w:pPr/>
          </w:p>
        </w:tc>
      </w:tr>
      <w:tr>
        <w:trPr>
          <w:trHeight w:val="306"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55" w:lineRule="exact"/>
              <w:ind w:left="325"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229" w:type="dxa"/>
            <w:tcBorders>
              <w:top w:val="nil" w:sz="6" w:space="0" w:color="auto"/>
              <w:left w:val="single" w:sz="4" w:space="0" w:color="000000"/>
              <w:bottom w:val="nil" w:sz="6" w:space="0" w:color="auto"/>
              <w:right w:val="single" w:sz="4" w:space="0" w:color="000000"/>
            </w:tcBorders>
          </w:tcPr>
          <w:p>
            <w:pPr/>
          </w:p>
        </w:tc>
        <w:tc>
          <w:tcPr>
            <w:tcW w:w="2048"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00"/>
              <w:jc w:val="right"/>
              <w:rPr>
                <w:rFonts w:ascii="Times New Roman" w:hAnsi="Times New Roman" w:cs="Times New Roman" w:eastAsia="Times New Roman" w:hint="default"/>
                <w:sz w:val="21"/>
                <w:szCs w:val="21"/>
              </w:rPr>
            </w:pPr>
            <w:r>
              <w:rPr>
                <w:rFonts w:ascii="Times New Roman"/>
                <w:sz w:val="21"/>
              </w:rPr>
              <w:t>1,895,243.72</w:t>
            </w:r>
          </w:p>
        </w:tc>
        <w:tc>
          <w:tcPr>
            <w:tcW w:w="2041"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z w:val="21"/>
              </w:rPr>
              <w:t>705,507.47</w:t>
            </w:r>
          </w:p>
        </w:tc>
      </w:tr>
      <w:tr>
        <w:trPr>
          <w:trHeight w:val="294"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9" w:lineRule="exact"/>
              <w:ind w:left="325"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229" w:type="dxa"/>
            <w:tcBorders>
              <w:top w:val="nil" w:sz="6" w:space="0" w:color="auto"/>
              <w:left w:val="single" w:sz="4" w:space="0" w:color="000000"/>
              <w:bottom w:val="nil" w:sz="6" w:space="0" w:color="auto"/>
              <w:right w:val="single" w:sz="4" w:space="0" w:color="000000"/>
            </w:tcBorders>
          </w:tcPr>
          <w:p>
            <w:pPr/>
          </w:p>
        </w:tc>
        <w:tc>
          <w:tcPr>
            <w:tcW w:w="2048" w:type="dxa"/>
            <w:tcBorders>
              <w:top w:val="nil" w:sz="6" w:space="0" w:color="auto"/>
              <w:left w:val="single" w:sz="4" w:space="0" w:color="000000"/>
              <w:bottom w:val="nil" w:sz="6" w:space="0" w:color="auto"/>
              <w:right w:val="single" w:sz="4" w:space="0" w:color="000000"/>
            </w:tcBorders>
          </w:tcPr>
          <w:p>
            <w:pPr/>
          </w:p>
        </w:tc>
        <w:tc>
          <w:tcPr>
            <w:tcW w:w="2041" w:type="dxa"/>
            <w:tcBorders>
              <w:top w:val="nil" w:sz="6" w:space="0" w:color="auto"/>
              <w:left w:val="single" w:sz="4" w:space="0" w:color="000000"/>
              <w:bottom w:val="nil" w:sz="6" w:space="0" w:color="auto"/>
              <w:right w:val="nil" w:sz="6" w:space="0" w:color="auto"/>
            </w:tcBorders>
          </w:tcPr>
          <w:p>
            <w:pPr/>
          </w:p>
        </w:tc>
      </w:tr>
      <w:tr>
        <w:trPr>
          <w:trHeight w:val="306"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55" w:lineRule="exact"/>
              <w:ind w:left="325"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229" w:type="dxa"/>
            <w:tcBorders>
              <w:top w:val="nil" w:sz="6" w:space="0" w:color="auto"/>
              <w:left w:val="single" w:sz="4" w:space="0" w:color="000000"/>
              <w:bottom w:val="nil" w:sz="6" w:space="0" w:color="auto"/>
              <w:right w:val="single" w:sz="4" w:space="0" w:color="000000"/>
            </w:tcBorders>
          </w:tcPr>
          <w:p>
            <w:pPr/>
          </w:p>
        </w:tc>
        <w:tc>
          <w:tcPr>
            <w:tcW w:w="2048" w:type="dxa"/>
            <w:tcBorders>
              <w:top w:val="nil" w:sz="6" w:space="0" w:color="auto"/>
              <w:left w:val="single" w:sz="4" w:space="0" w:color="000000"/>
              <w:bottom w:val="nil" w:sz="6" w:space="0" w:color="auto"/>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z w:val="21"/>
              </w:rPr>
              <w:t>250,554,376.05</w:t>
            </w:r>
          </w:p>
        </w:tc>
        <w:tc>
          <w:tcPr>
            <w:tcW w:w="2041" w:type="dxa"/>
            <w:tcBorders>
              <w:top w:val="nil" w:sz="6" w:space="0" w:color="auto"/>
              <w:left w:val="single" w:sz="4" w:space="0" w:color="000000"/>
              <w:bottom w:val="nil" w:sz="6" w:space="0" w:color="auto"/>
              <w:right w:val="nil" w:sz="6" w:space="0" w:color="auto"/>
            </w:tcBorders>
          </w:tcPr>
          <w:p>
            <w:pPr>
              <w:pStyle w:val="TableParagraph"/>
              <w:spacing w:line="240" w:lineRule="auto" w:before="29"/>
              <w:ind w:right="98"/>
              <w:jc w:val="right"/>
              <w:rPr>
                <w:rFonts w:ascii="Times New Roman" w:hAnsi="Times New Roman" w:cs="Times New Roman" w:eastAsia="Times New Roman" w:hint="default"/>
                <w:sz w:val="21"/>
                <w:szCs w:val="21"/>
              </w:rPr>
            </w:pPr>
            <w:r>
              <w:rPr>
                <w:rFonts w:ascii="Times New Roman"/>
                <w:sz w:val="21"/>
              </w:rPr>
              <w:t>102,964,474.73</w:t>
            </w:r>
          </w:p>
        </w:tc>
      </w:tr>
      <w:tr>
        <w:trPr>
          <w:trHeight w:val="312" w:hRule="exact"/>
        </w:trPr>
        <w:tc>
          <w:tcPr>
            <w:tcW w:w="4530" w:type="dxa"/>
            <w:tcBorders>
              <w:top w:val="nil" w:sz="6" w:space="0" w:color="auto"/>
              <w:left w:val="nil" w:sz="6" w:space="0" w:color="auto"/>
              <w:bottom w:val="single" w:sz="12" w:space="0" w:color="000000"/>
              <w:right w:val="single" w:sz="4" w:space="0" w:color="000000"/>
            </w:tcBorders>
          </w:tcPr>
          <w:p>
            <w:pPr>
              <w:pStyle w:val="TableParagraph"/>
              <w:spacing w:line="249" w:lineRule="exact"/>
              <w:ind w:left="115"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229" w:type="dxa"/>
            <w:tcBorders>
              <w:top w:val="nil" w:sz="6" w:space="0" w:color="auto"/>
              <w:left w:val="single" w:sz="4" w:space="0" w:color="000000"/>
              <w:bottom w:val="single" w:sz="12" w:space="0" w:color="000000"/>
              <w:right w:val="single" w:sz="4" w:space="0" w:color="000000"/>
            </w:tcBorders>
          </w:tcPr>
          <w:p>
            <w:pPr/>
          </w:p>
        </w:tc>
        <w:tc>
          <w:tcPr>
            <w:tcW w:w="204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23"/>
              <w:ind w:right="101"/>
              <w:jc w:val="right"/>
              <w:rPr>
                <w:rFonts w:ascii="Times New Roman" w:hAnsi="Times New Roman" w:cs="Times New Roman" w:eastAsia="Times New Roman" w:hint="default"/>
                <w:sz w:val="21"/>
                <w:szCs w:val="21"/>
              </w:rPr>
            </w:pPr>
            <w:r>
              <w:rPr>
                <w:rFonts w:ascii="Times New Roman"/>
                <w:sz w:val="21"/>
              </w:rPr>
              <w:t>641,283,551.82</w:t>
            </w:r>
          </w:p>
        </w:tc>
        <w:tc>
          <w:tcPr>
            <w:tcW w:w="2041" w:type="dxa"/>
            <w:tcBorders>
              <w:top w:val="nil" w:sz="6" w:space="0" w:color="auto"/>
              <w:left w:val="single" w:sz="4" w:space="0" w:color="000000"/>
              <w:bottom w:val="single" w:sz="12" w:space="0" w:color="000000"/>
              <w:right w:val="nil" w:sz="6" w:space="0" w:color="auto"/>
            </w:tcBorders>
          </w:tcPr>
          <w:p>
            <w:pPr>
              <w:pStyle w:val="TableParagraph"/>
              <w:spacing w:line="240" w:lineRule="auto" w:before="23"/>
              <w:ind w:right="98"/>
              <w:jc w:val="right"/>
              <w:rPr>
                <w:rFonts w:ascii="Times New Roman" w:hAnsi="Times New Roman" w:cs="Times New Roman" w:eastAsia="Times New Roman" w:hint="default"/>
                <w:sz w:val="21"/>
                <w:szCs w:val="21"/>
              </w:rPr>
            </w:pPr>
            <w:r>
              <w:rPr>
                <w:rFonts w:ascii="Times New Roman"/>
                <w:sz w:val="21"/>
              </w:rPr>
              <w:t>553,904,060.62</w:t>
            </w:r>
          </w:p>
        </w:tc>
      </w:tr>
    </w:tbl>
    <w:p>
      <w:pPr>
        <w:pStyle w:val="BodyText"/>
        <w:tabs>
          <w:tab w:pos="2863" w:val="left" w:leader="none"/>
          <w:tab w:pos="6754" w:val="left" w:leader="none"/>
        </w:tabs>
        <w:spacing w:line="240" w:lineRule="auto" w:before="86"/>
        <w:ind w:left="234" w:right="219"/>
        <w:jc w:val="left"/>
      </w:pPr>
      <w:r>
        <w:rPr/>
        <w:t>法定代表人：李仲初</w:t>
        <w:tab/>
        <w:t>主管会计工作负责人：赖德源</w:t>
        <w:tab/>
        <w:t>会计机构负责人：赖德源</w:t>
      </w:r>
    </w:p>
    <w:p>
      <w:pPr>
        <w:spacing w:after="0" w:line="240" w:lineRule="auto"/>
        <w:jc w:val="left"/>
        <w:sectPr>
          <w:headerReference w:type="default" r:id="rId29"/>
          <w:footerReference w:type="default" r:id="rId30"/>
          <w:pgSz w:w="11910" w:h="16840"/>
          <w:pgMar w:header="0" w:footer="0" w:top="1520" w:bottom="280" w:left="900" w:right="900"/>
        </w:sectPr>
      </w:pPr>
    </w:p>
    <w:p>
      <w:pPr>
        <w:spacing w:before="13"/>
        <w:ind w:left="0" w:right="3" w:firstLine="0"/>
        <w:jc w:val="center"/>
        <w:rPr>
          <w:rFonts w:ascii="黑体" w:hAnsi="黑体" w:cs="黑体" w:eastAsia="黑体" w:hint="default"/>
          <w:sz w:val="32"/>
          <w:szCs w:val="32"/>
        </w:rPr>
      </w:pPr>
      <w:r>
        <w:rPr/>
        <w:pict>
          <v:group style="position:absolute;margin-left:55.200001pt;margin-top:2.957842pt;width:484.65pt;height:.1pt;mso-position-horizontal-relative:page;mso-position-vertical-relative:paragraph;z-index:-654640" coordorigin="1104,59" coordsize="9693,2">
            <v:shape style="position:absolute;left:1104;top:59;width:9693;height:2" coordorigin="1104,59" coordsize="9693,0" path="m1104,59l10796,59e" filled="false" stroked="true" strokeweight=".71997pt" strokecolor="#000000">
              <v:path arrowok="t"/>
            </v:shape>
            <w10:wrap type="none"/>
          </v:group>
        </w:pict>
      </w:r>
      <w:r>
        <w:rPr>
          <w:rFonts w:ascii="黑体" w:hAnsi="黑体" w:cs="黑体" w:eastAsia="黑体" w:hint="default"/>
          <w:b/>
          <w:bCs/>
          <w:sz w:val="32"/>
          <w:szCs w:val="32"/>
        </w:rPr>
        <w:t>母公司资产负债表(负债及股东权益)</w:t>
      </w:r>
      <w:r>
        <w:rPr>
          <w:rFonts w:ascii="黑体" w:hAnsi="黑体" w:cs="黑体" w:eastAsia="黑体" w:hint="default"/>
          <w:sz w:val="32"/>
          <w:szCs w:val="32"/>
        </w:rPr>
      </w:r>
    </w:p>
    <w:p>
      <w:pPr>
        <w:spacing w:line="240" w:lineRule="auto" w:before="0"/>
        <w:rPr>
          <w:rFonts w:ascii="黑体" w:hAnsi="黑体" w:cs="黑体" w:eastAsia="黑体" w:hint="default"/>
          <w:b/>
          <w:bCs/>
          <w:sz w:val="32"/>
          <w:szCs w:val="32"/>
        </w:rPr>
      </w:pPr>
    </w:p>
    <w:p>
      <w:pPr>
        <w:pStyle w:val="BodyText"/>
        <w:tabs>
          <w:tab w:pos="7366" w:val="left" w:leader="none"/>
        </w:tabs>
        <w:spacing w:line="240" w:lineRule="auto" w:before="251"/>
        <w:ind w:left="0" w:right="3"/>
        <w:jc w:val="center"/>
      </w:pPr>
      <w:r>
        <w:rPr/>
        <w:t>编制单位：北京中长石基信息技术股份有限公司</w:t>
        <w:tab/>
        <w:t>单位：人民币元</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436"/>
        <w:gridCol w:w="1201"/>
        <w:gridCol w:w="2111"/>
        <w:gridCol w:w="2100"/>
      </w:tblGrid>
      <w:tr>
        <w:trPr>
          <w:trHeight w:val="320" w:hRule="exact"/>
        </w:trPr>
        <w:tc>
          <w:tcPr>
            <w:tcW w:w="4436" w:type="dxa"/>
            <w:tcBorders>
              <w:top w:val="single" w:sz="12" w:space="0" w:color="000000"/>
              <w:left w:val="nil" w:sz="6" w:space="0" w:color="auto"/>
              <w:bottom w:val="single" w:sz="4" w:space="0" w:color="000000"/>
              <w:right w:val="single" w:sz="4" w:space="0" w:color="000000"/>
            </w:tcBorders>
          </w:tcPr>
          <w:p>
            <w:pPr>
              <w:pStyle w:val="TableParagraph"/>
              <w:spacing w:line="264" w:lineRule="exact"/>
              <w:ind w:left="646" w:right="0"/>
              <w:jc w:val="left"/>
              <w:rPr>
                <w:rFonts w:ascii="宋体" w:hAnsi="宋体" w:cs="宋体" w:eastAsia="宋体" w:hint="default"/>
                <w:sz w:val="21"/>
                <w:szCs w:val="21"/>
              </w:rPr>
            </w:pPr>
            <w:r>
              <w:rPr>
                <w:rFonts w:ascii="宋体" w:hAnsi="宋体" w:cs="宋体" w:eastAsia="宋体" w:hint="default"/>
                <w:sz w:val="21"/>
                <w:szCs w:val="21"/>
              </w:rPr>
              <w:t>负债和所有者权益（或股东权益）</w:t>
            </w:r>
          </w:p>
        </w:tc>
        <w:tc>
          <w:tcPr>
            <w:tcW w:w="1201" w:type="dxa"/>
            <w:tcBorders>
              <w:top w:val="single" w:sz="12" w:space="0" w:color="000000"/>
              <w:left w:val="single" w:sz="4" w:space="0" w:color="000000"/>
              <w:bottom w:val="single" w:sz="4" w:space="0" w:color="000000"/>
              <w:right w:val="single" w:sz="4" w:space="0" w:color="000000"/>
            </w:tcBorders>
          </w:tcPr>
          <w:p>
            <w:pPr>
              <w:pStyle w:val="TableParagraph"/>
              <w:spacing w:line="264" w:lineRule="exact"/>
              <w:ind w:left="385" w:right="0"/>
              <w:jc w:val="left"/>
              <w:rPr>
                <w:rFonts w:ascii="宋体" w:hAnsi="宋体" w:cs="宋体" w:eastAsia="宋体" w:hint="default"/>
                <w:sz w:val="21"/>
                <w:szCs w:val="21"/>
              </w:rPr>
            </w:pPr>
            <w:r>
              <w:rPr>
                <w:rFonts w:ascii="宋体" w:hAnsi="宋体" w:cs="宋体" w:eastAsia="宋体" w:hint="default"/>
                <w:sz w:val="21"/>
                <w:szCs w:val="21"/>
              </w:rPr>
              <w:t>附注</w:t>
            </w:r>
          </w:p>
        </w:tc>
        <w:tc>
          <w:tcPr>
            <w:tcW w:w="2111" w:type="dxa"/>
            <w:tcBorders>
              <w:top w:val="single" w:sz="12" w:space="0" w:color="000000"/>
              <w:left w:val="single" w:sz="4" w:space="0" w:color="000000"/>
              <w:bottom w:val="single" w:sz="4" w:space="0" w:color="000000"/>
              <w:right w:val="single" w:sz="4" w:space="0" w:color="000000"/>
            </w:tcBorders>
          </w:tcPr>
          <w:p>
            <w:pPr>
              <w:pStyle w:val="TableParagraph"/>
              <w:spacing w:line="279" w:lineRule="exact"/>
              <w:ind w:left="18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2100" w:type="dxa"/>
            <w:tcBorders>
              <w:top w:val="single" w:sz="12" w:space="0" w:color="000000"/>
              <w:left w:val="single" w:sz="4" w:space="0" w:color="000000"/>
              <w:bottom w:val="single" w:sz="4" w:space="0" w:color="000000"/>
              <w:right w:val="nil" w:sz="6" w:space="0" w:color="auto"/>
            </w:tcBorders>
          </w:tcPr>
          <w:p>
            <w:pPr>
              <w:pStyle w:val="TableParagraph"/>
              <w:spacing w:line="279" w:lineRule="exact"/>
              <w:ind w:left="17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r>
      <w:tr>
        <w:trPr>
          <w:trHeight w:val="314" w:hRule="exact"/>
        </w:trPr>
        <w:tc>
          <w:tcPr>
            <w:tcW w:w="4436" w:type="dxa"/>
            <w:tcBorders>
              <w:top w:val="single" w:sz="4" w:space="0" w:color="000000"/>
              <w:left w:val="nil" w:sz="6" w:space="0" w:color="auto"/>
              <w:bottom w:val="nil" w:sz="6" w:space="0" w:color="auto"/>
              <w:right w:val="single" w:sz="4" w:space="0" w:color="000000"/>
            </w:tcBorders>
          </w:tcPr>
          <w:p>
            <w:pPr>
              <w:pStyle w:val="TableParagraph"/>
              <w:spacing w:line="264" w:lineRule="exact"/>
              <w:ind w:left="220"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201" w:type="dxa"/>
            <w:vMerge w:val="restart"/>
            <w:tcBorders>
              <w:top w:val="single" w:sz="4" w:space="0" w:color="000000"/>
              <w:left w:val="single" w:sz="4" w:space="0" w:color="000000"/>
              <w:right w:val="single" w:sz="4" w:space="0" w:color="000000"/>
            </w:tcBorders>
          </w:tcPr>
          <w:p>
            <w:pPr/>
          </w:p>
        </w:tc>
        <w:tc>
          <w:tcPr>
            <w:tcW w:w="2111" w:type="dxa"/>
            <w:tcBorders>
              <w:top w:val="single" w:sz="4" w:space="0" w:color="000000"/>
              <w:left w:val="single" w:sz="4" w:space="0" w:color="000000"/>
              <w:bottom w:val="nil" w:sz="6" w:space="0" w:color="auto"/>
              <w:right w:val="single" w:sz="4" w:space="0" w:color="000000"/>
            </w:tcBorders>
          </w:tcPr>
          <w:p>
            <w:pPr/>
          </w:p>
        </w:tc>
        <w:tc>
          <w:tcPr>
            <w:tcW w:w="2100" w:type="dxa"/>
            <w:tcBorders>
              <w:top w:val="single" w:sz="4" w:space="0" w:color="000000"/>
              <w:left w:val="single" w:sz="4" w:space="0" w:color="000000"/>
              <w:bottom w:val="nil" w:sz="6" w:space="0" w:color="auto"/>
              <w:right w:val="nil" w:sz="6" w:space="0" w:color="auto"/>
            </w:tcBorders>
          </w:tcPr>
          <w:p>
            <w:pPr/>
          </w:p>
        </w:tc>
      </w:tr>
      <w:tr>
        <w:trPr>
          <w:trHeight w:val="301" w:hRule="exact"/>
        </w:trPr>
        <w:tc>
          <w:tcPr>
            <w:tcW w:w="4436" w:type="dxa"/>
            <w:tcBorders>
              <w:top w:val="nil" w:sz="6" w:space="0" w:color="auto"/>
              <w:left w:val="nil" w:sz="6" w:space="0" w:color="auto"/>
              <w:bottom w:val="nil" w:sz="6" w:space="0" w:color="auto"/>
              <w:right w:val="single" w:sz="4" w:space="0" w:color="000000"/>
            </w:tcBorders>
          </w:tcPr>
          <w:p>
            <w:pPr>
              <w:pStyle w:val="TableParagraph"/>
              <w:spacing w:line="256" w:lineRule="exact"/>
              <w:ind w:left="325"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201" w:type="dxa"/>
            <w:vMerge/>
            <w:tcBorders>
              <w:left w:val="single" w:sz="4" w:space="0" w:color="000000"/>
              <w:right w:val="single" w:sz="4" w:space="0" w:color="000000"/>
            </w:tcBorders>
          </w:tcPr>
          <w:p>
            <w:pPr/>
          </w:p>
        </w:tc>
        <w:tc>
          <w:tcPr>
            <w:tcW w:w="2111" w:type="dxa"/>
            <w:tcBorders>
              <w:top w:val="nil" w:sz="6" w:space="0" w:color="auto"/>
              <w:left w:val="single" w:sz="4" w:space="0" w:color="000000"/>
              <w:bottom w:val="nil" w:sz="6" w:space="0" w:color="auto"/>
              <w:right w:val="single" w:sz="4" w:space="0" w:color="000000"/>
            </w:tcBorders>
          </w:tcPr>
          <w:p>
            <w:pPr/>
          </w:p>
        </w:tc>
        <w:tc>
          <w:tcPr>
            <w:tcW w:w="2100" w:type="dxa"/>
            <w:tcBorders>
              <w:top w:val="nil" w:sz="6" w:space="0" w:color="auto"/>
              <w:left w:val="single" w:sz="4" w:space="0" w:color="000000"/>
              <w:bottom w:val="nil" w:sz="6" w:space="0" w:color="auto"/>
              <w:right w:val="nil" w:sz="6" w:space="0" w:color="auto"/>
            </w:tcBorders>
          </w:tcPr>
          <w:p>
            <w:pPr/>
          </w:p>
        </w:tc>
      </w:tr>
      <w:tr>
        <w:trPr>
          <w:trHeight w:val="300" w:hRule="exact"/>
        </w:trPr>
        <w:tc>
          <w:tcPr>
            <w:tcW w:w="4436" w:type="dxa"/>
            <w:tcBorders>
              <w:top w:val="nil" w:sz="6" w:space="0" w:color="auto"/>
              <w:left w:val="nil" w:sz="6" w:space="0" w:color="auto"/>
              <w:bottom w:val="nil" w:sz="6" w:space="0" w:color="auto"/>
              <w:right w:val="single" w:sz="4" w:space="0" w:color="000000"/>
            </w:tcBorders>
          </w:tcPr>
          <w:p>
            <w:pPr>
              <w:pStyle w:val="TableParagraph"/>
              <w:spacing w:line="255" w:lineRule="exact"/>
              <w:ind w:left="325"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201" w:type="dxa"/>
            <w:vMerge/>
            <w:tcBorders>
              <w:left w:val="single" w:sz="4" w:space="0" w:color="000000"/>
              <w:right w:val="single" w:sz="4" w:space="0" w:color="000000"/>
            </w:tcBorders>
          </w:tcPr>
          <w:p>
            <w:pPr/>
          </w:p>
        </w:tc>
        <w:tc>
          <w:tcPr>
            <w:tcW w:w="2111" w:type="dxa"/>
            <w:tcBorders>
              <w:top w:val="nil" w:sz="6" w:space="0" w:color="auto"/>
              <w:left w:val="single" w:sz="4" w:space="0" w:color="000000"/>
              <w:bottom w:val="nil" w:sz="6" w:space="0" w:color="auto"/>
              <w:right w:val="single" w:sz="4" w:space="0" w:color="000000"/>
            </w:tcBorders>
          </w:tcPr>
          <w:p>
            <w:pPr/>
          </w:p>
        </w:tc>
        <w:tc>
          <w:tcPr>
            <w:tcW w:w="2100" w:type="dxa"/>
            <w:tcBorders>
              <w:top w:val="nil" w:sz="6" w:space="0" w:color="auto"/>
              <w:left w:val="single" w:sz="4" w:space="0" w:color="000000"/>
              <w:bottom w:val="nil" w:sz="6" w:space="0" w:color="auto"/>
              <w:right w:val="nil" w:sz="6" w:space="0" w:color="auto"/>
            </w:tcBorders>
          </w:tcPr>
          <w:p>
            <w:pPr/>
          </w:p>
        </w:tc>
      </w:tr>
      <w:tr>
        <w:trPr>
          <w:trHeight w:val="300" w:hRule="exact"/>
        </w:trPr>
        <w:tc>
          <w:tcPr>
            <w:tcW w:w="4436" w:type="dxa"/>
            <w:tcBorders>
              <w:top w:val="nil" w:sz="6" w:space="0" w:color="auto"/>
              <w:left w:val="nil" w:sz="6" w:space="0" w:color="auto"/>
              <w:bottom w:val="nil" w:sz="6" w:space="0" w:color="auto"/>
              <w:right w:val="single" w:sz="4" w:space="0" w:color="000000"/>
            </w:tcBorders>
          </w:tcPr>
          <w:p>
            <w:pPr>
              <w:pStyle w:val="TableParagraph"/>
              <w:spacing w:line="255" w:lineRule="exact"/>
              <w:ind w:left="325"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201" w:type="dxa"/>
            <w:vMerge/>
            <w:tcBorders>
              <w:left w:val="single" w:sz="4" w:space="0" w:color="000000"/>
              <w:right w:val="single" w:sz="4" w:space="0" w:color="000000"/>
            </w:tcBorders>
          </w:tcPr>
          <w:p>
            <w:pPr/>
          </w:p>
        </w:tc>
        <w:tc>
          <w:tcPr>
            <w:tcW w:w="2111" w:type="dxa"/>
            <w:tcBorders>
              <w:top w:val="nil" w:sz="6" w:space="0" w:color="auto"/>
              <w:left w:val="single" w:sz="4" w:space="0" w:color="000000"/>
              <w:bottom w:val="nil" w:sz="6" w:space="0" w:color="auto"/>
              <w:right w:val="single" w:sz="4" w:space="0" w:color="000000"/>
            </w:tcBorders>
          </w:tcPr>
          <w:p>
            <w:pPr/>
          </w:p>
        </w:tc>
        <w:tc>
          <w:tcPr>
            <w:tcW w:w="2100" w:type="dxa"/>
            <w:tcBorders>
              <w:top w:val="nil" w:sz="6" w:space="0" w:color="auto"/>
              <w:left w:val="single" w:sz="4" w:space="0" w:color="000000"/>
              <w:bottom w:val="nil" w:sz="6" w:space="0" w:color="auto"/>
              <w:right w:val="nil" w:sz="6" w:space="0" w:color="auto"/>
            </w:tcBorders>
          </w:tcPr>
          <w:p>
            <w:pPr/>
          </w:p>
        </w:tc>
      </w:tr>
      <w:tr>
        <w:trPr>
          <w:trHeight w:val="300" w:hRule="exact"/>
        </w:trPr>
        <w:tc>
          <w:tcPr>
            <w:tcW w:w="4436" w:type="dxa"/>
            <w:tcBorders>
              <w:top w:val="nil" w:sz="6" w:space="0" w:color="auto"/>
              <w:left w:val="nil" w:sz="6" w:space="0" w:color="auto"/>
              <w:bottom w:val="nil" w:sz="6" w:space="0" w:color="auto"/>
              <w:right w:val="single" w:sz="4" w:space="0" w:color="000000"/>
            </w:tcBorders>
          </w:tcPr>
          <w:p>
            <w:pPr>
              <w:pStyle w:val="TableParagraph"/>
              <w:spacing w:line="255" w:lineRule="exact"/>
              <w:ind w:left="325"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201" w:type="dxa"/>
            <w:vMerge/>
            <w:tcBorders>
              <w:left w:val="single" w:sz="4" w:space="0" w:color="000000"/>
              <w:right w:val="single" w:sz="4" w:space="0" w:color="000000"/>
            </w:tcBorders>
          </w:tcPr>
          <w:p>
            <w:pPr/>
          </w:p>
        </w:tc>
        <w:tc>
          <w:tcPr>
            <w:tcW w:w="2111"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21"/>
                <w:szCs w:val="21"/>
              </w:rPr>
            </w:pPr>
            <w:r>
              <w:rPr>
                <w:rFonts w:ascii="Times New Roman"/>
                <w:sz w:val="21"/>
              </w:rPr>
              <w:t>3,832,655.01</w:t>
            </w:r>
          </w:p>
        </w:tc>
        <w:tc>
          <w:tcPr>
            <w:tcW w:w="2100" w:type="dxa"/>
            <w:tcBorders>
              <w:top w:val="nil" w:sz="6" w:space="0" w:color="auto"/>
              <w:left w:val="single" w:sz="4" w:space="0" w:color="000000"/>
              <w:bottom w:val="nil" w:sz="6" w:space="0" w:color="auto"/>
              <w:right w:val="nil" w:sz="6" w:space="0" w:color="auto"/>
            </w:tcBorders>
          </w:tcPr>
          <w:p>
            <w:pPr>
              <w:pStyle w:val="TableParagraph"/>
              <w:spacing w:line="240" w:lineRule="auto" w:before="18"/>
              <w:ind w:right="98"/>
              <w:jc w:val="right"/>
              <w:rPr>
                <w:rFonts w:ascii="Times New Roman" w:hAnsi="Times New Roman" w:cs="Times New Roman" w:eastAsia="Times New Roman" w:hint="default"/>
                <w:sz w:val="21"/>
                <w:szCs w:val="21"/>
              </w:rPr>
            </w:pPr>
            <w:r>
              <w:rPr>
                <w:rFonts w:ascii="Times New Roman"/>
                <w:sz w:val="21"/>
              </w:rPr>
              <w:t>2,365,542.95</w:t>
            </w:r>
          </w:p>
        </w:tc>
      </w:tr>
      <w:tr>
        <w:trPr>
          <w:trHeight w:val="300" w:hRule="exact"/>
        </w:trPr>
        <w:tc>
          <w:tcPr>
            <w:tcW w:w="4436" w:type="dxa"/>
            <w:tcBorders>
              <w:top w:val="nil" w:sz="6" w:space="0" w:color="auto"/>
              <w:left w:val="nil" w:sz="6" w:space="0" w:color="auto"/>
              <w:bottom w:val="nil" w:sz="6" w:space="0" w:color="auto"/>
              <w:right w:val="single" w:sz="4" w:space="0" w:color="000000"/>
            </w:tcBorders>
          </w:tcPr>
          <w:p>
            <w:pPr>
              <w:pStyle w:val="TableParagraph"/>
              <w:spacing w:line="255" w:lineRule="exact"/>
              <w:ind w:left="325"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201" w:type="dxa"/>
            <w:vMerge/>
            <w:tcBorders>
              <w:left w:val="single" w:sz="4" w:space="0" w:color="000000"/>
              <w:right w:val="single" w:sz="4" w:space="0" w:color="000000"/>
            </w:tcBorders>
          </w:tcPr>
          <w:p>
            <w:pPr/>
          </w:p>
        </w:tc>
        <w:tc>
          <w:tcPr>
            <w:tcW w:w="2111"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right="101"/>
              <w:jc w:val="right"/>
              <w:rPr>
                <w:rFonts w:ascii="Times New Roman" w:hAnsi="Times New Roman" w:cs="Times New Roman" w:eastAsia="Times New Roman" w:hint="default"/>
                <w:sz w:val="21"/>
                <w:szCs w:val="21"/>
              </w:rPr>
            </w:pPr>
            <w:r>
              <w:rPr>
                <w:rFonts w:ascii="Times New Roman"/>
                <w:sz w:val="21"/>
              </w:rPr>
              <w:t>53,266,188.90</w:t>
            </w:r>
          </w:p>
        </w:tc>
        <w:tc>
          <w:tcPr>
            <w:tcW w:w="2100" w:type="dxa"/>
            <w:tcBorders>
              <w:top w:val="nil" w:sz="6" w:space="0" w:color="auto"/>
              <w:left w:val="single" w:sz="4" w:space="0" w:color="000000"/>
              <w:bottom w:val="nil" w:sz="6" w:space="0" w:color="auto"/>
              <w:right w:val="nil" w:sz="6" w:space="0" w:color="auto"/>
            </w:tcBorders>
          </w:tcPr>
          <w:p>
            <w:pPr>
              <w:pStyle w:val="TableParagraph"/>
              <w:spacing w:line="240" w:lineRule="auto" w:before="18"/>
              <w:ind w:right="98"/>
              <w:jc w:val="right"/>
              <w:rPr>
                <w:rFonts w:ascii="Times New Roman" w:hAnsi="Times New Roman" w:cs="Times New Roman" w:eastAsia="Times New Roman" w:hint="default"/>
                <w:sz w:val="21"/>
                <w:szCs w:val="21"/>
              </w:rPr>
            </w:pPr>
            <w:r>
              <w:rPr>
                <w:rFonts w:ascii="Times New Roman"/>
                <w:sz w:val="21"/>
              </w:rPr>
              <w:t>49,093,305.50</w:t>
            </w:r>
          </w:p>
        </w:tc>
      </w:tr>
      <w:tr>
        <w:trPr>
          <w:trHeight w:val="300" w:hRule="exact"/>
        </w:trPr>
        <w:tc>
          <w:tcPr>
            <w:tcW w:w="4436" w:type="dxa"/>
            <w:tcBorders>
              <w:top w:val="nil" w:sz="6" w:space="0" w:color="auto"/>
              <w:left w:val="nil" w:sz="6" w:space="0" w:color="auto"/>
              <w:bottom w:val="nil" w:sz="6" w:space="0" w:color="auto"/>
              <w:right w:val="single" w:sz="4" w:space="0" w:color="000000"/>
            </w:tcBorders>
          </w:tcPr>
          <w:p>
            <w:pPr>
              <w:pStyle w:val="TableParagraph"/>
              <w:spacing w:line="255" w:lineRule="exact"/>
              <w:ind w:left="325"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201" w:type="dxa"/>
            <w:vMerge/>
            <w:tcBorders>
              <w:left w:val="single" w:sz="4" w:space="0" w:color="000000"/>
              <w:right w:val="single" w:sz="4" w:space="0" w:color="000000"/>
            </w:tcBorders>
          </w:tcPr>
          <w:p>
            <w:pPr/>
          </w:p>
        </w:tc>
        <w:tc>
          <w:tcPr>
            <w:tcW w:w="2111"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21"/>
                <w:szCs w:val="21"/>
              </w:rPr>
            </w:pPr>
            <w:r>
              <w:rPr>
                <w:rFonts w:ascii="Times New Roman"/>
                <w:sz w:val="21"/>
              </w:rPr>
              <w:t>2,322,188.38</w:t>
            </w:r>
          </w:p>
        </w:tc>
        <w:tc>
          <w:tcPr>
            <w:tcW w:w="2100" w:type="dxa"/>
            <w:tcBorders>
              <w:top w:val="nil" w:sz="6" w:space="0" w:color="auto"/>
              <w:left w:val="single" w:sz="4" w:space="0" w:color="000000"/>
              <w:bottom w:val="nil" w:sz="6" w:space="0" w:color="auto"/>
              <w:right w:val="nil" w:sz="6" w:space="0" w:color="auto"/>
            </w:tcBorders>
          </w:tcPr>
          <w:p>
            <w:pPr>
              <w:pStyle w:val="TableParagraph"/>
              <w:spacing w:line="240" w:lineRule="auto" w:before="18"/>
              <w:ind w:right="98"/>
              <w:jc w:val="right"/>
              <w:rPr>
                <w:rFonts w:ascii="Times New Roman" w:hAnsi="Times New Roman" w:cs="Times New Roman" w:eastAsia="Times New Roman" w:hint="default"/>
                <w:sz w:val="21"/>
                <w:szCs w:val="21"/>
              </w:rPr>
            </w:pPr>
            <w:r>
              <w:rPr>
                <w:rFonts w:ascii="Times New Roman"/>
                <w:sz w:val="21"/>
              </w:rPr>
              <w:t>1,453,327.29</w:t>
            </w:r>
          </w:p>
        </w:tc>
      </w:tr>
      <w:tr>
        <w:trPr>
          <w:trHeight w:val="300" w:hRule="exact"/>
        </w:trPr>
        <w:tc>
          <w:tcPr>
            <w:tcW w:w="4436" w:type="dxa"/>
            <w:tcBorders>
              <w:top w:val="nil" w:sz="6" w:space="0" w:color="auto"/>
              <w:left w:val="nil" w:sz="6" w:space="0" w:color="auto"/>
              <w:bottom w:val="nil" w:sz="6" w:space="0" w:color="auto"/>
              <w:right w:val="single" w:sz="4" w:space="0" w:color="000000"/>
            </w:tcBorders>
          </w:tcPr>
          <w:p>
            <w:pPr>
              <w:pStyle w:val="TableParagraph"/>
              <w:spacing w:line="255" w:lineRule="exact"/>
              <w:ind w:left="325"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201" w:type="dxa"/>
            <w:vMerge/>
            <w:tcBorders>
              <w:left w:val="single" w:sz="4" w:space="0" w:color="000000"/>
              <w:right w:val="single" w:sz="4" w:space="0" w:color="000000"/>
            </w:tcBorders>
          </w:tcPr>
          <w:p>
            <w:pPr/>
          </w:p>
        </w:tc>
        <w:tc>
          <w:tcPr>
            <w:tcW w:w="2111"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right="100"/>
              <w:jc w:val="right"/>
              <w:rPr>
                <w:rFonts w:ascii="Times New Roman" w:hAnsi="Times New Roman" w:cs="Times New Roman" w:eastAsia="Times New Roman" w:hint="default"/>
                <w:sz w:val="21"/>
                <w:szCs w:val="21"/>
              </w:rPr>
            </w:pPr>
            <w:r>
              <w:rPr>
                <w:rFonts w:ascii="Times New Roman"/>
                <w:spacing w:val="-1"/>
                <w:sz w:val="21"/>
              </w:rPr>
              <w:t>16,287,611.41</w:t>
            </w:r>
          </w:p>
        </w:tc>
        <w:tc>
          <w:tcPr>
            <w:tcW w:w="2100" w:type="dxa"/>
            <w:tcBorders>
              <w:top w:val="nil" w:sz="6" w:space="0" w:color="auto"/>
              <w:left w:val="single" w:sz="4" w:space="0" w:color="000000"/>
              <w:bottom w:val="nil" w:sz="6" w:space="0" w:color="auto"/>
              <w:right w:val="nil" w:sz="6" w:space="0" w:color="auto"/>
            </w:tcBorders>
          </w:tcPr>
          <w:p>
            <w:pPr>
              <w:pStyle w:val="TableParagraph"/>
              <w:spacing w:line="240" w:lineRule="auto" w:before="18"/>
              <w:ind w:right="98"/>
              <w:jc w:val="right"/>
              <w:rPr>
                <w:rFonts w:ascii="Times New Roman" w:hAnsi="Times New Roman" w:cs="Times New Roman" w:eastAsia="Times New Roman" w:hint="default"/>
                <w:sz w:val="21"/>
                <w:szCs w:val="21"/>
              </w:rPr>
            </w:pPr>
            <w:r>
              <w:rPr>
                <w:rFonts w:ascii="Times New Roman"/>
                <w:sz w:val="21"/>
              </w:rPr>
              <w:t>4,538,191.19</w:t>
            </w:r>
          </w:p>
        </w:tc>
      </w:tr>
      <w:tr>
        <w:trPr>
          <w:trHeight w:val="300" w:hRule="exact"/>
        </w:trPr>
        <w:tc>
          <w:tcPr>
            <w:tcW w:w="4436" w:type="dxa"/>
            <w:tcBorders>
              <w:top w:val="nil" w:sz="6" w:space="0" w:color="auto"/>
              <w:left w:val="nil" w:sz="6" w:space="0" w:color="auto"/>
              <w:bottom w:val="nil" w:sz="6" w:space="0" w:color="auto"/>
              <w:right w:val="single" w:sz="4" w:space="0" w:color="000000"/>
            </w:tcBorders>
          </w:tcPr>
          <w:p>
            <w:pPr>
              <w:pStyle w:val="TableParagraph"/>
              <w:spacing w:line="255" w:lineRule="exact"/>
              <w:ind w:left="325"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201" w:type="dxa"/>
            <w:vMerge/>
            <w:tcBorders>
              <w:left w:val="single" w:sz="4" w:space="0" w:color="000000"/>
              <w:right w:val="single" w:sz="4" w:space="0" w:color="000000"/>
            </w:tcBorders>
          </w:tcPr>
          <w:p>
            <w:pPr/>
          </w:p>
        </w:tc>
        <w:tc>
          <w:tcPr>
            <w:tcW w:w="2111" w:type="dxa"/>
            <w:tcBorders>
              <w:top w:val="nil" w:sz="6" w:space="0" w:color="auto"/>
              <w:left w:val="single" w:sz="4" w:space="0" w:color="000000"/>
              <w:bottom w:val="nil" w:sz="6" w:space="0" w:color="auto"/>
              <w:right w:val="single" w:sz="4" w:space="0" w:color="000000"/>
            </w:tcBorders>
          </w:tcPr>
          <w:p>
            <w:pPr/>
          </w:p>
        </w:tc>
        <w:tc>
          <w:tcPr>
            <w:tcW w:w="2100" w:type="dxa"/>
            <w:tcBorders>
              <w:top w:val="nil" w:sz="6" w:space="0" w:color="auto"/>
              <w:left w:val="single" w:sz="4" w:space="0" w:color="000000"/>
              <w:bottom w:val="nil" w:sz="6" w:space="0" w:color="auto"/>
              <w:right w:val="nil" w:sz="6" w:space="0" w:color="auto"/>
            </w:tcBorders>
          </w:tcPr>
          <w:p>
            <w:pPr/>
          </w:p>
        </w:tc>
      </w:tr>
      <w:tr>
        <w:trPr>
          <w:trHeight w:val="300" w:hRule="exact"/>
        </w:trPr>
        <w:tc>
          <w:tcPr>
            <w:tcW w:w="4436" w:type="dxa"/>
            <w:tcBorders>
              <w:top w:val="nil" w:sz="6" w:space="0" w:color="auto"/>
              <w:left w:val="nil" w:sz="6" w:space="0" w:color="auto"/>
              <w:bottom w:val="nil" w:sz="6" w:space="0" w:color="auto"/>
              <w:right w:val="single" w:sz="4" w:space="0" w:color="000000"/>
            </w:tcBorders>
          </w:tcPr>
          <w:p>
            <w:pPr>
              <w:pStyle w:val="TableParagraph"/>
              <w:spacing w:line="255" w:lineRule="exact"/>
              <w:ind w:left="325"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201" w:type="dxa"/>
            <w:vMerge/>
            <w:tcBorders>
              <w:left w:val="single" w:sz="4" w:space="0" w:color="000000"/>
              <w:right w:val="single" w:sz="4" w:space="0" w:color="000000"/>
            </w:tcBorders>
          </w:tcPr>
          <w:p>
            <w:pPr/>
          </w:p>
        </w:tc>
        <w:tc>
          <w:tcPr>
            <w:tcW w:w="2111" w:type="dxa"/>
            <w:tcBorders>
              <w:top w:val="nil" w:sz="6" w:space="0" w:color="auto"/>
              <w:left w:val="single" w:sz="4" w:space="0" w:color="000000"/>
              <w:bottom w:val="nil" w:sz="6" w:space="0" w:color="auto"/>
              <w:right w:val="single" w:sz="4" w:space="0" w:color="000000"/>
            </w:tcBorders>
          </w:tcPr>
          <w:p>
            <w:pPr/>
          </w:p>
        </w:tc>
        <w:tc>
          <w:tcPr>
            <w:tcW w:w="2100" w:type="dxa"/>
            <w:tcBorders>
              <w:top w:val="nil" w:sz="6" w:space="0" w:color="auto"/>
              <w:left w:val="single" w:sz="4" w:space="0" w:color="000000"/>
              <w:bottom w:val="nil" w:sz="6" w:space="0" w:color="auto"/>
              <w:right w:val="nil" w:sz="6" w:space="0" w:color="auto"/>
            </w:tcBorders>
          </w:tcPr>
          <w:p>
            <w:pPr/>
          </w:p>
        </w:tc>
      </w:tr>
      <w:tr>
        <w:trPr>
          <w:trHeight w:val="300" w:hRule="exact"/>
        </w:trPr>
        <w:tc>
          <w:tcPr>
            <w:tcW w:w="4436" w:type="dxa"/>
            <w:tcBorders>
              <w:top w:val="nil" w:sz="6" w:space="0" w:color="auto"/>
              <w:left w:val="nil" w:sz="6" w:space="0" w:color="auto"/>
              <w:bottom w:val="nil" w:sz="6" w:space="0" w:color="auto"/>
              <w:right w:val="single" w:sz="4" w:space="0" w:color="000000"/>
            </w:tcBorders>
          </w:tcPr>
          <w:p>
            <w:pPr>
              <w:pStyle w:val="TableParagraph"/>
              <w:spacing w:line="255" w:lineRule="exact"/>
              <w:ind w:left="325"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201" w:type="dxa"/>
            <w:vMerge/>
            <w:tcBorders>
              <w:left w:val="single" w:sz="4" w:space="0" w:color="000000"/>
              <w:right w:val="single" w:sz="4" w:space="0" w:color="000000"/>
            </w:tcBorders>
          </w:tcPr>
          <w:p>
            <w:pPr/>
          </w:p>
        </w:tc>
        <w:tc>
          <w:tcPr>
            <w:tcW w:w="2111"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right="101"/>
              <w:jc w:val="right"/>
              <w:rPr>
                <w:rFonts w:ascii="Times New Roman" w:hAnsi="Times New Roman" w:cs="Times New Roman" w:eastAsia="Times New Roman" w:hint="default"/>
                <w:sz w:val="21"/>
                <w:szCs w:val="21"/>
              </w:rPr>
            </w:pPr>
            <w:r>
              <w:rPr>
                <w:rFonts w:ascii="Times New Roman"/>
                <w:sz w:val="21"/>
              </w:rPr>
              <w:t>17,791,990.24</w:t>
            </w:r>
          </w:p>
        </w:tc>
        <w:tc>
          <w:tcPr>
            <w:tcW w:w="2100" w:type="dxa"/>
            <w:tcBorders>
              <w:top w:val="nil" w:sz="6" w:space="0" w:color="auto"/>
              <w:left w:val="single" w:sz="4" w:space="0" w:color="000000"/>
              <w:bottom w:val="nil" w:sz="6" w:space="0" w:color="auto"/>
              <w:right w:val="nil" w:sz="6" w:space="0" w:color="auto"/>
            </w:tcBorders>
          </w:tcPr>
          <w:p>
            <w:pPr>
              <w:pStyle w:val="TableParagraph"/>
              <w:spacing w:line="240" w:lineRule="auto" w:before="18"/>
              <w:ind w:right="98"/>
              <w:jc w:val="right"/>
              <w:rPr>
                <w:rFonts w:ascii="Times New Roman" w:hAnsi="Times New Roman" w:cs="Times New Roman" w:eastAsia="Times New Roman" w:hint="default"/>
                <w:sz w:val="21"/>
                <w:szCs w:val="21"/>
              </w:rPr>
            </w:pPr>
            <w:r>
              <w:rPr>
                <w:rFonts w:ascii="Times New Roman"/>
                <w:sz w:val="21"/>
              </w:rPr>
              <w:t>1,366,222.55</w:t>
            </w:r>
          </w:p>
        </w:tc>
      </w:tr>
      <w:tr>
        <w:trPr>
          <w:trHeight w:val="300" w:hRule="exact"/>
        </w:trPr>
        <w:tc>
          <w:tcPr>
            <w:tcW w:w="4436" w:type="dxa"/>
            <w:tcBorders>
              <w:top w:val="nil" w:sz="6" w:space="0" w:color="auto"/>
              <w:left w:val="nil" w:sz="6" w:space="0" w:color="auto"/>
              <w:bottom w:val="nil" w:sz="6" w:space="0" w:color="auto"/>
              <w:right w:val="single" w:sz="4" w:space="0" w:color="000000"/>
            </w:tcBorders>
          </w:tcPr>
          <w:p>
            <w:pPr>
              <w:pStyle w:val="TableParagraph"/>
              <w:spacing w:line="255" w:lineRule="exact"/>
              <w:ind w:left="325"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1201" w:type="dxa"/>
            <w:vMerge/>
            <w:tcBorders>
              <w:left w:val="single" w:sz="4" w:space="0" w:color="000000"/>
              <w:right w:val="single" w:sz="4" w:space="0" w:color="000000"/>
            </w:tcBorders>
          </w:tcPr>
          <w:p>
            <w:pPr/>
          </w:p>
        </w:tc>
        <w:tc>
          <w:tcPr>
            <w:tcW w:w="2111" w:type="dxa"/>
            <w:tcBorders>
              <w:top w:val="nil" w:sz="6" w:space="0" w:color="auto"/>
              <w:left w:val="single" w:sz="4" w:space="0" w:color="000000"/>
              <w:bottom w:val="nil" w:sz="6" w:space="0" w:color="auto"/>
              <w:right w:val="single" w:sz="4" w:space="0" w:color="000000"/>
            </w:tcBorders>
          </w:tcPr>
          <w:p>
            <w:pPr/>
          </w:p>
        </w:tc>
        <w:tc>
          <w:tcPr>
            <w:tcW w:w="2100" w:type="dxa"/>
            <w:tcBorders>
              <w:top w:val="nil" w:sz="6" w:space="0" w:color="auto"/>
              <w:left w:val="single" w:sz="4" w:space="0" w:color="000000"/>
              <w:bottom w:val="nil" w:sz="6" w:space="0" w:color="auto"/>
              <w:right w:val="nil" w:sz="6" w:space="0" w:color="auto"/>
            </w:tcBorders>
          </w:tcPr>
          <w:p>
            <w:pPr/>
          </w:p>
        </w:tc>
      </w:tr>
      <w:tr>
        <w:trPr>
          <w:trHeight w:val="300" w:hRule="exact"/>
        </w:trPr>
        <w:tc>
          <w:tcPr>
            <w:tcW w:w="4436" w:type="dxa"/>
            <w:tcBorders>
              <w:top w:val="nil" w:sz="6" w:space="0" w:color="auto"/>
              <w:left w:val="nil" w:sz="6" w:space="0" w:color="auto"/>
              <w:bottom w:val="nil" w:sz="6" w:space="0" w:color="auto"/>
              <w:right w:val="single" w:sz="4" w:space="0" w:color="000000"/>
            </w:tcBorders>
          </w:tcPr>
          <w:p>
            <w:pPr>
              <w:pStyle w:val="TableParagraph"/>
              <w:spacing w:line="255" w:lineRule="exact"/>
              <w:ind w:left="325"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201" w:type="dxa"/>
            <w:vMerge/>
            <w:tcBorders>
              <w:left w:val="single" w:sz="4" w:space="0" w:color="000000"/>
              <w:right w:val="single" w:sz="4" w:space="0" w:color="000000"/>
            </w:tcBorders>
          </w:tcPr>
          <w:p>
            <w:pPr/>
          </w:p>
        </w:tc>
        <w:tc>
          <w:tcPr>
            <w:tcW w:w="2111" w:type="dxa"/>
            <w:tcBorders>
              <w:top w:val="nil" w:sz="6" w:space="0" w:color="auto"/>
              <w:left w:val="single" w:sz="4" w:space="0" w:color="000000"/>
              <w:bottom w:val="nil" w:sz="6" w:space="0" w:color="auto"/>
              <w:right w:val="single" w:sz="4" w:space="0" w:color="000000"/>
            </w:tcBorders>
          </w:tcPr>
          <w:p>
            <w:pPr/>
          </w:p>
        </w:tc>
        <w:tc>
          <w:tcPr>
            <w:tcW w:w="2100" w:type="dxa"/>
            <w:tcBorders>
              <w:top w:val="nil" w:sz="6" w:space="0" w:color="auto"/>
              <w:left w:val="single" w:sz="4" w:space="0" w:color="000000"/>
              <w:bottom w:val="nil" w:sz="6" w:space="0" w:color="auto"/>
              <w:right w:val="nil" w:sz="6" w:space="0" w:color="auto"/>
            </w:tcBorders>
          </w:tcPr>
          <w:p>
            <w:pPr/>
          </w:p>
        </w:tc>
      </w:tr>
      <w:tr>
        <w:trPr>
          <w:trHeight w:val="300" w:hRule="exact"/>
        </w:trPr>
        <w:tc>
          <w:tcPr>
            <w:tcW w:w="4436" w:type="dxa"/>
            <w:tcBorders>
              <w:top w:val="nil" w:sz="6" w:space="0" w:color="auto"/>
              <w:left w:val="nil" w:sz="6" w:space="0" w:color="auto"/>
              <w:bottom w:val="nil" w:sz="6" w:space="0" w:color="auto"/>
              <w:right w:val="single" w:sz="4" w:space="0" w:color="000000"/>
            </w:tcBorders>
          </w:tcPr>
          <w:p>
            <w:pPr>
              <w:pStyle w:val="TableParagraph"/>
              <w:spacing w:line="255" w:lineRule="exact"/>
              <w:ind w:left="115"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201" w:type="dxa"/>
            <w:vMerge/>
            <w:tcBorders>
              <w:left w:val="single" w:sz="4" w:space="0" w:color="000000"/>
              <w:right w:val="single" w:sz="4" w:space="0" w:color="000000"/>
            </w:tcBorders>
          </w:tcPr>
          <w:p>
            <w:pPr/>
          </w:p>
        </w:tc>
        <w:tc>
          <w:tcPr>
            <w:tcW w:w="2111"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right="101"/>
              <w:jc w:val="right"/>
              <w:rPr>
                <w:rFonts w:ascii="Times New Roman" w:hAnsi="Times New Roman" w:cs="Times New Roman" w:eastAsia="Times New Roman" w:hint="default"/>
                <w:sz w:val="21"/>
                <w:szCs w:val="21"/>
              </w:rPr>
            </w:pPr>
            <w:r>
              <w:rPr>
                <w:rFonts w:ascii="Times New Roman"/>
                <w:sz w:val="21"/>
              </w:rPr>
              <w:t>93,500,633.94</w:t>
            </w:r>
          </w:p>
        </w:tc>
        <w:tc>
          <w:tcPr>
            <w:tcW w:w="2100" w:type="dxa"/>
            <w:tcBorders>
              <w:top w:val="nil" w:sz="6" w:space="0" w:color="auto"/>
              <w:left w:val="single" w:sz="4" w:space="0" w:color="000000"/>
              <w:bottom w:val="nil" w:sz="6" w:space="0" w:color="auto"/>
              <w:right w:val="nil" w:sz="6" w:space="0" w:color="auto"/>
            </w:tcBorders>
          </w:tcPr>
          <w:p>
            <w:pPr>
              <w:pStyle w:val="TableParagraph"/>
              <w:spacing w:line="240" w:lineRule="auto" w:before="18"/>
              <w:ind w:right="98"/>
              <w:jc w:val="right"/>
              <w:rPr>
                <w:rFonts w:ascii="Times New Roman" w:hAnsi="Times New Roman" w:cs="Times New Roman" w:eastAsia="Times New Roman" w:hint="default"/>
                <w:sz w:val="21"/>
                <w:szCs w:val="21"/>
              </w:rPr>
            </w:pPr>
            <w:r>
              <w:rPr>
                <w:rFonts w:ascii="Times New Roman"/>
                <w:sz w:val="21"/>
              </w:rPr>
              <w:t>58,816,589.48</w:t>
            </w:r>
          </w:p>
        </w:tc>
      </w:tr>
      <w:tr>
        <w:trPr>
          <w:trHeight w:val="300" w:hRule="exact"/>
        </w:trPr>
        <w:tc>
          <w:tcPr>
            <w:tcW w:w="4436" w:type="dxa"/>
            <w:tcBorders>
              <w:top w:val="nil" w:sz="6" w:space="0" w:color="auto"/>
              <w:left w:val="nil" w:sz="6" w:space="0" w:color="auto"/>
              <w:bottom w:val="nil" w:sz="6" w:space="0" w:color="auto"/>
              <w:right w:val="single" w:sz="4" w:space="0" w:color="000000"/>
            </w:tcBorders>
          </w:tcPr>
          <w:p>
            <w:pPr>
              <w:pStyle w:val="TableParagraph"/>
              <w:spacing w:line="255" w:lineRule="exact"/>
              <w:ind w:left="115"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201" w:type="dxa"/>
            <w:vMerge/>
            <w:tcBorders>
              <w:left w:val="single" w:sz="4" w:space="0" w:color="000000"/>
              <w:right w:val="single" w:sz="4" w:space="0" w:color="000000"/>
            </w:tcBorders>
          </w:tcPr>
          <w:p>
            <w:pPr/>
          </w:p>
        </w:tc>
        <w:tc>
          <w:tcPr>
            <w:tcW w:w="2111" w:type="dxa"/>
            <w:tcBorders>
              <w:top w:val="nil" w:sz="6" w:space="0" w:color="auto"/>
              <w:left w:val="single" w:sz="4" w:space="0" w:color="000000"/>
              <w:bottom w:val="nil" w:sz="6" w:space="0" w:color="auto"/>
              <w:right w:val="single" w:sz="4" w:space="0" w:color="000000"/>
            </w:tcBorders>
          </w:tcPr>
          <w:p>
            <w:pPr/>
          </w:p>
        </w:tc>
        <w:tc>
          <w:tcPr>
            <w:tcW w:w="2100" w:type="dxa"/>
            <w:tcBorders>
              <w:top w:val="nil" w:sz="6" w:space="0" w:color="auto"/>
              <w:left w:val="single" w:sz="4" w:space="0" w:color="000000"/>
              <w:bottom w:val="nil" w:sz="6" w:space="0" w:color="auto"/>
              <w:right w:val="nil" w:sz="6" w:space="0" w:color="auto"/>
            </w:tcBorders>
          </w:tcPr>
          <w:p>
            <w:pPr/>
          </w:p>
        </w:tc>
      </w:tr>
      <w:tr>
        <w:trPr>
          <w:trHeight w:val="300" w:hRule="exact"/>
        </w:trPr>
        <w:tc>
          <w:tcPr>
            <w:tcW w:w="4436" w:type="dxa"/>
            <w:tcBorders>
              <w:top w:val="nil" w:sz="6" w:space="0" w:color="auto"/>
              <w:left w:val="nil" w:sz="6" w:space="0" w:color="auto"/>
              <w:bottom w:val="nil" w:sz="6" w:space="0" w:color="auto"/>
              <w:right w:val="single" w:sz="4" w:space="0" w:color="000000"/>
            </w:tcBorders>
          </w:tcPr>
          <w:p>
            <w:pPr>
              <w:pStyle w:val="TableParagraph"/>
              <w:spacing w:line="255" w:lineRule="exact"/>
              <w:ind w:left="325"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201" w:type="dxa"/>
            <w:vMerge/>
            <w:tcBorders>
              <w:left w:val="single" w:sz="4" w:space="0" w:color="000000"/>
              <w:right w:val="single" w:sz="4" w:space="0" w:color="000000"/>
            </w:tcBorders>
          </w:tcPr>
          <w:p>
            <w:pPr/>
          </w:p>
        </w:tc>
        <w:tc>
          <w:tcPr>
            <w:tcW w:w="2111" w:type="dxa"/>
            <w:tcBorders>
              <w:top w:val="nil" w:sz="6" w:space="0" w:color="auto"/>
              <w:left w:val="single" w:sz="4" w:space="0" w:color="000000"/>
              <w:bottom w:val="nil" w:sz="6" w:space="0" w:color="auto"/>
              <w:right w:val="single" w:sz="4" w:space="0" w:color="000000"/>
            </w:tcBorders>
          </w:tcPr>
          <w:p>
            <w:pPr/>
          </w:p>
        </w:tc>
        <w:tc>
          <w:tcPr>
            <w:tcW w:w="2100" w:type="dxa"/>
            <w:tcBorders>
              <w:top w:val="nil" w:sz="6" w:space="0" w:color="auto"/>
              <w:left w:val="single" w:sz="4" w:space="0" w:color="000000"/>
              <w:bottom w:val="nil" w:sz="6" w:space="0" w:color="auto"/>
              <w:right w:val="nil" w:sz="6" w:space="0" w:color="auto"/>
            </w:tcBorders>
          </w:tcPr>
          <w:p>
            <w:pPr/>
          </w:p>
        </w:tc>
      </w:tr>
      <w:tr>
        <w:trPr>
          <w:trHeight w:val="300" w:hRule="exact"/>
        </w:trPr>
        <w:tc>
          <w:tcPr>
            <w:tcW w:w="4436" w:type="dxa"/>
            <w:tcBorders>
              <w:top w:val="nil" w:sz="6" w:space="0" w:color="auto"/>
              <w:left w:val="nil" w:sz="6" w:space="0" w:color="auto"/>
              <w:bottom w:val="nil" w:sz="6" w:space="0" w:color="auto"/>
              <w:right w:val="single" w:sz="4" w:space="0" w:color="000000"/>
            </w:tcBorders>
          </w:tcPr>
          <w:p>
            <w:pPr>
              <w:pStyle w:val="TableParagraph"/>
              <w:spacing w:line="255" w:lineRule="exact"/>
              <w:ind w:left="325"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201" w:type="dxa"/>
            <w:vMerge/>
            <w:tcBorders>
              <w:left w:val="single" w:sz="4" w:space="0" w:color="000000"/>
              <w:right w:val="single" w:sz="4" w:space="0" w:color="000000"/>
            </w:tcBorders>
          </w:tcPr>
          <w:p>
            <w:pPr/>
          </w:p>
        </w:tc>
        <w:tc>
          <w:tcPr>
            <w:tcW w:w="2111" w:type="dxa"/>
            <w:tcBorders>
              <w:top w:val="nil" w:sz="6" w:space="0" w:color="auto"/>
              <w:left w:val="single" w:sz="4" w:space="0" w:color="000000"/>
              <w:bottom w:val="nil" w:sz="6" w:space="0" w:color="auto"/>
              <w:right w:val="single" w:sz="4" w:space="0" w:color="000000"/>
            </w:tcBorders>
          </w:tcPr>
          <w:p>
            <w:pPr/>
          </w:p>
        </w:tc>
        <w:tc>
          <w:tcPr>
            <w:tcW w:w="2100" w:type="dxa"/>
            <w:tcBorders>
              <w:top w:val="nil" w:sz="6" w:space="0" w:color="auto"/>
              <w:left w:val="single" w:sz="4" w:space="0" w:color="000000"/>
              <w:bottom w:val="nil" w:sz="6" w:space="0" w:color="auto"/>
              <w:right w:val="nil" w:sz="6" w:space="0" w:color="auto"/>
            </w:tcBorders>
          </w:tcPr>
          <w:p>
            <w:pPr/>
          </w:p>
        </w:tc>
      </w:tr>
      <w:tr>
        <w:trPr>
          <w:trHeight w:val="300" w:hRule="exact"/>
        </w:trPr>
        <w:tc>
          <w:tcPr>
            <w:tcW w:w="4436" w:type="dxa"/>
            <w:tcBorders>
              <w:top w:val="nil" w:sz="6" w:space="0" w:color="auto"/>
              <w:left w:val="nil" w:sz="6" w:space="0" w:color="auto"/>
              <w:bottom w:val="nil" w:sz="6" w:space="0" w:color="auto"/>
              <w:right w:val="single" w:sz="4" w:space="0" w:color="000000"/>
            </w:tcBorders>
          </w:tcPr>
          <w:p>
            <w:pPr>
              <w:pStyle w:val="TableParagraph"/>
              <w:spacing w:line="255" w:lineRule="exact"/>
              <w:ind w:left="325"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201" w:type="dxa"/>
            <w:vMerge/>
            <w:tcBorders>
              <w:left w:val="single" w:sz="4" w:space="0" w:color="000000"/>
              <w:right w:val="single" w:sz="4" w:space="0" w:color="000000"/>
            </w:tcBorders>
          </w:tcPr>
          <w:p>
            <w:pPr/>
          </w:p>
        </w:tc>
        <w:tc>
          <w:tcPr>
            <w:tcW w:w="2111" w:type="dxa"/>
            <w:tcBorders>
              <w:top w:val="nil" w:sz="6" w:space="0" w:color="auto"/>
              <w:left w:val="single" w:sz="4" w:space="0" w:color="000000"/>
              <w:bottom w:val="nil" w:sz="6" w:space="0" w:color="auto"/>
              <w:right w:val="single" w:sz="4" w:space="0" w:color="000000"/>
            </w:tcBorders>
          </w:tcPr>
          <w:p>
            <w:pPr/>
          </w:p>
        </w:tc>
        <w:tc>
          <w:tcPr>
            <w:tcW w:w="2100" w:type="dxa"/>
            <w:tcBorders>
              <w:top w:val="nil" w:sz="6" w:space="0" w:color="auto"/>
              <w:left w:val="single" w:sz="4" w:space="0" w:color="000000"/>
              <w:bottom w:val="nil" w:sz="6" w:space="0" w:color="auto"/>
              <w:right w:val="nil" w:sz="6" w:space="0" w:color="auto"/>
            </w:tcBorders>
          </w:tcPr>
          <w:p>
            <w:pPr/>
          </w:p>
        </w:tc>
      </w:tr>
      <w:tr>
        <w:trPr>
          <w:trHeight w:val="300" w:hRule="exact"/>
        </w:trPr>
        <w:tc>
          <w:tcPr>
            <w:tcW w:w="4436" w:type="dxa"/>
            <w:tcBorders>
              <w:top w:val="nil" w:sz="6" w:space="0" w:color="auto"/>
              <w:left w:val="nil" w:sz="6" w:space="0" w:color="auto"/>
              <w:bottom w:val="nil" w:sz="6" w:space="0" w:color="auto"/>
              <w:right w:val="single" w:sz="4" w:space="0" w:color="000000"/>
            </w:tcBorders>
          </w:tcPr>
          <w:p>
            <w:pPr>
              <w:pStyle w:val="TableParagraph"/>
              <w:spacing w:line="255" w:lineRule="exact"/>
              <w:ind w:left="325"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201" w:type="dxa"/>
            <w:vMerge/>
            <w:tcBorders>
              <w:left w:val="single" w:sz="4" w:space="0" w:color="000000"/>
              <w:right w:val="single" w:sz="4" w:space="0" w:color="000000"/>
            </w:tcBorders>
          </w:tcPr>
          <w:p>
            <w:pPr/>
          </w:p>
        </w:tc>
        <w:tc>
          <w:tcPr>
            <w:tcW w:w="2111" w:type="dxa"/>
            <w:tcBorders>
              <w:top w:val="nil" w:sz="6" w:space="0" w:color="auto"/>
              <w:left w:val="single" w:sz="4" w:space="0" w:color="000000"/>
              <w:bottom w:val="nil" w:sz="6" w:space="0" w:color="auto"/>
              <w:right w:val="single" w:sz="4" w:space="0" w:color="000000"/>
            </w:tcBorders>
          </w:tcPr>
          <w:p>
            <w:pPr/>
          </w:p>
        </w:tc>
        <w:tc>
          <w:tcPr>
            <w:tcW w:w="2100" w:type="dxa"/>
            <w:tcBorders>
              <w:top w:val="nil" w:sz="6" w:space="0" w:color="auto"/>
              <w:left w:val="single" w:sz="4" w:space="0" w:color="000000"/>
              <w:bottom w:val="nil" w:sz="6" w:space="0" w:color="auto"/>
              <w:right w:val="nil" w:sz="6" w:space="0" w:color="auto"/>
            </w:tcBorders>
          </w:tcPr>
          <w:p>
            <w:pPr/>
          </w:p>
        </w:tc>
      </w:tr>
      <w:tr>
        <w:trPr>
          <w:trHeight w:val="300" w:hRule="exact"/>
        </w:trPr>
        <w:tc>
          <w:tcPr>
            <w:tcW w:w="4436" w:type="dxa"/>
            <w:tcBorders>
              <w:top w:val="nil" w:sz="6" w:space="0" w:color="auto"/>
              <w:left w:val="nil" w:sz="6" w:space="0" w:color="auto"/>
              <w:bottom w:val="nil" w:sz="6" w:space="0" w:color="auto"/>
              <w:right w:val="single" w:sz="4" w:space="0" w:color="000000"/>
            </w:tcBorders>
          </w:tcPr>
          <w:p>
            <w:pPr>
              <w:pStyle w:val="TableParagraph"/>
              <w:spacing w:line="255" w:lineRule="exact"/>
              <w:ind w:left="325"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201" w:type="dxa"/>
            <w:vMerge/>
            <w:tcBorders>
              <w:left w:val="single" w:sz="4" w:space="0" w:color="000000"/>
              <w:right w:val="single" w:sz="4" w:space="0" w:color="000000"/>
            </w:tcBorders>
          </w:tcPr>
          <w:p>
            <w:pPr/>
          </w:p>
        </w:tc>
        <w:tc>
          <w:tcPr>
            <w:tcW w:w="2111" w:type="dxa"/>
            <w:tcBorders>
              <w:top w:val="nil" w:sz="6" w:space="0" w:color="auto"/>
              <w:left w:val="single" w:sz="4" w:space="0" w:color="000000"/>
              <w:bottom w:val="nil" w:sz="6" w:space="0" w:color="auto"/>
              <w:right w:val="single" w:sz="4" w:space="0" w:color="000000"/>
            </w:tcBorders>
          </w:tcPr>
          <w:p>
            <w:pPr/>
          </w:p>
        </w:tc>
        <w:tc>
          <w:tcPr>
            <w:tcW w:w="2100" w:type="dxa"/>
            <w:tcBorders>
              <w:top w:val="nil" w:sz="6" w:space="0" w:color="auto"/>
              <w:left w:val="single" w:sz="4" w:space="0" w:color="000000"/>
              <w:bottom w:val="nil" w:sz="6" w:space="0" w:color="auto"/>
              <w:right w:val="nil" w:sz="6" w:space="0" w:color="auto"/>
            </w:tcBorders>
          </w:tcPr>
          <w:p>
            <w:pPr/>
          </w:p>
        </w:tc>
      </w:tr>
      <w:tr>
        <w:trPr>
          <w:trHeight w:val="300" w:hRule="exact"/>
        </w:trPr>
        <w:tc>
          <w:tcPr>
            <w:tcW w:w="4436" w:type="dxa"/>
            <w:tcBorders>
              <w:top w:val="nil" w:sz="6" w:space="0" w:color="auto"/>
              <w:left w:val="nil" w:sz="6" w:space="0" w:color="auto"/>
              <w:bottom w:val="nil" w:sz="6" w:space="0" w:color="auto"/>
              <w:right w:val="single" w:sz="4" w:space="0" w:color="000000"/>
            </w:tcBorders>
          </w:tcPr>
          <w:p>
            <w:pPr>
              <w:pStyle w:val="TableParagraph"/>
              <w:spacing w:line="255" w:lineRule="exact"/>
              <w:ind w:left="325"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201" w:type="dxa"/>
            <w:vMerge/>
            <w:tcBorders>
              <w:left w:val="single" w:sz="4" w:space="0" w:color="000000"/>
              <w:right w:val="single" w:sz="4" w:space="0" w:color="000000"/>
            </w:tcBorders>
          </w:tcPr>
          <w:p>
            <w:pPr/>
          </w:p>
        </w:tc>
        <w:tc>
          <w:tcPr>
            <w:tcW w:w="2111"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right="101"/>
              <w:jc w:val="right"/>
              <w:rPr>
                <w:rFonts w:ascii="Times New Roman" w:hAnsi="Times New Roman" w:cs="Times New Roman" w:eastAsia="Times New Roman" w:hint="default"/>
                <w:sz w:val="21"/>
                <w:szCs w:val="21"/>
              </w:rPr>
            </w:pPr>
            <w:r>
              <w:rPr>
                <w:rFonts w:ascii="Times New Roman"/>
                <w:sz w:val="21"/>
              </w:rPr>
              <w:t>528,614.17</w:t>
            </w:r>
          </w:p>
        </w:tc>
        <w:tc>
          <w:tcPr>
            <w:tcW w:w="2100" w:type="dxa"/>
            <w:tcBorders>
              <w:top w:val="nil" w:sz="6" w:space="0" w:color="auto"/>
              <w:left w:val="single" w:sz="4" w:space="0" w:color="000000"/>
              <w:bottom w:val="nil" w:sz="6" w:space="0" w:color="auto"/>
              <w:right w:val="nil" w:sz="6" w:space="0" w:color="auto"/>
            </w:tcBorders>
          </w:tcPr>
          <w:p>
            <w:pPr>
              <w:pStyle w:val="TableParagraph"/>
              <w:spacing w:line="240" w:lineRule="auto" w:before="18"/>
              <w:ind w:right="98"/>
              <w:jc w:val="right"/>
              <w:rPr>
                <w:rFonts w:ascii="Times New Roman" w:hAnsi="Times New Roman" w:cs="Times New Roman" w:eastAsia="Times New Roman" w:hint="default"/>
                <w:sz w:val="21"/>
                <w:szCs w:val="21"/>
              </w:rPr>
            </w:pPr>
            <w:r>
              <w:rPr>
                <w:rFonts w:ascii="Times New Roman"/>
                <w:sz w:val="21"/>
              </w:rPr>
              <w:t>528,614.17</w:t>
            </w:r>
          </w:p>
        </w:tc>
      </w:tr>
      <w:tr>
        <w:trPr>
          <w:trHeight w:val="300" w:hRule="exact"/>
        </w:trPr>
        <w:tc>
          <w:tcPr>
            <w:tcW w:w="4436" w:type="dxa"/>
            <w:tcBorders>
              <w:top w:val="nil" w:sz="6" w:space="0" w:color="auto"/>
              <w:left w:val="nil" w:sz="6" w:space="0" w:color="auto"/>
              <w:bottom w:val="nil" w:sz="6" w:space="0" w:color="auto"/>
              <w:right w:val="single" w:sz="4" w:space="0" w:color="000000"/>
            </w:tcBorders>
          </w:tcPr>
          <w:p>
            <w:pPr>
              <w:pStyle w:val="TableParagraph"/>
              <w:spacing w:line="255" w:lineRule="exact"/>
              <w:ind w:left="325"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201" w:type="dxa"/>
            <w:vMerge/>
            <w:tcBorders>
              <w:left w:val="single" w:sz="4" w:space="0" w:color="000000"/>
              <w:right w:val="single" w:sz="4" w:space="0" w:color="000000"/>
            </w:tcBorders>
          </w:tcPr>
          <w:p>
            <w:pPr/>
          </w:p>
        </w:tc>
        <w:tc>
          <w:tcPr>
            <w:tcW w:w="2111" w:type="dxa"/>
            <w:tcBorders>
              <w:top w:val="nil" w:sz="6" w:space="0" w:color="auto"/>
              <w:left w:val="single" w:sz="4" w:space="0" w:color="000000"/>
              <w:bottom w:val="nil" w:sz="6" w:space="0" w:color="auto"/>
              <w:right w:val="single" w:sz="4" w:space="0" w:color="000000"/>
            </w:tcBorders>
          </w:tcPr>
          <w:p>
            <w:pPr/>
          </w:p>
        </w:tc>
        <w:tc>
          <w:tcPr>
            <w:tcW w:w="2100" w:type="dxa"/>
            <w:tcBorders>
              <w:top w:val="nil" w:sz="6" w:space="0" w:color="auto"/>
              <w:left w:val="single" w:sz="4" w:space="0" w:color="000000"/>
              <w:bottom w:val="nil" w:sz="6" w:space="0" w:color="auto"/>
              <w:right w:val="nil" w:sz="6" w:space="0" w:color="auto"/>
            </w:tcBorders>
          </w:tcPr>
          <w:p>
            <w:pPr/>
          </w:p>
        </w:tc>
      </w:tr>
      <w:tr>
        <w:trPr>
          <w:trHeight w:val="300" w:hRule="exact"/>
        </w:trPr>
        <w:tc>
          <w:tcPr>
            <w:tcW w:w="4436" w:type="dxa"/>
            <w:tcBorders>
              <w:top w:val="nil" w:sz="6" w:space="0" w:color="auto"/>
              <w:left w:val="nil" w:sz="6" w:space="0" w:color="auto"/>
              <w:bottom w:val="nil" w:sz="6" w:space="0" w:color="auto"/>
              <w:right w:val="single" w:sz="4" w:space="0" w:color="000000"/>
            </w:tcBorders>
          </w:tcPr>
          <w:p>
            <w:pPr>
              <w:pStyle w:val="TableParagraph"/>
              <w:spacing w:line="255" w:lineRule="exact"/>
              <w:ind w:left="115"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201" w:type="dxa"/>
            <w:vMerge/>
            <w:tcBorders>
              <w:left w:val="single" w:sz="4" w:space="0" w:color="000000"/>
              <w:right w:val="single" w:sz="4" w:space="0" w:color="000000"/>
            </w:tcBorders>
          </w:tcPr>
          <w:p>
            <w:pPr/>
          </w:p>
        </w:tc>
        <w:tc>
          <w:tcPr>
            <w:tcW w:w="2111"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right="101"/>
              <w:jc w:val="right"/>
              <w:rPr>
                <w:rFonts w:ascii="Times New Roman" w:hAnsi="Times New Roman" w:cs="Times New Roman" w:eastAsia="Times New Roman" w:hint="default"/>
                <w:sz w:val="21"/>
                <w:szCs w:val="21"/>
              </w:rPr>
            </w:pPr>
            <w:r>
              <w:rPr>
                <w:rFonts w:ascii="Times New Roman"/>
                <w:sz w:val="21"/>
              </w:rPr>
              <w:t>528,614.17</w:t>
            </w:r>
          </w:p>
        </w:tc>
        <w:tc>
          <w:tcPr>
            <w:tcW w:w="2100" w:type="dxa"/>
            <w:tcBorders>
              <w:top w:val="nil" w:sz="6" w:space="0" w:color="auto"/>
              <w:left w:val="single" w:sz="4" w:space="0" w:color="000000"/>
              <w:bottom w:val="nil" w:sz="6" w:space="0" w:color="auto"/>
              <w:right w:val="nil" w:sz="6" w:space="0" w:color="auto"/>
            </w:tcBorders>
          </w:tcPr>
          <w:p>
            <w:pPr>
              <w:pStyle w:val="TableParagraph"/>
              <w:spacing w:line="240" w:lineRule="auto" w:before="18"/>
              <w:ind w:right="98"/>
              <w:jc w:val="right"/>
              <w:rPr>
                <w:rFonts w:ascii="Times New Roman" w:hAnsi="Times New Roman" w:cs="Times New Roman" w:eastAsia="Times New Roman" w:hint="default"/>
                <w:sz w:val="21"/>
                <w:szCs w:val="21"/>
              </w:rPr>
            </w:pPr>
            <w:r>
              <w:rPr>
                <w:rFonts w:ascii="Times New Roman"/>
                <w:sz w:val="21"/>
              </w:rPr>
              <w:t>528,614.17</w:t>
            </w:r>
          </w:p>
        </w:tc>
      </w:tr>
      <w:tr>
        <w:trPr>
          <w:trHeight w:val="300" w:hRule="exact"/>
        </w:trPr>
        <w:tc>
          <w:tcPr>
            <w:tcW w:w="4436" w:type="dxa"/>
            <w:tcBorders>
              <w:top w:val="nil" w:sz="6" w:space="0" w:color="auto"/>
              <w:left w:val="nil" w:sz="6" w:space="0" w:color="auto"/>
              <w:bottom w:val="nil" w:sz="6" w:space="0" w:color="auto"/>
              <w:right w:val="single" w:sz="4" w:space="0" w:color="000000"/>
            </w:tcBorders>
          </w:tcPr>
          <w:p>
            <w:pPr>
              <w:pStyle w:val="TableParagraph"/>
              <w:spacing w:line="255" w:lineRule="exact"/>
              <w:ind w:left="115"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201" w:type="dxa"/>
            <w:vMerge/>
            <w:tcBorders>
              <w:left w:val="single" w:sz="4" w:space="0" w:color="000000"/>
              <w:right w:val="single" w:sz="4" w:space="0" w:color="000000"/>
            </w:tcBorders>
          </w:tcPr>
          <w:p>
            <w:pPr/>
          </w:p>
        </w:tc>
        <w:tc>
          <w:tcPr>
            <w:tcW w:w="2111"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right="101"/>
              <w:jc w:val="right"/>
              <w:rPr>
                <w:rFonts w:ascii="Times New Roman" w:hAnsi="Times New Roman" w:cs="Times New Roman" w:eastAsia="Times New Roman" w:hint="default"/>
                <w:sz w:val="21"/>
                <w:szCs w:val="21"/>
              </w:rPr>
            </w:pPr>
            <w:r>
              <w:rPr>
                <w:rFonts w:ascii="Times New Roman"/>
                <w:spacing w:val="-1"/>
                <w:sz w:val="21"/>
              </w:rPr>
              <w:t>94,029,248.11</w:t>
            </w:r>
          </w:p>
        </w:tc>
        <w:tc>
          <w:tcPr>
            <w:tcW w:w="2100" w:type="dxa"/>
            <w:tcBorders>
              <w:top w:val="nil" w:sz="6" w:space="0" w:color="auto"/>
              <w:left w:val="single" w:sz="4" w:space="0" w:color="000000"/>
              <w:bottom w:val="nil" w:sz="6" w:space="0" w:color="auto"/>
              <w:right w:val="nil" w:sz="6" w:space="0" w:color="auto"/>
            </w:tcBorders>
          </w:tcPr>
          <w:p>
            <w:pPr>
              <w:pStyle w:val="TableParagraph"/>
              <w:spacing w:line="240" w:lineRule="auto" w:before="18"/>
              <w:ind w:right="98"/>
              <w:jc w:val="right"/>
              <w:rPr>
                <w:rFonts w:ascii="Times New Roman" w:hAnsi="Times New Roman" w:cs="Times New Roman" w:eastAsia="Times New Roman" w:hint="default"/>
                <w:sz w:val="21"/>
                <w:szCs w:val="21"/>
              </w:rPr>
            </w:pPr>
            <w:r>
              <w:rPr>
                <w:rFonts w:ascii="Times New Roman"/>
                <w:sz w:val="21"/>
              </w:rPr>
              <w:t>59,345,203.65</w:t>
            </w:r>
          </w:p>
        </w:tc>
      </w:tr>
      <w:tr>
        <w:trPr>
          <w:trHeight w:val="300" w:hRule="exact"/>
        </w:trPr>
        <w:tc>
          <w:tcPr>
            <w:tcW w:w="4436" w:type="dxa"/>
            <w:tcBorders>
              <w:top w:val="nil" w:sz="6" w:space="0" w:color="auto"/>
              <w:left w:val="nil" w:sz="6" w:space="0" w:color="auto"/>
              <w:bottom w:val="nil" w:sz="6" w:space="0" w:color="auto"/>
              <w:right w:val="single" w:sz="4" w:space="0" w:color="000000"/>
            </w:tcBorders>
          </w:tcPr>
          <w:p>
            <w:pPr>
              <w:pStyle w:val="TableParagraph"/>
              <w:spacing w:line="255" w:lineRule="exact"/>
              <w:ind w:left="115"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tc>
        <w:tc>
          <w:tcPr>
            <w:tcW w:w="1201" w:type="dxa"/>
            <w:vMerge/>
            <w:tcBorders>
              <w:left w:val="single" w:sz="4" w:space="0" w:color="000000"/>
              <w:right w:val="single" w:sz="4" w:space="0" w:color="000000"/>
            </w:tcBorders>
          </w:tcPr>
          <w:p>
            <w:pPr/>
          </w:p>
        </w:tc>
        <w:tc>
          <w:tcPr>
            <w:tcW w:w="2111" w:type="dxa"/>
            <w:tcBorders>
              <w:top w:val="nil" w:sz="6" w:space="0" w:color="auto"/>
              <w:left w:val="single" w:sz="4" w:space="0" w:color="000000"/>
              <w:bottom w:val="nil" w:sz="6" w:space="0" w:color="auto"/>
              <w:right w:val="single" w:sz="4" w:space="0" w:color="000000"/>
            </w:tcBorders>
          </w:tcPr>
          <w:p>
            <w:pPr/>
          </w:p>
        </w:tc>
        <w:tc>
          <w:tcPr>
            <w:tcW w:w="2100" w:type="dxa"/>
            <w:tcBorders>
              <w:top w:val="nil" w:sz="6" w:space="0" w:color="auto"/>
              <w:left w:val="single" w:sz="4" w:space="0" w:color="000000"/>
              <w:bottom w:val="nil" w:sz="6" w:space="0" w:color="auto"/>
              <w:right w:val="nil" w:sz="6" w:space="0" w:color="auto"/>
            </w:tcBorders>
          </w:tcPr>
          <w:p>
            <w:pPr/>
          </w:p>
        </w:tc>
      </w:tr>
      <w:tr>
        <w:trPr>
          <w:trHeight w:val="300" w:hRule="exact"/>
        </w:trPr>
        <w:tc>
          <w:tcPr>
            <w:tcW w:w="4436" w:type="dxa"/>
            <w:tcBorders>
              <w:top w:val="nil" w:sz="6" w:space="0" w:color="auto"/>
              <w:left w:val="nil" w:sz="6" w:space="0" w:color="auto"/>
              <w:bottom w:val="nil" w:sz="6" w:space="0" w:color="auto"/>
              <w:right w:val="single" w:sz="4" w:space="0" w:color="000000"/>
            </w:tcBorders>
          </w:tcPr>
          <w:p>
            <w:pPr>
              <w:pStyle w:val="TableParagraph"/>
              <w:spacing w:line="255" w:lineRule="exact"/>
              <w:ind w:left="325"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201" w:type="dxa"/>
            <w:vMerge/>
            <w:tcBorders>
              <w:left w:val="single" w:sz="4" w:space="0" w:color="000000"/>
              <w:right w:val="single" w:sz="4" w:space="0" w:color="000000"/>
            </w:tcBorders>
          </w:tcPr>
          <w:p>
            <w:pPr/>
          </w:p>
        </w:tc>
        <w:tc>
          <w:tcPr>
            <w:tcW w:w="2111"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right="102"/>
              <w:jc w:val="right"/>
              <w:rPr>
                <w:rFonts w:ascii="Times New Roman" w:hAnsi="Times New Roman" w:cs="Times New Roman" w:eastAsia="Times New Roman" w:hint="default"/>
                <w:sz w:val="21"/>
                <w:szCs w:val="21"/>
              </w:rPr>
            </w:pPr>
            <w:r>
              <w:rPr>
                <w:rFonts w:ascii="Times New Roman"/>
                <w:spacing w:val="-1"/>
                <w:sz w:val="21"/>
              </w:rPr>
              <w:t>112,000,000.00</w:t>
            </w:r>
          </w:p>
        </w:tc>
        <w:tc>
          <w:tcPr>
            <w:tcW w:w="2100" w:type="dxa"/>
            <w:tcBorders>
              <w:top w:val="nil" w:sz="6" w:space="0" w:color="auto"/>
              <w:left w:val="single" w:sz="4" w:space="0" w:color="000000"/>
              <w:bottom w:val="nil" w:sz="6" w:space="0" w:color="auto"/>
              <w:right w:val="nil" w:sz="6" w:space="0" w:color="auto"/>
            </w:tcBorders>
          </w:tcPr>
          <w:p>
            <w:pPr>
              <w:pStyle w:val="TableParagraph"/>
              <w:spacing w:line="240" w:lineRule="auto" w:before="18"/>
              <w:ind w:right="98"/>
              <w:jc w:val="right"/>
              <w:rPr>
                <w:rFonts w:ascii="Times New Roman" w:hAnsi="Times New Roman" w:cs="Times New Roman" w:eastAsia="Times New Roman" w:hint="default"/>
                <w:sz w:val="21"/>
                <w:szCs w:val="21"/>
              </w:rPr>
            </w:pPr>
            <w:r>
              <w:rPr>
                <w:rFonts w:ascii="Times New Roman"/>
                <w:sz w:val="21"/>
              </w:rPr>
              <w:t>56,000,000.00</w:t>
            </w:r>
          </w:p>
        </w:tc>
      </w:tr>
      <w:tr>
        <w:trPr>
          <w:trHeight w:val="300" w:hRule="exact"/>
        </w:trPr>
        <w:tc>
          <w:tcPr>
            <w:tcW w:w="4436" w:type="dxa"/>
            <w:tcBorders>
              <w:top w:val="nil" w:sz="6" w:space="0" w:color="auto"/>
              <w:left w:val="nil" w:sz="6" w:space="0" w:color="auto"/>
              <w:bottom w:val="nil" w:sz="6" w:space="0" w:color="auto"/>
              <w:right w:val="single" w:sz="4" w:space="0" w:color="000000"/>
            </w:tcBorders>
          </w:tcPr>
          <w:p>
            <w:pPr>
              <w:pStyle w:val="TableParagraph"/>
              <w:spacing w:line="255" w:lineRule="exact"/>
              <w:ind w:left="325"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201" w:type="dxa"/>
            <w:vMerge/>
            <w:tcBorders>
              <w:left w:val="single" w:sz="4" w:space="0" w:color="000000"/>
              <w:right w:val="single" w:sz="4" w:space="0" w:color="000000"/>
            </w:tcBorders>
          </w:tcPr>
          <w:p>
            <w:pPr/>
          </w:p>
        </w:tc>
        <w:tc>
          <w:tcPr>
            <w:tcW w:w="2111"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right="101"/>
              <w:jc w:val="right"/>
              <w:rPr>
                <w:rFonts w:ascii="Times New Roman" w:hAnsi="Times New Roman" w:cs="Times New Roman" w:eastAsia="Times New Roman" w:hint="default"/>
                <w:sz w:val="21"/>
                <w:szCs w:val="21"/>
              </w:rPr>
            </w:pPr>
            <w:r>
              <w:rPr>
                <w:rFonts w:ascii="Times New Roman"/>
                <w:sz w:val="21"/>
              </w:rPr>
              <w:t>214,170,000.00</w:t>
            </w:r>
          </w:p>
        </w:tc>
        <w:tc>
          <w:tcPr>
            <w:tcW w:w="2100" w:type="dxa"/>
            <w:tcBorders>
              <w:top w:val="nil" w:sz="6" w:space="0" w:color="auto"/>
              <w:left w:val="single" w:sz="4" w:space="0" w:color="000000"/>
              <w:bottom w:val="nil" w:sz="6" w:space="0" w:color="auto"/>
              <w:right w:val="nil" w:sz="6" w:space="0" w:color="auto"/>
            </w:tcBorders>
          </w:tcPr>
          <w:p>
            <w:pPr>
              <w:pStyle w:val="TableParagraph"/>
              <w:spacing w:line="240" w:lineRule="auto" w:before="18"/>
              <w:ind w:right="98"/>
              <w:jc w:val="right"/>
              <w:rPr>
                <w:rFonts w:ascii="Times New Roman" w:hAnsi="Times New Roman" w:cs="Times New Roman" w:eastAsia="Times New Roman" w:hint="default"/>
                <w:sz w:val="21"/>
                <w:szCs w:val="21"/>
              </w:rPr>
            </w:pPr>
            <w:r>
              <w:rPr>
                <w:rFonts w:ascii="Times New Roman"/>
                <w:sz w:val="21"/>
              </w:rPr>
              <w:t>270,170,000.00</w:t>
            </w:r>
          </w:p>
        </w:tc>
      </w:tr>
      <w:tr>
        <w:trPr>
          <w:trHeight w:val="300" w:hRule="exact"/>
        </w:trPr>
        <w:tc>
          <w:tcPr>
            <w:tcW w:w="4436" w:type="dxa"/>
            <w:tcBorders>
              <w:top w:val="nil" w:sz="6" w:space="0" w:color="auto"/>
              <w:left w:val="nil" w:sz="6" w:space="0" w:color="auto"/>
              <w:bottom w:val="nil" w:sz="6" w:space="0" w:color="auto"/>
              <w:right w:val="single" w:sz="4" w:space="0" w:color="000000"/>
            </w:tcBorders>
          </w:tcPr>
          <w:p>
            <w:pPr>
              <w:pStyle w:val="TableParagraph"/>
              <w:spacing w:line="255" w:lineRule="exact"/>
              <w:ind w:left="325"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201" w:type="dxa"/>
            <w:vMerge/>
            <w:tcBorders>
              <w:left w:val="single" w:sz="4" w:space="0" w:color="000000"/>
              <w:right w:val="single" w:sz="4" w:space="0" w:color="000000"/>
            </w:tcBorders>
          </w:tcPr>
          <w:p>
            <w:pPr/>
          </w:p>
        </w:tc>
        <w:tc>
          <w:tcPr>
            <w:tcW w:w="2111" w:type="dxa"/>
            <w:tcBorders>
              <w:top w:val="nil" w:sz="6" w:space="0" w:color="auto"/>
              <w:left w:val="single" w:sz="4" w:space="0" w:color="000000"/>
              <w:bottom w:val="nil" w:sz="6" w:space="0" w:color="auto"/>
              <w:right w:val="single" w:sz="4" w:space="0" w:color="000000"/>
            </w:tcBorders>
          </w:tcPr>
          <w:p>
            <w:pPr/>
          </w:p>
        </w:tc>
        <w:tc>
          <w:tcPr>
            <w:tcW w:w="2100" w:type="dxa"/>
            <w:tcBorders>
              <w:top w:val="nil" w:sz="6" w:space="0" w:color="auto"/>
              <w:left w:val="single" w:sz="4" w:space="0" w:color="000000"/>
              <w:bottom w:val="nil" w:sz="6" w:space="0" w:color="auto"/>
              <w:right w:val="nil" w:sz="6" w:space="0" w:color="auto"/>
            </w:tcBorders>
          </w:tcPr>
          <w:p>
            <w:pPr/>
          </w:p>
        </w:tc>
      </w:tr>
      <w:tr>
        <w:trPr>
          <w:trHeight w:val="300" w:hRule="exact"/>
        </w:trPr>
        <w:tc>
          <w:tcPr>
            <w:tcW w:w="4436" w:type="dxa"/>
            <w:tcBorders>
              <w:top w:val="nil" w:sz="6" w:space="0" w:color="auto"/>
              <w:left w:val="nil" w:sz="6" w:space="0" w:color="auto"/>
              <w:bottom w:val="nil" w:sz="6" w:space="0" w:color="auto"/>
              <w:right w:val="single" w:sz="4" w:space="0" w:color="000000"/>
            </w:tcBorders>
          </w:tcPr>
          <w:p>
            <w:pPr>
              <w:pStyle w:val="TableParagraph"/>
              <w:spacing w:line="255" w:lineRule="exact"/>
              <w:ind w:left="325"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201" w:type="dxa"/>
            <w:vMerge/>
            <w:tcBorders>
              <w:left w:val="single" w:sz="4" w:space="0" w:color="000000"/>
              <w:right w:val="single" w:sz="4" w:space="0" w:color="000000"/>
            </w:tcBorders>
          </w:tcPr>
          <w:p>
            <w:pPr/>
          </w:p>
        </w:tc>
        <w:tc>
          <w:tcPr>
            <w:tcW w:w="2111"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right="101"/>
              <w:jc w:val="right"/>
              <w:rPr>
                <w:rFonts w:ascii="Times New Roman" w:hAnsi="Times New Roman" w:cs="Times New Roman" w:eastAsia="Times New Roman" w:hint="default"/>
                <w:sz w:val="21"/>
                <w:szCs w:val="21"/>
              </w:rPr>
            </w:pPr>
            <w:r>
              <w:rPr>
                <w:rFonts w:ascii="Times New Roman"/>
                <w:sz w:val="21"/>
              </w:rPr>
              <w:t>32,255,696.32</w:t>
            </w:r>
          </w:p>
        </w:tc>
        <w:tc>
          <w:tcPr>
            <w:tcW w:w="2100" w:type="dxa"/>
            <w:tcBorders>
              <w:top w:val="nil" w:sz="6" w:space="0" w:color="auto"/>
              <w:left w:val="single" w:sz="4" w:space="0" w:color="000000"/>
              <w:bottom w:val="nil" w:sz="6" w:space="0" w:color="auto"/>
              <w:right w:val="nil" w:sz="6" w:space="0" w:color="auto"/>
            </w:tcBorders>
          </w:tcPr>
          <w:p>
            <w:pPr>
              <w:pStyle w:val="TableParagraph"/>
              <w:spacing w:line="240" w:lineRule="auto" w:before="18"/>
              <w:ind w:right="98"/>
              <w:jc w:val="right"/>
              <w:rPr>
                <w:rFonts w:ascii="Times New Roman" w:hAnsi="Times New Roman" w:cs="Times New Roman" w:eastAsia="Times New Roman" w:hint="default"/>
                <w:sz w:val="21"/>
                <w:szCs w:val="21"/>
              </w:rPr>
            </w:pPr>
            <w:r>
              <w:rPr>
                <w:rFonts w:ascii="Times New Roman"/>
                <w:sz w:val="21"/>
              </w:rPr>
              <w:t>24,186,151.65</w:t>
            </w:r>
          </w:p>
        </w:tc>
      </w:tr>
      <w:tr>
        <w:trPr>
          <w:trHeight w:val="300" w:hRule="exact"/>
        </w:trPr>
        <w:tc>
          <w:tcPr>
            <w:tcW w:w="4436" w:type="dxa"/>
            <w:tcBorders>
              <w:top w:val="nil" w:sz="6" w:space="0" w:color="auto"/>
              <w:left w:val="nil" w:sz="6" w:space="0" w:color="auto"/>
              <w:bottom w:val="nil" w:sz="6" w:space="0" w:color="auto"/>
              <w:right w:val="single" w:sz="4" w:space="0" w:color="000000"/>
            </w:tcBorders>
          </w:tcPr>
          <w:p>
            <w:pPr>
              <w:pStyle w:val="TableParagraph"/>
              <w:spacing w:line="255" w:lineRule="exact"/>
              <w:ind w:left="325"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201" w:type="dxa"/>
            <w:vMerge/>
            <w:tcBorders>
              <w:left w:val="single" w:sz="4" w:space="0" w:color="000000"/>
              <w:right w:val="single" w:sz="4" w:space="0" w:color="000000"/>
            </w:tcBorders>
          </w:tcPr>
          <w:p>
            <w:pPr/>
          </w:p>
        </w:tc>
        <w:tc>
          <w:tcPr>
            <w:tcW w:w="2111"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right="101"/>
              <w:jc w:val="right"/>
              <w:rPr>
                <w:rFonts w:ascii="Times New Roman" w:hAnsi="Times New Roman" w:cs="Times New Roman" w:eastAsia="Times New Roman" w:hint="default"/>
                <w:sz w:val="21"/>
                <w:szCs w:val="21"/>
              </w:rPr>
            </w:pPr>
            <w:r>
              <w:rPr>
                <w:rFonts w:ascii="Times New Roman"/>
                <w:sz w:val="21"/>
              </w:rPr>
              <w:t>188,828,607.39</w:t>
            </w:r>
          </w:p>
        </w:tc>
        <w:tc>
          <w:tcPr>
            <w:tcW w:w="2100" w:type="dxa"/>
            <w:tcBorders>
              <w:top w:val="nil" w:sz="6" w:space="0" w:color="auto"/>
              <w:left w:val="single" w:sz="4" w:space="0" w:color="000000"/>
              <w:bottom w:val="nil" w:sz="6" w:space="0" w:color="auto"/>
              <w:right w:val="nil" w:sz="6" w:space="0" w:color="auto"/>
            </w:tcBorders>
          </w:tcPr>
          <w:p>
            <w:pPr>
              <w:pStyle w:val="TableParagraph"/>
              <w:spacing w:line="240" w:lineRule="auto" w:before="18"/>
              <w:ind w:right="98"/>
              <w:jc w:val="right"/>
              <w:rPr>
                <w:rFonts w:ascii="Times New Roman" w:hAnsi="Times New Roman" w:cs="Times New Roman" w:eastAsia="Times New Roman" w:hint="default"/>
                <w:sz w:val="21"/>
                <w:szCs w:val="21"/>
              </w:rPr>
            </w:pPr>
            <w:r>
              <w:rPr>
                <w:rFonts w:ascii="Times New Roman"/>
                <w:sz w:val="21"/>
              </w:rPr>
              <w:t>144,202,705.32</w:t>
            </w:r>
          </w:p>
        </w:tc>
      </w:tr>
      <w:tr>
        <w:trPr>
          <w:trHeight w:val="300" w:hRule="exact"/>
        </w:trPr>
        <w:tc>
          <w:tcPr>
            <w:tcW w:w="4436" w:type="dxa"/>
            <w:tcBorders>
              <w:top w:val="nil" w:sz="6" w:space="0" w:color="auto"/>
              <w:left w:val="nil" w:sz="6" w:space="0" w:color="auto"/>
              <w:bottom w:val="nil" w:sz="6" w:space="0" w:color="auto"/>
              <w:right w:val="single" w:sz="4" w:space="0" w:color="000000"/>
            </w:tcBorders>
          </w:tcPr>
          <w:p>
            <w:pPr>
              <w:pStyle w:val="TableParagraph"/>
              <w:spacing w:line="255" w:lineRule="exact"/>
              <w:ind w:left="115" w:right="0"/>
              <w:jc w:val="left"/>
              <w:rPr>
                <w:rFonts w:ascii="宋体" w:hAnsi="宋体" w:cs="宋体" w:eastAsia="宋体" w:hint="default"/>
                <w:sz w:val="21"/>
                <w:szCs w:val="21"/>
              </w:rPr>
            </w:pPr>
            <w:r>
              <w:rPr>
                <w:rFonts w:ascii="宋体" w:hAnsi="宋体" w:cs="宋体" w:eastAsia="宋体" w:hint="default"/>
                <w:sz w:val="21"/>
                <w:szCs w:val="21"/>
              </w:rPr>
              <w:t>所有者权益（或股东权益）合计</w:t>
            </w:r>
          </w:p>
        </w:tc>
        <w:tc>
          <w:tcPr>
            <w:tcW w:w="1201" w:type="dxa"/>
            <w:vMerge/>
            <w:tcBorders>
              <w:left w:val="single" w:sz="4" w:space="0" w:color="000000"/>
              <w:right w:val="single" w:sz="4" w:space="0" w:color="000000"/>
            </w:tcBorders>
          </w:tcPr>
          <w:p>
            <w:pPr/>
          </w:p>
        </w:tc>
        <w:tc>
          <w:tcPr>
            <w:tcW w:w="2111" w:type="dxa"/>
            <w:tcBorders>
              <w:top w:val="nil" w:sz="6" w:space="0" w:color="auto"/>
              <w:left w:val="single" w:sz="4" w:space="0" w:color="000000"/>
              <w:bottom w:val="nil" w:sz="6" w:space="0" w:color="auto"/>
              <w:right w:val="single" w:sz="4" w:space="0" w:color="000000"/>
            </w:tcBorders>
          </w:tcPr>
          <w:p>
            <w:pPr>
              <w:pStyle w:val="TableParagraph"/>
              <w:spacing w:line="240" w:lineRule="auto" w:before="18"/>
              <w:ind w:right="101"/>
              <w:jc w:val="right"/>
              <w:rPr>
                <w:rFonts w:ascii="Times New Roman" w:hAnsi="Times New Roman" w:cs="Times New Roman" w:eastAsia="Times New Roman" w:hint="default"/>
                <w:sz w:val="21"/>
                <w:szCs w:val="21"/>
              </w:rPr>
            </w:pPr>
            <w:r>
              <w:rPr>
                <w:rFonts w:ascii="Times New Roman"/>
                <w:sz w:val="21"/>
              </w:rPr>
              <w:t>547,254,303.71</w:t>
            </w:r>
          </w:p>
        </w:tc>
        <w:tc>
          <w:tcPr>
            <w:tcW w:w="2100" w:type="dxa"/>
            <w:tcBorders>
              <w:top w:val="nil" w:sz="6" w:space="0" w:color="auto"/>
              <w:left w:val="single" w:sz="4" w:space="0" w:color="000000"/>
              <w:bottom w:val="nil" w:sz="6" w:space="0" w:color="auto"/>
              <w:right w:val="nil" w:sz="6" w:space="0" w:color="auto"/>
            </w:tcBorders>
          </w:tcPr>
          <w:p>
            <w:pPr>
              <w:pStyle w:val="TableParagraph"/>
              <w:spacing w:line="240" w:lineRule="auto" w:before="18"/>
              <w:ind w:right="98"/>
              <w:jc w:val="right"/>
              <w:rPr>
                <w:rFonts w:ascii="Times New Roman" w:hAnsi="Times New Roman" w:cs="Times New Roman" w:eastAsia="Times New Roman" w:hint="default"/>
                <w:sz w:val="21"/>
                <w:szCs w:val="21"/>
              </w:rPr>
            </w:pPr>
            <w:r>
              <w:rPr>
                <w:rFonts w:ascii="Times New Roman"/>
                <w:sz w:val="21"/>
              </w:rPr>
              <w:t>494,558,856.97</w:t>
            </w:r>
          </w:p>
        </w:tc>
      </w:tr>
      <w:tr>
        <w:trPr>
          <w:trHeight w:val="306" w:hRule="exact"/>
        </w:trPr>
        <w:tc>
          <w:tcPr>
            <w:tcW w:w="4436" w:type="dxa"/>
            <w:tcBorders>
              <w:top w:val="nil" w:sz="6" w:space="0" w:color="auto"/>
              <w:left w:val="nil" w:sz="6" w:space="0" w:color="auto"/>
              <w:bottom w:val="single" w:sz="12" w:space="0" w:color="000000"/>
              <w:right w:val="single" w:sz="4" w:space="0" w:color="000000"/>
            </w:tcBorders>
          </w:tcPr>
          <w:p>
            <w:pPr>
              <w:pStyle w:val="TableParagraph"/>
              <w:spacing w:line="255" w:lineRule="exact"/>
              <w:ind w:left="115" w:right="0"/>
              <w:jc w:val="left"/>
              <w:rPr>
                <w:rFonts w:ascii="宋体" w:hAnsi="宋体" w:cs="宋体" w:eastAsia="宋体" w:hint="default"/>
                <w:sz w:val="21"/>
                <w:szCs w:val="21"/>
              </w:rPr>
            </w:pPr>
            <w:r>
              <w:rPr>
                <w:rFonts w:ascii="宋体" w:hAnsi="宋体" w:cs="宋体" w:eastAsia="宋体" w:hint="default"/>
                <w:sz w:val="21"/>
                <w:szCs w:val="21"/>
              </w:rPr>
              <w:t>负债和所有者权益（股东权益）总计</w:t>
            </w:r>
          </w:p>
        </w:tc>
        <w:tc>
          <w:tcPr>
            <w:tcW w:w="1201" w:type="dxa"/>
            <w:vMerge/>
            <w:tcBorders>
              <w:left w:val="single" w:sz="4" w:space="0" w:color="000000"/>
              <w:bottom w:val="single" w:sz="12" w:space="0" w:color="000000"/>
              <w:right w:val="single" w:sz="4" w:space="0" w:color="000000"/>
            </w:tcBorders>
          </w:tcPr>
          <w:p>
            <w:pPr/>
          </w:p>
        </w:tc>
        <w:tc>
          <w:tcPr>
            <w:tcW w:w="211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8"/>
              <w:ind w:right="101"/>
              <w:jc w:val="right"/>
              <w:rPr>
                <w:rFonts w:ascii="Times New Roman" w:hAnsi="Times New Roman" w:cs="Times New Roman" w:eastAsia="Times New Roman" w:hint="default"/>
                <w:sz w:val="21"/>
                <w:szCs w:val="21"/>
              </w:rPr>
            </w:pPr>
            <w:r>
              <w:rPr>
                <w:rFonts w:ascii="Times New Roman"/>
                <w:sz w:val="21"/>
              </w:rPr>
              <w:t>641,283,551.82</w:t>
            </w:r>
          </w:p>
        </w:tc>
        <w:tc>
          <w:tcPr>
            <w:tcW w:w="2100" w:type="dxa"/>
            <w:tcBorders>
              <w:top w:val="nil" w:sz="6" w:space="0" w:color="auto"/>
              <w:left w:val="single" w:sz="4" w:space="0" w:color="000000"/>
              <w:bottom w:val="single" w:sz="12" w:space="0" w:color="000000"/>
              <w:right w:val="nil" w:sz="6" w:space="0" w:color="auto"/>
            </w:tcBorders>
          </w:tcPr>
          <w:p>
            <w:pPr>
              <w:pStyle w:val="TableParagraph"/>
              <w:spacing w:line="240" w:lineRule="auto" w:before="18"/>
              <w:ind w:right="98"/>
              <w:jc w:val="right"/>
              <w:rPr>
                <w:rFonts w:ascii="Times New Roman" w:hAnsi="Times New Roman" w:cs="Times New Roman" w:eastAsia="Times New Roman" w:hint="default"/>
                <w:sz w:val="21"/>
                <w:szCs w:val="21"/>
              </w:rPr>
            </w:pPr>
            <w:r>
              <w:rPr>
                <w:rFonts w:ascii="Times New Roman"/>
                <w:sz w:val="21"/>
              </w:rPr>
              <w:t>553,904,060.62</w:t>
            </w:r>
          </w:p>
        </w:tc>
      </w:tr>
    </w:tbl>
    <w:p>
      <w:pPr>
        <w:pStyle w:val="BodyText"/>
        <w:tabs>
          <w:tab w:pos="2863" w:val="left" w:leader="none"/>
          <w:tab w:pos="6754" w:val="left" w:leader="none"/>
        </w:tabs>
        <w:spacing w:line="240" w:lineRule="auto" w:before="86"/>
        <w:ind w:left="234" w:right="219"/>
        <w:jc w:val="left"/>
      </w:pPr>
      <w:r>
        <w:rPr/>
        <w:t>法定代表人：李仲初</w:t>
        <w:tab/>
        <w:t>主管会计工作负责人：赖德源</w:t>
        <w:tab/>
        <w:t>会计机构负责人：赖德源</w:t>
      </w:r>
    </w:p>
    <w:p>
      <w:pPr>
        <w:spacing w:after="0" w:line="240" w:lineRule="auto"/>
        <w:jc w:val="left"/>
        <w:sectPr>
          <w:headerReference w:type="default" r:id="rId31"/>
          <w:footerReference w:type="default" r:id="rId32"/>
          <w:pgSz w:w="11910" w:h="16840"/>
          <w:pgMar w:header="720" w:footer="707" w:top="1200" w:bottom="900" w:left="900" w:right="900"/>
          <w:pgNumType w:start="58"/>
        </w:sectPr>
      </w:pPr>
    </w:p>
    <w:p>
      <w:pPr>
        <w:spacing w:before="13"/>
        <w:ind w:left="0" w:right="3" w:firstLine="0"/>
        <w:jc w:val="center"/>
        <w:rPr>
          <w:rFonts w:ascii="黑体" w:hAnsi="黑体" w:cs="黑体" w:eastAsia="黑体" w:hint="default"/>
          <w:sz w:val="32"/>
          <w:szCs w:val="32"/>
        </w:rPr>
      </w:pPr>
      <w:r>
        <w:rPr/>
        <w:pict>
          <v:group style="position:absolute;margin-left:55.200001pt;margin-top:2.957842pt;width:484.65pt;height:.1pt;mso-position-horizontal-relative:page;mso-position-vertical-relative:paragraph;z-index:-654616" coordorigin="1104,59" coordsize="9693,2">
            <v:shape style="position:absolute;left:1104;top:59;width:9693;height:2" coordorigin="1104,59" coordsize="9693,0" path="m1104,59l10796,59e" filled="false" stroked="true" strokeweight=".71997pt" strokecolor="#000000">
              <v:path arrowok="t"/>
            </v:shape>
            <w10:wrap type="none"/>
          </v:group>
        </w:pict>
      </w:r>
      <w:r>
        <w:rPr>
          <w:rFonts w:ascii="黑体" w:hAnsi="黑体" w:cs="黑体" w:eastAsia="黑体" w:hint="default"/>
          <w:b/>
          <w:bCs/>
          <w:sz w:val="32"/>
          <w:szCs w:val="32"/>
        </w:rPr>
        <w:t>母公司利润表</w:t>
      </w:r>
      <w:r>
        <w:rPr>
          <w:rFonts w:ascii="黑体" w:hAnsi="黑体" w:cs="黑体" w:eastAsia="黑体" w:hint="default"/>
          <w:sz w:val="32"/>
          <w:szCs w:val="32"/>
        </w:rPr>
      </w:r>
    </w:p>
    <w:p>
      <w:pPr>
        <w:pStyle w:val="BodyText"/>
        <w:tabs>
          <w:tab w:pos="7366" w:val="left" w:leader="none"/>
        </w:tabs>
        <w:spacing w:line="240" w:lineRule="auto" w:before="255"/>
        <w:ind w:left="0" w:right="3"/>
        <w:jc w:val="center"/>
      </w:pPr>
      <w:r>
        <w:rPr/>
        <w:t>编制单位：北京中长石基信息技术股份有限公司</w:t>
        <w:tab/>
        <w:t>单位：人民币元</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530"/>
        <w:gridCol w:w="1229"/>
        <w:gridCol w:w="2048"/>
        <w:gridCol w:w="2041"/>
      </w:tblGrid>
      <w:tr>
        <w:trPr>
          <w:trHeight w:val="440" w:hRule="exact"/>
        </w:trPr>
        <w:tc>
          <w:tcPr>
            <w:tcW w:w="4530" w:type="dxa"/>
            <w:tcBorders>
              <w:top w:val="single" w:sz="12" w:space="0" w:color="000000"/>
              <w:left w:val="nil" w:sz="6" w:space="0" w:color="auto"/>
              <w:bottom w:val="single" w:sz="4" w:space="0" w:color="000000"/>
              <w:right w:val="single" w:sz="4" w:space="0" w:color="000000"/>
            </w:tcBorders>
          </w:tcPr>
          <w:p>
            <w:pPr>
              <w:pStyle w:val="TableParagraph"/>
              <w:tabs>
                <w:tab w:pos="1169" w:val="left" w:leader="none"/>
              </w:tabs>
              <w:spacing w:line="240" w:lineRule="auto" w:before="38"/>
              <w:ind w:left="115"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22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hAnsi="宋体" w:cs="宋体" w:eastAsia="宋体" w:hint="default"/>
                <w:sz w:val="21"/>
                <w:szCs w:val="21"/>
              </w:rPr>
              <w:t>附注</w:t>
            </w:r>
          </w:p>
        </w:tc>
        <w:tc>
          <w:tcPr>
            <w:tcW w:w="204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8"/>
              <w:ind w:left="57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年度</w:t>
            </w:r>
          </w:p>
        </w:tc>
        <w:tc>
          <w:tcPr>
            <w:tcW w:w="204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8"/>
              <w:ind w:left="57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年度</w:t>
            </w:r>
          </w:p>
        </w:tc>
      </w:tr>
      <w:tr>
        <w:trPr>
          <w:trHeight w:val="428" w:hRule="exact"/>
        </w:trPr>
        <w:tc>
          <w:tcPr>
            <w:tcW w:w="4530" w:type="dxa"/>
            <w:tcBorders>
              <w:top w:val="single" w:sz="4" w:space="0" w:color="000000"/>
              <w:left w:val="nil" w:sz="6" w:space="0" w:color="auto"/>
              <w:bottom w:val="nil" w:sz="6" w:space="0" w:color="auto"/>
              <w:right w:val="single" w:sz="4" w:space="0" w:color="000000"/>
            </w:tcBorders>
          </w:tcPr>
          <w:p>
            <w:pPr>
              <w:pStyle w:val="TableParagraph"/>
              <w:spacing w:line="240" w:lineRule="auto" w:before="38"/>
              <w:ind w:left="115"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22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38"/>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九</w:t>
            </w:r>
            <w:r>
              <w:rPr>
                <w:rFonts w:ascii="Times New Roman" w:hAnsi="Times New Roman" w:cs="Times New Roman" w:eastAsia="Times New Roman" w:hint="default"/>
                <w:sz w:val="21"/>
                <w:szCs w:val="21"/>
              </w:rPr>
              <w:t>).4</w:t>
            </w:r>
          </w:p>
        </w:tc>
        <w:tc>
          <w:tcPr>
            <w:tcW w:w="20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7"/>
              <w:ind w:right="100"/>
              <w:jc w:val="right"/>
              <w:rPr>
                <w:rFonts w:ascii="Times New Roman" w:hAnsi="Times New Roman" w:cs="Times New Roman" w:eastAsia="Times New Roman" w:hint="default"/>
                <w:sz w:val="21"/>
                <w:szCs w:val="21"/>
              </w:rPr>
            </w:pPr>
            <w:r>
              <w:rPr>
                <w:rFonts w:ascii="Times New Roman"/>
                <w:sz w:val="21"/>
              </w:rPr>
              <w:t>271,668,625.18</w:t>
            </w:r>
          </w:p>
        </w:tc>
        <w:tc>
          <w:tcPr>
            <w:tcW w:w="2041" w:type="dxa"/>
            <w:tcBorders>
              <w:top w:val="single" w:sz="4" w:space="0" w:color="000000"/>
              <w:left w:val="single" w:sz="4" w:space="0" w:color="000000"/>
              <w:bottom w:val="nil" w:sz="6" w:space="0" w:color="auto"/>
              <w:right w:val="nil" w:sz="6" w:space="0" w:color="auto"/>
            </w:tcBorders>
          </w:tcPr>
          <w:p>
            <w:pPr>
              <w:pStyle w:val="TableParagraph"/>
              <w:spacing w:line="240" w:lineRule="auto" w:before="87"/>
              <w:ind w:right="98"/>
              <w:jc w:val="right"/>
              <w:rPr>
                <w:rFonts w:ascii="Times New Roman" w:hAnsi="Times New Roman" w:cs="Times New Roman" w:eastAsia="Times New Roman" w:hint="default"/>
                <w:sz w:val="21"/>
                <w:szCs w:val="21"/>
              </w:rPr>
            </w:pPr>
            <w:r>
              <w:rPr>
                <w:rFonts w:ascii="Times New Roman"/>
                <w:sz w:val="21"/>
              </w:rPr>
              <w:t>190,822,449.28</w:t>
            </w:r>
          </w:p>
        </w:tc>
      </w:tr>
      <w:tr>
        <w:trPr>
          <w:trHeight w:val="420"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15"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229" w:type="dxa"/>
            <w:tcBorders>
              <w:top w:val="nil" w:sz="6" w:space="0" w:color="auto"/>
              <w:left w:val="single" w:sz="4" w:space="0" w:color="000000"/>
              <w:bottom w:val="nil" w:sz="6" w:space="0" w:color="auto"/>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九</w:t>
            </w:r>
            <w:r>
              <w:rPr>
                <w:rFonts w:ascii="Times New Roman" w:hAnsi="Times New Roman" w:cs="Times New Roman" w:eastAsia="Times New Roman" w:hint="default"/>
                <w:sz w:val="21"/>
                <w:szCs w:val="21"/>
              </w:rPr>
              <w:t>).4</w:t>
            </w:r>
          </w:p>
        </w:tc>
        <w:tc>
          <w:tcPr>
            <w:tcW w:w="2048"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21"/>
                <w:szCs w:val="21"/>
              </w:rPr>
            </w:pPr>
            <w:r>
              <w:rPr>
                <w:rFonts w:ascii="Times New Roman"/>
                <w:sz w:val="21"/>
              </w:rPr>
              <w:t>128,045,316.06</w:t>
            </w:r>
          </w:p>
        </w:tc>
        <w:tc>
          <w:tcPr>
            <w:tcW w:w="2041" w:type="dxa"/>
            <w:tcBorders>
              <w:top w:val="nil" w:sz="6" w:space="0" w:color="auto"/>
              <w:left w:val="single" w:sz="4" w:space="0" w:color="000000"/>
              <w:bottom w:val="nil" w:sz="6" w:space="0" w:color="auto"/>
              <w:right w:val="nil" w:sz="6" w:space="0" w:color="auto"/>
            </w:tcBorders>
          </w:tcPr>
          <w:p>
            <w:pPr>
              <w:pStyle w:val="TableParagraph"/>
              <w:spacing w:line="240" w:lineRule="auto" w:before="83"/>
              <w:ind w:right="98"/>
              <w:jc w:val="right"/>
              <w:rPr>
                <w:rFonts w:ascii="Times New Roman" w:hAnsi="Times New Roman" w:cs="Times New Roman" w:eastAsia="Times New Roman" w:hint="default"/>
                <w:sz w:val="21"/>
                <w:szCs w:val="21"/>
              </w:rPr>
            </w:pPr>
            <w:r>
              <w:rPr>
                <w:rFonts w:ascii="Times New Roman"/>
                <w:sz w:val="21"/>
              </w:rPr>
              <w:t>68,628,820.19</w:t>
            </w:r>
          </w:p>
        </w:tc>
      </w:tr>
      <w:tr>
        <w:trPr>
          <w:trHeight w:val="420"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537"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229" w:type="dxa"/>
            <w:tcBorders>
              <w:top w:val="nil" w:sz="6" w:space="0" w:color="auto"/>
              <w:left w:val="single" w:sz="4" w:space="0" w:color="000000"/>
              <w:bottom w:val="nil" w:sz="6" w:space="0" w:color="auto"/>
              <w:right w:val="single" w:sz="4" w:space="0" w:color="000000"/>
            </w:tcBorders>
          </w:tcPr>
          <w:p>
            <w:pPr/>
          </w:p>
        </w:tc>
        <w:tc>
          <w:tcPr>
            <w:tcW w:w="2048"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21"/>
                <w:szCs w:val="21"/>
              </w:rPr>
            </w:pPr>
            <w:r>
              <w:rPr>
                <w:rFonts w:ascii="Times New Roman"/>
                <w:sz w:val="21"/>
              </w:rPr>
              <w:t>2,860,334.99</w:t>
            </w:r>
          </w:p>
        </w:tc>
        <w:tc>
          <w:tcPr>
            <w:tcW w:w="2041" w:type="dxa"/>
            <w:tcBorders>
              <w:top w:val="nil" w:sz="6" w:space="0" w:color="auto"/>
              <w:left w:val="single" w:sz="4" w:space="0" w:color="000000"/>
              <w:bottom w:val="nil" w:sz="6" w:space="0" w:color="auto"/>
              <w:right w:val="nil" w:sz="6" w:space="0" w:color="auto"/>
            </w:tcBorders>
          </w:tcPr>
          <w:p>
            <w:pPr>
              <w:pStyle w:val="TableParagraph"/>
              <w:spacing w:line="240" w:lineRule="auto" w:before="83"/>
              <w:ind w:right="98"/>
              <w:jc w:val="right"/>
              <w:rPr>
                <w:rFonts w:ascii="Times New Roman" w:hAnsi="Times New Roman" w:cs="Times New Roman" w:eastAsia="Times New Roman" w:hint="default"/>
                <w:sz w:val="21"/>
                <w:szCs w:val="21"/>
              </w:rPr>
            </w:pPr>
            <w:r>
              <w:rPr>
                <w:rFonts w:ascii="Times New Roman"/>
                <w:sz w:val="21"/>
              </w:rPr>
              <w:t>2,308,556.84</w:t>
            </w:r>
          </w:p>
        </w:tc>
      </w:tr>
      <w:tr>
        <w:trPr>
          <w:trHeight w:val="420"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537"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229" w:type="dxa"/>
            <w:tcBorders>
              <w:top w:val="nil" w:sz="6" w:space="0" w:color="auto"/>
              <w:left w:val="single" w:sz="4" w:space="0" w:color="000000"/>
              <w:bottom w:val="nil" w:sz="6" w:space="0" w:color="auto"/>
              <w:right w:val="single" w:sz="4" w:space="0" w:color="000000"/>
            </w:tcBorders>
          </w:tcPr>
          <w:p>
            <w:pPr/>
          </w:p>
        </w:tc>
        <w:tc>
          <w:tcPr>
            <w:tcW w:w="2048"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21"/>
                <w:szCs w:val="21"/>
              </w:rPr>
            </w:pPr>
            <w:r>
              <w:rPr>
                <w:rFonts w:ascii="Times New Roman"/>
                <w:sz w:val="21"/>
              </w:rPr>
              <w:t>21,615,637.29</w:t>
            </w:r>
          </w:p>
        </w:tc>
        <w:tc>
          <w:tcPr>
            <w:tcW w:w="2041" w:type="dxa"/>
            <w:tcBorders>
              <w:top w:val="nil" w:sz="6" w:space="0" w:color="auto"/>
              <w:left w:val="single" w:sz="4" w:space="0" w:color="000000"/>
              <w:bottom w:val="nil" w:sz="6" w:space="0" w:color="auto"/>
              <w:right w:val="nil" w:sz="6" w:space="0" w:color="auto"/>
            </w:tcBorders>
          </w:tcPr>
          <w:p>
            <w:pPr>
              <w:pStyle w:val="TableParagraph"/>
              <w:spacing w:line="240" w:lineRule="auto" w:before="83"/>
              <w:ind w:right="98"/>
              <w:jc w:val="right"/>
              <w:rPr>
                <w:rFonts w:ascii="Times New Roman" w:hAnsi="Times New Roman" w:cs="Times New Roman" w:eastAsia="Times New Roman" w:hint="default"/>
                <w:sz w:val="21"/>
                <w:szCs w:val="21"/>
              </w:rPr>
            </w:pPr>
            <w:r>
              <w:rPr>
                <w:rFonts w:ascii="Times New Roman"/>
                <w:sz w:val="21"/>
              </w:rPr>
              <w:t>15,295,705.93</w:t>
            </w:r>
          </w:p>
        </w:tc>
      </w:tr>
      <w:tr>
        <w:trPr>
          <w:trHeight w:val="420"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537"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229" w:type="dxa"/>
            <w:tcBorders>
              <w:top w:val="nil" w:sz="6" w:space="0" w:color="auto"/>
              <w:left w:val="single" w:sz="4" w:space="0" w:color="000000"/>
              <w:bottom w:val="nil" w:sz="6" w:space="0" w:color="auto"/>
              <w:right w:val="single" w:sz="4" w:space="0" w:color="000000"/>
            </w:tcBorders>
          </w:tcPr>
          <w:p>
            <w:pPr/>
          </w:p>
        </w:tc>
        <w:tc>
          <w:tcPr>
            <w:tcW w:w="2048"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21"/>
                <w:szCs w:val="21"/>
              </w:rPr>
            </w:pPr>
            <w:r>
              <w:rPr>
                <w:rFonts w:ascii="Times New Roman"/>
                <w:sz w:val="21"/>
              </w:rPr>
              <w:t>41,478,208.65</w:t>
            </w:r>
          </w:p>
        </w:tc>
        <w:tc>
          <w:tcPr>
            <w:tcW w:w="2041" w:type="dxa"/>
            <w:tcBorders>
              <w:top w:val="nil" w:sz="6" w:space="0" w:color="auto"/>
              <w:left w:val="single" w:sz="4" w:space="0" w:color="000000"/>
              <w:bottom w:val="nil" w:sz="6" w:space="0" w:color="auto"/>
              <w:right w:val="nil" w:sz="6" w:space="0" w:color="auto"/>
            </w:tcBorders>
          </w:tcPr>
          <w:p>
            <w:pPr>
              <w:pStyle w:val="TableParagraph"/>
              <w:spacing w:line="240" w:lineRule="auto" w:before="83"/>
              <w:ind w:right="98"/>
              <w:jc w:val="right"/>
              <w:rPr>
                <w:rFonts w:ascii="Times New Roman" w:hAnsi="Times New Roman" w:cs="Times New Roman" w:eastAsia="Times New Roman" w:hint="default"/>
                <w:sz w:val="21"/>
                <w:szCs w:val="21"/>
              </w:rPr>
            </w:pPr>
            <w:r>
              <w:rPr>
                <w:rFonts w:ascii="Times New Roman"/>
                <w:sz w:val="21"/>
              </w:rPr>
              <w:t>30,235,750.08</w:t>
            </w:r>
          </w:p>
        </w:tc>
      </w:tr>
      <w:tr>
        <w:trPr>
          <w:trHeight w:val="420"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537"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229" w:type="dxa"/>
            <w:tcBorders>
              <w:top w:val="nil" w:sz="6" w:space="0" w:color="auto"/>
              <w:left w:val="single" w:sz="4" w:space="0" w:color="000000"/>
              <w:bottom w:val="nil" w:sz="6" w:space="0" w:color="auto"/>
              <w:right w:val="single" w:sz="4" w:space="0" w:color="000000"/>
            </w:tcBorders>
          </w:tcPr>
          <w:p>
            <w:pPr/>
          </w:p>
        </w:tc>
        <w:tc>
          <w:tcPr>
            <w:tcW w:w="2048"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21"/>
                <w:szCs w:val="21"/>
              </w:rPr>
            </w:pPr>
            <w:r>
              <w:rPr>
                <w:rFonts w:ascii="Times New Roman"/>
                <w:sz w:val="21"/>
              </w:rPr>
              <w:t>-4,140,589.48</w:t>
            </w:r>
          </w:p>
        </w:tc>
        <w:tc>
          <w:tcPr>
            <w:tcW w:w="2041" w:type="dxa"/>
            <w:tcBorders>
              <w:top w:val="nil" w:sz="6" w:space="0" w:color="auto"/>
              <w:left w:val="single" w:sz="4" w:space="0" w:color="000000"/>
              <w:bottom w:val="nil" w:sz="6" w:space="0" w:color="auto"/>
              <w:right w:val="nil" w:sz="6" w:space="0" w:color="auto"/>
            </w:tcBorders>
          </w:tcPr>
          <w:p>
            <w:pPr>
              <w:pStyle w:val="TableParagraph"/>
              <w:spacing w:line="240" w:lineRule="auto" w:before="83"/>
              <w:ind w:right="98"/>
              <w:jc w:val="right"/>
              <w:rPr>
                <w:rFonts w:ascii="Times New Roman" w:hAnsi="Times New Roman" w:cs="Times New Roman" w:eastAsia="Times New Roman" w:hint="default"/>
                <w:sz w:val="21"/>
                <w:szCs w:val="21"/>
              </w:rPr>
            </w:pPr>
            <w:r>
              <w:rPr>
                <w:rFonts w:ascii="Times New Roman"/>
                <w:sz w:val="21"/>
              </w:rPr>
              <w:t>-1,280,396.31</w:t>
            </w:r>
          </w:p>
        </w:tc>
      </w:tr>
      <w:tr>
        <w:trPr>
          <w:trHeight w:val="420"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537"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229" w:type="dxa"/>
            <w:tcBorders>
              <w:top w:val="nil" w:sz="6" w:space="0" w:color="auto"/>
              <w:left w:val="single" w:sz="4" w:space="0" w:color="000000"/>
              <w:bottom w:val="nil" w:sz="6" w:space="0" w:color="auto"/>
              <w:right w:val="single" w:sz="4" w:space="0" w:color="000000"/>
            </w:tcBorders>
          </w:tcPr>
          <w:p>
            <w:pPr/>
          </w:p>
        </w:tc>
        <w:tc>
          <w:tcPr>
            <w:tcW w:w="2048"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right="100"/>
              <w:jc w:val="right"/>
              <w:rPr>
                <w:rFonts w:ascii="Times New Roman" w:hAnsi="Times New Roman" w:cs="Times New Roman" w:eastAsia="Times New Roman" w:hint="default"/>
                <w:sz w:val="21"/>
                <w:szCs w:val="21"/>
              </w:rPr>
            </w:pPr>
            <w:r>
              <w:rPr>
                <w:rFonts w:ascii="Times New Roman"/>
                <w:sz w:val="21"/>
              </w:rPr>
              <w:t>1,199,505.83</w:t>
            </w:r>
          </w:p>
        </w:tc>
        <w:tc>
          <w:tcPr>
            <w:tcW w:w="2041" w:type="dxa"/>
            <w:tcBorders>
              <w:top w:val="nil" w:sz="6" w:space="0" w:color="auto"/>
              <w:left w:val="single" w:sz="4" w:space="0" w:color="000000"/>
              <w:bottom w:val="nil" w:sz="6" w:space="0" w:color="auto"/>
              <w:right w:val="nil" w:sz="6" w:space="0" w:color="auto"/>
            </w:tcBorders>
          </w:tcPr>
          <w:p>
            <w:pPr>
              <w:pStyle w:val="TableParagraph"/>
              <w:spacing w:line="240" w:lineRule="auto" w:before="83"/>
              <w:ind w:right="98"/>
              <w:jc w:val="right"/>
              <w:rPr>
                <w:rFonts w:ascii="Times New Roman" w:hAnsi="Times New Roman" w:cs="Times New Roman" w:eastAsia="Times New Roman" w:hint="default"/>
                <w:sz w:val="21"/>
                <w:szCs w:val="21"/>
              </w:rPr>
            </w:pPr>
            <w:r>
              <w:rPr>
                <w:rFonts w:ascii="Times New Roman"/>
                <w:sz w:val="21"/>
              </w:rPr>
              <w:t>3,223,386.07</w:t>
            </w:r>
          </w:p>
        </w:tc>
      </w:tr>
      <w:tr>
        <w:trPr>
          <w:trHeight w:val="420"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15" w:right="0"/>
              <w:jc w:val="left"/>
              <w:rPr>
                <w:rFonts w:ascii="宋体" w:hAnsi="宋体" w:cs="宋体" w:eastAsia="宋体" w:hint="default"/>
                <w:sz w:val="21"/>
                <w:szCs w:val="21"/>
              </w:rPr>
            </w:pPr>
            <w:r>
              <w:rPr>
                <w:rFonts w:ascii="宋体" w:hAnsi="宋体" w:cs="宋体" w:eastAsia="宋体" w:hint="default"/>
                <w:sz w:val="21"/>
                <w:szCs w:val="21"/>
              </w:rPr>
              <w:t>加：公允价值变动净收益（损失以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229" w:type="dxa"/>
            <w:tcBorders>
              <w:top w:val="nil" w:sz="6" w:space="0" w:color="auto"/>
              <w:left w:val="single" w:sz="4" w:space="0" w:color="000000"/>
              <w:bottom w:val="nil" w:sz="6" w:space="0" w:color="auto"/>
              <w:right w:val="single" w:sz="4" w:space="0" w:color="000000"/>
            </w:tcBorders>
          </w:tcPr>
          <w:p>
            <w:pPr/>
          </w:p>
        </w:tc>
        <w:tc>
          <w:tcPr>
            <w:tcW w:w="2048" w:type="dxa"/>
            <w:tcBorders>
              <w:top w:val="nil" w:sz="6" w:space="0" w:color="auto"/>
              <w:left w:val="single" w:sz="4" w:space="0" w:color="000000"/>
              <w:bottom w:val="nil" w:sz="6" w:space="0" w:color="auto"/>
              <w:right w:val="single" w:sz="4" w:space="0" w:color="000000"/>
            </w:tcBorders>
          </w:tcPr>
          <w:p>
            <w:pPr/>
          </w:p>
        </w:tc>
        <w:tc>
          <w:tcPr>
            <w:tcW w:w="2041" w:type="dxa"/>
            <w:tcBorders>
              <w:top w:val="nil" w:sz="6" w:space="0" w:color="auto"/>
              <w:left w:val="single" w:sz="4" w:space="0" w:color="000000"/>
              <w:bottom w:val="nil" w:sz="6" w:space="0" w:color="auto"/>
              <w:right w:val="nil" w:sz="6" w:space="0" w:color="auto"/>
            </w:tcBorders>
          </w:tcPr>
          <w:p>
            <w:pPr/>
          </w:p>
        </w:tc>
      </w:tr>
      <w:tr>
        <w:trPr>
          <w:trHeight w:val="420"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432" w:right="0"/>
              <w:jc w:val="left"/>
              <w:rPr>
                <w:rFonts w:ascii="宋体" w:hAnsi="宋体" w:cs="宋体" w:eastAsia="宋体" w:hint="default"/>
                <w:sz w:val="21"/>
                <w:szCs w:val="21"/>
              </w:rPr>
            </w:pPr>
            <w:r>
              <w:rPr>
                <w:rFonts w:ascii="宋体" w:hAnsi="宋体" w:cs="宋体" w:eastAsia="宋体" w:hint="default"/>
                <w:sz w:val="21"/>
                <w:szCs w:val="21"/>
              </w:rPr>
              <w:t>投资收益（损失以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229" w:type="dxa"/>
            <w:tcBorders>
              <w:top w:val="nil" w:sz="6" w:space="0" w:color="auto"/>
              <w:left w:val="single" w:sz="4" w:space="0" w:color="000000"/>
              <w:bottom w:val="nil" w:sz="6" w:space="0" w:color="auto"/>
              <w:right w:val="single" w:sz="4" w:space="0" w:color="000000"/>
            </w:tcBorders>
          </w:tcPr>
          <w:p>
            <w:pPr/>
          </w:p>
        </w:tc>
        <w:tc>
          <w:tcPr>
            <w:tcW w:w="2048" w:type="dxa"/>
            <w:tcBorders>
              <w:top w:val="nil" w:sz="6" w:space="0" w:color="auto"/>
              <w:left w:val="single" w:sz="4" w:space="0" w:color="000000"/>
              <w:bottom w:val="nil" w:sz="6" w:space="0" w:color="auto"/>
              <w:right w:val="single" w:sz="4" w:space="0" w:color="000000"/>
            </w:tcBorders>
          </w:tcPr>
          <w:p>
            <w:pPr/>
          </w:p>
        </w:tc>
        <w:tc>
          <w:tcPr>
            <w:tcW w:w="2041" w:type="dxa"/>
            <w:tcBorders>
              <w:top w:val="nil" w:sz="6" w:space="0" w:color="auto"/>
              <w:left w:val="single" w:sz="4" w:space="0" w:color="000000"/>
              <w:bottom w:val="nil" w:sz="6" w:space="0" w:color="auto"/>
              <w:right w:val="nil" w:sz="6" w:space="0" w:color="auto"/>
            </w:tcBorders>
          </w:tcPr>
          <w:p>
            <w:pPr/>
          </w:p>
        </w:tc>
      </w:tr>
      <w:tr>
        <w:trPr>
          <w:trHeight w:val="414"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15" w:right="0"/>
              <w:jc w:val="left"/>
              <w:rPr>
                <w:rFonts w:ascii="宋体" w:hAnsi="宋体" w:cs="宋体" w:eastAsia="宋体" w:hint="default"/>
                <w:sz w:val="21"/>
                <w:szCs w:val="21"/>
              </w:rPr>
            </w:pPr>
            <w:r>
              <w:rPr>
                <w:rFonts w:ascii="宋体" w:hAnsi="宋体" w:cs="宋体" w:eastAsia="宋体" w:hint="default"/>
                <w:sz w:val="21"/>
                <w:szCs w:val="21"/>
              </w:rPr>
              <w:t>其中：对联营企业和合营企业的投资收益</w:t>
            </w:r>
          </w:p>
        </w:tc>
        <w:tc>
          <w:tcPr>
            <w:tcW w:w="1229" w:type="dxa"/>
            <w:tcBorders>
              <w:top w:val="nil" w:sz="6" w:space="0" w:color="auto"/>
              <w:left w:val="single" w:sz="4" w:space="0" w:color="000000"/>
              <w:bottom w:val="nil" w:sz="6" w:space="0" w:color="auto"/>
              <w:right w:val="single" w:sz="4" w:space="0" w:color="000000"/>
            </w:tcBorders>
          </w:tcPr>
          <w:p>
            <w:pPr/>
          </w:p>
        </w:tc>
        <w:tc>
          <w:tcPr>
            <w:tcW w:w="2048" w:type="dxa"/>
            <w:tcBorders>
              <w:top w:val="nil" w:sz="6" w:space="0" w:color="auto"/>
              <w:left w:val="single" w:sz="4" w:space="0" w:color="000000"/>
              <w:bottom w:val="nil" w:sz="6" w:space="0" w:color="auto"/>
              <w:right w:val="single" w:sz="4" w:space="0" w:color="000000"/>
            </w:tcBorders>
          </w:tcPr>
          <w:p>
            <w:pPr/>
          </w:p>
        </w:tc>
        <w:tc>
          <w:tcPr>
            <w:tcW w:w="2041" w:type="dxa"/>
            <w:tcBorders>
              <w:top w:val="nil" w:sz="6" w:space="0" w:color="auto"/>
              <w:left w:val="single" w:sz="4" w:space="0" w:color="000000"/>
              <w:bottom w:val="nil" w:sz="6" w:space="0" w:color="auto"/>
              <w:right w:val="nil" w:sz="6" w:space="0" w:color="auto"/>
            </w:tcBorders>
          </w:tcPr>
          <w:p>
            <w:pPr/>
          </w:p>
        </w:tc>
      </w:tr>
      <w:tr>
        <w:trPr>
          <w:trHeight w:val="426"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0" w:lineRule="auto" w:before="40"/>
              <w:ind w:left="115" w:right="0"/>
              <w:jc w:val="left"/>
              <w:rPr>
                <w:rFonts w:ascii="宋体" w:hAnsi="宋体" w:cs="宋体" w:eastAsia="宋体" w:hint="default"/>
                <w:sz w:val="21"/>
                <w:szCs w:val="21"/>
              </w:rPr>
            </w:pPr>
            <w:r>
              <w:rPr>
                <w:rFonts w:ascii="宋体" w:hAnsi="宋体" w:cs="宋体" w:eastAsia="宋体" w:hint="default"/>
                <w:sz w:val="21"/>
                <w:szCs w:val="21"/>
              </w:rPr>
              <w:t>二、营业利润（亏损以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229" w:type="dxa"/>
            <w:tcBorders>
              <w:top w:val="nil" w:sz="6" w:space="0" w:color="auto"/>
              <w:left w:val="single" w:sz="4" w:space="0" w:color="000000"/>
              <w:bottom w:val="nil" w:sz="6" w:space="0" w:color="auto"/>
              <w:right w:val="single" w:sz="4" w:space="0" w:color="000000"/>
            </w:tcBorders>
          </w:tcPr>
          <w:p>
            <w:pPr/>
          </w:p>
        </w:tc>
        <w:tc>
          <w:tcPr>
            <w:tcW w:w="2048"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21"/>
                <w:szCs w:val="21"/>
              </w:rPr>
            </w:pPr>
            <w:r>
              <w:rPr>
                <w:rFonts w:ascii="Times New Roman"/>
                <w:spacing w:val="-1"/>
                <w:sz w:val="21"/>
              </w:rPr>
              <w:t>80,610,211.84</w:t>
            </w:r>
          </w:p>
        </w:tc>
        <w:tc>
          <w:tcPr>
            <w:tcW w:w="2041"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right="98"/>
              <w:jc w:val="right"/>
              <w:rPr>
                <w:rFonts w:ascii="Times New Roman" w:hAnsi="Times New Roman" w:cs="Times New Roman" w:eastAsia="Times New Roman" w:hint="default"/>
                <w:sz w:val="21"/>
                <w:szCs w:val="21"/>
              </w:rPr>
            </w:pPr>
            <w:r>
              <w:rPr>
                <w:rFonts w:ascii="Times New Roman"/>
                <w:sz w:val="21"/>
              </w:rPr>
              <w:t>72,410,626.48</w:t>
            </w:r>
          </w:p>
        </w:tc>
      </w:tr>
      <w:tr>
        <w:trPr>
          <w:trHeight w:val="420"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15"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229" w:type="dxa"/>
            <w:tcBorders>
              <w:top w:val="nil" w:sz="6" w:space="0" w:color="auto"/>
              <w:left w:val="single" w:sz="4" w:space="0" w:color="000000"/>
              <w:bottom w:val="nil" w:sz="6" w:space="0" w:color="auto"/>
              <w:right w:val="single" w:sz="4" w:space="0" w:color="000000"/>
            </w:tcBorders>
          </w:tcPr>
          <w:p>
            <w:pPr/>
          </w:p>
        </w:tc>
        <w:tc>
          <w:tcPr>
            <w:tcW w:w="2048"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right="102"/>
              <w:jc w:val="right"/>
              <w:rPr>
                <w:rFonts w:ascii="Times New Roman" w:hAnsi="Times New Roman" w:cs="Times New Roman" w:eastAsia="Times New Roman" w:hint="default"/>
                <w:sz w:val="21"/>
                <w:szCs w:val="21"/>
              </w:rPr>
            </w:pPr>
            <w:r>
              <w:rPr>
                <w:rFonts w:ascii="Times New Roman"/>
                <w:sz w:val="21"/>
              </w:rPr>
              <w:t>17,184,812.01</w:t>
            </w:r>
          </w:p>
        </w:tc>
        <w:tc>
          <w:tcPr>
            <w:tcW w:w="2041" w:type="dxa"/>
            <w:tcBorders>
              <w:top w:val="nil" w:sz="6" w:space="0" w:color="auto"/>
              <w:left w:val="single" w:sz="4" w:space="0" w:color="000000"/>
              <w:bottom w:val="nil" w:sz="6" w:space="0" w:color="auto"/>
              <w:right w:val="nil" w:sz="6" w:space="0" w:color="auto"/>
            </w:tcBorders>
          </w:tcPr>
          <w:p>
            <w:pPr>
              <w:pStyle w:val="TableParagraph"/>
              <w:spacing w:line="240" w:lineRule="auto" w:before="83"/>
              <w:ind w:right="98"/>
              <w:jc w:val="right"/>
              <w:rPr>
                <w:rFonts w:ascii="Times New Roman" w:hAnsi="Times New Roman" w:cs="Times New Roman" w:eastAsia="Times New Roman" w:hint="default"/>
                <w:sz w:val="21"/>
                <w:szCs w:val="21"/>
              </w:rPr>
            </w:pPr>
            <w:r>
              <w:rPr>
                <w:rFonts w:ascii="Times New Roman"/>
                <w:sz w:val="21"/>
              </w:rPr>
              <w:t>17,226,027.83</w:t>
            </w:r>
          </w:p>
        </w:tc>
      </w:tr>
      <w:tr>
        <w:trPr>
          <w:trHeight w:val="420"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15"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229" w:type="dxa"/>
            <w:tcBorders>
              <w:top w:val="nil" w:sz="6" w:space="0" w:color="auto"/>
              <w:left w:val="single" w:sz="4" w:space="0" w:color="000000"/>
              <w:bottom w:val="nil" w:sz="6" w:space="0" w:color="auto"/>
              <w:right w:val="single" w:sz="4" w:space="0" w:color="000000"/>
            </w:tcBorders>
          </w:tcPr>
          <w:p>
            <w:pPr/>
          </w:p>
        </w:tc>
        <w:tc>
          <w:tcPr>
            <w:tcW w:w="2048"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21"/>
                <w:szCs w:val="21"/>
              </w:rPr>
            </w:pPr>
            <w:r>
              <w:rPr>
                <w:rFonts w:ascii="Times New Roman"/>
                <w:sz w:val="21"/>
              </w:rPr>
              <w:t>3,000.00</w:t>
            </w:r>
          </w:p>
        </w:tc>
        <w:tc>
          <w:tcPr>
            <w:tcW w:w="2041" w:type="dxa"/>
            <w:tcBorders>
              <w:top w:val="nil" w:sz="6" w:space="0" w:color="auto"/>
              <w:left w:val="single" w:sz="4" w:space="0" w:color="000000"/>
              <w:bottom w:val="nil" w:sz="6" w:space="0" w:color="auto"/>
              <w:right w:val="nil" w:sz="6" w:space="0" w:color="auto"/>
            </w:tcBorders>
          </w:tcPr>
          <w:p>
            <w:pPr/>
          </w:p>
        </w:tc>
      </w:tr>
      <w:tr>
        <w:trPr>
          <w:trHeight w:val="414"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15"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229" w:type="dxa"/>
            <w:tcBorders>
              <w:top w:val="nil" w:sz="6" w:space="0" w:color="auto"/>
              <w:left w:val="single" w:sz="4" w:space="0" w:color="000000"/>
              <w:bottom w:val="nil" w:sz="6" w:space="0" w:color="auto"/>
              <w:right w:val="single" w:sz="4" w:space="0" w:color="000000"/>
            </w:tcBorders>
          </w:tcPr>
          <w:p>
            <w:pPr/>
          </w:p>
        </w:tc>
        <w:tc>
          <w:tcPr>
            <w:tcW w:w="2048" w:type="dxa"/>
            <w:tcBorders>
              <w:top w:val="nil" w:sz="6" w:space="0" w:color="auto"/>
              <w:left w:val="single" w:sz="4" w:space="0" w:color="000000"/>
              <w:bottom w:val="nil" w:sz="6" w:space="0" w:color="auto"/>
              <w:right w:val="single" w:sz="4" w:space="0" w:color="000000"/>
            </w:tcBorders>
          </w:tcPr>
          <w:p>
            <w:pPr/>
          </w:p>
        </w:tc>
        <w:tc>
          <w:tcPr>
            <w:tcW w:w="2041" w:type="dxa"/>
            <w:tcBorders>
              <w:top w:val="nil" w:sz="6" w:space="0" w:color="auto"/>
              <w:left w:val="single" w:sz="4" w:space="0" w:color="000000"/>
              <w:bottom w:val="nil" w:sz="6" w:space="0" w:color="auto"/>
              <w:right w:val="nil" w:sz="6" w:space="0" w:color="auto"/>
            </w:tcBorders>
          </w:tcPr>
          <w:p>
            <w:pPr/>
          </w:p>
        </w:tc>
      </w:tr>
      <w:tr>
        <w:trPr>
          <w:trHeight w:val="426"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0" w:lineRule="auto" w:before="40"/>
              <w:ind w:left="115" w:right="0"/>
              <w:jc w:val="left"/>
              <w:rPr>
                <w:rFonts w:ascii="宋体" w:hAnsi="宋体" w:cs="宋体" w:eastAsia="宋体" w:hint="default"/>
                <w:sz w:val="21"/>
                <w:szCs w:val="21"/>
              </w:rPr>
            </w:pPr>
            <w:r>
              <w:rPr>
                <w:rFonts w:ascii="宋体" w:hAnsi="宋体" w:cs="宋体" w:eastAsia="宋体" w:hint="default"/>
                <w:sz w:val="21"/>
                <w:szCs w:val="21"/>
              </w:rPr>
              <w:t>三、利润总额（亏损总额以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229" w:type="dxa"/>
            <w:tcBorders>
              <w:top w:val="nil" w:sz="6" w:space="0" w:color="auto"/>
              <w:left w:val="single" w:sz="4" w:space="0" w:color="000000"/>
              <w:bottom w:val="nil" w:sz="6" w:space="0" w:color="auto"/>
              <w:right w:val="single" w:sz="4" w:space="0" w:color="000000"/>
            </w:tcBorders>
          </w:tcPr>
          <w:p>
            <w:pPr/>
          </w:p>
        </w:tc>
        <w:tc>
          <w:tcPr>
            <w:tcW w:w="2048"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21"/>
                <w:szCs w:val="21"/>
              </w:rPr>
            </w:pPr>
            <w:r>
              <w:rPr>
                <w:rFonts w:ascii="Times New Roman"/>
                <w:sz w:val="21"/>
              </w:rPr>
              <w:t>97,792,023.85</w:t>
            </w:r>
          </w:p>
        </w:tc>
        <w:tc>
          <w:tcPr>
            <w:tcW w:w="2041"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right="98"/>
              <w:jc w:val="right"/>
              <w:rPr>
                <w:rFonts w:ascii="Times New Roman" w:hAnsi="Times New Roman" w:cs="Times New Roman" w:eastAsia="Times New Roman" w:hint="default"/>
                <w:sz w:val="21"/>
                <w:szCs w:val="21"/>
              </w:rPr>
            </w:pPr>
            <w:r>
              <w:rPr>
                <w:rFonts w:ascii="Times New Roman"/>
                <w:sz w:val="21"/>
              </w:rPr>
              <w:t>89,636,654.31</w:t>
            </w:r>
          </w:p>
        </w:tc>
      </w:tr>
      <w:tr>
        <w:trPr>
          <w:trHeight w:val="420"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15"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229" w:type="dxa"/>
            <w:tcBorders>
              <w:top w:val="nil" w:sz="6" w:space="0" w:color="auto"/>
              <w:left w:val="single" w:sz="4" w:space="0" w:color="000000"/>
              <w:bottom w:val="nil" w:sz="6" w:space="0" w:color="auto"/>
              <w:right w:val="single" w:sz="4" w:space="0" w:color="000000"/>
            </w:tcBorders>
          </w:tcPr>
          <w:p>
            <w:pPr/>
          </w:p>
        </w:tc>
        <w:tc>
          <w:tcPr>
            <w:tcW w:w="2048"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21"/>
                <w:szCs w:val="21"/>
              </w:rPr>
            </w:pPr>
            <w:r>
              <w:rPr>
                <w:rFonts w:ascii="Times New Roman"/>
                <w:spacing w:val="-1"/>
                <w:sz w:val="21"/>
              </w:rPr>
              <w:t>17,096,577.11</w:t>
            </w:r>
          </w:p>
        </w:tc>
        <w:tc>
          <w:tcPr>
            <w:tcW w:w="2041" w:type="dxa"/>
            <w:tcBorders>
              <w:top w:val="nil" w:sz="6" w:space="0" w:color="auto"/>
              <w:left w:val="single" w:sz="4" w:space="0" w:color="000000"/>
              <w:bottom w:val="nil" w:sz="6" w:space="0" w:color="auto"/>
              <w:right w:val="nil" w:sz="6" w:space="0" w:color="auto"/>
            </w:tcBorders>
          </w:tcPr>
          <w:p>
            <w:pPr>
              <w:pStyle w:val="TableParagraph"/>
              <w:spacing w:line="240" w:lineRule="auto" w:before="83"/>
              <w:ind w:right="98"/>
              <w:jc w:val="right"/>
              <w:rPr>
                <w:rFonts w:ascii="Times New Roman" w:hAnsi="Times New Roman" w:cs="Times New Roman" w:eastAsia="Times New Roman" w:hint="default"/>
                <w:sz w:val="21"/>
                <w:szCs w:val="21"/>
              </w:rPr>
            </w:pPr>
            <w:r>
              <w:rPr>
                <w:rFonts w:ascii="Times New Roman"/>
                <w:sz w:val="21"/>
              </w:rPr>
              <w:t>3,825,363.81</w:t>
            </w:r>
          </w:p>
        </w:tc>
      </w:tr>
      <w:tr>
        <w:trPr>
          <w:trHeight w:val="420"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15" w:right="0"/>
              <w:jc w:val="left"/>
              <w:rPr>
                <w:rFonts w:ascii="宋体" w:hAnsi="宋体" w:cs="宋体" w:eastAsia="宋体" w:hint="default"/>
                <w:sz w:val="21"/>
                <w:szCs w:val="21"/>
              </w:rPr>
            </w:pPr>
            <w:r>
              <w:rPr>
                <w:rFonts w:ascii="宋体" w:hAnsi="宋体" w:cs="宋体" w:eastAsia="宋体" w:hint="default"/>
                <w:sz w:val="21"/>
                <w:szCs w:val="21"/>
              </w:rPr>
              <w:t>四、净利润（净亏损以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229" w:type="dxa"/>
            <w:tcBorders>
              <w:top w:val="nil" w:sz="6" w:space="0" w:color="auto"/>
              <w:left w:val="single" w:sz="4" w:space="0" w:color="000000"/>
              <w:bottom w:val="nil" w:sz="6" w:space="0" w:color="auto"/>
              <w:right w:val="single" w:sz="4" w:space="0" w:color="000000"/>
            </w:tcBorders>
          </w:tcPr>
          <w:p>
            <w:pPr/>
          </w:p>
        </w:tc>
        <w:tc>
          <w:tcPr>
            <w:tcW w:w="2048"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21"/>
                <w:szCs w:val="21"/>
              </w:rPr>
            </w:pPr>
            <w:r>
              <w:rPr>
                <w:rFonts w:ascii="Times New Roman"/>
                <w:sz w:val="21"/>
              </w:rPr>
              <w:t>80,695,446.74</w:t>
            </w:r>
          </w:p>
        </w:tc>
        <w:tc>
          <w:tcPr>
            <w:tcW w:w="2041" w:type="dxa"/>
            <w:tcBorders>
              <w:top w:val="nil" w:sz="6" w:space="0" w:color="auto"/>
              <w:left w:val="single" w:sz="4" w:space="0" w:color="000000"/>
              <w:bottom w:val="nil" w:sz="6" w:space="0" w:color="auto"/>
              <w:right w:val="nil" w:sz="6" w:space="0" w:color="auto"/>
            </w:tcBorders>
          </w:tcPr>
          <w:p>
            <w:pPr>
              <w:pStyle w:val="TableParagraph"/>
              <w:spacing w:line="240" w:lineRule="auto" w:before="83"/>
              <w:ind w:right="98"/>
              <w:jc w:val="right"/>
              <w:rPr>
                <w:rFonts w:ascii="Times New Roman" w:hAnsi="Times New Roman" w:cs="Times New Roman" w:eastAsia="Times New Roman" w:hint="default"/>
                <w:sz w:val="21"/>
                <w:szCs w:val="21"/>
              </w:rPr>
            </w:pPr>
            <w:r>
              <w:rPr>
                <w:rFonts w:ascii="Times New Roman"/>
                <w:spacing w:val="-1"/>
                <w:sz w:val="21"/>
              </w:rPr>
              <w:t>85,811,290.50</w:t>
            </w:r>
          </w:p>
        </w:tc>
      </w:tr>
      <w:tr>
        <w:trPr>
          <w:trHeight w:val="414"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0" w:lineRule="auto" w:before="34"/>
              <w:ind w:left="115" w:right="0"/>
              <w:jc w:val="left"/>
              <w:rPr>
                <w:rFonts w:ascii="宋体" w:hAnsi="宋体" w:cs="宋体" w:eastAsia="宋体" w:hint="default"/>
                <w:sz w:val="21"/>
                <w:szCs w:val="21"/>
              </w:rPr>
            </w:pPr>
            <w:r>
              <w:rPr>
                <w:rFonts w:ascii="宋体" w:hAnsi="宋体" w:cs="宋体" w:eastAsia="宋体" w:hint="default"/>
                <w:sz w:val="21"/>
                <w:szCs w:val="21"/>
              </w:rPr>
              <w:t>五、每股收益：</w:t>
            </w:r>
          </w:p>
        </w:tc>
        <w:tc>
          <w:tcPr>
            <w:tcW w:w="1229" w:type="dxa"/>
            <w:tcBorders>
              <w:top w:val="nil" w:sz="6" w:space="0" w:color="auto"/>
              <w:left w:val="single" w:sz="4" w:space="0" w:color="000000"/>
              <w:bottom w:val="nil" w:sz="6" w:space="0" w:color="auto"/>
              <w:right w:val="single" w:sz="4" w:space="0" w:color="000000"/>
            </w:tcBorders>
          </w:tcPr>
          <w:p>
            <w:pPr/>
          </w:p>
        </w:tc>
        <w:tc>
          <w:tcPr>
            <w:tcW w:w="2048" w:type="dxa"/>
            <w:tcBorders>
              <w:top w:val="nil" w:sz="6" w:space="0" w:color="auto"/>
              <w:left w:val="single" w:sz="4" w:space="0" w:color="000000"/>
              <w:bottom w:val="nil" w:sz="6" w:space="0" w:color="auto"/>
              <w:right w:val="single" w:sz="4" w:space="0" w:color="000000"/>
            </w:tcBorders>
          </w:tcPr>
          <w:p>
            <w:pPr/>
          </w:p>
        </w:tc>
        <w:tc>
          <w:tcPr>
            <w:tcW w:w="2041" w:type="dxa"/>
            <w:tcBorders>
              <w:top w:val="nil" w:sz="6" w:space="0" w:color="auto"/>
              <w:left w:val="single" w:sz="4" w:space="0" w:color="000000"/>
              <w:bottom w:val="nil" w:sz="6" w:space="0" w:color="auto"/>
              <w:right w:val="nil" w:sz="6" w:space="0" w:color="auto"/>
            </w:tcBorders>
          </w:tcPr>
          <w:p>
            <w:pPr/>
          </w:p>
        </w:tc>
      </w:tr>
      <w:tr>
        <w:trPr>
          <w:trHeight w:val="426" w:hRule="exact"/>
        </w:trPr>
        <w:tc>
          <w:tcPr>
            <w:tcW w:w="4530" w:type="dxa"/>
            <w:tcBorders>
              <w:top w:val="nil" w:sz="6" w:space="0" w:color="auto"/>
              <w:left w:val="nil" w:sz="6" w:space="0" w:color="auto"/>
              <w:bottom w:val="nil" w:sz="6" w:space="0" w:color="auto"/>
              <w:right w:val="single" w:sz="4" w:space="0" w:color="000000"/>
            </w:tcBorders>
          </w:tcPr>
          <w:p>
            <w:pPr>
              <w:pStyle w:val="TableParagraph"/>
              <w:spacing w:line="240" w:lineRule="auto" w:before="40"/>
              <w:ind w:left="115" w:right="0"/>
              <w:jc w:val="left"/>
              <w:rPr>
                <w:rFonts w:ascii="宋体" w:hAnsi="宋体" w:cs="宋体" w:eastAsia="宋体" w:hint="default"/>
                <w:sz w:val="21"/>
                <w:szCs w:val="21"/>
              </w:rPr>
            </w:pPr>
            <w:r>
              <w:rPr>
                <w:rFonts w:ascii="宋体" w:hAnsi="宋体" w:cs="宋体" w:eastAsia="宋体" w:hint="default"/>
                <w:sz w:val="21"/>
                <w:szCs w:val="21"/>
              </w:rPr>
              <w:t>（一）基本每股收益(元/股)</w:t>
            </w:r>
          </w:p>
        </w:tc>
        <w:tc>
          <w:tcPr>
            <w:tcW w:w="1229" w:type="dxa"/>
            <w:tcBorders>
              <w:top w:val="nil" w:sz="6" w:space="0" w:color="auto"/>
              <w:left w:val="single" w:sz="4" w:space="0" w:color="000000"/>
              <w:bottom w:val="nil" w:sz="6" w:space="0" w:color="auto"/>
              <w:right w:val="single" w:sz="4" w:space="0" w:color="000000"/>
            </w:tcBorders>
          </w:tcPr>
          <w:p>
            <w:pPr/>
          </w:p>
        </w:tc>
        <w:tc>
          <w:tcPr>
            <w:tcW w:w="2048"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21"/>
                <w:szCs w:val="21"/>
              </w:rPr>
            </w:pPr>
            <w:r>
              <w:rPr>
                <w:rFonts w:ascii="Times New Roman"/>
                <w:sz w:val="21"/>
              </w:rPr>
              <w:t>0.72</w:t>
            </w:r>
          </w:p>
        </w:tc>
        <w:tc>
          <w:tcPr>
            <w:tcW w:w="2041"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right="98"/>
              <w:jc w:val="right"/>
              <w:rPr>
                <w:rFonts w:ascii="Times New Roman" w:hAnsi="Times New Roman" w:cs="Times New Roman" w:eastAsia="Times New Roman" w:hint="default"/>
                <w:sz w:val="21"/>
                <w:szCs w:val="21"/>
              </w:rPr>
            </w:pPr>
            <w:r>
              <w:rPr>
                <w:rFonts w:ascii="Times New Roman"/>
                <w:sz w:val="21"/>
              </w:rPr>
              <w:t>0.92</w:t>
            </w:r>
          </w:p>
        </w:tc>
      </w:tr>
      <w:tr>
        <w:trPr>
          <w:trHeight w:val="432" w:hRule="exact"/>
        </w:trPr>
        <w:tc>
          <w:tcPr>
            <w:tcW w:w="4530" w:type="dxa"/>
            <w:tcBorders>
              <w:top w:val="nil" w:sz="6" w:space="0" w:color="auto"/>
              <w:left w:val="nil" w:sz="6" w:space="0" w:color="auto"/>
              <w:bottom w:val="single" w:sz="12" w:space="0" w:color="000000"/>
              <w:right w:val="single" w:sz="4" w:space="0" w:color="000000"/>
            </w:tcBorders>
          </w:tcPr>
          <w:p>
            <w:pPr>
              <w:pStyle w:val="TableParagraph"/>
              <w:spacing w:line="240" w:lineRule="auto" w:before="34"/>
              <w:ind w:left="115" w:right="0"/>
              <w:jc w:val="left"/>
              <w:rPr>
                <w:rFonts w:ascii="宋体" w:hAnsi="宋体" w:cs="宋体" w:eastAsia="宋体" w:hint="default"/>
                <w:sz w:val="21"/>
                <w:szCs w:val="21"/>
              </w:rPr>
            </w:pPr>
            <w:r>
              <w:rPr>
                <w:rFonts w:ascii="宋体" w:hAnsi="宋体" w:cs="宋体" w:eastAsia="宋体" w:hint="default"/>
                <w:sz w:val="21"/>
                <w:szCs w:val="21"/>
              </w:rPr>
              <w:t>（二）稀释每股收益(元/股)</w:t>
            </w:r>
          </w:p>
        </w:tc>
        <w:tc>
          <w:tcPr>
            <w:tcW w:w="1229" w:type="dxa"/>
            <w:tcBorders>
              <w:top w:val="nil" w:sz="6" w:space="0" w:color="auto"/>
              <w:left w:val="single" w:sz="4" w:space="0" w:color="000000"/>
              <w:bottom w:val="single" w:sz="12" w:space="0" w:color="000000"/>
              <w:right w:val="single" w:sz="4" w:space="0" w:color="000000"/>
            </w:tcBorders>
          </w:tcPr>
          <w:p>
            <w:pPr/>
          </w:p>
        </w:tc>
        <w:tc>
          <w:tcPr>
            <w:tcW w:w="204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83"/>
              <w:ind w:right="101"/>
              <w:jc w:val="right"/>
              <w:rPr>
                <w:rFonts w:ascii="Times New Roman" w:hAnsi="Times New Roman" w:cs="Times New Roman" w:eastAsia="Times New Roman" w:hint="default"/>
                <w:sz w:val="21"/>
                <w:szCs w:val="21"/>
              </w:rPr>
            </w:pPr>
            <w:r>
              <w:rPr>
                <w:rFonts w:ascii="Times New Roman"/>
                <w:sz w:val="21"/>
              </w:rPr>
              <w:t>0.72</w:t>
            </w:r>
          </w:p>
        </w:tc>
        <w:tc>
          <w:tcPr>
            <w:tcW w:w="2041" w:type="dxa"/>
            <w:tcBorders>
              <w:top w:val="nil" w:sz="6" w:space="0" w:color="auto"/>
              <w:left w:val="single" w:sz="4" w:space="0" w:color="000000"/>
              <w:bottom w:val="single" w:sz="12" w:space="0" w:color="000000"/>
              <w:right w:val="nil" w:sz="6" w:space="0" w:color="auto"/>
            </w:tcBorders>
          </w:tcPr>
          <w:p>
            <w:pPr>
              <w:pStyle w:val="TableParagraph"/>
              <w:spacing w:line="240" w:lineRule="auto" w:before="83"/>
              <w:ind w:right="98"/>
              <w:jc w:val="right"/>
              <w:rPr>
                <w:rFonts w:ascii="Times New Roman" w:hAnsi="Times New Roman" w:cs="Times New Roman" w:eastAsia="Times New Roman" w:hint="default"/>
                <w:sz w:val="21"/>
                <w:szCs w:val="21"/>
              </w:rPr>
            </w:pPr>
            <w:r>
              <w:rPr>
                <w:rFonts w:ascii="Times New Roman"/>
                <w:sz w:val="21"/>
              </w:rPr>
              <w:t>0.92</w:t>
            </w:r>
          </w:p>
        </w:tc>
      </w:tr>
    </w:tbl>
    <w:p>
      <w:pPr>
        <w:pStyle w:val="BodyText"/>
        <w:tabs>
          <w:tab w:pos="2863" w:val="left" w:leader="none"/>
          <w:tab w:pos="6754" w:val="left" w:leader="none"/>
        </w:tabs>
        <w:spacing w:line="240" w:lineRule="auto" w:before="86"/>
        <w:ind w:left="234" w:right="219"/>
        <w:jc w:val="left"/>
      </w:pPr>
      <w:r>
        <w:rPr/>
        <w:t>法定代表人：李仲初</w:t>
        <w:tab/>
        <w:t>主管会计工作负责人：赖德源</w:t>
        <w:tab/>
        <w:t>会计机构负责人：赖德源</w:t>
      </w:r>
    </w:p>
    <w:p>
      <w:pPr>
        <w:spacing w:after="0" w:line="240" w:lineRule="auto"/>
        <w:jc w:val="left"/>
        <w:sectPr>
          <w:pgSz w:w="11910" w:h="16840"/>
          <w:pgMar w:header="720" w:footer="707" w:top="1200" w:bottom="900" w:left="900" w:right="900"/>
        </w:sectPr>
      </w:pPr>
    </w:p>
    <w:p>
      <w:pPr>
        <w:spacing w:before="13"/>
        <w:ind w:left="0" w:right="3" w:firstLine="0"/>
        <w:jc w:val="center"/>
        <w:rPr>
          <w:rFonts w:ascii="黑体" w:hAnsi="黑体" w:cs="黑体" w:eastAsia="黑体" w:hint="default"/>
          <w:sz w:val="32"/>
          <w:szCs w:val="32"/>
        </w:rPr>
      </w:pPr>
      <w:r>
        <w:rPr/>
        <w:pict>
          <v:group style="position:absolute;margin-left:55.200001pt;margin-top:2.957842pt;width:484.65pt;height:.1pt;mso-position-horizontal-relative:page;mso-position-vertical-relative:paragraph;z-index:-654592" coordorigin="1104,59" coordsize="9693,2">
            <v:shape style="position:absolute;left:1104;top:59;width:9693;height:2" coordorigin="1104,59" coordsize="9693,0" path="m1104,59l10796,59e" filled="false" stroked="true" strokeweight=".71997pt" strokecolor="#000000">
              <v:path arrowok="t"/>
            </v:shape>
            <w10:wrap type="none"/>
          </v:group>
        </w:pict>
      </w:r>
      <w:r>
        <w:rPr>
          <w:rFonts w:ascii="黑体" w:hAnsi="黑体" w:cs="黑体" w:eastAsia="黑体" w:hint="default"/>
          <w:b/>
          <w:bCs/>
          <w:sz w:val="32"/>
          <w:szCs w:val="32"/>
        </w:rPr>
        <w:t>母公司现金流量表</w:t>
      </w:r>
      <w:r>
        <w:rPr>
          <w:rFonts w:ascii="黑体" w:hAnsi="黑体" w:cs="黑体" w:eastAsia="黑体" w:hint="default"/>
          <w:sz w:val="32"/>
          <w:szCs w:val="32"/>
        </w:rPr>
      </w:r>
    </w:p>
    <w:p>
      <w:pPr>
        <w:spacing w:line="240" w:lineRule="auto" w:before="12"/>
        <w:rPr>
          <w:rFonts w:ascii="黑体" w:hAnsi="黑体" w:cs="黑体" w:eastAsia="黑体" w:hint="default"/>
          <w:b/>
          <w:bCs/>
          <w:sz w:val="34"/>
          <w:szCs w:val="34"/>
        </w:rPr>
      </w:pPr>
    </w:p>
    <w:p>
      <w:pPr>
        <w:pStyle w:val="BodyText"/>
        <w:tabs>
          <w:tab w:pos="7366" w:val="left" w:leader="none"/>
        </w:tabs>
        <w:spacing w:line="240" w:lineRule="auto"/>
        <w:ind w:left="0" w:right="3"/>
        <w:jc w:val="center"/>
      </w:pPr>
      <w:r>
        <w:rPr/>
        <w:t>编制单位：北京中长石基信息技术股份有限公司</w:t>
        <w:tab/>
        <w:t>单位：人民币元</w:t>
      </w:r>
    </w:p>
    <w:p>
      <w:pPr>
        <w:spacing w:line="240" w:lineRule="auto" w:before="6"/>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5969"/>
        <w:gridCol w:w="868"/>
        <w:gridCol w:w="1544"/>
        <w:gridCol w:w="1468"/>
      </w:tblGrid>
      <w:tr>
        <w:trPr>
          <w:trHeight w:val="320" w:hRule="exact"/>
        </w:trPr>
        <w:tc>
          <w:tcPr>
            <w:tcW w:w="5969" w:type="dxa"/>
            <w:tcBorders>
              <w:top w:val="single" w:sz="12" w:space="0" w:color="000000"/>
              <w:left w:val="nil" w:sz="6" w:space="0" w:color="auto"/>
              <w:bottom w:val="single" w:sz="4" w:space="0" w:color="000000"/>
              <w:right w:val="single" w:sz="4" w:space="0" w:color="000000"/>
            </w:tcBorders>
          </w:tcPr>
          <w:p>
            <w:pPr>
              <w:pStyle w:val="TableParagraph"/>
              <w:tabs>
                <w:tab w:pos="3842" w:val="left" w:leader="none"/>
              </w:tabs>
              <w:spacing w:line="240" w:lineRule="auto" w:before="37"/>
              <w:ind w:left="1952"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86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sz w:val="18"/>
                <w:szCs w:val="18"/>
              </w:rPr>
              <w:t>附注</w:t>
            </w:r>
          </w:p>
        </w:tc>
        <w:tc>
          <w:tcPr>
            <w:tcW w:w="154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37"/>
              <w:ind w:left="3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146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7"/>
              <w:ind w:left="35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38" w:hRule="exact"/>
        </w:trPr>
        <w:tc>
          <w:tcPr>
            <w:tcW w:w="5969" w:type="dxa"/>
            <w:tcBorders>
              <w:top w:val="single" w:sz="4" w:space="0" w:color="000000"/>
              <w:left w:val="nil" w:sz="6" w:space="0" w:color="auto"/>
              <w:bottom w:val="nil" w:sz="6" w:space="0" w:color="auto"/>
              <w:right w:val="single" w:sz="4" w:space="0" w:color="000000"/>
            </w:tcBorders>
          </w:tcPr>
          <w:p>
            <w:pPr>
              <w:pStyle w:val="TableParagraph"/>
              <w:spacing w:line="240" w:lineRule="auto" w:before="37"/>
              <w:ind w:left="115"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868" w:type="dxa"/>
            <w:tcBorders>
              <w:top w:val="single" w:sz="4" w:space="0" w:color="000000"/>
              <w:left w:val="single" w:sz="4" w:space="0" w:color="000000"/>
              <w:bottom w:val="nil" w:sz="6" w:space="0" w:color="auto"/>
              <w:right w:val="single" w:sz="4" w:space="0" w:color="000000"/>
            </w:tcBorders>
          </w:tcPr>
          <w:p>
            <w:pPr/>
          </w:p>
        </w:tc>
        <w:tc>
          <w:tcPr>
            <w:tcW w:w="1544" w:type="dxa"/>
            <w:tcBorders>
              <w:top w:val="single" w:sz="4" w:space="0" w:color="000000"/>
              <w:left w:val="single" w:sz="4" w:space="0" w:color="000000"/>
              <w:bottom w:val="nil" w:sz="6" w:space="0" w:color="auto"/>
              <w:right w:val="single" w:sz="4" w:space="0" w:color="000000"/>
            </w:tcBorders>
          </w:tcPr>
          <w:p>
            <w:pPr/>
          </w:p>
        </w:tc>
        <w:tc>
          <w:tcPr>
            <w:tcW w:w="1468" w:type="dxa"/>
            <w:tcBorders>
              <w:top w:val="single" w:sz="4" w:space="0" w:color="000000"/>
              <w:left w:val="single" w:sz="4" w:space="0" w:color="000000"/>
              <w:bottom w:val="nil" w:sz="6" w:space="0" w:color="auto"/>
              <w:right w:val="nil" w:sz="6" w:space="0" w:color="auto"/>
            </w:tcBorders>
          </w:tcPr>
          <w:p>
            <w:pPr/>
          </w:p>
        </w:tc>
      </w:tr>
      <w:tr>
        <w:trPr>
          <w:trHeight w:val="310" w:hRule="exact"/>
        </w:trPr>
        <w:tc>
          <w:tcPr>
            <w:tcW w:w="5969" w:type="dxa"/>
            <w:tcBorders>
              <w:top w:val="nil" w:sz="6" w:space="0" w:color="auto"/>
              <w:left w:val="nil" w:sz="6" w:space="0" w:color="auto"/>
              <w:bottom w:val="nil" w:sz="6" w:space="0" w:color="auto"/>
              <w:right w:val="single" w:sz="4" w:space="0" w:color="000000"/>
            </w:tcBorders>
          </w:tcPr>
          <w:p>
            <w:pPr>
              <w:pStyle w:val="TableParagraph"/>
              <w:spacing w:line="240" w:lineRule="auto" w:before="5"/>
              <w:ind w:left="475"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868"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right="101"/>
              <w:jc w:val="right"/>
              <w:rPr>
                <w:rFonts w:ascii="Times New Roman" w:hAnsi="Times New Roman" w:cs="Times New Roman" w:eastAsia="Times New Roman" w:hint="default"/>
                <w:sz w:val="18"/>
                <w:szCs w:val="18"/>
              </w:rPr>
            </w:pPr>
            <w:r>
              <w:rPr>
                <w:rFonts w:ascii="Times New Roman"/>
                <w:sz w:val="18"/>
              </w:rPr>
              <w:t>326,326,769.23</w:t>
            </w:r>
          </w:p>
        </w:tc>
        <w:tc>
          <w:tcPr>
            <w:tcW w:w="1468" w:type="dxa"/>
            <w:tcBorders>
              <w:top w:val="nil" w:sz="6" w:space="0" w:color="auto"/>
              <w:left w:val="single" w:sz="4" w:space="0" w:color="000000"/>
              <w:bottom w:val="nil" w:sz="6" w:space="0" w:color="auto"/>
              <w:right w:val="nil" w:sz="6" w:space="0" w:color="auto"/>
            </w:tcBorders>
          </w:tcPr>
          <w:p>
            <w:pPr>
              <w:pStyle w:val="TableParagraph"/>
              <w:spacing w:line="240" w:lineRule="auto" w:before="57"/>
              <w:ind w:right="98"/>
              <w:jc w:val="right"/>
              <w:rPr>
                <w:rFonts w:ascii="Times New Roman" w:hAnsi="Times New Roman" w:cs="Times New Roman" w:eastAsia="Times New Roman" w:hint="default"/>
                <w:sz w:val="18"/>
                <w:szCs w:val="18"/>
              </w:rPr>
            </w:pPr>
            <w:r>
              <w:rPr>
                <w:rFonts w:ascii="Times New Roman"/>
                <w:sz w:val="18"/>
              </w:rPr>
              <w:t>231,359,128.08</w:t>
            </w:r>
          </w:p>
        </w:tc>
      </w:tr>
      <w:tr>
        <w:trPr>
          <w:trHeight w:val="300" w:hRule="exact"/>
        </w:trPr>
        <w:tc>
          <w:tcPr>
            <w:tcW w:w="5969" w:type="dxa"/>
            <w:tcBorders>
              <w:top w:val="nil" w:sz="6" w:space="0" w:color="auto"/>
              <w:left w:val="nil" w:sz="6" w:space="0" w:color="auto"/>
              <w:bottom w:val="nil" w:sz="6" w:space="0" w:color="auto"/>
              <w:right w:val="single" w:sz="4" w:space="0" w:color="000000"/>
            </w:tcBorders>
          </w:tcPr>
          <w:p>
            <w:pPr>
              <w:pStyle w:val="TableParagraph"/>
              <w:spacing w:line="230" w:lineRule="exact"/>
              <w:ind w:left="475"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868"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z w:val="18"/>
              </w:rPr>
              <w:t>16,915,299.71</w:t>
            </w:r>
          </w:p>
        </w:tc>
        <w:tc>
          <w:tcPr>
            <w:tcW w:w="1468" w:type="dxa"/>
            <w:tcBorders>
              <w:top w:val="nil" w:sz="6" w:space="0" w:color="auto"/>
              <w:left w:val="single" w:sz="4" w:space="0" w:color="000000"/>
              <w:bottom w:val="nil" w:sz="6" w:space="0" w:color="auto"/>
              <w:right w:val="nil" w:sz="6" w:space="0" w:color="auto"/>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13,106,968.45</w:t>
            </w:r>
          </w:p>
        </w:tc>
      </w:tr>
      <w:tr>
        <w:trPr>
          <w:trHeight w:val="300" w:hRule="exact"/>
        </w:trPr>
        <w:tc>
          <w:tcPr>
            <w:tcW w:w="5969" w:type="dxa"/>
            <w:tcBorders>
              <w:top w:val="nil" w:sz="6" w:space="0" w:color="auto"/>
              <w:left w:val="nil" w:sz="6" w:space="0" w:color="auto"/>
              <w:bottom w:val="nil" w:sz="6" w:space="0" w:color="auto"/>
              <w:right w:val="single" w:sz="4" w:space="0" w:color="000000"/>
            </w:tcBorders>
          </w:tcPr>
          <w:p>
            <w:pPr>
              <w:pStyle w:val="TableParagraph"/>
              <w:spacing w:line="230" w:lineRule="exact"/>
              <w:ind w:left="475" w:right="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w:t>
            </w:r>
          </w:p>
        </w:tc>
        <w:tc>
          <w:tcPr>
            <w:tcW w:w="868"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九</w:t>
            </w:r>
            <w:r>
              <w:rPr>
                <w:rFonts w:ascii="Times New Roman" w:hAnsi="Times New Roman" w:cs="Times New Roman" w:eastAsia="Times New Roman" w:hint="default"/>
                <w:sz w:val="18"/>
                <w:szCs w:val="18"/>
              </w:rPr>
              <w:t>).5.1</w:t>
            </w:r>
          </w:p>
        </w:tc>
        <w:tc>
          <w:tcPr>
            <w:tcW w:w="154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z w:val="18"/>
              </w:rPr>
              <w:t>6,889,084.11</w:t>
            </w:r>
          </w:p>
        </w:tc>
        <w:tc>
          <w:tcPr>
            <w:tcW w:w="1468" w:type="dxa"/>
            <w:tcBorders>
              <w:top w:val="nil" w:sz="6" w:space="0" w:color="auto"/>
              <w:left w:val="single" w:sz="4" w:space="0" w:color="000000"/>
              <w:bottom w:val="nil" w:sz="6" w:space="0" w:color="auto"/>
              <w:right w:val="nil" w:sz="6" w:space="0" w:color="auto"/>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sz w:val="18"/>
              </w:rPr>
              <w:t>46,668,350.99</w:t>
            </w:r>
          </w:p>
        </w:tc>
      </w:tr>
      <w:tr>
        <w:trPr>
          <w:trHeight w:val="300" w:hRule="exact"/>
        </w:trPr>
        <w:tc>
          <w:tcPr>
            <w:tcW w:w="5969" w:type="dxa"/>
            <w:tcBorders>
              <w:top w:val="nil" w:sz="6" w:space="0" w:color="auto"/>
              <w:left w:val="nil" w:sz="6" w:space="0" w:color="auto"/>
              <w:bottom w:val="nil" w:sz="6" w:space="0" w:color="auto"/>
              <w:right w:val="single" w:sz="4" w:space="0" w:color="000000"/>
            </w:tcBorders>
          </w:tcPr>
          <w:p>
            <w:pPr>
              <w:pStyle w:val="TableParagraph"/>
              <w:spacing w:line="230" w:lineRule="exact"/>
              <w:ind w:left="835"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868"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z w:val="18"/>
              </w:rPr>
              <w:t>350,131,153.05</w:t>
            </w:r>
          </w:p>
        </w:tc>
        <w:tc>
          <w:tcPr>
            <w:tcW w:w="1468" w:type="dxa"/>
            <w:tcBorders>
              <w:top w:val="nil" w:sz="6" w:space="0" w:color="auto"/>
              <w:left w:val="single" w:sz="4" w:space="0" w:color="000000"/>
              <w:bottom w:val="nil" w:sz="6" w:space="0" w:color="auto"/>
              <w:right w:val="nil" w:sz="6" w:space="0" w:color="auto"/>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sz w:val="18"/>
              </w:rPr>
              <w:t>291,134,447.52</w:t>
            </w:r>
          </w:p>
        </w:tc>
      </w:tr>
      <w:tr>
        <w:trPr>
          <w:trHeight w:val="300" w:hRule="exact"/>
        </w:trPr>
        <w:tc>
          <w:tcPr>
            <w:tcW w:w="5969" w:type="dxa"/>
            <w:tcBorders>
              <w:top w:val="nil" w:sz="6" w:space="0" w:color="auto"/>
              <w:left w:val="nil" w:sz="6" w:space="0" w:color="auto"/>
              <w:bottom w:val="nil" w:sz="6" w:space="0" w:color="auto"/>
              <w:right w:val="single" w:sz="4" w:space="0" w:color="000000"/>
            </w:tcBorders>
          </w:tcPr>
          <w:p>
            <w:pPr>
              <w:pStyle w:val="TableParagraph"/>
              <w:spacing w:line="230" w:lineRule="exact"/>
              <w:ind w:left="475"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868"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z w:val="18"/>
              </w:rPr>
              <w:t>143,402,819.56</w:t>
            </w:r>
          </w:p>
        </w:tc>
        <w:tc>
          <w:tcPr>
            <w:tcW w:w="1468" w:type="dxa"/>
            <w:tcBorders>
              <w:top w:val="nil" w:sz="6" w:space="0" w:color="auto"/>
              <w:left w:val="single" w:sz="4" w:space="0" w:color="000000"/>
              <w:bottom w:val="nil" w:sz="6" w:space="0" w:color="auto"/>
              <w:right w:val="nil" w:sz="6" w:space="0" w:color="auto"/>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sz w:val="18"/>
              </w:rPr>
              <w:t>106,283,574.52</w:t>
            </w:r>
          </w:p>
        </w:tc>
      </w:tr>
      <w:tr>
        <w:trPr>
          <w:trHeight w:val="300" w:hRule="exact"/>
        </w:trPr>
        <w:tc>
          <w:tcPr>
            <w:tcW w:w="5969" w:type="dxa"/>
            <w:tcBorders>
              <w:top w:val="nil" w:sz="6" w:space="0" w:color="auto"/>
              <w:left w:val="nil" w:sz="6" w:space="0" w:color="auto"/>
              <w:bottom w:val="nil" w:sz="6" w:space="0" w:color="auto"/>
              <w:right w:val="single" w:sz="4" w:space="0" w:color="000000"/>
            </w:tcBorders>
          </w:tcPr>
          <w:p>
            <w:pPr>
              <w:pStyle w:val="TableParagraph"/>
              <w:spacing w:line="230" w:lineRule="exact"/>
              <w:ind w:left="475"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868"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z w:val="18"/>
              </w:rPr>
              <w:t>25,230,779.95</w:t>
            </w:r>
          </w:p>
        </w:tc>
        <w:tc>
          <w:tcPr>
            <w:tcW w:w="1468" w:type="dxa"/>
            <w:tcBorders>
              <w:top w:val="nil" w:sz="6" w:space="0" w:color="auto"/>
              <w:left w:val="single" w:sz="4" w:space="0" w:color="000000"/>
              <w:bottom w:val="nil" w:sz="6" w:space="0" w:color="auto"/>
              <w:right w:val="nil" w:sz="6" w:space="0" w:color="auto"/>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19,031,085.22</w:t>
            </w:r>
          </w:p>
        </w:tc>
      </w:tr>
      <w:tr>
        <w:trPr>
          <w:trHeight w:val="300" w:hRule="exact"/>
        </w:trPr>
        <w:tc>
          <w:tcPr>
            <w:tcW w:w="5969" w:type="dxa"/>
            <w:tcBorders>
              <w:top w:val="nil" w:sz="6" w:space="0" w:color="auto"/>
              <w:left w:val="nil" w:sz="6" w:space="0" w:color="auto"/>
              <w:bottom w:val="nil" w:sz="6" w:space="0" w:color="auto"/>
              <w:right w:val="single" w:sz="4" w:space="0" w:color="000000"/>
            </w:tcBorders>
          </w:tcPr>
          <w:p>
            <w:pPr>
              <w:pStyle w:val="TableParagraph"/>
              <w:spacing w:line="230" w:lineRule="exact"/>
              <w:ind w:left="475"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868"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z w:val="18"/>
              </w:rPr>
              <w:t>31,195,050.30</w:t>
            </w:r>
          </w:p>
        </w:tc>
        <w:tc>
          <w:tcPr>
            <w:tcW w:w="1468" w:type="dxa"/>
            <w:tcBorders>
              <w:top w:val="nil" w:sz="6" w:space="0" w:color="auto"/>
              <w:left w:val="single" w:sz="4" w:space="0" w:color="000000"/>
              <w:bottom w:val="nil" w:sz="6" w:space="0" w:color="auto"/>
              <w:right w:val="nil" w:sz="6" w:space="0" w:color="auto"/>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20,918,211.13</w:t>
            </w:r>
          </w:p>
        </w:tc>
      </w:tr>
      <w:tr>
        <w:trPr>
          <w:trHeight w:val="300" w:hRule="exact"/>
        </w:trPr>
        <w:tc>
          <w:tcPr>
            <w:tcW w:w="5969" w:type="dxa"/>
            <w:tcBorders>
              <w:top w:val="nil" w:sz="6" w:space="0" w:color="auto"/>
              <w:left w:val="nil" w:sz="6" w:space="0" w:color="auto"/>
              <w:bottom w:val="nil" w:sz="6" w:space="0" w:color="auto"/>
              <w:right w:val="single" w:sz="4" w:space="0" w:color="000000"/>
            </w:tcBorders>
          </w:tcPr>
          <w:p>
            <w:pPr>
              <w:pStyle w:val="TableParagraph"/>
              <w:spacing w:line="230" w:lineRule="exact"/>
              <w:ind w:left="475" w:right="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w:t>
            </w:r>
          </w:p>
        </w:tc>
        <w:tc>
          <w:tcPr>
            <w:tcW w:w="868" w:type="dxa"/>
            <w:tcBorders>
              <w:top w:val="nil" w:sz="6" w:space="0" w:color="auto"/>
              <w:left w:val="single" w:sz="4" w:space="0" w:color="000000"/>
              <w:bottom w:val="nil" w:sz="6" w:space="0" w:color="auto"/>
              <w:right w:val="single" w:sz="4" w:space="0" w:color="000000"/>
            </w:tcBorders>
          </w:tcPr>
          <w:p>
            <w:pPr>
              <w:pStyle w:val="TableParagraph"/>
              <w:spacing w:line="244" w:lineRule="exact"/>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九</w:t>
            </w:r>
            <w:r>
              <w:rPr>
                <w:rFonts w:ascii="Times New Roman" w:hAnsi="Times New Roman" w:cs="Times New Roman" w:eastAsia="Times New Roman" w:hint="default"/>
                <w:sz w:val="18"/>
                <w:szCs w:val="18"/>
              </w:rPr>
              <w:t>).5.2</w:t>
            </w:r>
          </w:p>
        </w:tc>
        <w:tc>
          <w:tcPr>
            <w:tcW w:w="154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z w:val="18"/>
              </w:rPr>
              <w:t>47,726,602.03</w:t>
            </w:r>
          </w:p>
        </w:tc>
        <w:tc>
          <w:tcPr>
            <w:tcW w:w="1468" w:type="dxa"/>
            <w:tcBorders>
              <w:top w:val="nil" w:sz="6" w:space="0" w:color="auto"/>
              <w:left w:val="single" w:sz="4" w:space="0" w:color="000000"/>
              <w:bottom w:val="nil" w:sz="6" w:space="0" w:color="auto"/>
              <w:right w:val="nil" w:sz="6" w:space="0" w:color="auto"/>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88,576,311.96</w:t>
            </w:r>
          </w:p>
        </w:tc>
      </w:tr>
      <w:tr>
        <w:trPr>
          <w:trHeight w:val="300" w:hRule="exact"/>
        </w:trPr>
        <w:tc>
          <w:tcPr>
            <w:tcW w:w="5969" w:type="dxa"/>
            <w:tcBorders>
              <w:top w:val="nil" w:sz="6" w:space="0" w:color="auto"/>
              <w:left w:val="nil" w:sz="6" w:space="0" w:color="auto"/>
              <w:bottom w:val="nil" w:sz="6" w:space="0" w:color="auto"/>
              <w:right w:val="single" w:sz="4" w:space="0" w:color="000000"/>
            </w:tcBorders>
          </w:tcPr>
          <w:p>
            <w:pPr>
              <w:pStyle w:val="TableParagraph"/>
              <w:spacing w:line="230" w:lineRule="exact"/>
              <w:ind w:left="835"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868"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z w:val="18"/>
              </w:rPr>
              <w:t>247,555,251.84</w:t>
            </w:r>
          </w:p>
        </w:tc>
        <w:tc>
          <w:tcPr>
            <w:tcW w:w="1468" w:type="dxa"/>
            <w:tcBorders>
              <w:top w:val="nil" w:sz="6" w:space="0" w:color="auto"/>
              <w:left w:val="single" w:sz="4" w:space="0" w:color="000000"/>
              <w:bottom w:val="nil" w:sz="6" w:space="0" w:color="auto"/>
              <w:right w:val="nil" w:sz="6" w:space="0" w:color="auto"/>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sz w:val="18"/>
              </w:rPr>
              <w:t>234,809,182.83</w:t>
            </w:r>
          </w:p>
        </w:tc>
      </w:tr>
      <w:tr>
        <w:trPr>
          <w:trHeight w:val="300" w:hRule="exact"/>
        </w:trPr>
        <w:tc>
          <w:tcPr>
            <w:tcW w:w="5969" w:type="dxa"/>
            <w:tcBorders>
              <w:top w:val="nil" w:sz="6" w:space="0" w:color="auto"/>
              <w:left w:val="nil" w:sz="6" w:space="0" w:color="auto"/>
              <w:bottom w:val="nil" w:sz="6" w:space="0" w:color="auto"/>
              <w:right w:val="single" w:sz="4" w:space="0" w:color="000000"/>
            </w:tcBorders>
          </w:tcPr>
          <w:p>
            <w:pPr>
              <w:pStyle w:val="TableParagraph"/>
              <w:spacing w:line="230" w:lineRule="exact"/>
              <w:ind w:left="47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868"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z w:val="18"/>
              </w:rPr>
              <w:t>102,575,901.21</w:t>
            </w:r>
          </w:p>
        </w:tc>
        <w:tc>
          <w:tcPr>
            <w:tcW w:w="1468" w:type="dxa"/>
            <w:tcBorders>
              <w:top w:val="nil" w:sz="6" w:space="0" w:color="auto"/>
              <w:left w:val="single" w:sz="4" w:space="0" w:color="000000"/>
              <w:bottom w:val="nil" w:sz="6" w:space="0" w:color="auto"/>
              <w:right w:val="nil" w:sz="6" w:space="0" w:color="auto"/>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56,325,264.69</w:t>
            </w:r>
          </w:p>
        </w:tc>
      </w:tr>
      <w:tr>
        <w:trPr>
          <w:trHeight w:val="290" w:hRule="exact"/>
        </w:trPr>
        <w:tc>
          <w:tcPr>
            <w:tcW w:w="5969" w:type="dxa"/>
            <w:tcBorders>
              <w:top w:val="nil" w:sz="6" w:space="0" w:color="auto"/>
              <w:left w:val="nil" w:sz="6" w:space="0" w:color="auto"/>
              <w:bottom w:val="nil" w:sz="6" w:space="0" w:color="auto"/>
              <w:right w:val="single" w:sz="4" w:space="0" w:color="000000"/>
            </w:tcBorders>
          </w:tcPr>
          <w:p>
            <w:pPr>
              <w:pStyle w:val="TableParagraph"/>
              <w:spacing w:line="230" w:lineRule="exact"/>
              <w:ind w:left="115"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868"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tcPr>
          <w:p>
            <w:pPr/>
          </w:p>
        </w:tc>
        <w:tc>
          <w:tcPr>
            <w:tcW w:w="1468" w:type="dxa"/>
            <w:tcBorders>
              <w:top w:val="nil" w:sz="6" w:space="0" w:color="auto"/>
              <w:left w:val="single" w:sz="4" w:space="0" w:color="000000"/>
              <w:bottom w:val="nil" w:sz="6" w:space="0" w:color="auto"/>
              <w:right w:val="nil" w:sz="6" w:space="0" w:color="auto"/>
            </w:tcBorders>
          </w:tcPr>
          <w:p>
            <w:pPr/>
          </w:p>
        </w:tc>
      </w:tr>
      <w:tr>
        <w:trPr>
          <w:trHeight w:val="300" w:hRule="exact"/>
        </w:trPr>
        <w:tc>
          <w:tcPr>
            <w:tcW w:w="5969" w:type="dxa"/>
            <w:tcBorders>
              <w:top w:val="nil" w:sz="6" w:space="0" w:color="auto"/>
              <w:left w:val="nil" w:sz="6" w:space="0" w:color="auto"/>
              <w:bottom w:val="nil" w:sz="6" w:space="0" w:color="auto"/>
              <w:right w:val="single" w:sz="4" w:space="0" w:color="000000"/>
            </w:tcBorders>
          </w:tcPr>
          <w:p>
            <w:pPr>
              <w:pStyle w:val="TableParagraph"/>
              <w:spacing w:line="240" w:lineRule="auto" w:before="4"/>
              <w:ind w:left="475" w:right="0"/>
              <w:jc w:val="left"/>
              <w:rPr>
                <w:rFonts w:ascii="宋体" w:hAnsi="宋体" w:cs="宋体" w:eastAsia="宋体" w:hint="default"/>
                <w:sz w:val="18"/>
                <w:szCs w:val="18"/>
              </w:rPr>
            </w:pPr>
            <w:r>
              <w:rPr>
                <w:rFonts w:ascii="宋体" w:hAnsi="宋体" w:cs="宋体" w:eastAsia="宋体" w:hint="default"/>
                <w:sz w:val="18"/>
                <w:szCs w:val="18"/>
              </w:rPr>
              <w:t>收回投资所收到的现金</w:t>
            </w:r>
          </w:p>
        </w:tc>
        <w:tc>
          <w:tcPr>
            <w:tcW w:w="868"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tcPr>
          <w:p>
            <w:pPr/>
          </w:p>
        </w:tc>
        <w:tc>
          <w:tcPr>
            <w:tcW w:w="1468" w:type="dxa"/>
            <w:tcBorders>
              <w:top w:val="nil" w:sz="6" w:space="0" w:color="auto"/>
              <w:left w:val="single" w:sz="4" w:space="0" w:color="000000"/>
              <w:bottom w:val="nil" w:sz="6" w:space="0" w:color="auto"/>
              <w:right w:val="nil" w:sz="6" w:space="0" w:color="auto"/>
            </w:tcBorders>
          </w:tcPr>
          <w:p>
            <w:pPr/>
          </w:p>
        </w:tc>
      </w:tr>
      <w:tr>
        <w:trPr>
          <w:trHeight w:val="300" w:hRule="exact"/>
        </w:trPr>
        <w:tc>
          <w:tcPr>
            <w:tcW w:w="5969" w:type="dxa"/>
            <w:tcBorders>
              <w:top w:val="nil" w:sz="6" w:space="0" w:color="auto"/>
              <w:left w:val="nil" w:sz="6" w:space="0" w:color="auto"/>
              <w:bottom w:val="nil" w:sz="6" w:space="0" w:color="auto"/>
              <w:right w:val="single" w:sz="4" w:space="0" w:color="000000"/>
            </w:tcBorders>
          </w:tcPr>
          <w:p>
            <w:pPr>
              <w:pStyle w:val="TableParagraph"/>
              <w:spacing w:line="240" w:lineRule="auto" w:before="4"/>
              <w:ind w:left="475"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868"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tcPr>
          <w:p>
            <w:pPr/>
          </w:p>
        </w:tc>
        <w:tc>
          <w:tcPr>
            <w:tcW w:w="1468" w:type="dxa"/>
            <w:tcBorders>
              <w:top w:val="nil" w:sz="6" w:space="0" w:color="auto"/>
              <w:left w:val="single" w:sz="4" w:space="0" w:color="000000"/>
              <w:bottom w:val="nil" w:sz="6" w:space="0" w:color="auto"/>
              <w:right w:val="nil" w:sz="6" w:space="0" w:color="auto"/>
            </w:tcBorders>
          </w:tcPr>
          <w:p>
            <w:pPr/>
          </w:p>
        </w:tc>
      </w:tr>
      <w:tr>
        <w:trPr>
          <w:trHeight w:val="300" w:hRule="exact"/>
        </w:trPr>
        <w:tc>
          <w:tcPr>
            <w:tcW w:w="5969" w:type="dxa"/>
            <w:tcBorders>
              <w:top w:val="nil" w:sz="6" w:space="0" w:color="auto"/>
              <w:left w:val="nil" w:sz="6" w:space="0" w:color="auto"/>
              <w:bottom w:val="nil" w:sz="6" w:space="0" w:color="auto"/>
              <w:right w:val="single" w:sz="4" w:space="0" w:color="000000"/>
            </w:tcBorders>
          </w:tcPr>
          <w:p>
            <w:pPr>
              <w:pStyle w:val="TableParagraph"/>
              <w:spacing w:line="240" w:lineRule="auto" w:before="4"/>
              <w:ind w:left="475"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处置固定资产、无形资产和其他长期资产所收回的现金净额</w:t>
            </w:r>
          </w:p>
        </w:tc>
        <w:tc>
          <w:tcPr>
            <w:tcW w:w="868"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tcPr>
          <w:p>
            <w:pPr/>
          </w:p>
        </w:tc>
        <w:tc>
          <w:tcPr>
            <w:tcW w:w="1468" w:type="dxa"/>
            <w:tcBorders>
              <w:top w:val="nil" w:sz="6" w:space="0" w:color="auto"/>
              <w:left w:val="single" w:sz="4" w:space="0" w:color="000000"/>
              <w:bottom w:val="nil" w:sz="6" w:space="0" w:color="auto"/>
              <w:right w:val="nil" w:sz="6" w:space="0" w:color="auto"/>
            </w:tcBorders>
          </w:tcPr>
          <w:p>
            <w:pPr/>
          </w:p>
        </w:tc>
      </w:tr>
      <w:tr>
        <w:trPr>
          <w:trHeight w:val="310" w:hRule="exact"/>
        </w:trPr>
        <w:tc>
          <w:tcPr>
            <w:tcW w:w="5969" w:type="dxa"/>
            <w:tcBorders>
              <w:top w:val="nil" w:sz="6" w:space="0" w:color="auto"/>
              <w:left w:val="nil" w:sz="6" w:space="0" w:color="auto"/>
              <w:bottom w:val="nil" w:sz="6" w:space="0" w:color="auto"/>
              <w:right w:val="single" w:sz="4" w:space="0" w:color="000000"/>
            </w:tcBorders>
          </w:tcPr>
          <w:p>
            <w:pPr>
              <w:pStyle w:val="TableParagraph"/>
              <w:spacing w:line="240" w:lineRule="auto" w:before="4"/>
              <w:ind w:left="475"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868"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tcPr>
          <w:p>
            <w:pPr/>
          </w:p>
        </w:tc>
        <w:tc>
          <w:tcPr>
            <w:tcW w:w="1468" w:type="dxa"/>
            <w:tcBorders>
              <w:top w:val="nil" w:sz="6" w:space="0" w:color="auto"/>
              <w:left w:val="single" w:sz="4" w:space="0" w:color="000000"/>
              <w:bottom w:val="nil" w:sz="6" w:space="0" w:color="auto"/>
              <w:right w:val="nil" w:sz="6" w:space="0" w:color="auto"/>
            </w:tcBorders>
          </w:tcPr>
          <w:p>
            <w:pPr>
              <w:pStyle w:val="TableParagraph"/>
              <w:spacing w:line="240" w:lineRule="auto" w:before="56"/>
              <w:ind w:right="98"/>
              <w:jc w:val="right"/>
              <w:rPr>
                <w:rFonts w:ascii="Times New Roman" w:hAnsi="Times New Roman" w:cs="Times New Roman" w:eastAsia="Times New Roman" w:hint="default"/>
                <w:sz w:val="18"/>
                <w:szCs w:val="18"/>
              </w:rPr>
            </w:pPr>
            <w:r>
              <w:rPr>
                <w:rFonts w:ascii="Times New Roman"/>
                <w:sz w:val="18"/>
              </w:rPr>
              <w:t>6,500,000.00</w:t>
            </w:r>
          </w:p>
        </w:tc>
      </w:tr>
      <w:tr>
        <w:trPr>
          <w:trHeight w:val="290" w:hRule="exact"/>
        </w:trPr>
        <w:tc>
          <w:tcPr>
            <w:tcW w:w="5969" w:type="dxa"/>
            <w:tcBorders>
              <w:top w:val="nil" w:sz="6" w:space="0" w:color="auto"/>
              <w:left w:val="nil" w:sz="6" w:space="0" w:color="auto"/>
              <w:bottom w:val="nil" w:sz="6" w:space="0" w:color="auto"/>
              <w:right w:val="single" w:sz="4" w:space="0" w:color="000000"/>
            </w:tcBorders>
          </w:tcPr>
          <w:p>
            <w:pPr>
              <w:pStyle w:val="TableParagraph"/>
              <w:spacing w:line="230" w:lineRule="exact"/>
              <w:ind w:left="475" w:right="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w:t>
            </w:r>
          </w:p>
        </w:tc>
        <w:tc>
          <w:tcPr>
            <w:tcW w:w="868"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tcPr>
          <w:p>
            <w:pPr/>
          </w:p>
        </w:tc>
        <w:tc>
          <w:tcPr>
            <w:tcW w:w="1468" w:type="dxa"/>
            <w:tcBorders>
              <w:top w:val="nil" w:sz="6" w:space="0" w:color="auto"/>
              <w:left w:val="single" w:sz="4" w:space="0" w:color="000000"/>
              <w:bottom w:val="nil" w:sz="6" w:space="0" w:color="auto"/>
              <w:right w:val="nil" w:sz="6" w:space="0" w:color="auto"/>
            </w:tcBorders>
          </w:tcPr>
          <w:p>
            <w:pPr/>
          </w:p>
        </w:tc>
      </w:tr>
      <w:tr>
        <w:trPr>
          <w:trHeight w:val="310" w:hRule="exact"/>
        </w:trPr>
        <w:tc>
          <w:tcPr>
            <w:tcW w:w="5969" w:type="dxa"/>
            <w:tcBorders>
              <w:top w:val="nil" w:sz="6" w:space="0" w:color="auto"/>
              <w:left w:val="nil" w:sz="6" w:space="0" w:color="auto"/>
              <w:bottom w:val="nil" w:sz="6" w:space="0" w:color="auto"/>
              <w:right w:val="single" w:sz="4" w:space="0" w:color="000000"/>
            </w:tcBorders>
          </w:tcPr>
          <w:p>
            <w:pPr>
              <w:pStyle w:val="TableParagraph"/>
              <w:spacing w:line="240" w:lineRule="auto" w:before="4"/>
              <w:ind w:left="835"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868"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tcPr>
          <w:p>
            <w:pPr/>
          </w:p>
        </w:tc>
        <w:tc>
          <w:tcPr>
            <w:tcW w:w="1468" w:type="dxa"/>
            <w:tcBorders>
              <w:top w:val="nil" w:sz="6" w:space="0" w:color="auto"/>
              <w:left w:val="single" w:sz="4" w:space="0" w:color="000000"/>
              <w:bottom w:val="nil" w:sz="6" w:space="0" w:color="auto"/>
              <w:right w:val="nil" w:sz="6" w:space="0" w:color="auto"/>
            </w:tcBorders>
          </w:tcPr>
          <w:p>
            <w:pPr>
              <w:pStyle w:val="TableParagraph"/>
              <w:spacing w:line="240" w:lineRule="auto" w:before="56"/>
              <w:ind w:right="98"/>
              <w:jc w:val="right"/>
              <w:rPr>
                <w:rFonts w:ascii="Times New Roman" w:hAnsi="Times New Roman" w:cs="Times New Roman" w:eastAsia="Times New Roman" w:hint="default"/>
                <w:sz w:val="18"/>
                <w:szCs w:val="18"/>
              </w:rPr>
            </w:pPr>
            <w:r>
              <w:rPr>
                <w:rFonts w:ascii="Times New Roman"/>
                <w:sz w:val="18"/>
              </w:rPr>
              <w:t>6,500,000.00</w:t>
            </w:r>
          </w:p>
        </w:tc>
      </w:tr>
      <w:tr>
        <w:trPr>
          <w:trHeight w:val="300" w:hRule="exact"/>
        </w:trPr>
        <w:tc>
          <w:tcPr>
            <w:tcW w:w="5969" w:type="dxa"/>
            <w:tcBorders>
              <w:top w:val="nil" w:sz="6" w:space="0" w:color="auto"/>
              <w:left w:val="nil" w:sz="6" w:space="0" w:color="auto"/>
              <w:bottom w:val="nil" w:sz="6" w:space="0" w:color="auto"/>
              <w:right w:val="single" w:sz="4" w:space="0" w:color="000000"/>
            </w:tcBorders>
          </w:tcPr>
          <w:p>
            <w:pPr>
              <w:pStyle w:val="TableParagraph"/>
              <w:spacing w:line="230" w:lineRule="exact"/>
              <w:ind w:left="475"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购建固定资产、无形资产和其他长期资产所支付的现金</w:t>
            </w:r>
          </w:p>
        </w:tc>
        <w:tc>
          <w:tcPr>
            <w:tcW w:w="868"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z w:val="18"/>
              </w:rPr>
              <w:t>135,097,343.00</w:t>
            </w:r>
          </w:p>
        </w:tc>
        <w:tc>
          <w:tcPr>
            <w:tcW w:w="1468" w:type="dxa"/>
            <w:tcBorders>
              <w:top w:val="nil" w:sz="6" w:space="0" w:color="auto"/>
              <w:left w:val="single" w:sz="4" w:space="0" w:color="000000"/>
              <w:bottom w:val="nil" w:sz="6" w:space="0" w:color="auto"/>
              <w:right w:val="nil" w:sz="6" w:space="0" w:color="auto"/>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18,518,244.75</w:t>
            </w:r>
          </w:p>
        </w:tc>
      </w:tr>
      <w:tr>
        <w:trPr>
          <w:trHeight w:val="300" w:hRule="exact"/>
        </w:trPr>
        <w:tc>
          <w:tcPr>
            <w:tcW w:w="5969" w:type="dxa"/>
            <w:tcBorders>
              <w:top w:val="nil" w:sz="6" w:space="0" w:color="auto"/>
              <w:left w:val="nil" w:sz="6" w:space="0" w:color="auto"/>
              <w:bottom w:val="nil" w:sz="6" w:space="0" w:color="auto"/>
              <w:right w:val="single" w:sz="4" w:space="0" w:color="000000"/>
            </w:tcBorders>
          </w:tcPr>
          <w:p>
            <w:pPr>
              <w:pStyle w:val="TableParagraph"/>
              <w:spacing w:line="230" w:lineRule="exact"/>
              <w:ind w:left="475" w:right="0"/>
              <w:jc w:val="left"/>
              <w:rPr>
                <w:rFonts w:ascii="宋体" w:hAnsi="宋体" w:cs="宋体" w:eastAsia="宋体" w:hint="default"/>
                <w:sz w:val="18"/>
                <w:szCs w:val="18"/>
              </w:rPr>
            </w:pPr>
            <w:r>
              <w:rPr>
                <w:rFonts w:ascii="宋体" w:hAnsi="宋体" w:cs="宋体" w:eastAsia="宋体" w:hint="default"/>
                <w:sz w:val="18"/>
                <w:szCs w:val="18"/>
              </w:rPr>
              <w:t>投资所支付的现金</w:t>
            </w:r>
          </w:p>
        </w:tc>
        <w:tc>
          <w:tcPr>
            <w:tcW w:w="868"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tcPr>
          <w:p>
            <w:pPr/>
          </w:p>
        </w:tc>
        <w:tc>
          <w:tcPr>
            <w:tcW w:w="1468" w:type="dxa"/>
            <w:tcBorders>
              <w:top w:val="nil" w:sz="6" w:space="0" w:color="auto"/>
              <w:left w:val="single" w:sz="4" w:space="0" w:color="000000"/>
              <w:bottom w:val="nil" w:sz="6" w:space="0" w:color="auto"/>
              <w:right w:val="nil" w:sz="6" w:space="0" w:color="auto"/>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sz w:val="18"/>
              </w:rPr>
              <w:t>6,660,000.00</w:t>
            </w:r>
          </w:p>
        </w:tc>
      </w:tr>
      <w:tr>
        <w:trPr>
          <w:trHeight w:val="300" w:hRule="exact"/>
        </w:trPr>
        <w:tc>
          <w:tcPr>
            <w:tcW w:w="5969" w:type="dxa"/>
            <w:tcBorders>
              <w:top w:val="nil" w:sz="6" w:space="0" w:color="auto"/>
              <w:left w:val="nil" w:sz="6" w:space="0" w:color="auto"/>
              <w:bottom w:val="nil" w:sz="6" w:space="0" w:color="auto"/>
              <w:right w:val="single" w:sz="4" w:space="0" w:color="000000"/>
            </w:tcBorders>
          </w:tcPr>
          <w:p>
            <w:pPr>
              <w:pStyle w:val="TableParagraph"/>
              <w:spacing w:line="230" w:lineRule="exact"/>
              <w:ind w:left="475"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868"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z w:val="18"/>
              </w:rPr>
              <w:t>10,000,000.00</w:t>
            </w:r>
          </w:p>
        </w:tc>
        <w:tc>
          <w:tcPr>
            <w:tcW w:w="1468" w:type="dxa"/>
            <w:tcBorders>
              <w:top w:val="nil" w:sz="6" w:space="0" w:color="auto"/>
              <w:left w:val="single" w:sz="4" w:space="0" w:color="000000"/>
              <w:bottom w:val="nil" w:sz="6" w:space="0" w:color="auto"/>
              <w:right w:val="nil" w:sz="6" w:space="0" w:color="auto"/>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43,069,300.00</w:t>
            </w:r>
          </w:p>
        </w:tc>
      </w:tr>
      <w:tr>
        <w:trPr>
          <w:trHeight w:val="290" w:hRule="exact"/>
        </w:trPr>
        <w:tc>
          <w:tcPr>
            <w:tcW w:w="5969" w:type="dxa"/>
            <w:tcBorders>
              <w:top w:val="nil" w:sz="6" w:space="0" w:color="auto"/>
              <w:left w:val="nil" w:sz="6" w:space="0" w:color="auto"/>
              <w:bottom w:val="nil" w:sz="6" w:space="0" w:color="auto"/>
              <w:right w:val="single" w:sz="4" w:space="0" w:color="000000"/>
            </w:tcBorders>
          </w:tcPr>
          <w:p>
            <w:pPr>
              <w:pStyle w:val="TableParagraph"/>
              <w:spacing w:line="230" w:lineRule="exact"/>
              <w:ind w:left="475" w:right="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w:t>
            </w:r>
          </w:p>
        </w:tc>
        <w:tc>
          <w:tcPr>
            <w:tcW w:w="868"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tcPr>
          <w:p>
            <w:pPr/>
          </w:p>
        </w:tc>
        <w:tc>
          <w:tcPr>
            <w:tcW w:w="1468" w:type="dxa"/>
            <w:tcBorders>
              <w:top w:val="nil" w:sz="6" w:space="0" w:color="auto"/>
              <w:left w:val="single" w:sz="4" w:space="0" w:color="000000"/>
              <w:bottom w:val="nil" w:sz="6" w:space="0" w:color="auto"/>
              <w:right w:val="nil" w:sz="6" w:space="0" w:color="auto"/>
            </w:tcBorders>
          </w:tcPr>
          <w:p>
            <w:pPr/>
          </w:p>
        </w:tc>
      </w:tr>
      <w:tr>
        <w:trPr>
          <w:trHeight w:val="310" w:hRule="exact"/>
        </w:trPr>
        <w:tc>
          <w:tcPr>
            <w:tcW w:w="5969" w:type="dxa"/>
            <w:tcBorders>
              <w:top w:val="nil" w:sz="6" w:space="0" w:color="auto"/>
              <w:left w:val="nil" w:sz="6" w:space="0" w:color="auto"/>
              <w:bottom w:val="nil" w:sz="6" w:space="0" w:color="auto"/>
              <w:right w:val="single" w:sz="4" w:space="0" w:color="000000"/>
            </w:tcBorders>
          </w:tcPr>
          <w:p>
            <w:pPr>
              <w:pStyle w:val="TableParagraph"/>
              <w:spacing w:line="240" w:lineRule="auto" w:before="4"/>
              <w:ind w:left="835"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868"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z w:val="18"/>
              </w:rPr>
              <w:t>145,097,343.00</w:t>
            </w:r>
          </w:p>
        </w:tc>
        <w:tc>
          <w:tcPr>
            <w:tcW w:w="1468" w:type="dxa"/>
            <w:tcBorders>
              <w:top w:val="nil" w:sz="6" w:space="0" w:color="auto"/>
              <w:left w:val="single" w:sz="4" w:space="0" w:color="000000"/>
              <w:bottom w:val="nil" w:sz="6" w:space="0" w:color="auto"/>
              <w:right w:val="nil" w:sz="6" w:space="0" w:color="auto"/>
            </w:tcBorders>
          </w:tcPr>
          <w:p>
            <w:pPr>
              <w:pStyle w:val="TableParagraph"/>
              <w:spacing w:line="240" w:lineRule="auto" w:before="56"/>
              <w:ind w:right="99"/>
              <w:jc w:val="right"/>
              <w:rPr>
                <w:rFonts w:ascii="Times New Roman" w:hAnsi="Times New Roman" w:cs="Times New Roman" w:eastAsia="Times New Roman" w:hint="default"/>
                <w:sz w:val="18"/>
                <w:szCs w:val="18"/>
              </w:rPr>
            </w:pPr>
            <w:r>
              <w:rPr>
                <w:rFonts w:ascii="Times New Roman"/>
                <w:sz w:val="18"/>
              </w:rPr>
              <w:t>68,247,544.75</w:t>
            </w:r>
          </w:p>
        </w:tc>
      </w:tr>
      <w:tr>
        <w:trPr>
          <w:trHeight w:val="300" w:hRule="exact"/>
        </w:trPr>
        <w:tc>
          <w:tcPr>
            <w:tcW w:w="5969" w:type="dxa"/>
            <w:tcBorders>
              <w:top w:val="nil" w:sz="6" w:space="0" w:color="auto"/>
              <w:left w:val="nil" w:sz="6" w:space="0" w:color="auto"/>
              <w:bottom w:val="nil" w:sz="6" w:space="0" w:color="auto"/>
              <w:right w:val="single" w:sz="4" w:space="0" w:color="000000"/>
            </w:tcBorders>
          </w:tcPr>
          <w:p>
            <w:pPr>
              <w:pStyle w:val="TableParagraph"/>
              <w:spacing w:line="230" w:lineRule="exact"/>
              <w:ind w:left="475"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868"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z w:val="18"/>
              </w:rPr>
              <w:t>-145,097,343.00</w:t>
            </w:r>
          </w:p>
        </w:tc>
        <w:tc>
          <w:tcPr>
            <w:tcW w:w="1468" w:type="dxa"/>
            <w:tcBorders>
              <w:top w:val="nil" w:sz="6" w:space="0" w:color="auto"/>
              <w:left w:val="single" w:sz="4" w:space="0" w:color="000000"/>
              <w:bottom w:val="nil" w:sz="6" w:space="0" w:color="auto"/>
              <w:right w:val="nil" w:sz="6" w:space="0" w:color="auto"/>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sz w:val="18"/>
              </w:rPr>
              <w:t>-61,747,544.75</w:t>
            </w:r>
          </w:p>
        </w:tc>
      </w:tr>
      <w:tr>
        <w:trPr>
          <w:trHeight w:val="290" w:hRule="exact"/>
        </w:trPr>
        <w:tc>
          <w:tcPr>
            <w:tcW w:w="5969" w:type="dxa"/>
            <w:tcBorders>
              <w:top w:val="nil" w:sz="6" w:space="0" w:color="auto"/>
              <w:left w:val="nil" w:sz="6" w:space="0" w:color="auto"/>
              <w:bottom w:val="nil" w:sz="6" w:space="0" w:color="auto"/>
              <w:right w:val="single" w:sz="4" w:space="0" w:color="000000"/>
            </w:tcBorders>
          </w:tcPr>
          <w:p>
            <w:pPr>
              <w:pStyle w:val="TableParagraph"/>
              <w:spacing w:line="230" w:lineRule="exact"/>
              <w:ind w:left="115"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868"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tcPr>
          <w:p>
            <w:pPr/>
          </w:p>
        </w:tc>
        <w:tc>
          <w:tcPr>
            <w:tcW w:w="1468" w:type="dxa"/>
            <w:tcBorders>
              <w:top w:val="nil" w:sz="6" w:space="0" w:color="auto"/>
              <w:left w:val="single" w:sz="4" w:space="0" w:color="000000"/>
              <w:bottom w:val="nil" w:sz="6" w:space="0" w:color="auto"/>
              <w:right w:val="nil" w:sz="6" w:space="0" w:color="auto"/>
            </w:tcBorders>
          </w:tcPr>
          <w:p>
            <w:pPr/>
          </w:p>
        </w:tc>
      </w:tr>
      <w:tr>
        <w:trPr>
          <w:trHeight w:val="310" w:hRule="exact"/>
        </w:trPr>
        <w:tc>
          <w:tcPr>
            <w:tcW w:w="5969" w:type="dxa"/>
            <w:tcBorders>
              <w:top w:val="nil" w:sz="6" w:space="0" w:color="auto"/>
              <w:left w:val="nil" w:sz="6" w:space="0" w:color="auto"/>
              <w:bottom w:val="nil" w:sz="6" w:space="0" w:color="auto"/>
              <w:right w:val="single" w:sz="4" w:space="0" w:color="000000"/>
            </w:tcBorders>
          </w:tcPr>
          <w:p>
            <w:pPr>
              <w:pStyle w:val="TableParagraph"/>
              <w:spacing w:line="240" w:lineRule="auto" w:before="4"/>
              <w:ind w:left="475" w:right="0"/>
              <w:jc w:val="left"/>
              <w:rPr>
                <w:rFonts w:ascii="宋体" w:hAnsi="宋体" w:cs="宋体" w:eastAsia="宋体" w:hint="default"/>
                <w:sz w:val="18"/>
                <w:szCs w:val="18"/>
              </w:rPr>
            </w:pPr>
            <w:r>
              <w:rPr>
                <w:rFonts w:ascii="宋体" w:hAnsi="宋体" w:cs="宋体" w:eastAsia="宋体" w:hint="default"/>
                <w:sz w:val="18"/>
                <w:szCs w:val="18"/>
              </w:rPr>
              <w:t>吸收投资所收到的现金</w:t>
            </w:r>
          </w:p>
        </w:tc>
        <w:tc>
          <w:tcPr>
            <w:tcW w:w="868"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tcPr>
          <w:p>
            <w:pPr/>
          </w:p>
        </w:tc>
        <w:tc>
          <w:tcPr>
            <w:tcW w:w="1468" w:type="dxa"/>
            <w:tcBorders>
              <w:top w:val="nil" w:sz="6" w:space="0" w:color="auto"/>
              <w:left w:val="single" w:sz="4" w:space="0" w:color="000000"/>
              <w:bottom w:val="nil" w:sz="6" w:space="0" w:color="auto"/>
              <w:right w:val="nil" w:sz="6" w:space="0" w:color="auto"/>
            </w:tcBorders>
          </w:tcPr>
          <w:p>
            <w:pPr>
              <w:pStyle w:val="TableParagraph"/>
              <w:spacing w:line="240" w:lineRule="auto" w:before="56"/>
              <w:ind w:right="98"/>
              <w:jc w:val="right"/>
              <w:rPr>
                <w:rFonts w:ascii="Times New Roman" w:hAnsi="Times New Roman" w:cs="Times New Roman" w:eastAsia="Times New Roman" w:hint="default"/>
                <w:sz w:val="18"/>
                <w:szCs w:val="18"/>
              </w:rPr>
            </w:pPr>
            <w:r>
              <w:rPr>
                <w:rFonts w:ascii="Times New Roman"/>
                <w:sz w:val="18"/>
              </w:rPr>
              <w:t>284,170,000.00</w:t>
            </w:r>
          </w:p>
        </w:tc>
      </w:tr>
      <w:tr>
        <w:trPr>
          <w:trHeight w:val="290" w:hRule="exact"/>
        </w:trPr>
        <w:tc>
          <w:tcPr>
            <w:tcW w:w="5969" w:type="dxa"/>
            <w:tcBorders>
              <w:top w:val="nil" w:sz="6" w:space="0" w:color="auto"/>
              <w:left w:val="nil" w:sz="6" w:space="0" w:color="auto"/>
              <w:bottom w:val="nil" w:sz="6" w:space="0" w:color="auto"/>
              <w:right w:val="single" w:sz="4" w:space="0" w:color="000000"/>
            </w:tcBorders>
          </w:tcPr>
          <w:p>
            <w:pPr>
              <w:pStyle w:val="TableParagraph"/>
              <w:spacing w:line="230" w:lineRule="exact"/>
              <w:ind w:left="475" w:right="0"/>
              <w:jc w:val="left"/>
              <w:rPr>
                <w:rFonts w:ascii="宋体" w:hAnsi="宋体" w:cs="宋体" w:eastAsia="宋体" w:hint="default"/>
                <w:sz w:val="18"/>
                <w:szCs w:val="18"/>
              </w:rPr>
            </w:pPr>
            <w:r>
              <w:rPr>
                <w:rFonts w:ascii="宋体" w:hAnsi="宋体" w:cs="宋体" w:eastAsia="宋体" w:hint="default"/>
                <w:sz w:val="18"/>
                <w:szCs w:val="18"/>
              </w:rPr>
              <w:t>借款所收到的现金</w:t>
            </w:r>
          </w:p>
        </w:tc>
        <w:tc>
          <w:tcPr>
            <w:tcW w:w="868"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tcPr>
          <w:p>
            <w:pPr/>
          </w:p>
        </w:tc>
        <w:tc>
          <w:tcPr>
            <w:tcW w:w="1468" w:type="dxa"/>
            <w:tcBorders>
              <w:top w:val="nil" w:sz="6" w:space="0" w:color="auto"/>
              <w:left w:val="single" w:sz="4" w:space="0" w:color="000000"/>
              <w:bottom w:val="nil" w:sz="6" w:space="0" w:color="auto"/>
              <w:right w:val="nil" w:sz="6" w:space="0" w:color="auto"/>
            </w:tcBorders>
          </w:tcPr>
          <w:p>
            <w:pPr/>
          </w:p>
        </w:tc>
      </w:tr>
      <w:tr>
        <w:trPr>
          <w:trHeight w:val="300" w:hRule="exact"/>
        </w:trPr>
        <w:tc>
          <w:tcPr>
            <w:tcW w:w="5969" w:type="dxa"/>
            <w:tcBorders>
              <w:top w:val="nil" w:sz="6" w:space="0" w:color="auto"/>
              <w:left w:val="nil" w:sz="6" w:space="0" w:color="auto"/>
              <w:bottom w:val="nil" w:sz="6" w:space="0" w:color="auto"/>
              <w:right w:val="single" w:sz="4" w:space="0" w:color="000000"/>
            </w:tcBorders>
          </w:tcPr>
          <w:p>
            <w:pPr>
              <w:pStyle w:val="TableParagraph"/>
              <w:spacing w:line="240" w:lineRule="auto" w:before="4"/>
              <w:ind w:left="475" w:right="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w:t>
            </w:r>
          </w:p>
        </w:tc>
        <w:tc>
          <w:tcPr>
            <w:tcW w:w="868"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tcPr>
          <w:p>
            <w:pPr/>
          </w:p>
        </w:tc>
        <w:tc>
          <w:tcPr>
            <w:tcW w:w="1468" w:type="dxa"/>
            <w:tcBorders>
              <w:top w:val="nil" w:sz="6" w:space="0" w:color="auto"/>
              <w:left w:val="single" w:sz="4" w:space="0" w:color="000000"/>
              <w:bottom w:val="nil" w:sz="6" w:space="0" w:color="auto"/>
              <w:right w:val="nil" w:sz="6" w:space="0" w:color="auto"/>
            </w:tcBorders>
          </w:tcPr>
          <w:p>
            <w:pPr/>
          </w:p>
        </w:tc>
      </w:tr>
      <w:tr>
        <w:trPr>
          <w:trHeight w:val="310" w:hRule="exact"/>
        </w:trPr>
        <w:tc>
          <w:tcPr>
            <w:tcW w:w="5969" w:type="dxa"/>
            <w:tcBorders>
              <w:top w:val="nil" w:sz="6" w:space="0" w:color="auto"/>
              <w:left w:val="nil" w:sz="6" w:space="0" w:color="auto"/>
              <w:bottom w:val="nil" w:sz="6" w:space="0" w:color="auto"/>
              <w:right w:val="single" w:sz="4" w:space="0" w:color="000000"/>
            </w:tcBorders>
          </w:tcPr>
          <w:p>
            <w:pPr>
              <w:pStyle w:val="TableParagraph"/>
              <w:spacing w:line="240" w:lineRule="auto" w:before="4"/>
              <w:ind w:left="835"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868"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tcPr>
          <w:p>
            <w:pPr/>
          </w:p>
        </w:tc>
        <w:tc>
          <w:tcPr>
            <w:tcW w:w="1468" w:type="dxa"/>
            <w:tcBorders>
              <w:top w:val="nil" w:sz="6" w:space="0" w:color="auto"/>
              <w:left w:val="single" w:sz="4" w:space="0" w:color="000000"/>
              <w:bottom w:val="nil" w:sz="6" w:space="0" w:color="auto"/>
              <w:right w:val="nil" w:sz="6" w:space="0" w:color="auto"/>
            </w:tcBorders>
          </w:tcPr>
          <w:p>
            <w:pPr>
              <w:pStyle w:val="TableParagraph"/>
              <w:spacing w:line="240" w:lineRule="auto" w:before="56"/>
              <w:ind w:right="98"/>
              <w:jc w:val="right"/>
              <w:rPr>
                <w:rFonts w:ascii="Times New Roman" w:hAnsi="Times New Roman" w:cs="Times New Roman" w:eastAsia="Times New Roman" w:hint="default"/>
                <w:sz w:val="18"/>
                <w:szCs w:val="18"/>
              </w:rPr>
            </w:pPr>
            <w:r>
              <w:rPr>
                <w:rFonts w:ascii="Times New Roman"/>
                <w:sz w:val="18"/>
              </w:rPr>
              <w:t>284,170,000.00</w:t>
            </w:r>
          </w:p>
        </w:tc>
      </w:tr>
      <w:tr>
        <w:trPr>
          <w:trHeight w:val="290" w:hRule="exact"/>
        </w:trPr>
        <w:tc>
          <w:tcPr>
            <w:tcW w:w="5969" w:type="dxa"/>
            <w:tcBorders>
              <w:top w:val="nil" w:sz="6" w:space="0" w:color="auto"/>
              <w:left w:val="nil" w:sz="6" w:space="0" w:color="auto"/>
              <w:bottom w:val="nil" w:sz="6" w:space="0" w:color="auto"/>
              <w:right w:val="single" w:sz="4" w:space="0" w:color="000000"/>
            </w:tcBorders>
          </w:tcPr>
          <w:p>
            <w:pPr>
              <w:pStyle w:val="TableParagraph"/>
              <w:spacing w:line="230" w:lineRule="exact"/>
              <w:ind w:left="475" w:right="0"/>
              <w:jc w:val="left"/>
              <w:rPr>
                <w:rFonts w:ascii="宋体" w:hAnsi="宋体" w:cs="宋体" w:eastAsia="宋体" w:hint="default"/>
                <w:sz w:val="18"/>
                <w:szCs w:val="18"/>
              </w:rPr>
            </w:pPr>
            <w:r>
              <w:rPr>
                <w:rFonts w:ascii="宋体" w:hAnsi="宋体" w:cs="宋体" w:eastAsia="宋体" w:hint="default"/>
                <w:sz w:val="18"/>
                <w:szCs w:val="18"/>
              </w:rPr>
              <w:t>偿还债务所支付的现金</w:t>
            </w:r>
          </w:p>
        </w:tc>
        <w:tc>
          <w:tcPr>
            <w:tcW w:w="868"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tcPr>
          <w:p>
            <w:pPr/>
          </w:p>
        </w:tc>
        <w:tc>
          <w:tcPr>
            <w:tcW w:w="1468" w:type="dxa"/>
            <w:tcBorders>
              <w:top w:val="nil" w:sz="6" w:space="0" w:color="auto"/>
              <w:left w:val="single" w:sz="4" w:space="0" w:color="000000"/>
              <w:bottom w:val="nil" w:sz="6" w:space="0" w:color="auto"/>
              <w:right w:val="nil" w:sz="6" w:space="0" w:color="auto"/>
            </w:tcBorders>
          </w:tcPr>
          <w:p>
            <w:pPr/>
          </w:p>
        </w:tc>
      </w:tr>
      <w:tr>
        <w:trPr>
          <w:trHeight w:val="310" w:hRule="exact"/>
        </w:trPr>
        <w:tc>
          <w:tcPr>
            <w:tcW w:w="5969" w:type="dxa"/>
            <w:tcBorders>
              <w:top w:val="nil" w:sz="6" w:space="0" w:color="auto"/>
              <w:left w:val="nil" w:sz="6" w:space="0" w:color="auto"/>
              <w:bottom w:val="nil" w:sz="6" w:space="0" w:color="auto"/>
              <w:right w:val="single" w:sz="4" w:space="0" w:color="000000"/>
            </w:tcBorders>
          </w:tcPr>
          <w:p>
            <w:pPr>
              <w:pStyle w:val="TableParagraph"/>
              <w:spacing w:line="240" w:lineRule="auto" w:before="4"/>
              <w:ind w:left="475"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分配股利、利润或偿付利息所支付的现金</w:t>
            </w:r>
          </w:p>
        </w:tc>
        <w:tc>
          <w:tcPr>
            <w:tcW w:w="868"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z w:val="18"/>
              </w:rPr>
              <w:t>26,695,999.40</w:t>
            </w:r>
          </w:p>
        </w:tc>
        <w:tc>
          <w:tcPr>
            <w:tcW w:w="1468" w:type="dxa"/>
            <w:tcBorders>
              <w:top w:val="nil" w:sz="6" w:space="0" w:color="auto"/>
              <w:left w:val="single" w:sz="4" w:space="0" w:color="000000"/>
              <w:bottom w:val="nil" w:sz="6" w:space="0" w:color="auto"/>
              <w:right w:val="nil" w:sz="6" w:space="0" w:color="auto"/>
            </w:tcBorders>
          </w:tcPr>
          <w:p>
            <w:pPr/>
          </w:p>
        </w:tc>
      </w:tr>
      <w:tr>
        <w:trPr>
          <w:trHeight w:val="290" w:hRule="exact"/>
        </w:trPr>
        <w:tc>
          <w:tcPr>
            <w:tcW w:w="5969" w:type="dxa"/>
            <w:tcBorders>
              <w:top w:val="nil" w:sz="6" w:space="0" w:color="auto"/>
              <w:left w:val="nil" w:sz="6" w:space="0" w:color="auto"/>
              <w:bottom w:val="nil" w:sz="6" w:space="0" w:color="auto"/>
              <w:right w:val="single" w:sz="4" w:space="0" w:color="000000"/>
            </w:tcBorders>
          </w:tcPr>
          <w:p>
            <w:pPr>
              <w:pStyle w:val="TableParagraph"/>
              <w:spacing w:line="230" w:lineRule="exact"/>
              <w:ind w:left="475" w:right="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w:t>
            </w:r>
          </w:p>
        </w:tc>
        <w:tc>
          <w:tcPr>
            <w:tcW w:w="868"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tcPr>
          <w:p>
            <w:pPr/>
          </w:p>
        </w:tc>
        <w:tc>
          <w:tcPr>
            <w:tcW w:w="1468" w:type="dxa"/>
            <w:tcBorders>
              <w:top w:val="nil" w:sz="6" w:space="0" w:color="auto"/>
              <w:left w:val="single" w:sz="4" w:space="0" w:color="000000"/>
              <w:bottom w:val="nil" w:sz="6" w:space="0" w:color="auto"/>
              <w:right w:val="nil" w:sz="6" w:space="0" w:color="auto"/>
            </w:tcBorders>
          </w:tcPr>
          <w:p>
            <w:pPr/>
          </w:p>
        </w:tc>
      </w:tr>
      <w:tr>
        <w:trPr>
          <w:trHeight w:val="310" w:hRule="exact"/>
        </w:trPr>
        <w:tc>
          <w:tcPr>
            <w:tcW w:w="5969" w:type="dxa"/>
            <w:tcBorders>
              <w:top w:val="nil" w:sz="6" w:space="0" w:color="auto"/>
              <w:left w:val="nil" w:sz="6" w:space="0" w:color="auto"/>
              <w:bottom w:val="nil" w:sz="6" w:space="0" w:color="auto"/>
              <w:right w:val="single" w:sz="4" w:space="0" w:color="000000"/>
            </w:tcBorders>
          </w:tcPr>
          <w:p>
            <w:pPr>
              <w:pStyle w:val="TableParagraph"/>
              <w:spacing w:line="240" w:lineRule="auto" w:before="4"/>
              <w:ind w:left="835"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868"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z w:val="18"/>
              </w:rPr>
              <w:t>26,695,999.40</w:t>
            </w:r>
          </w:p>
        </w:tc>
        <w:tc>
          <w:tcPr>
            <w:tcW w:w="1468" w:type="dxa"/>
            <w:tcBorders>
              <w:top w:val="nil" w:sz="6" w:space="0" w:color="auto"/>
              <w:left w:val="single" w:sz="4" w:space="0" w:color="000000"/>
              <w:bottom w:val="nil" w:sz="6" w:space="0" w:color="auto"/>
              <w:right w:val="nil" w:sz="6" w:space="0" w:color="auto"/>
            </w:tcBorders>
          </w:tcPr>
          <w:p>
            <w:pPr/>
          </w:p>
        </w:tc>
      </w:tr>
      <w:tr>
        <w:trPr>
          <w:trHeight w:val="300" w:hRule="exact"/>
        </w:trPr>
        <w:tc>
          <w:tcPr>
            <w:tcW w:w="5969" w:type="dxa"/>
            <w:tcBorders>
              <w:top w:val="nil" w:sz="6" w:space="0" w:color="auto"/>
              <w:left w:val="nil" w:sz="6" w:space="0" w:color="auto"/>
              <w:bottom w:val="nil" w:sz="6" w:space="0" w:color="auto"/>
              <w:right w:val="single" w:sz="4" w:space="0" w:color="000000"/>
            </w:tcBorders>
          </w:tcPr>
          <w:p>
            <w:pPr>
              <w:pStyle w:val="TableParagraph"/>
              <w:spacing w:line="230" w:lineRule="exact"/>
              <w:ind w:left="475"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868"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z w:val="18"/>
              </w:rPr>
              <w:t>-26,695,999.40</w:t>
            </w:r>
          </w:p>
        </w:tc>
        <w:tc>
          <w:tcPr>
            <w:tcW w:w="1468" w:type="dxa"/>
            <w:tcBorders>
              <w:top w:val="nil" w:sz="6" w:space="0" w:color="auto"/>
              <w:left w:val="single" w:sz="4" w:space="0" w:color="000000"/>
              <w:bottom w:val="nil" w:sz="6" w:space="0" w:color="auto"/>
              <w:right w:val="nil" w:sz="6" w:space="0" w:color="auto"/>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sz w:val="18"/>
              </w:rPr>
              <w:t>284,170,000.00</w:t>
            </w:r>
          </w:p>
        </w:tc>
      </w:tr>
      <w:tr>
        <w:trPr>
          <w:trHeight w:val="290" w:hRule="exact"/>
        </w:trPr>
        <w:tc>
          <w:tcPr>
            <w:tcW w:w="5969" w:type="dxa"/>
            <w:tcBorders>
              <w:top w:val="nil" w:sz="6" w:space="0" w:color="auto"/>
              <w:left w:val="nil" w:sz="6" w:space="0" w:color="auto"/>
              <w:bottom w:val="nil" w:sz="6" w:space="0" w:color="auto"/>
              <w:right w:val="single" w:sz="4" w:space="0" w:color="000000"/>
            </w:tcBorders>
          </w:tcPr>
          <w:p>
            <w:pPr>
              <w:pStyle w:val="TableParagraph"/>
              <w:spacing w:line="230" w:lineRule="exact"/>
              <w:ind w:left="115"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868"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tcPr>
          <w:p>
            <w:pPr/>
          </w:p>
        </w:tc>
        <w:tc>
          <w:tcPr>
            <w:tcW w:w="1468" w:type="dxa"/>
            <w:tcBorders>
              <w:top w:val="nil" w:sz="6" w:space="0" w:color="auto"/>
              <w:left w:val="single" w:sz="4" w:space="0" w:color="000000"/>
              <w:bottom w:val="nil" w:sz="6" w:space="0" w:color="auto"/>
              <w:right w:val="nil" w:sz="6" w:space="0" w:color="auto"/>
            </w:tcBorders>
          </w:tcPr>
          <w:p>
            <w:pPr/>
          </w:p>
        </w:tc>
      </w:tr>
      <w:tr>
        <w:trPr>
          <w:trHeight w:val="310" w:hRule="exact"/>
        </w:trPr>
        <w:tc>
          <w:tcPr>
            <w:tcW w:w="5969" w:type="dxa"/>
            <w:tcBorders>
              <w:top w:val="nil" w:sz="6" w:space="0" w:color="auto"/>
              <w:left w:val="nil" w:sz="6" w:space="0" w:color="auto"/>
              <w:bottom w:val="nil" w:sz="6" w:space="0" w:color="auto"/>
              <w:right w:val="single" w:sz="4" w:space="0" w:color="000000"/>
            </w:tcBorders>
          </w:tcPr>
          <w:p>
            <w:pPr>
              <w:pStyle w:val="TableParagraph"/>
              <w:spacing w:line="240" w:lineRule="auto" w:before="4"/>
              <w:ind w:left="115"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868"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01"/>
              <w:jc w:val="right"/>
              <w:rPr>
                <w:rFonts w:ascii="Times New Roman" w:hAnsi="Times New Roman" w:cs="Times New Roman" w:eastAsia="Times New Roman" w:hint="default"/>
                <w:sz w:val="18"/>
                <w:szCs w:val="18"/>
              </w:rPr>
            </w:pPr>
            <w:r>
              <w:rPr>
                <w:rFonts w:ascii="Times New Roman"/>
                <w:sz w:val="18"/>
              </w:rPr>
              <w:t>-69,217,441.19</w:t>
            </w:r>
          </w:p>
        </w:tc>
        <w:tc>
          <w:tcPr>
            <w:tcW w:w="1468" w:type="dxa"/>
            <w:tcBorders>
              <w:top w:val="nil" w:sz="6" w:space="0" w:color="auto"/>
              <w:left w:val="single" w:sz="4" w:space="0" w:color="000000"/>
              <w:bottom w:val="nil" w:sz="6" w:space="0" w:color="auto"/>
              <w:right w:val="nil" w:sz="6" w:space="0" w:color="auto"/>
            </w:tcBorders>
          </w:tcPr>
          <w:p>
            <w:pPr>
              <w:pStyle w:val="TableParagraph"/>
              <w:spacing w:line="240" w:lineRule="auto" w:before="56"/>
              <w:ind w:right="98"/>
              <w:jc w:val="right"/>
              <w:rPr>
                <w:rFonts w:ascii="Times New Roman" w:hAnsi="Times New Roman" w:cs="Times New Roman" w:eastAsia="Times New Roman" w:hint="default"/>
                <w:sz w:val="18"/>
                <w:szCs w:val="18"/>
              </w:rPr>
            </w:pPr>
            <w:r>
              <w:rPr>
                <w:rFonts w:ascii="Times New Roman"/>
                <w:sz w:val="18"/>
              </w:rPr>
              <w:t>278,747,719.94</w:t>
            </w:r>
          </w:p>
        </w:tc>
      </w:tr>
      <w:tr>
        <w:trPr>
          <w:trHeight w:val="300" w:hRule="exact"/>
        </w:trPr>
        <w:tc>
          <w:tcPr>
            <w:tcW w:w="5969" w:type="dxa"/>
            <w:tcBorders>
              <w:top w:val="nil" w:sz="6" w:space="0" w:color="auto"/>
              <w:left w:val="nil" w:sz="6" w:space="0" w:color="auto"/>
              <w:bottom w:val="nil" w:sz="6" w:space="0" w:color="auto"/>
              <w:right w:val="single" w:sz="4" w:space="0" w:color="000000"/>
            </w:tcBorders>
          </w:tcPr>
          <w:p>
            <w:pPr>
              <w:pStyle w:val="TableParagraph"/>
              <w:spacing w:line="230" w:lineRule="exact"/>
              <w:ind w:left="115"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868" w:type="dxa"/>
            <w:tcBorders>
              <w:top w:val="nil" w:sz="6" w:space="0" w:color="auto"/>
              <w:left w:val="single" w:sz="4" w:space="0" w:color="000000"/>
              <w:bottom w:val="nil" w:sz="6" w:space="0" w:color="auto"/>
              <w:right w:val="single" w:sz="4" w:space="0" w:color="000000"/>
            </w:tcBorders>
          </w:tcPr>
          <w:p>
            <w:pPr/>
          </w:p>
        </w:tc>
        <w:tc>
          <w:tcPr>
            <w:tcW w:w="1544"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z w:val="18"/>
              </w:rPr>
              <w:t>328,023,430.97</w:t>
            </w:r>
          </w:p>
        </w:tc>
        <w:tc>
          <w:tcPr>
            <w:tcW w:w="1468" w:type="dxa"/>
            <w:tcBorders>
              <w:top w:val="nil" w:sz="6" w:space="0" w:color="auto"/>
              <w:left w:val="single" w:sz="4" w:space="0" w:color="000000"/>
              <w:bottom w:val="nil" w:sz="6" w:space="0" w:color="auto"/>
              <w:right w:val="nil" w:sz="6" w:space="0" w:color="auto"/>
            </w:tcBorders>
          </w:tcPr>
          <w:p>
            <w:pPr>
              <w:pStyle w:val="TableParagraph"/>
              <w:spacing w:line="240" w:lineRule="auto" w:before="46"/>
              <w:ind w:right="99"/>
              <w:jc w:val="right"/>
              <w:rPr>
                <w:rFonts w:ascii="Times New Roman" w:hAnsi="Times New Roman" w:cs="Times New Roman" w:eastAsia="Times New Roman" w:hint="default"/>
                <w:sz w:val="18"/>
                <w:szCs w:val="18"/>
              </w:rPr>
            </w:pPr>
            <w:r>
              <w:rPr>
                <w:rFonts w:ascii="Times New Roman"/>
                <w:sz w:val="18"/>
              </w:rPr>
              <w:t>49,275,711.03</w:t>
            </w:r>
          </w:p>
        </w:tc>
      </w:tr>
      <w:tr>
        <w:trPr>
          <w:trHeight w:val="273" w:hRule="exact"/>
        </w:trPr>
        <w:tc>
          <w:tcPr>
            <w:tcW w:w="5969" w:type="dxa"/>
            <w:tcBorders>
              <w:top w:val="nil" w:sz="6" w:space="0" w:color="auto"/>
              <w:left w:val="nil" w:sz="6" w:space="0" w:color="auto"/>
              <w:bottom w:val="single" w:sz="12" w:space="0" w:color="000000"/>
              <w:right w:val="single" w:sz="4" w:space="0" w:color="000000"/>
            </w:tcBorders>
          </w:tcPr>
          <w:p>
            <w:pPr>
              <w:pStyle w:val="TableParagraph"/>
              <w:spacing w:line="230" w:lineRule="exact"/>
              <w:ind w:left="115"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868" w:type="dxa"/>
            <w:tcBorders>
              <w:top w:val="nil" w:sz="6" w:space="0" w:color="auto"/>
              <w:left w:val="single" w:sz="4" w:space="0" w:color="000000"/>
              <w:bottom w:val="single" w:sz="12" w:space="0" w:color="000000"/>
              <w:right w:val="single" w:sz="4" w:space="0" w:color="000000"/>
            </w:tcBorders>
          </w:tcPr>
          <w:p>
            <w:pPr/>
          </w:p>
        </w:tc>
        <w:tc>
          <w:tcPr>
            <w:tcW w:w="154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6"/>
              <w:ind w:right="101"/>
              <w:jc w:val="right"/>
              <w:rPr>
                <w:rFonts w:ascii="Times New Roman" w:hAnsi="Times New Roman" w:cs="Times New Roman" w:eastAsia="Times New Roman" w:hint="default"/>
                <w:sz w:val="18"/>
                <w:szCs w:val="18"/>
              </w:rPr>
            </w:pPr>
            <w:r>
              <w:rPr>
                <w:rFonts w:ascii="Times New Roman"/>
                <w:sz w:val="18"/>
              </w:rPr>
              <w:t>258,805,989.78</w:t>
            </w:r>
          </w:p>
        </w:tc>
        <w:tc>
          <w:tcPr>
            <w:tcW w:w="1468" w:type="dxa"/>
            <w:tcBorders>
              <w:top w:val="nil" w:sz="6" w:space="0" w:color="auto"/>
              <w:left w:val="single" w:sz="4" w:space="0" w:color="000000"/>
              <w:bottom w:val="single" w:sz="12" w:space="0" w:color="000000"/>
              <w:right w:val="nil" w:sz="6" w:space="0" w:color="auto"/>
            </w:tcBorders>
          </w:tcPr>
          <w:p>
            <w:pPr>
              <w:pStyle w:val="TableParagraph"/>
              <w:spacing w:line="240" w:lineRule="auto" w:before="46"/>
              <w:ind w:right="98"/>
              <w:jc w:val="right"/>
              <w:rPr>
                <w:rFonts w:ascii="Times New Roman" w:hAnsi="Times New Roman" w:cs="Times New Roman" w:eastAsia="Times New Roman" w:hint="default"/>
                <w:sz w:val="18"/>
                <w:szCs w:val="18"/>
              </w:rPr>
            </w:pPr>
            <w:r>
              <w:rPr>
                <w:rFonts w:ascii="Times New Roman"/>
                <w:sz w:val="18"/>
              </w:rPr>
              <w:t>328,023,430.97</w:t>
            </w:r>
          </w:p>
        </w:tc>
      </w:tr>
    </w:tbl>
    <w:p>
      <w:pPr>
        <w:pStyle w:val="BodyText"/>
        <w:tabs>
          <w:tab w:pos="2863" w:val="left" w:leader="none"/>
          <w:tab w:pos="6754" w:val="left" w:leader="none"/>
        </w:tabs>
        <w:spacing w:line="240" w:lineRule="auto" w:before="86"/>
        <w:ind w:left="234" w:right="219"/>
        <w:jc w:val="left"/>
      </w:pPr>
      <w:r>
        <w:rPr/>
        <w:t>法定代表人：李仲初</w:t>
        <w:tab/>
        <w:t>主管会计工作负责人：赖德源</w:t>
        <w:tab/>
        <w:t>会计机构负责人：赖德源</w:t>
      </w:r>
    </w:p>
    <w:p>
      <w:pPr>
        <w:spacing w:after="0" w:line="240" w:lineRule="auto"/>
        <w:jc w:val="left"/>
        <w:sectPr>
          <w:pgSz w:w="11910" w:h="16840"/>
          <w:pgMar w:header="720" w:footer="707" w:top="1200" w:bottom="900" w:left="900" w:right="900"/>
        </w:sectPr>
      </w:pPr>
    </w:p>
    <w:p>
      <w:pPr>
        <w:spacing w:line="395" w:lineRule="exact" w:before="0"/>
        <w:ind w:left="5733" w:right="5733" w:firstLine="0"/>
        <w:jc w:val="center"/>
        <w:rPr>
          <w:rFonts w:ascii="黑体" w:hAnsi="黑体" w:cs="黑体" w:eastAsia="黑体" w:hint="default"/>
          <w:sz w:val="32"/>
          <w:szCs w:val="32"/>
        </w:rPr>
      </w:pPr>
      <w:r>
        <w:rPr>
          <w:rFonts w:ascii="黑体" w:hAnsi="黑体" w:cs="黑体" w:eastAsia="黑体" w:hint="default"/>
          <w:b/>
          <w:bCs/>
          <w:sz w:val="32"/>
          <w:szCs w:val="32"/>
        </w:rPr>
        <w:t>母公司所有者权益变动表</w:t>
      </w:r>
      <w:r>
        <w:rPr>
          <w:rFonts w:ascii="黑体" w:hAnsi="黑体" w:cs="黑体" w:eastAsia="黑体" w:hint="default"/>
          <w:sz w:val="32"/>
          <w:szCs w:val="32"/>
        </w:rPr>
      </w:r>
    </w:p>
    <w:p>
      <w:pPr>
        <w:pStyle w:val="BodyText"/>
        <w:tabs>
          <w:tab w:pos="12879" w:val="left" w:leader="none"/>
        </w:tabs>
        <w:spacing w:line="240" w:lineRule="auto" w:before="14"/>
        <w:ind w:left="233" w:right="0"/>
        <w:jc w:val="left"/>
      </w:pPr>
      <w:r>
        <w:rPr/>
        <w:t>编制单位：北京中长石基信息技术股份有限公司</w:t>
        <w:tab/>
        <w:t>单位：人民币元</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5106"/>
        <w:gridCol w:w="1600"/>
        <w:gridCol w:w="1600"/>
        <w:gridCol w:w="1358"/>
        <w:gridCol w:w="1674"/>
        <w:gridCol w:w="1633"/>
        <w:gridCol w:w="1817"/>
      </w:tblGrid>
      <w:tr>
        <w:trPr>
          <w:trHeight w:val="292" w:hRule="exact"/>
        </w:trPr>
        <w:tc>
          <w:tcPr>
            <w:tcW w:w="5106" w:type="dxa"/>
            <w:vMerge w:val="restart"/>
            <w:tcBorders>
              <w:top w:val="single" w:sz="12" w:space="0" w:color="000000"/>
              <w:left w:val="nil" w:sz="6" w:space="0" w:color="auto"/>
              <w:right w:val="single" w:sz="4" w:space="0" w:color="000000"/>
            </w:tcBorders>
          </w:tcPr>
          <w:p>
            <w:pPr>
              <w:pStyle w:val="TableParagraph"/>
              <w:tabs>
                <w:tab w:pos="537" w:val="left" w:leader="none"/>
              </w:tabs>
              <w:spacing w:line="240" w:lineRule="auto" w:before="95"/>
              <w:ind w:left="10"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9682" w:type="dxa"/>
            <w:gridSpan w:val="6"/>
            <w:tcBorders>
              <w:top w:val="single" w:sz="12" w:space="0" w:color="000000"/>
              <w:left w:val="single" w:sz="4" w:space="0" w:color="000000"/>
              <w:bottom w:val="single" w:sz="4" w:space="0" w:color="000000"/>
              <w:right w:val="nil" w:sz="6" w:space="0" w:color="auto"/>
            </w:tcBorders>
          </w:tcPr>
          <w:p>
            <w:pPr>
              <w:pStyle w:val="TableParagraph"/>
              <w:spacing w:line="255"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年度</w:t>
            </w:r>
          </w:p>
        </w:tc>
      </w:tr>
      <w:tr>
        <w:trPr>
          <w:trHeight w:val="292" w:hRule="exact"/>
        </w:trPr>
        <w:tc>
          <w:tcPr>
            <w:tcW w:w="5106" w:type="dxa"/>
            <w:vMerge/>
            <w:tcBorders>
              <w:left w:val="nil" w:sz="6" w:space="0" w:color="auto"/>
              <w:bottom w:val="single" w:sz="4" w:space="0" w:color="000000"/>
              <w:right w:val="single" w:sz="4" w:space="0" w:color="000000"/>
            </w:tcBorders>
          </w:tcPr>
          <w:p>
            <w:pP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股本</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48"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67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6"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817" w:type="dxa"/>
            <w:tcBorders>
              <w:top w:val="single" w:sz="4" w:space="0" w:color="000000"/>
              <w:left w:val="single" w:sz="4" w:space="0" w:color="000000"/>
              <w:bottom w:val="single" w:sz="4" w:space="0" w:color="000000"/>
              <w:right w:val="nil" w:sz="6" w:space="0" w:color="auto"/>
            </w:tcBorders>
          </w:tcPr>
          <w:p>
            <w:pPr>
              <w:pStyle w:val="TableParagraph"/>
              <w:spacing w:line="250" w:lineRule="exact"/>
              <w:ind w:left="172"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285" w:hRule="exact"/>
        </w:trPr>
        <w:tc>
          <w:tcPr>
            <w:tcW w:w="5106" w:type="dxa"/>
            <w:tcBorders>
              <w:top w:val="single" w:sz="4" w:space="0" w:color="000000"/>
              <w:left w:val="nil" w:sz="6" w:space="0" w:color="auto"/>
              <w:bottom w:val="nil" w:sz="6" w:space="0" w:color="auto"/>
              <w:right w:val="single" w:sz="4"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6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1"/>
                <w:szCs w:val="21"/>
              </w:rPr>
            </w:pPr>
            <w:r>
              <w:rPr>
                <w:rFonts w:ascii="Times New Roman"/>
                <w:sz w:val="21"/>
              </w:rPr>
              <w:t>56,000,000.00</w:t>
            </w:r>
          </w:p>
        </w:tc>
        <w:tc>
          <w:tcPr>
            <w:tcW w:w="16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
              <w:ind w:left="64" w:right="0"/>
              <w:jc w:val="center"/>
              <w:rPr>
                <w:rFonts w:ascii="Times New Roman" w:hAnsi="Times New Roman" w:cs="Times New Roman" w:eastAsia="Times New Roman" w:hint="default"/>
                <w:sz w:val="21"/>
                <w:szCs w:val="21"/>
              </w:rPr>
            </w:pPr>
            <w:r>
              <w:rPr>
                <w:rFonts w:ascii="Times New Roman"/>
                <w:sz w:val="21"/>
              </w:rPr>
              <w:t>270,170,000.00</w:t>
            </w:r>
          </w:p>
        </w:tc>
        <w:tc>
          <w:tcPr>
            <w:tcW w:w="1358" w:type="dxa"/>
            <w:vMerge w:val="restart"/>
            <w:tcBorders>
              <w:top w:val="single" w:sz="4" w:space="0" w:color="000000"/>
              <w:left w:val="single" w:sz="4" w:space="0" w:color="000000"/>
              <w:right w:val="single" w:sz="4" w:space="0" w:color="000000"/>
            </w:tcBorders>
          </w:tcPr>
          <w:p>
            <w:pPr/>
          </w:p>
        </w:tc>
        <w:tc>
          <w:tcPr>
            <w:tcW w:w="167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
              <w:ind w:right="102"/>
              <w:jc w:val="right"/>
              <w:rPr>
                <w:rFonts w:ascii="Times New Roman" w:hAnsi="Times New Roman" w:cs="Times New Roman" w:eastAsia="Times New Roman" w:hint="default"/>
                <w:sz w:val="21"/>
                <w:szCs w:val="21"/>
              </w:rPr>
            </w:pPr>
            <w:r>
              <w:rPr>
                <w:rFonts w:ascii="Times New Roman"/>
                <w:sz w:val="21"/>
              </w:rPr>
              <w:t>24,186,151.65</w:t>
            </w:r>
          </w:p>
        </w:tc>
        <w:tc>
          <w:tcPr>
            <w:tcW w:w="163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
              <w:ind w:right="100"/>
              <w:jc w:val="right"/>
              <w:rPr>
                <w:rFonts w:ascii="Times New Roman" w:hAnsi="Times New Roman" w:cs="Times New Roman" w:eastAsia="Times New Roman" w:hint="default"/>
                <w:sz w:val="21"/>
                <w:szCs w:val="21"/>
              </w:rPr>
            </w:pPr>
            <w:r>
              <w:rPr>
                <w:rFonts w:ascii="Times New Roman"/>
                <w:sz w:val="21"/>
              </w:rPr>
              <w:t>144,202,705.32</w:t>
            </w:r>
          </w:p>
        </w:tc>
        <w:tc>
          <w:tcPr>
            <w:tcW w:w="1817" w:type="dxa"/>
            <w:tcBorders>
              <w:top w:val="single" w:sz="4" w:space="0" w:color="000000"/>
              <w:left w:val="single" w:sz="4" w:space="0" w:color="000000"/>
              <w:bottom w:val="nil" w:sz="6" w:space="0" w:color="auto"/>
              <w:right w:val="nil" w:sz="6" w:space="0" w:color="auto"/>
            </w:tcBorders>
          </w:tcPr>
          <w:p>
            <w:pPr>
              <w:pStyle w:val="TableParagraph"/>
              <w:spacing w:line="240" w:lineRule="auto" w:before="15"/>
              <w:ind w:right="97"/>
              <w:jc w:val="right"/>
              <w:rPr>
                <w:rFonts w:ascii="Times New Roman" w:hAnsi="Times New Roman" w:cs="Times New Roman" w:eastAsia="Times New Roman" w:hint="default"/>
                <w:sz w:val="21"/>
                <w:szCs w:val="21"/>
              </w:rPr>
            </w:pPr>
            <w:r>
              <w:rPr>
                <w:rFonts w:ascii="Times New Roman"/>
                <w:sz w:val="21"/>
              </w:rPr>
              <w:t>494,558,856.97</w:t>
            </w:r>
          </w:p>
        </w:tc>
      </w:tr>
      <w:tr>
        <w:trPr>
          <w:trHeight w:val="277" w:hRule="exact"/>
        </w:trPr>
        <w:tc>
          <w:tcPr>
            <w:tcW w:w="5106" w:type="dxa"/>
            <w:tcBorders>
              <w:top w:val="nil" w:sz="6" w:space="0" w:color="auto"/>
              <w:left w:val="nil" w:sz="6" w:space="0" w:color="auto"/>
              <w:bottom w:val="nil" w:sz="6" w:space="0" w:color="auto"/>
              <w:right w:val="single" w:sz="4" w:space="0" w:color="000000"/>
            </w:tcBorders>
          </w:tcPr>
          <w:p>
            <w:pPr>
              <w:pStyle w:val="TableParagraph"/>
              <w:spacing w:line="254" w:lineRule="exact"/>
              <w:ind w:left="326" w:right="0"/>
              <w:jc w:val="left"/>
              <w:rPr>
                <w:rFonts w:ascii="宋体" w:hAnsi="宋体" w:cs="宋体" w:eastAsia="宋体" w:hint="default"/>
                <w:sz w:val="21"/>
                <w:szCs w:val="21"/>
              </w:rPr>
            </w:pPr>
            <w:r>
              <w:rPr>
                <w:rFonts w:ascii="宋体" w:hAnsi="宋体" w:cs="宋体" w:eastAsia="宋体" w:hint="default"/>
                <w:sz w:val="21"/>
                <w:szCs w:val="21"/>
              </w:rPr>
              <w:t>加： </w:t>
            </w:r>
            <w:r>
              <w:rPr>
                <w:rFonts w:ascii="Times New Roman" w:hAnsi="Times New Roman" w:cs="Times New Roman" w:eastAsia="Times New Roman" w:hint="default"/>
                <w:sz w:val="21"/>
                <w:szCs w:val="21"/>
              </w:rPr>
              <w:t>1.</w:t>
            </w:r>
            <w:r>
              <w:rPr>
                <w:rFonts w:ascii="宋体" w:hAnsi="宋体" w:cs="宋体" w:eastAsia="宋体" w:hint="default"/>
                <w:sz w:val="21"/>
                <w:szCs w:val="21"/>
              </w:rPr>
              <w:t>会计政策变更</w:t>
            </w:r>
          </w:p>
        </w:tc>
        <w:tc>
          <w:tcPr>
            <w:tcW w:w="1600" w:type="dxa"/>
            <w:tcBorders>
              <w:top w:val="nil" w:sz="6" w:space="0" w:color="auto"/>
              <w:left w:val="single" w:sz="4" w:space="0" w:color="000000"/>
              <w:bottom w:val="nil" w:sz="6" w:space="0" w:color="auto"/>
              <w:right w:val="single" w:sz="4" w:space="0" w:color="000000"/>
            </w:tcBorders>
          </w:tcPr>
          <w:p>
            <w:pPr/>
          </w:p>
        </w:tc>
        <w:tc>
          <w:tcPr>
            <w:tcW w:w="1600" w:type="dxa"/>
            <w:tcBorders>
              <w:top w:val="nil" w:sz="6" w:space="0" w:color="auto"/>
              <w:left w:val="single" w:sz="4" w:space="0" w:color="000000"/>
              <w:bottom w:val="nil" w:sz="6" w:space="0" w:color="auto"/>
              <w:right w:val="single" w:sz="4" w:space="0" w:color="000000"/>
            </w:tcBorders>
          </w:tcPr>
          <w:p>
            <w:pPr/>
          </w:p>
        </w:tc>
        <w:tc>
          <w:tcPr>
            <w:tcW w:w="1358" w:type="dxa"/>
            <w:vMerge/>
            <w:tcBorders>
              <w:left w:val="single" w:sz="4" w:space="0" w:color="000000"/>
              <w:right w:val="single" w:sz="4" w:space="0" w:color="000000"/>
            </w:tcBorders>
          </w:tcPr>
          <w:p>
            <w:pPr/>
          </w:p>
        </w:tc>
        <w:tc>
          <w:tcPr>
            <w:tcW w:w="1674" w:type="dxa"/>
            <w:tcBorders>
              <w:top w:val="nil" w:sz="6" w:space="0" w:color="auto"/>
              <w:left w:val="single" w:sz="4" w:space="0" w:color="000000"/>
              <w:bottom w:val="nil" w:sz="6" w:space="0" w:color="auto"/>
              <w:right w:val="single" w:sz="4" w:space="0" w:color="000000"/>
            </w:tcBorders>
          </w:tcPr>
          <w:p>
            <w:pPr/>
          </w:p>
        </w:tc>
        <w:tc>
          <w:tcPr>
            <w:tcW w:w="1633" w:type="dxa"/>
            <w:tcBorders>
              <w:top w:val="nil" w:sz="6" w:space="0" w:color="auto"/>
              <w:left w:val="single" w:sz="4" w:space="0" w:color="000000"/>
              <w:bottom w:val="nil" w:sz="6" w:space="0" w:color="auto"/>
              <w:right w:val="single" w:sz="4" w:space="0" w:color="000000"/>
            </w:tcBorders>
          </w:tcPr>
          <w:p>
            <w:pPr/>
          </w:p>
        </w:tc>
        <w:tc>
          <w:tcPr>
            <w:tcW w:w="1817" w:type="dxa"/>
            <w:tcBorders>
              <w:top w:val="nil" w:sz="6" w:space="0" w:color="auto"/>
              <w:left w:val="single" w:sz="4" w:space="0" w:color="000000"/>
              <w:bottom w:val="nil" w:sz="6" w:space="0" w:color="auto"/>
              <w:right w:val="nil" w:sz="6" w:space="0" w:color="auto"/>
            </w:tcBorders>
          </w:tcPr>
          <w:p>
            <w:pPr/>
          </w:p>
        </w:tc>
      </w:tr>
      <w:tr>
        <w:trPr>
          <w:trHeight w:val="276" w:hRule="exact"/>
        </w:trPr>
        <w:tc>
          <w:tcPr>
            <w:tcW w:w="5106" w:type="dxa"/>
            <w:tcBorders>
              <w:top w:val="nil" w:sz="6" w:space="0" w:color="auto"/>
              <w:left w:val="nil" w:sz="6" w:space="0" w:color="auto"/>
              <w:bottom w:val="nil" w:sz="6" w:space="0" w:color="auto"/>
              <w:right w:val="single" w:sz="4" w:space="0" w:color="000000"/>
            </w:tcBorders>
          </w:tcPr>
          <w:p>
            <w:pPr>
              <w:pStyle w:val="TableParagraph"/>
              <w:spacing w:line="253" w:lineRule="exact"/>
              <w:ind w:left="117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前期差错更正</w:t>
            </w:r>
          </w:p>
        </w:tc>
        <w:tc>
          <w:tcPr>
            <w:tcW w:w="1600" w:type="dxa"/>
            <w:tcBorders>
              <w:top w:val="nil" w:sz="6" w:space="0" w:color="auto"/>
              <w:left w:val="single" w:sz="4" w:space="0" w:color="000000"/>
              <w:bottom w:val="nil" w:sz="6" w:space="0" w:color="auto"/>
              <w:right w:val="single" w:sz="4" w:space="0" w:color="000000"/>
            </w:tcBorders>
          </w:tcPr>
          <w:p>
            <w:pPr/>
          </w:p>
        </w:tc>
        <w:tc>
          <w:tcPr>
            <w:tcW w:w="1600" w:type="dxa"/>
            <w:tcBorders>
              <w:top w:val="nil" w:sz="6" w:space="0" w:color="auto"/>
              <w:left w:val="single" w:sz="4" w:space="0" w:color="000000"/>
              <w:bottom w:val="nil" w:sz="6" w:space="0" w:color="auto"/>
              <w:right w:val="single" w:sz="4" w:space="0" w:color="000000"/>
            </w:tcBorders>
          </w:tcPr>
          <w:p>
            <w:pPr/>
          </w:p>
        </w:tc>
        <w:tc>
          <w:tcPr>
            <w:tcW w:w="1358" w:type="dxa"/>
            <w:vMerge/>
            <w:tcBorders>
              <w:left w:val="single" w:sz="4" w:space="0" w:color="000000"/>
              <w:right w:val="single" w:sz="4" w:space="0" w:color="000000"/>
            </w:tcBorders>
          </w:tcPr>
          <w:p>
            <w:pPr/>
          </w:p>
        </w:tc>
        <w:tc>
          <w:tcPr>
            <w:tcW w:w="1674" w:type="dxa"/>
            <w:tcBorders>
              <w:top w:val="nil" w:sz="6" w:space="0" w:color="auto"/>
              <w:left w:val="single" w:sz="4" w:space="0" w:color="000000"/>
              <w:bottom w:val="nil" w:sz="6" w:space="0" w:color="auto"/>
              <w:right w:val="single" w:sz="4" w:space="0" w:color="000000"/>
            </w:tcBorders>
          </w:tcPr>
          <w:p>
            <w:pPr/>
          </w:p>
        </w:tc>
        <w:tc>
          <w:tcPr>
            <w:tcW w:w="1633" w:type="dxa"/>
            <w:tcBorders>
              <w:top w:val="nil" w:sz="6" w:space="0" w:color="auto"/>
              <w:left w:val="single" w:sz="4" w:space="0" w:color="000000"/>
              <w:bottom w:val="nil" w:sz="6" w:space="0" w:color="auto"/>
              <w:right w:val="single" w:sz="4" w:space="0" w:color="000000"/>
            </w:tcBorders>
          </w:tcPr>
          <w:p>
            <w:pPr/>
          </w:p>
        </w:tc>
        <w:tc>
          <w:tcPr>
            <w:tcW w:w="1817" w:type="dxa"/>
            <w:tcBorders>
              <w:top w:val="nil" w:sz="6" w:space="0" w:color="auto"/>
              <w:left w:val="single" w:sz="4" w:space="0" w:color="000000"/>
              <w:bottom w:val="nil" w:sz="6" w:space="0" w:color="auto"/>
              <w:right w:val="nil" w:sz="6" w:space="0" w:color="auto"/>
            </w:tcBorders>
          </w:tcPr>
          <w:p>
            <w:pPr/>
          </w:p>
        </w:tc>
      </w:tr>
      <w:tr>
        <w:trPr>
          <w:trHeight w:val="276" w:hRule="exact"/>
        </w:trPr>
        <w:tc>
          <w:tcPr>
            <w:tcW w:w="5106" w:type="dxa"/>
            <w:tcBorders>
              <w:top w:val="nil" w:sz="6" w:space="0" w:color="auto"/>
              <w:left w:val="nil" w:sz="6" w:space="0" w:color="auto"/>
              <w:bottom w:val="nil" w:sz="6" w:space="0" w:color="auto"/>
              <w:right w:val="single" w:sz="4" w:space="0" w:color="000000"/>
            </w:tcBorders>
          </w:tcPr>
          <w:p>
            <w:pPr>
              <w:pStyle w:val="TableParagraph"/>
              <w:spacing w:line="253" w:lineRule="exact"/>
              <w:ind w:left="117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600" w:type="dxa"/>
            <w:tcBorders>
              <w:top w:val="nil" w:sz="6" w:space="0" w:color="auto"/>
              <w:left w:val="single" w:sz="4" w:space="0" w:color="000000"/>
              <w:bottom w:val="nil" w:sz="6" w:space="0" w:color="auto"/>
              <w:right w:val="single" w:sz="4" w:space="0" w:color="000000"/>
            </w:tcBorders>
          </w:tcPr>
          <w:p>
            <w:pPr/>
          </w:p>
        </w:tc>
        <w:tc>
          <w:tcPr>
            <w:tcW w:w="1600" w:type="dxa"/>
            <w:tcBorders>
              <w:top w:val="nil" w:sz="6" w:space="0" w:color="auto"/>
              <w:left w:val="single" w:sz="4" w:space="0" w:color="000000"/>
              <w:bottom w:val="nil" w:sz="6" w:space="0" w:color="auto"/>
              <w:right w:val="single" w:sz="4" w:space="0" w:color="000000"/>
            </w:tcBorders>
          </w:tcPr>
          <w:p>
            <w:pPr/>
          </w:p>
        </w:tc>
        <w:tc>
          <w:tcPr>
            <w:tcW w:w="1358" w:type="dxa"/>
            <w:vMerge/>
            <w:tcBorders>
              <w:left w:val="single" w:sz="4" w:space="0" w:color="000000"/>
              <w:right w:val="single" w:sz="4" w:space="0" w:color="000000"/>
            </w:tcBorders>
          </w:tcPr>
          <w:p>
            <w:pPr/>
          </w:p>
        </w:tc>
        <w:tc>
          <w:tcPr>
            <w:tcW w:w="1674" w:type="dxa"/>
            <w:tcBorders>
              <w:top w:val="nil" w:sz="6" w:space="0" w:color="auto"/>
              <w:left w:val="single" w:sz="4" w:space="0" w:color="000000"/>
              <w:bottom w:val="nil" w:sz="6" w:space="0" w:color="auto"/>
              <w:right w:val="single" w:sz="4" w:space="0" w:color="000000"/>
            </w:tcBorders>
          </w:tcPr>
          <w:p>
            <w:pPr/>
          </w:p>
        </w:tc>
        <w:tc>
          <w:tcPr>
            <w:tcW w:w="1633" w:type="dxa"/>
            <w:tcBorders>
              <w:top w:val="nil" w:sz="6" w:space="0" w:color="auto"/>
              <w:left w:val="single" w:sz="4" w:space="0" w:color="000000"/>
              <w:bottom w:val="nil" w:sz="6" w:space="0" w:color="auto"/>
              <w:right w:val="single" w:sz="4" w:space="0" w:color="000000"/>
            </w:tcBorders>
          </w:tcPr>
          <w:p>
            <w:pPr/>
          </w:p>
        </w:tc>
        <w:tc>
          <w:tcPr>
            <w:tcW w:w="1817" w:type="dxa"/>
            <w:tcBorders>
              <w:top w:val="nil" w:sz="6" w:space="0" w:color="auto"/>
              <w:left w:val="single" w:sz="4" w:space="0" w:color="000000"/>
              <w:bottom w:val="nil" w:sz="6" w:space="0" w:color="auto"/>
              <w:right w:val="nil" w:sz="6" w:space="0" w:color="auto"/>
            </w:tcBorders>
          </w:tcPr>
          <w:p>
            <w:pPr/>
          </w:p>
        </w:tc>
      </w:tr>
      <w:tr>
        <w:trPr>
          <w:trHeight w:val="276" w:hRule="exact"/>
        </w:trPr>
        <w:tc>
          <w:tcPr>
            <w:tcW w:w="5106" w:type="dxa"/>
            <w:tcBorders>
              <w:top w:val="nil" w:sz="6" w:space="0" w:color="auto"/>
              <w:left w:val="nil" w:sz="6" w:space="0" w:color="auto"/>
              <w:bottom w:val="nil" w:sz="6" w:space="0" w:color="auto"/>
              <w:right w:val="single" w:sz="4" w:space="0" w:color="000000"/>
            </w:tcBorders>
          </w:tcPr>
          <w:p>
            <w:pPr>
              <w:pStyle w:val="TableParagraph"/>
              <w:spacing w:line="237" w:lineRule="exact"/>
              <w:ind w:left="115"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2"/>
              <w:jc w:val="right"/>
              <w:rPr>
                <w:rFonts w:ascii="Times New Roman" w:hAnsi="Times New Roman" w:cs="Times New Roman" w:eastAsia="Times New Roman" w:hint="default"/>
                <w:sz w:val="21"/>
                <w:szCs w:val="21"/>
              </w:rPr>
            </w:pPr>
            <w:r>
              <w:rPr>
                <w:rFonts w:ascii="Times New Roman"/>
                <w:sz w:val="21"/>
              </w:rPr>
              <w:t>56,000,000.00</w:t>
            </w:r>
          </w:p>
        </w:tc>
        <w:tc>
          <w:tcPr>
            <w:tcW w:w="1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64" w:right="0"/>
              <w:jc w:val="center"/>
              <w:rPr>
                <w:rFonts w:ascii="Times New Roman" w:hAnsi="Times New Roman" w:cs="Times New Roman" w:eastAsia="Times New Roman" w:hint="default"/>
                <w:sz w:val="21"/>
                <w:szCs w:val="21"/>
              </w:rPr>
            </w:pPr>
            <w:r>
              <w:rPr>
                <w:rFonts w:ascii="Times New Roman"/>
                <w:sz w:val="21"/>
              </w:rPr>
              <w:t>270,170,000.00</w:t>
            </w:r>
          </w:p>
        </w:tc>
        <w:tc>
          <w:tcPr>
            <w:tcW w:w="1358" w:type="dxa"/>
            <w:vMerge/>
            <w:tcBorders>
              <w:left w:val="single" w:sz="4" w:space="0" w:color="000000"/>
              <w:right w:val="single" w:sz="4" w:space="0" w:color="000000"/>
            </w:tcBorders>
          </w:tcPr>
          <w:p>
            <w:pPr/>
          </w:p>
        </w:tc>
        <w:tc>
          <w:tcPr>
            <w:tcW w:w="167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2"/>
              <w:jc w:val="right"/>
              <w:rPr>
                <w:rFonts w:ascii="Times New Roman" w:hAnsi="Times New Roman" w:cs="Times New Roman" w:eastAsia="Times New Roman" w:hint="default"/>
                <w:sz w:val="21"/>
                <w:szCs w:val="21"/>
              </w:rPr>
            </w:pPr>
            <w:r>
              <w:rPr>
                <w:rFonts w:ascii="Times New Roman"/>
                <w:sz w:val="21"/>
              </w:rPr>
              <w:t>24,186,151.65</w:t>
            </w:r>
          </w:p>
        </w:tc>
        <w:tc>
          <w:tcPr>
            <w:tcW w:w="163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21"/>
                <w:szCs w:val="21"/>
              </w:rPr>
            </w:pPr>
            <w:r>
              <w:rPr>
                <w:rFonts w:ascii="Times New Roman"/>
                <w:sz w:val="21"/>
              </w:rPr>
              <w:t>144,202,705.32</w:t>
            </w:r>
          </w:p>
        </w:tc>
        <w:tc>
          <w:tcPr>
            <w:tcW w:w="1817"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97"/>
              <w:jc w:val="right"/>
              <w:rPr>
                <w:rFonts w:ascii="Times New Roman" w:hAnsi="Times New Roman" w:cs="Times New Roman" w:eastAsia="Times New Roman" w:hint="default"/>
                <w:sz w:val="21"/>
                <w:szCs w:val="21"/>
              </w:rPr>
            </w:pPr>
            <w:r>
              <w:rPr>
                <w:rFonts w:ascii="Times New Roman"/>
                <w:sz w:val="21"/>
              </w:rPr>
              <w:t>494,558,856.97</w:t>
            </w:r>
          </w:p>
        </w:tc>
      </w:tr>
      <w:tr>
        <w:trPr>
          <w:trHeight w:val="276" w:hRule="exact"/>
        </w:trPr>
        <w:tc>
          <w:tcPr>
            <w:tcW w:w="5106" w:type="dxa"/>
            <w:tcBorders>
              <w:top w:val="nil" w:sz="6" w:space="0" w:color="auto"/>
              <w:left w:val="nil" w:sz="6" w:space="0" w:color="auto"/>
              <w:bottom w:val="nil" w:sz="6" w:space="0" w:color="auto"/>
              <w:right w:val="single" w:sz="4" w:space="0" w:color="000000"/>
            </w:tcBorders>
          </w:tcPr>
          <w:p>
            <w:pPr>
              <w:pStyle w:val="TableParagraph"/>
              <w:spacing w:line="253" w:lineRule="exact"/>
              <w:ind w:left="115" w:right="0"/>
              <w:jc w:val="left"/>
              <w:rPr>
                <w:rFonts w:ascii="宋体" w:hAnsi="宋体" w:cs="宋体" w:eastAsia="宋体" w:hint="default"/>
                <w:sz w:val="21"/>
                <w:szCs w:val="21"/>
              </w:rPr>
            </w:pPr>
            <w:r>
              <w:rPr>
                <w:rFonts w:ascii="宋体" w:hAnsi="宋体" w:cs="宋体" w:eastAsia="宋体" w:hint="default"/>
                <w:sz w:val="21"/>
                <w:szCs w:val="21"/>
              </w:rPr>
              <w:t>三、本年增减变动金额（减少以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2"/>
              <w:jc w:val="right"/>
              <w:rPr>
                <w:rFonts w:ascii="Times New Roman" w:hAnsi="Times New Roman" w:cs="Times New Roman" w:eastAsia="Times New Roman" w:hint="default"/>
                <w:sz w:val="21"/>
                <w:szCs w:val="21"/>
              </w:rPr>
            </w:pPr>
            <w:r>
              <w:rPr>
                <w:rFonts w:ascii="Times New Roman"/>
                <w:sz w:val="21"/>
              </w:rPr>
              <w:t>56,000,000.00</w:t>
            </w:r>
          </w:p>
        </w:tc>
        <w:tc>
          <w:tcPr>
            <w:tcW w:w="1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9" w:right="0"/>
              <w:jc w:val="center"/>
              <w:rPr>
                <w:rFonts w:ascii="Times New Roman" w:hAnsi="Times New Roman" w:cs="Times New Roman" w:eastAsia="Times New Roman" w:hint="default"/>
                <w:sz w:val="21"/>
                <w:szCs w:val="21"/>
              </w:rPr>
            </w:pPr>
            <w:r>
              <w:rPr>
                <w:rFonts w:ascii="Times New Roman"/>
                <w:sz w:val="21"/>
              </w:rPr>
              <w:t>-56,000,000.00</w:t>
            </w:r>
          </w:p>
        </w:tc>
        <w:tc>
          <w:tcPr>
            <w:tcW w:w="1358" w:type="dxa"/>
            <w:vMerge/>
            <w:tcBorders>
              <w:left w:val="single" w:sz="4" w:space="0" w:color="000000"/>
              <w:right w:val="single" w:sz="4" w:space="0" w:color="000000"/>
            </w:tcBorders>
          </w:tcPr>
          <w:p>
            <w:pPr/>
          </w:p>
        </w:tc>
        <w:tc>
          <w:tcPr>
            <w:tcW w:w="167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21"/>
                <w:szCs w:val="21"/>
              </w:rPr>
            </w:pPr>
            <w:r>
              <w:rPr>
                <w:rFonts w:ascii="Times New Roman"/>
                <w:sz w:val="21"/>
              </w:rPr>
              <w:t>8,069,544.67</w:t>
            </w:r>
          </w:p>
        </w:tc>
        <w:tc>
          <w:tcPr>
            <w:tcW w:w="163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21"/>
                <w:szCs w:val="21"/>
              </w:rPr>
            </w:pPr>
            <w:r>
              <w:rPr>
                <w:rFonts w:ascii="Times New Roman"/>
                <w:sz w:val="21"/>
              </w:rPr>
              <w:t>44,625,902.07</w:t>
            </w:r>
          </w:p>
        </w:tc>
        <w:tc>
          <w:tcPr>
            <w:tcW w:w="1817"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96"/>
              <w:jc w:val="right"/>
              <w:rPr>
                <w:rFonts w:ascii="Times New Roman" w:hAnsi="Times New Roman" w:cs="Times New Roman" w:eastAsia="Times New Roman" w:hint="default"/>
                <w:sz w:val="21"/>
                <w:szCs w:val="21"/>
              </w:rPr>
            </w:pPr>
            <w:r>
              <w:rPr>
                <w:rFonts w:ascii="Times New Roman"/>
                <w:sz w:val="21"/>
              </w:rPr>
              <w:t>52,695,446.74</w:t>
            </w:r>
          </w:p>
        </w:tc>
      </w:tr>
      <w:tr>
        <w:trPr>
          <w:trHeight w:val="276" w:hRule="exact"/>
        </w:trPr>
        <w:tc>
          <w:tcPr>
            <w:tcW w:w="5106" w:type="dxa"/>
            <w:tcBorders>
              <w:top w:val="nil" w:sz="6" w:space="0" w:color="auto"/>
              <w:left w:val="nil" w:sz="6" w:space="0" w:color="auto"/>
              <w:bottom w:val="nil" w:sz="6" w:space="0" w:color="auto"/>
              <w:right w:val="single" w:sz="4" w:space="0" w:color="000000"/>
            </w:tcBorders>
          </w:tcPr>
          <w:p>
            <w:pPr>
              <w:pStyle w:val="TableParagraph"/>
              <w:spacing w:line="237" w:lineRule="exact"/>
              <w:ind w:left="326"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600" w:type="dxa"/>
            <w:tcBorders>
              <w:top w:val="nil" w:sz="6" w:space="0" w:color="auto"/>
              <w:left w:val="single" w:sz="4" w:space="0" w:color="000000"/>
              <w:bottom w:val="nil" w:sz="6" w:space="0" w:color="auto"/>
              <w:right w:val="single" w:sz="4" w:space="0" w:color="000000"/>
            </w:tcBorders>
          </w:tcPr>
          <w:p>
            <w:pPr/>
          </w:p>
        </w:tc>
        <w:tc>
          <w:tcPr>
            <w:tcW w:w="1600" w:type="dxa"/>
            <w:tcBorders>
              <w:top w:val="nil" w:sz="6" w:space="0" w:color="auto"/>
              <w:left w:val="single" w:sz="4" w:space="0" w:color="000000"/>
              <w:bottom w:val="nil" w:sz="6" w:space="0" w:color="auto"/>
              <w:right w:val="single" w:sz="4" w:space="0" w:color="000000"/>
            </w:tcBorders>
          </w:tcPr>
          <w:p>
            <w:pPr/>
          </w:p>
        </w:tc>
        <w:tc>
          <w:tcPr>
            <w:tcW w:w="1358" w:type="dxa"/>
            <w:vMerge/>
            <w:tcBorders>
              <w:left w:val="single" w:sz="4" w:space="0" w:color="000000"/>
              <w:right w:val="single" w:sz="4" w:space="0" w:color="000000"/>
            </w:tcBorders>
          </w:tcPr>
          <w:p>
            <w:pPr/>
          </w:p>
        </w:tc>
        <w:tc>
          <w:tcPr>
            <w:tcW w:w="1674" w:type="dxa"/>
            <w:tcBorders>
              <w:top w:val="nil" w:sz="6" w:space="0" w:color="auto"/>
              <w:left w:val="single" w:sz="4" w:space="0" w:color="000000"/>
              <w:bottom w:val="nil" w:sz="6" w:space="0" w:color="auto"/>
              <w:right w:val="single" w:sz="4" w:space="0" w:color="000000"/>
            </w:tcBorders>
          </w:tcPr>
          <w:p>
            <w:pPr/>
          </w:p>
        </w:tc>
        <w:tc>
          <w:tcPr>
            <w:tcW w:w="163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2"/>
              <w:jc w:val="right"/>
              <w:rPr>
                <w:rFonts w:ascii="Times New Roman" w:hAnsi="Times New Roman" w:cs="Times New Roman" w:eastAsia="Times New Roman" w:hint="default"/>
                <w:sz w:val="21"/>
                <w:szCs w:val="21"/>
              </w:rPr>
            </w:pPr>
            <w:r>
              <w:rPr>
                <w:rFonts w:ascii="Times New Roman"/>
                <w:sz w:val="21"/>
              </w:rPr>
              <w:t>80,695,446.74</w:t>
            </w:r>
          </w:p>
        </w:tc>
        <w:tc>
          <w:tcPr>
            <w:tcW w:w="1817"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97"/>
              <w:jc w:val="right"/>
              <w:rPr>
                <w:rFonts w:ascii="Times New Roman" w:hAnsi="Times New Roman" w:cs="Times New Roman" w:eastAsia="Times New Roman" w:hint="default"/>
                <w:sz w:val="21"/>
                <w:szCs w:val="21"/>
              </w:rPr>
            </w:pPr>
            <w:r>
              <w:rPr>
                <w:rFonts w:ascii="Times New Roman"/>
                <w:sz w:val="21"/>
              </w:rPr>
              <w:t>80,695,446.74</w:t>
            </w:r>
          </w:p>
        </w:tc>
      </w:tr>
      <w:tr>
        <w:trPr>
          <w:trHeight w:val="270" w:hRule="exact"/>
        </w:trPr>
        <w:tc>
          <w:tcPr>
            <w:tcW w:w="5106" w:type="dxa"/>
            <w:tcBorders>
              <w:top w:val="nil" w:sz="6" w:space="0" w:color="auto"/>
              <w:left w:val="nil" w:sz="6" w:space="0" w:color="auto"/>
              <w:bottom w:val="nil" w:sz="6" w:space="0" w:color="auto"/>
              <w:right w:val="single" w:sz="4" w:space="0" w:color="000000"/>
            </w:tcBorders>
          </w:tcPr>
          <w:p>
            <w:pPr>
              <w:pStyle w:val="TableParagraph"/>
              <w:spacing w:line="237" w:lineRule="exact"/>
              <w:ind w:left="326" w:right="0"/>
              <w:jc w:val="left"/>
              <w:rPr>
                <w:rFonts w:ascii="宋体" w:hAnsi="宋体" w:cs="宋体" w:eastAsia="宋体" w:hint="default"/>
                <w:sz w:val="21"/>
                <w:szCs w:val="21"/>
              </w:rPr>
            </w:pPr>
            <w:r>
              <w:rPr>
                <w:rFonts w:ascii="宋体" w:hAnsi="宋体" w:cs="宋体" w:eastAsia="宋体" w:hint="default"/>
                <w:sz w:val="21"/>
                <w:szCs w:val="21"/>
              </w:rPr>
              <w:t>（二）直接计入所有者权益的利得和损失</w:t>
            </w:r>
          </w:p>
        </w:tc>
        <w:tc>
          <w:tcPr>
            <w:tcW w:w="1600" w:type="dxa"/>
            <w:tcBorders>
              <w:top w:val="nil" w:sz="6" w:space="0" w:color="auto"/>
              <w:left w:val="single" w:sz="4" w:space="0" w:color="000000"/>
              <w:bottom w:val="nil" w:sz="6" w:space="0" w:color="auto"/>
              <w:right w:val="single" w:sz="4" w:space="0" w:color="000000"/>
            </w:tcBorders>
          </w:tcPr>
          <w:p>
            <w:pPr/>
          </w:p>
        </w:tc>
        <w:tc>
          <w:tcPr>
            <w:tcW w:w="1600" w:type="dxa"/>
            <w:tcBorders>
              <w:top w:val="nil" w:sz="6" w:space="0" w:color="auto"/>
              <w:left w:val="single" w:sz="4" w:space="0" w:color="000000"/>
              <w:bottom w:val="nil" w:sz="6" w:space="0" w:color="auto"/>
              <w:right w:val="single" w:sz="4" w:space="0" w:color="000000"/>
            </w:tcBorders>
          </w:tcPr>
          <w:p>
            <w:pPr/>
          </w:p>
        </w:tc>
        <w:tc>
          <w:tcPr>
            <w:tcW w:w="1358" w:type="dxa"/>
            <w:vMerge/>
            <w:tcBorders>
              <w:left w:val="single" w:sz="4" w:space="0" w:color="000000"/>
              <w:right w:val="single" w:sz="4" w:space="0" w:color="000000"/>
            </w:tcBorders>
          </w:tcPr>
          <w:p>
            <w:pPr/>
          </w:p>
        </w:tc>
        <w:tc>
          <w:tcPr>
            <w:tcW w:w="1674" w:type="dxa"/>
            <w:tcBorders>
              <w:top w:val="nil" w:sz="6" w:space="0" w:color="auto"/>
              <w:left w:val="single" w:sz="4" w:space="0" w:color="000000"/>
              <w:bottom w:val="nil" w:sz="6" w:space="0" w:color="auto"/>
              <w:right w:val="single" w:sz="4" w:space="0" w:color="000000"/>
            </w:tcBorders>
          </w:tcPr>
          <w:p>
            <w:pPr/>
          </w:p>
        </w:tc>
        <w:tc>
          <w:tcPr>
            <w:tcW w:w="1633" w:type="dxa"/>
            <w:tcBorders>
              <w:top w:val="nil" w:sz="6" w:space="0" w:color="auto"/>
              <w:left w:val="single" w:sz="4" w:space="0" w:color="000000"/>
              <w:bottom w:val="nil" w:sz="6" w:space="0" w:color="auto"/>
              <w:right w:val="single" w:sz="4" w:space="0" w:color="000000"/>
            </w:tcBorders>
          </w:tcPr>
          <w:p>
            <w:pPr/>
          </w:p>
        </w:tc>
        <w:tc>
          <w:tcPr>
            <w:tcW w:w="1817" w:type="dxa"/>
            <w:tcBorders>
              <w:top w:val="nil" w:sz="6" w:space="0" w:color="auto"/>
              <w:left w:val="single" w:sz="4" w:space="0" w:color="000000"/>
              <w:bottom w:val="nil" w:sz="6" w:space="0" w:color="auto"/>
              <w:right w:val="nil" w:sz="6" w:space="0" w:color="auto"/>
            </w:tcBorders>
          </w:tcPr>
          <w:p>
            <w:pPr/>
          </w:p>
        </w:tc>
      </w:tr>
      <w:tr>
        <w:trPr>
          <w:trHeight w:val="282" w:hRule="exact"/>
        </w:trPr>
        <w:tc>
          <w:tcPr>
            <w:tcW w:w="5106" w:type="dxa"/>
            <w:tcBorders>
              <w:top w:val="nil" w:sz="6" w:space="0" w:color="auto"/>
              <w:left w:val="nil" w:sz="6" w:space="0" w:color="auto"/>
              <w:bottom w:val="nil" w:sz="6" w:space="0" w:color="auto"/>
              <w:right w:val="single" w:sz="4" w:space="0" w:color="000000"/>
            </w:tcBorders>
          </w:tcPr>
          <w:p>
            <w:pPr>
              <w:pStyle w:val="TableParagraph"/>
              <w:spacing w:line="259" w:lineRule="exact"/>
              <w:ind w:left="4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可供出售金融资产公允价值变动净额</w:t>
            </w:r>
          </w:p>
        </w:tc>
        <w:tc>
          <w:tcPr>
            <w:tcW w:w="1600" w:type="dxa"/>
            <w:tcBorders>
              <w:top w:val="nil" w:sz="6" w:space="0" w:color="auto"/>
              <w:left w:val="single" w:sz="4" w:space="0" w:color="000000"/>
              <w:bottom w:val="nil" w:sz="6" w:space="0" w:color="auto"/>
              <w:right w:val="single" w:sz="4" w:space="0" w:color="000000"/>
            </w:tcBorders>
          </w:tcPr>
          <w:p>
            <w:pPr/>
          </w:p>
        </w:tc>
        <w:tc>
          <w:tcPr>
            <w:tcW w:w="1600" w:type="dxa"/>
            <w:tcBorders>
              <w:top w:val="nil" w:sz="6" w:space="0" w:color="auto"/>
              <w:left w:val="single" w:sz="4" w:space="0" w:color="000000"/>
              <w:bottom w:val="nil" w:sz="6" w:space="0" w:color="auto"/>
              <w:right w:val="single" w:sz="4" w:space="0" w:color="000000"/>
            </w:tcBorders>
          </w:tcPr>
          <w:p>
            <w:pPr/>
          </w:p>
        </w:tc>
        <w:tc>
          <w:tcPr>
            <w:tcW w:w="1358" w:type="dxa"/>
            <w:vMerge/>
            <w:tcBorders>
              <w:left w:val="single" w:sz="4" w:space="0" w:color="000000"/>
              <w:right w:val="single" w:sz="4" w:space="0" w:color="000000"/>
            </w:tcBorders>
          </w:tcPr>
          <w:p>
            <w:pPr/>
          </w:p>
        </w:tc>
        <w:tc>
          <w:tcPr>
            <w:tcW w:w="1674" w:type="dxa"/>
            <w:tcBorders>
              <w:top w:val="nil" w:sz="6" w:space="0" w:color="auto"/>
              <w:left w:val="single" w:sz="4" w:space="0" w:color="000000"/>
              <w:bottom w:val="nil" w:sz="6" w:space="0" w:color="auto"/>
              <w:right w:val="single" w:sz="4" w:space="0" w:color="000000"/>
            </w:tcBorders>
          </w:tcPr>
          <w:p>
            <w:pPr/>
          </w:p>
        </w:tc>
        <w:tc>
          <w:tcPr>
            <w:tcW w:w="1633" w:type="dxa"/>
            <w:tcBorders>
              <w:top w:val="nil" w:sz="6" w:space="0" w:color="auto"/>
              <w:left w:val="single" w:sz="4" w:space="0" w:color="000000"/>
              <w:bottom w:val="nil" w:sz="6" w:space="0" w:color="auto"/>
              <w:right w:val="single" w:sz="4" w:space="0" w:color="000000"/>
            </w:tcBorders>
          </w:tcPr>
          <w:p>
            <w:pPr/>
          </w:p>
        </w:tc>
        <w:tc>
          <w:tcPr>
            <w:tcW w:w="1817" w:type="dxa"/>
            <w:tcBorders>
              <w:top w:val="nil" w:sz="6" w:space="0" w:color="auto"/>
              <w:left w:val="single" w:sz="4" w:space="0" w:color="000000"/>
              <w:bottom w:val="nil" w:sz="6" w:space="0" w:color="auto"/>
              <w:right w:val="nil" w:sz="6" w:space="0" w:color="auto"/>
            </w:tcBorders>
          </w:tcPr>
          <w:p>
            <w:pPr/>
          </w:p>
        </w:tc>
      </w:tr>
      <w:tr>
        <w:trPr>
          <w:trHeight w:val="275" w:hRule="exact"/>
        </w:trPr>
        <w:tc>
          <w:tcPr>
            <w:tcW w:w="5106" w:type="dxa"/>
            <w:tcBorders>
              <w:top w:val="nil" w:sz="6" w:space="0" w:color="auto"/>
              <w:left w:val="nil" w:sz="6" w:space="0" w:color="auto"/>
              <w:bottom w:val="nil" w:sz="6" w:space="0" w:color="auto"/>
              <w:right w:val="single" w:sz="4" w:space="0" w:color="000000"/>
            </w:tcBorders>
          </w:tcPr>
          <w:p>
            <w:pPr>
              <w:pStyle w:val="TableParagraph"/>
              <w:spacing w:line="253" w:lineRule="exact"/>
              <w:ind w:left="4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权益法下被投资单位其他所有者权益变动的影响</w:t>
            </w:r>
          </w:p>
        </w:tc>
        <w:tc>
          <w:tcPr>
            <w:tcW w:w="1600" w:type="dxa"/>
            <w:tcBorders>
              <w:top w:val="nil" w:sz="6" w:space="0" w:color="auto"/>
              <w:left w:val="single" w:sz="4" w:space="0" w:color="000000"/>
              <w:bottom w:val="nil" w:sz="6" w:space="0" w:color="auto"/>
              <w:right w:val="single" w:sz="4" w:space="0" w:color="000000"/>
            </w:tcBorders>
          </w:tcPr>
          <w:p>
            <w:pPr/>
          </w:p>
        </w:tc>
        <w:tc>
          <w:tcPr>
            <w:tcW w:w="1600" w:type="dxa"/>
            <w:tcBorders>
              <w:top w:val="nil" w:sz="6" w:space="0" w:color="auto"/>
              <w:left w:val="single" w:sz="4" w:space="0" w:color="000000"/>
              <w:bottom w:val="nil" w:sz="6" w:space="0" w:color="auto"/>
              <w:right w:val="single" w:sz="4" w:space="0" w:color="000000"/>
            </w:tcBorders>
          </w:tcPr>
          <w:p>
            <w:pPr/>
          </w:p>
        </w:tc>
        <w:tc>
          <w:tcPr>
            <w:tcW w:w="1358" w:type="dxa"/>
            <w:vMerge/>
            <w:tcBorders>
              <w:left w:val="single" w:sz="4" w:space="0" w:color="000000"/>
              <w:right w:val="single" w:sz="4" w:space="0" w:color="000000"/>
            </w:tcBorders>
          </w:tcPr>
          <w:p>
            <w:pPr/>
          </w:p>
        </w:tc>
        <w:tc>
          <w:tcPr>
            <w:tcW w:w="1674" w:type="dxa"/>
            <w:tcBorders>
              <w:top w:val="nil" w:sz="6" w:space="0" w:color="auto"/>
              <w:left w:val="single" w:sz="4" w:space="0" w:color="000000"/>
              <w:bottom w:val="nil" w:sz="6" w:space="0" w:color="auto"/>
              <w:right w:val="single" w:sz="4" w:space="0" w:color="000000"/>
            </w:tcBorders>
          </w:tcPr>
          <w:p>
            <w:pPr/>
          </w:p>
        </w:tc>
        <w:tc>
          <w:tcPr>
            <w:tcW w:w="1633" w:type="dxa"/>
            <w:tcBorders>
              <w:top w:val="nil" w:sz="6" w:space="0" w:color="auto"/>
              <w:left w:val="single" w:sz="4" w:space="0" w:color="000000"/>
              <w:bottom w:val="nil" w:sz="6" w:space="0" w:color="auto"/>
              <w:right w:val="single" w:sz="4" w:space="0" w:color="000000"/>
            </w:tcBorders>
          </w:tcPr>
          <w:p>
            <w:pPr/>
          </w:p>
        </w:tc>
        <w:tc>
          <w:tcPr>
            <w:tcW w:w="1817" w:type="dxa"/>
            <w:tcBorders>
              <w:top w:val="nil" w:sz="6" w:space="0" w:color="auto"/>
              <w:left w:val="single" w:sz="4" w:space="0" w:color="000000"/>
              <w:bottom w:val="nil" w:sz="6" w:space="0" w:color="auto"/>
              <w:right w:val="nil" w:sz="6" w:space="0" w:color="auto"/>
            </w:tcBorders>
          </w:tcPr>
          <w:p>
            <w:pPr/>
          </w:p>
        </w:tc>
      </w:tr>
      <w:tr>
        <w:trPr>
          <w:trHeight w:val="275" w:hRule="exact"/>
        </w:trPr>
        <w:tc>
          <w:tcPr>
            <w:tcW w:w="5106" w:type="dxa"/>
            <w:tcBorders>
              <w:top w:val="nil" w:sz="6" w:space="0" w:color="auto"/>
              <w:left w:val="nil" w:sz="6" w:space="0" w:color="auto"/>
              <w:bottom w:val="nil" w:sz="6" w:space="0" w:color="auto"/>
              <w:right w:val="single" w:sz="4" w:space="0" w:color="000000"/>
            </w:tcBorders>
          </w:tcPr>
          <w:p>
            <w:pPr>
              <w:pStyle w:val="TableParagraph"/>
              <w:spacing w:line="253" w:lineRule="exact"/>
              <w:ind w:left="4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与计入股东权益项目相关的所得税影响</w:t>
            </w:r>
          </w:p>
        </w:tc>
        <w:tc>
          <w:tcPr>
            <w:tcW w:w="1600" w:type="dxa"/>
            <w:tcBorders>
              <w:top w:val="nil" w:sz="6" w:space="0" w:color="auto"/>
              <w:left w:val="single" w:sz="4" w:space="0" w:color="000000"/>
              <w:bottom w:val="nil" w:sz="6" w:space="0" w:color="auto"/>
              <w:right w:val="single" w:sz="4" w:space="0" w:color="000000"/>
            </w:tcBorders>
          </w:tcPr>
          <w:p>
            <w:pPr/>
          </w:p>
        </w:tc>
        <w:tc>
          <w:tcPr>
            <w:tcW w:w="1600" w:type="dxa"/>
            <w:tcBorders>
              <w:top w:val="nil" w:sz="6" w:space="0" w:color="auto"/>
              <w:left w:val="single" w:sz="4" w:space="0" w:color="000000"/>
              <w:bottom w:val="nil" w:sz="6" w:space="0" w:color="auto"/>
              <w:right w:val="single" w:sz="4" w:space="0" w:color="000000"/>
            </w:tcBorders>
          </w:tcPr>
          <w:p>
            <w:pPr/>
          </w:p>
        </w:tc>
        <w:tc>
          <w:tcPr>
            <w:tcW w:w="1358" w:type="dxa"/>
            <w:vMerge/>
            <w:tcBorders>
              <w:left w:val="single" w:sz="4" w:space="0" w:color="000000"/>
              <w:right w:val="single" w:sz="4" w:space="0" w:color="000000"/>
            </w:tcBorders>
          </w:tcPr>
          <w:p>
            <w:pPr/>
          </w:p>
        </w:tc>
        <w:tc>
          <w:tcPr>
            <w:tcW w:w="1674" w:type="dxa"/>
            <w:tcBorders>
              <w:top w:val="nil" w:sz="6" w:space="0" w:color="auto"/>
              <w:left w:val="single" w:sz="4" w:space="0" w:color="000000"/>
              <w:bottom w:val="nil" w:sz="6" w:space="0" w:color="auto"/>
              <w:right w:val="single" w:sz="4" w:space="0" w:color="000000"/>
            </w:tcBorders>
          </w:tcPr>
          <w:p>
            <w:pPr/>
          </w:p>
        </w:tc>
        <w:tc>
          <w:tcPr>
            <w:tcW w:w="1633" w:type="dxa"/>
            <w:tcBorders>
              <w:top w:val="nil" w:sz="6" w:space="0" w:color="auto"/>
              <w:left w:val="single" w:sz="4" w:space="0" w:color="000000"/>
              <w:bottom w:val="nil" w:sz="6" w:space="0" w:color="auto"/>
              <w:right w:val="single" w:sz="4" w:space="0" w:color="000000"/>
            </w:tcBorders>
          </w:tcPr>
          <w:p>
            <w:pPr/>
          </w:p>
        </w:tc>
        <w:tc>
          <w:tcPr>
            <w:tcW w:w="1817" w:type="dxa"/>
            <w:tcBorders>
              <w:top w:val="nil" w:sz="6" w:space="0" w:color="auto"/>
              <w:left w:val="single" w:sz="4" w:space="0" w:color="000000"/>
              <w:bottom w:val="nil" w:sz="6" w:space="0" w:color="auto"/>
              <w:right w:val="nil" w:sz="6" w:space="0" w:color="auto"/>
            </w:tcBorders>
          </w:tcPr>
          <w:p>
            <w:pPr/>
          </w:p>
        </w:tc>
      </w:tr>
      <w:tr>
        <w:trPr>
          <w:trHeight w:val="276" w:hRule="exact"/>
        </w:trPr>
        <w:tc>
          <w:tcPr>
            <w:tcW w:w="5106" w:type="dxa"/>
            <w:tcBorders>
              <w:top w:val="nil" w:sz="6" w:space="0" w:color="auto"/>
              <w:left w:val="nil" w:sz="6" w:space="0" w:color="auto"/>
              <w:bottom w:val="nil" w:sz="6" w:space="0" w:color="auto"/>
              <w:right w:val="single" w:sz="4" w:space="0" w:color="000000"/>
            </w:tcBorders>
          </w:tcPr>
          <w:p>
            <w:pPr>
              <w:pStyle w:val="TableParagraph"/>
              <w:spacing w:line="253" w:lineRule="exact"/>
              <w:ind w:left="4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600" w:type="dxa"/>
            <w:tcBorders>
              <w:top w:val="nil" w:sz="6" w:space="0" w:color="auto"/>
              <w:left w:val="single" w:sz="4" w:space="0" w:color="000000"/>
              <w:bottom w:val="nil" w:sz="6" w:space="0" w:color="auto"/>
              <w:right w:val="single" w:sz="4" w:space="0" w:color="000000"/>
            </w:tcBorders>
          </w:tcPr>
          <w:p>
            <w:pPr/>
          </w:p>
        </w:tc>
        <w:tc>
          <w:tcPr>
            <w:tcW w:w="1600" w:type="dxa"/>
            <w:tcBorders>
              <w:top w:val="nil" w:sz="6" w:space="0" w:color="auto"/>
              <w:left w:val="single" w:sz="4" w:space="0" w:color="000000"/>
              <w:bottom w:val="nil" w:sz="6" w:space="0" w:color="auto"/>
              <w:right w:val="single" w:sz="4" w:space="0" w:color="000000"/>
            </w:tcBorders>
          </w:tcPr>
          <w:p>
            <w:pPr/>
          </w:p>
        </w:tc>
        <w:tc>
          <w:tcPr>
            <w:tcW w:w="1358" w:type="dxa"/>
            <w:vMerge/>
            <w:tcBorders>
              <w:left w:val="single" w:sz="4" w:space="0" w:color="000000"/>
              <w:right w:val="single" w:sz="4" w:space="0" w:color="000000"/>
            </w:tcBorders>
          </w:tcPr>
          <w:p>
            <w:pPr/>
          </w:p>
        </w:tc>
        <w:tc>
          <w:tcPr>
            <w:tcW w:w="1674" w:type="dxa"/>
            <w:tcBorders>
              <w:top w:val="nil" w:sz="6" w:space="0" w:color="auto"/>
              <w:left w:val="single" w:sz="4" w:space="0" w:color="000000"/>
              <w:bottom w:val="nil" w:sz="6" w:space="0" w:color="auto"/>
              <w:right w:val="single" w:sz="4" w:space="0" w:color="000000"/>
            </w:tcBorders>
          </w:tcPr>
          <w:p>
            <w:pPr/>
          </w:p>
        </w:tc>
        <w:tc>
          <w:tcPr>
            <w:tcW w:w="1633" w:type="dxa"/>
            <w:tcBorders>
              <w:top w:val="nil" w:sz="6" w:space="0" w:color="auto"/>
              <w:left w:val="single" w:sz="4" w:space="0" w:color="000000"/>
              <w:bottom w:val="nil" w:sz="6" w:space="0" w:color="auto"/>
              <w:right w:val="single" w:sz="4" w:space="0" w:color="000000"/>
            </w:tcBorders>
          </w:tcPr>
          <w:p>
            <w:pPr/>
          </w:p>
        </w:tc>
        <w:tc>
          <w:tcPr>
            <w:tcW w:w="1817" w:type="dxa"/>
            <w:tcBorders>
              <w:top w:val="nil" w:sz="6" w:space="0" w:color="auto"/>
              <w:left w:val="single" w:sz="4" w:space="0" w:color="000000"/>
              <w:bottom w:val="nil" w:sz="6" w:space="0" w:color="auto"/>
              <w:right w:val="nil" w:sz="6" w:space="0" w:color="auto"/>
            </w:tcBorders>
          </w:tcPr>
          <w:p>
            <w:pPr/>
          </w:p>
        </w:tc>
      </w:tr>
      <w:tr>
        <w:trPr>
          <w:trHeight w:val="276" w:hRule="exact"/>
        </w:trPr>
        <w:tc>
          <w:tcPr>
            <w:tcW w:w="5106" w:type="dxa"/>
            <w:tcBorders>
              <w:top w:val="nil" w:sz="6" w:space="0" w:color="auto"/>
              <w:left w:val="nil" w:sz="6" w:space="0" w:color="auto"/>
              <w:bottom w:val="nil" w:sz="6" w:space="0" w:color="auto"/>
              <w:right w:val="single" w:sz="4" w:space="0" w:color="000000"/>
            </w:tcBorders>
          </w:tcPr>
          <w:p>
            <w:pPr>
              <w:pStyle w:val="TableParagraph"/>
              <w:spacing w:line="253" w:lineRule="exact"/>
              <w:ind w:left="1682" w:right="0"/>
              <w:jc w:val="left"/>
              <w:rPr>
                <w:rFonts w:ascii="宋体" w:hAnsi="宋体" w:cs="宋体" w:eastAsia="宋体" w:hint="default"/>
                <w:sz w:val="21"/>
                <w:szCs w:val="21"/>
              </w:rPr>
            </w:pPr>
            <w:r>
              <w:rPr>
                <w:rFonts w:ascii="宋体" w:hAnsi="宋体" w:cs="宋体" w:eastAsia="宋体" w:hint="default"/>
                <w:sz w:val="21"/>
                <w:szCs w:val="21"/>
              </w:rPr>
              <w:t>上述</w:t>
            </w:r>
            <w:r>
              <w:rPr>
                <w:rFonts w:ascii="Times New Roman" w:hAnsi="Times New Roman" w:cs="Times New Roman" w:eastAsia="Times New Roman" w:hint="default"/>
                <w:sz w:val="21"/>
                <w:szCs w:val="21"/>
              </w:rPr>
              <w:t>(</w:t>
            </w:r>
            <w:r>
              <w:rPr>
                <w:rFonts w:ascii="宋体" w:hAnsi="宋体" w:cs="宋体" w:eastAsia="宋体" w:hint="default"/>
                <w:sz w:val="21"/>
                <w:szCs w:val="21"/>
              </w:rPr>
              <w:t>一</w:t>
            </w:r>
            <w:r>
              <w:rPr>
                <w:rFonts w:ascii="Times New Roman" w:hAnsi="Times New Roman" w:cs="Times New Roman" w:eastAsia="Times New Roman" w:hint="default"/>
                <w:sz w:val="21"/>
                <w:szCs w:val="21"/>
              </w:rPr>
              <w:t>)</w:t>
            </w:r>
            <w:r>
              <w:rPr>
                <w:rFonts w:ascii="宋体" w:hAnsi="宋体" w:cs="宋体" w:eastAsia="宋体" w:hint="default"/>
                <w:sz w:val="21"/>
                <w:szCs w:val="21"/>
              </w:rPr>
              <w:t>和</w:t>
            </w:r>
            <w:r>
              <w:rPr>
                <w:rFonts w:ascii="Times New Roman" w:hAnsi="Times New Roman" w:cs="Times New Roman" w:eastAsia="Times New Roman" w:hint="default"/>
                <w:sz w:val="21"/>
                <w:szCs w:val="21"/>
              </w:rPr>
              <w:t>(</w:t>
            </w:r>
            <w:r>
              <w:rPr>
                <w:rFonts w:ascii="宋体" w:hAnsi="宋体" w:cs="宋体" w:eastAsia="宋体" w:hint="default"/>
                <w:sz w:val="21"/>
                <w:szCs w:val="21"/>
              </w:rPr>
              <w:t>二</w:t>
            </w:r>
            <w:r>
              <w:rPr>
                <w:rFonts w:ascii="Times New Roman" w:hAnsi="Times New Roman" w:cs="Times New Roman" w:eastAsia="Times New Roman" w:hint="default"/>
                <w:sz w:val="21"/>
                <w:szCs w:val="21"/>
              </w:rPr>
              <w:t>)</w:t>
            </w:r>
            <w:r>
              <w:rPr>
                <w:rFonts w:ascii="宋体" w:hAnsi="宋体" w:cs="宋体" w:eastAsia="宋体" w:hint="default"/>
                <w:sz w:val="21"/>
                <w:szCs w:val="21"/>
              </w:rPr>
              <w:t>小计</w:t>
            </w:r>
          </w:p>
        </w:tc>
        <w:tc>
          <w:tcPr>
            <w:tcW w:w="1600" w:type="dxa"/>
            <w:tcBorders>
              <w:top w:val="nil" w:sz="6" w:space="0" w:color="auto"/>
              <w:left w:val="single" w:sz="4" w:space="0" w:color="000000"/>
              <w:bottom w:val="nil" w:sz="6" w:space="0" w:color="auto"/>
              <w:right w:val="single" w:sz="4" w:space="0" w:color="000000"/>
            </w:tcBorders>
          </w:tcPr>
          <w:p>
            <w:pPr/>
          </w:p>
        </w:tc>
        <w:tc>
          <w:tcPr>
            <w:tcW w:w="1600" w:type="dxa"/>
            <w:tcBorders>
              <w:top w:val="nil" w:sz="6" w:space="0" w:color="auto"/>
              <w:left w:val="single" w:sz="4" w:space="0" w:color="000000"/>
              <w:bottom w:val="nil" w:sz="6" w:space="0" w:color="auto"/>
              <w:right w:val="single" w:sz="4" w:space="0" w:color="000000"/>
            </w:tcBorders>
          </w:tcPr>
          <w:p>
            <w:pPr/>
          </w:p>
        </w:tc>
        <w:tc>
          <w:tcPr>
            <w:tcW w:w="1358" w:type="dxa"/>
            <w:vMerge/>
            <w:tcBorders>
              <w:left w:val="single" w:sz="4" w:space="0" w:color="000000"/>
              <w:right w:val="single" w:sz="4" w:space="0" w:color="000000"/>
            </w:tcBorders>
          </w:tcPr>
          <w:p>
            <w:pPr/>
          </w:p>
        </w:tc>
        <w:tc>
          <w:tcPr>
            <w:tcW w:w="1674" w:type="dxa"/>
            <w:tcBorders>
              <w:top w:val="nil" w:sz="6" w:space="0" w:color="auto"/>
              <w:left w:val="single" w:sz="4" w:space="0" w:color="000000"/>
              <w:bottom w:val="nil" w:sz="6" w:space="0" w:color="auto"/>
              <w:right w:val="single" w:sz="4" w:space="0" w:color="000000"/>
            </w:tcBorders>
          </w:tcPr>
          <w:p>
            <w:pPr/>
          </w:p>
        </w:tc>
        <w:tc>
          <w:tcPr>
            <w:tcW w:w="163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2"/>
              <w:jc w:val="right"/>
              <w:rPr>
                <w:rFonts w:ascii="Times New Roman" w:hAnsi="Times New Roman" w:cs="Times New Roman" w:eastAsia="Times New Roman" w:hint="default"/>
                <w:sz w:val="21"/>
                <w:szCs w:val="21"/>
              </w:rPr>
            </w:pPr>
            <w:r>
              <w:rPr>
                <w:rFonts w:ascii="Times New Roman"/>
                <w:sz w:val="21"/>
              </w:rPr>
              <w:t>80,695,446.74</w:t>
            </w:r>
          </w:p>
        </w:tc>
        <w:tc>
          <w:tcPr>
            <w:tcW w:w="1817"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97"/>
              <w:jc w:val="right"/>
              <w:rPr>
                <w:rFonts w:ascii="Times New Roman" w:hAnsi="Times New Roman" w:cs="Times New Roman" w:eastAsia="Times New Roman" w:hint="default"/>
                <w:sz w:val="21"/>
                <w:szCs w:val="21"/>
              </w:rPr>
            </w:pPr>
            <w:r>
              <w:rPr>
                <w:rFonts w:ascii="Times New Roman"/>
                <w:sz w:val="21"/>
              </w:rPr>
              <w:t>80,695,446.74</w:t>
            </w:r>
          </w:p>
        </w:tc>
      </w:tr>
      <w:tr>
        <w:trPr>
          <w:trHeight w:val="270" w:hRule="exact"/>
        </w:trPr>
        <w:tc>
          <w:tcPr>
            <w:tcW w:w="5106" w:type="dxa"/>
            <w:tcBorders>
              <w:top w:val="nil" w:sz="6" w:space="0" w:color="auto"/>
              <w:left w:val="nil" w:sz="6" w:space="0" w:color="auto"/>
              <w:bottom w:val="nil" w:sz="6" w:space="0" w:color="auto"/>
              <w:right w:val="single" w:sz="4" w:space="0" w:color="000000"/>
            </w:tcBorders>
          </w:tcPr>
          <w:p>
            <w:pPr>
              <w:pStyle w:val="TableParagraph"/>
              <w:spacing w:line="237" w:lineRule="exact"/>
              <w:ind w:left="326" w:right="0"/>
              <w:jc w:val="left"/>
              <w:rPr>
                <w:rFonts w:ascii="宋体" w:hAnsi="宋体" w:cs="宋体" w:eastAsia="宋体" w:hint="default"/>
                <w:sz w:val="21"/>
                <w:szCs w:val="21"/>
              </w:rPr>
            </w:pPr>
            <w:r>
              <w:rPr>
                <w:rFonts w:ascii="宋体" w:hAnsi="宋体" w:cs="宋体" w:eastAsia="宋体" w:hint="default"/>
                <w:sz w:val="21"/>
                <w:szCs w:val="21"/>
              </w:rPr>
              <w:t>（三）所有者投入和减少资本</w:t>
            </w:r>
          </w:p>
        </w:tc>
        <w:tc>
          <w:tcPr>
            <w:tcW w:w="1600" w:type="dxa"/>
            <w:tcBorders>
              <w:top w:val="nil" w:sz="6" w:space="0" w:color="auto"/>
              <w:left w:val="single" w:sz="4" w:space="0" w:color="000000"/>
              <w:bottom w:val="nil" w:sz="6" w:space="0" w:color="auto"/>
              <w:right w:val="single" w:sz="4" w:space="0" w:color="000000"/>
            </w:tcBorders>
          </w:tcPr>
          <w:p>
            <w:pPr/>
          </w:p>
        </w:tc>
        <w:tc>
          <w:tcPr>
            <w:tcW w:w="1600" w:type="dxa"/>
            <w:tcBorders>
              <w:top w:val="nil" w:sz="6" w:space="0" w:color="auto"/>
              <w:left w:val="single" w:sz="4" w:space="0" w:color="000000"/>
              <w:bottom w:val="nil" w:sz="6" w:space="0" w:color="auto"/>
              <w:right w:val="single" w:sz="4" w:space="0" w:color="000000"/>
            </w:tcBorders>
          </w:tcPr>
          <w:p>
            <w:pPr/>
          </w:p>
        </w:tc>
        <w:tc>
          <w:tcPr>
            <w:tcW w:w="1358" w:type="dxa"/>
            <w:vMerge/>
            <w:tcBorders>
              <w:left w:val="single" w:sz="4" w:space="0" w:color="000000"/>
              <w:right w:val="single" w:sz="4" w:space="0" w:color="000000"/>
            </w:tcBorders>
          </w:tcPr>
          <w:p>
            <w:pPr/>
          </w:p>
        </w:tc>
        <w:tc>
          <w:tcPr>
            <w:tcW w:w="1674" w:type="dxa"/>
            <w:tcBorders>
              <w:top w:val="nil" w:sz="6" w:space="0" w:color="auto"/>
              <w:left w:val="single" w:sz="4" w:space="0" w:color="000000"/>
              <w:bottom w:val="nil" w:sz="6" w:space="0" w:color="auto"/>
              <w:right w:val="single" w:sz="4" w:space="0" w:color="000000"/>
            </w:tcBorders>
          </w:tcPr>
          <w:p>
            <w:pPr/>
          </w:p>
        </w:tc>
        <w:tc>
          <w:tcPr>
            <w:tcW w:w="1633" w:type="dxa"/>
            <w:tcBorders>
              <w:top w:val="nil" w:sz="6" w:space="0" w:color="auto"/>
              <w:left w:val="single" w:sz="4" w:space="0" w:color="000000"/>
              <w:bottom w:val="nil" w:sz="6" w:space="0" w:color="auto"/>
              <w:right w:val="single" w:sz="4" w:space="0" w:color="000000"/>
            </w:tcBorders>
          </w:tcPr>
          <w:p>
            <w:pPr/>
          </w:p>
        </w:tc>
        <w:tc>
          <w:tcPr>
            <w:tcW w:w="1817" w:type="dxa"/>
            <w:tcBorders>
              <w:top w:val="nil" w:sz="6" w:space="0" w:color="auto"/>
              <w:left w:val="single" w:sz="4" w:space="0" w:color="000000"/>
              <w:bottom w:val="nil" w:sz="6" w:space="0" w:color="auto"/>
              <w:right w:val="nil" w:sz="6" w:space="0" w:color="auto"/>
            </w:tcBorders>
          </w:tcPr>
          <w:p>
            <w:pPr/>
          </w:p>
        </w:tc>
      </w:tr>
      <w:tr>
        <w:trPr>
          <w:trHeight w:val="282" w:hRule="exact"/>
        </w:trPr>
        <w:tc>
          <w:tcPr>
            <w:tcW w:w="5106" w:type="dxa"/>
            <w:tcBorders>
              <w:top w:val="nil" w:sz="6" w:space="0" w:color="auto"/>
              <w:left w:val="nil" w:sz="6" w:space="0" w:color="auto"/>
              <w:bottom w:val="nil" w:sz="6" w:space="0" w:color="auto"/>
              <w:right w:val="single" w:sz="4" w:space="0" w:color="000000"/>
            </w:tcBorders>
          </w:tcPr>
          <w:p>
            <w:pPr>
              <w:pStyle w:val="TableParagraph"/>
              <w:spacing w:line="259" w:lineRule="exact"/>
              <w:ind w:left="4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所有者投入资本</w:t>
            </w:r>
          </w:p>
        </w:tc>
        <w:tc>
          <w:tcPr>
            <w:tcW w:w="1600" w:type="dxa"/>
            <w:tcBorders>
              <w:top w:val="nil" w:sz="6" w:space="0" w:color="auto"/>
              <w:left w:val="single" w:sz="4" w:space="0" w:color="000000"/>
              <w:bottom w:val="nil" w:sz="6" w:space="0" w:color="auto"/>
              <w:right w:val="single" w:sz="4" w:space="0" w:color="000000"/>
            </w:tcBorders>
          </w:tcPr>
          <w:p>
            <w:pPr/>
          </w:p>
        </w:tc>
        <w:tc>
          <w:tcPr>
            <w:tcW w:w="1600" w:type="dxa"/>
            <w:tcBorders>
              <w:top w:val="nil" w:sz="6" w:space="0" w:color="auto"/>
              <w:left w:val="single" w:sz="4" w:space="0" w:color="000000"/>
              <w:bottom w:val="nil" w:sz="6" w:space="0" w:color="auto"/>
              <w:right w:val="single" w:sz="4" w:space="0" w:color="000000"/>
            </w:tcBorders>
          </w:tcPr>
          <w:p>
            <w:pPr/>
          </w:p>
        </w:tc>
        <w:tc>
          <w:tcPr>
            <w:tcW w:w="1358" w:type="dxa"/>
            <w:vMerge/>
            <w:tcBorders>
              <w:left w:val="single" w:sz="4" w:space="0" w:color="000000"/>
              <w:right w:val="single" w:sz="4" w:space="0" w:color="000000"/>
            </w:tcBorders>
          </w:tcPr>
          <w:p>
            <w:pPr/>
          </w:p>
        </w:tc>
        <w:tc>
          <w:tcPr>
            <w:tcW w:w="1674" w:type="dxa"/>
            <w:tcBorders>
              <w:top w:val="nil" w:sz="6" w:space="0" w:color="auto"/>
              <w:left w:val="single" w:sz="4" w:space="0" w:color="000000"/>
              <w:bottom w:val="nil" w:sz="6" w:space="0" w:color="auto"/>
              <w:right w:val="single" w:sz="4" w:space="0" w:color="000000"/>
            </w:tcBorders>
          </w:tcPr>
          <w:p>
            <w:pPr/>
          </w:p>
        </w:tc>
        <w:tc>
          <w:tcPr>
            <w:tcW w:w="1633" w:type="dxa"/>
            <w:tcBorders>
              <w:top w:val="nil" w:sz="6" w:space="0" w:color="auto"/>
              <w:left w:val="single" w:sz="4" w:space="0" w:color="000000"/>
              <w:bottom w:val="nil" w:sz="6" w:space="0" w:color="auto"/>
              <w:right w:val="single" w:sz="4" w:space="0" w:color="000000"/>
            </w:tcBorders>
          </w:tcPr>
          <w:p>
            <w:pPr/>
          </w:p>
        </w:tc>
        <w:tc>
          <w:tcPr>
            <w:tcW w:w="1817" w:type="dxa"/>
            <w:tcBorders>
              <w:top w:val="nil" w:sz="6" w:space="0" w:color="auto"/>
              <w:left w:val="single" w:sz="4" w:space="0" w:color="000000"/>
              <w:bottom w:val="nil" w:sz="6" w:space="0" w:color="auto"/>
              <w:right w:val="nil" w:sz="6" w:space="0" w:color="auto"/>
            </w:tcBorders>
          </w:tcPr>
          <w:p>
            <w:pPr/>
          </w:p>
        </w:tc>
      </w:tr>
      <w:tr>
        <w:trPr>
          <w:trHeight w:val="276" w:hRule="exact"/>
        </w:trPr>
        <w:tc>
          <w:tcPr>
            <w:tcW w:w="5106" w:type="dxa"/>
            <w:tcBorders>
              <w:top w:val="nil" w:sz="6" w:space="0" w:color="auto"/>
              <w:left w:val="nil" w:sz="6" w:space="0" w:color="auto"/>
              <w:bottom w:val="nil" w:sz="6" w:space="0" w:color="auto"/>
              <w:right w:val="single" w:sz="4" w:space="0" w:color="000000"/>
            </w:tcBorders>
          </w:tcPr>
          <w:p>
            <w:pPr>
              <w:pStyle w:val="TableParagraph"/>
              <w:spacing w:line="253" w:lineRule="exact"/>
              <w:ind w:left="4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股份支付计入股东权益的金额</w:t>
            </w:r>
          </w:p>
        </w:tc>
        <w:tc>
          <w:tcPr>
            <w:tcW w:w="1600" w:type="dxa"/>
            <w:tcBorders>
              <w:top w:val="nil" w:sz="6" w:space="0" w:color="auto"/>
              <w:left w:val="single" w:sz="4" w:space="0" w:color="000000"/>
              <w:bottom w:val="nil" w:sz="6" w:space="0" w:color="auto"/>
              <w:right w:val="single" w:sz="4" w:space="0" w:color="000000"/>
            </w:tcBorders>
          </w:tcPr>
          <w:p>
            <w:pPr/>
          </w:p>
        </w:tc>
        <w:tc>
          <w:tcPr>
            <w:tcW w:w="1600" w:type="dxa"/>
            <w:tcBorders>
              <w:top w:val="nil" w:sz="6" w:space="0" w:color="auto"/>
              <w:left w:val="single" w:sz="4" w:space="0" w:color="000000"/>
              <w:bottom w:val="nil" w:sz="6" w:space="0" w:color="auto"/>
              <w:right w:val="single" w:sz="4" w:space="0" w:color="000000"/>
            </w:tcBorders>
          </w:tcPr>
          <w:p>
            <w:pPr/>
          </w:p>
        </w:tc>
        <w:tc>
          <w:tcPr>
            <w:tcW w:w="1358" w:type="dxa"/>
            <w:vMerge/>
            <w:tcBorders>
              <w:left w:val="single" w:sz="4" w:space="0" w:color="000000"/>
              <w:right w:val="single" w:sz="4" w:space="0" w:color="000000"/>
            </w:tcBorders>
          </w:tcPr>
          <w:p>
            <w:pPr/>
          </w:p>
        </w:tc>
        <w:tc>
          <w:tcPr>
            <w:tcW w:w="1674" w:type="dxa"/>
            <w:tcBorders>
              <w:top w:val="nil" w:sz="6" w:space="0" w:color="auto"/>
              <w:left w:val="single" w:sz="4" w:space="0" w:color="000000"/>
              <w:bottom w:val="nil" w:sz="6" w:space="0" w:color="auto"/>
              <w:right w:val="single" w:sz="4" w:space="0" w:color="000000"/>
            </w:tcBorders>
          </w:tcPr>
          <w:p>
            <w:pPr/>
          </w:p>
        </w:tc>
        <w:tc>
          <w:tcPr>
            <w:tcW w:w="1633" w:type="dxa"/>
            <w:tcBorders>
              <w:top w:val="nil" w:sz="6" w:space="0" w:color="auto"/>
              <w:left w:val="single" w:sz="4" w:space="0" w:color="000000"/>
              <w:bottom w:val="nil" w:sz="6" w:space="0" w:color="auto"/>
              <w:right w:val="single" w:sz="4" w:space="0" w:color="000000"/>
            </w:tcBorders>
          </w:tcPr>
          <w:p>
            <w:pPr/>
          </w:p>
        </w:tc>
        <w:tc>
          <w:tcPr>
            <w:tcW w:w="1817" w:type="dxa"/>
            <w:tcBorders>
              <w:top w:val="nil" w:sz="6" w:space="0" w:color="auto"/>
              <w:left w:val="single" w:sz="4" w:space="0" w:color="000000"/>
              <w:bottom w:val="nil" w:sz="6" w:space="0" w:color="auto"/>
              <w:right w:val="nil" w:sz="6" w:space="0" w:color="auto"/>
            </w:tcBorders>
          </w:tcPr>
          <w:p>
            <w:pPr/>
          </w:p>
        </w:tc>
      </w:tr>
      <w:tr>
        <w:trPr>
          <w:trHeight w:val="276" w:hRule="exact"/>
        </w:trPr>
        <w:tc>
          <w:tcPr>
            <w:tcW w:w="5106" w:type="dxa"/>
            <w:tcBorders>
              <w:top w:val="nil" w:sz="6" w:space="0" w:color="auto"/>
              <w:left w:val="nil" w:sz="6" w:space="0" w:color="auto"/>
              <w:bottom w:val="nil" w:sz="6" w:space="0" w:color="auto"/>
              <w:right w:val="single" w:sz="4" w:space="0" w:color="000000"/>
            </w:tcBorders>
          </w:tcPr>
          <w:p>
            <w:pPr>
              <w:pStyle w:val="TableParagraph"/>
              <w:spacing w:line="253" w:lineRule="exact"/>
              <w:ind w:left="4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600" w:type="dxa"/>
            <w:tcBorders>
              <w:top w:val="nil" w:sz="6" w:space="0" w:color="auto"/>
              <w:left w:val="single" w:sz="4" w:space="0" w:color="000000"/>
              <w:bottom w:val="nil" w:sz="6" w:space="0" w:color="auto"/>
              <w:right w:val="single" w:sz="4" w:space="0" w:color="000000"/>
            </w:tcBorders>
          </w:tcPr>
          <w:p>
            <w:pPr/>
          </w:p>
        </w:tc>
        <w:tc>
          <w:tcPr>
            <w:tcW w:w="1600" w:type="dxa"/>
            <w:tcBorders>
              <w:top w:val="nil" w:sz="6" w:space="0" w:color="auto"/>
              <w:left w:val="single" w:sz="4" w:space="0" w:color="000000"/>
              <w:bottom w:val="nil" w:sz="6" w:space="0" w:color="auto"/>
              <w:right w:val="single" w:sz="4" w:space="0" w:color="000000"/>
            </w:tcBorders>
          </w:tcPr>
          <w:p>
            <w:pPr/>
          </w:p>
        </w:tc>
        <w:tc>
          <w:tcPr>
            <w:tcW w:w="1358" w:type="dxa"/>
            <w:vMerge/>
            <w:tcBorders>
              <w:left w:val="single" w:sz="4" w:space="0" w:color="000000"/>
              <w:right w:val="single" w:sz="4" w:space="0" w:color="000000"/>
            </w:tcBorders>
          </w:tcPr>
          <w:p>
            <w:pPr/>
          </w:p>
        </w:tc>
        <w:tc>
          <w:tcPr>
            <w:tcW w:w="1674" w:type="dxa"/>
            <w:tcBorders>
              <w:top w:val="nil" w:sz="6" w:space="0" w:color="auto"/>
              <w:left w:val="single" w:sz="4" w:space="0" w:color="000000"/>
              <w:bottom w:val="nil" w:sz="6" w:space="0" w:color="auto"/>
              <w:right w:val="single" w:sz="4" w:space="0" w:color="000000"/>
            </w:tcBorders>
          </w:tcPr>
          <w:p>
            <w:pPr/>
          </w:p>
        </w:tc>
        <w:tc>
          <w:tcPr>
            <w:tcW w:w="1633" w:type="dxa"/>
            <w:tcBorders>
              <w:top w:val="nil" w:sz="6" w:space="0" w:color="auto"/>
              <w:left w:val="single" w:sz="4" w:space="0" w:color="000000"/>
              <w:bottom w:val="nil" w:sz="6" w:space="0" w:color="auto"/>
              <w:right w:val="single" w:sz="4" w:space="0" w:color="000000"/>
            </w:tcBorders>
          </w:tcPr>
          <w:p>
            <w:pPr/>
          </w:p>
        </w:tc>
        <w:tc>
          <w:tcPr>
            <w:tcW w:w="1817" w:type="dxa"/>
            <w:tcBorders>
              <w:top w:val="nil" w:sz="6" w:space="0" w:color="auto"/>
              <w:left w:val="single" w:sz="4" w:space="0" w:color="000000"/>
              <w:bottom w:val="nil" w:sz="6" w:space="0" w:color="auto"/>
              <w:right w:val="nil" w:sz="6" w:space="0" w:color="auto"/>
            </w:tcBorders>
          </w:tcPr>
          <w:p>
            <w:pPr/>
          </w:p>
        </w:tc>
      </w:tr>
      <w:tr>
        <w:trPr>
          <w:trHeight w:val="276" w:hRule="exact"/>
        </w:trPr>
        <w:tc>
          <w:tcPr>
            <w:tcW w:w="5106" w:type="dxa"/>
            <w:tcBorders>
              <w:top w:val="nil" w:sz="6" w:space="0" w:color="auto"/>
              <w:left w:val="nil" w:sz="6" w:space="0" w:color="auto"/>
              <w:bottom w:val="nil" w:sz="6" w:space="0" w:color="auto"/>
              <w:right w:val="single" w:sz="4" w:space="0" w:color="000000"/>
            </w:tcBorders>
          </w:tcPr>
          <w:p>
            <w:pPr>
              <w:pStyle w:val="TableParagraph"/>
              <w:spacing w:line="237" w:lineRule="exact"/>
              <w:ind w:left="326"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600" w:type="dxa"/>
            <w:tcBorders>
              <w:top w:val="nil" w:sz="6" w:space="0" w:color="auto"/>
              <w:left w:val="single" w:sz="4" w:space="0" w:color="000000"/>
              <w:bottom w:val="nil" w:sz="6" w:space="0" w:color="auto"/>
              <w:right w:val="single" w:sz="4" w:space="0" w:color="000000"/>
            </w:tcBorders>
          </w:tcPr>
          <w:p>
            <w:pPr/>
          </w:p>
        </w:tc>
        <w:tc>
          <w:tcPr>
            <w:tcW w:w="1600" w:type="dxa"/>
            <w:tcBorders>
              <w:top w:val="nil" w:sz="6" w:space="0" w:color="auto"/>
              <w:left w:val="single" w:sz="4" w:space="0" w:color="000000"/>
              <w:bottom w:val="nil" w:sz="6" w:space="0" w:color="auto"/>
              <w:right w:val="single" w:sz="4" w:space="0" w:color="000000"/>
            </w:tcBorders>
          </w:tcPr>
          <w:p>
            <w:pPr/>
          </w:p>
        </w:tc>
        <w:tc>
          <w:tcPr>
            <w:tcW w:w="1358" w:type="dxa"/>
            <w:vMerge/>
            <w:tcBorders>
              <w:left w:val="single" w:sz="4" w:space="0" w:color="000000"/>
              <w:right w:val="single" w:sz="4" w:space="0" w:color="000000"/>
            </w:tcBorders>
          </w:tcPr>
          <w:p>
            <w:pPr/>
          </w:p>
        </w:tc>
        <w:tc>
          <w:tcPr>
            <w:tcW w:w="167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1"/>
                <w:szCs w:val="21"/>
              </w:rPr>
            </w:pPr>
            <w:r>
              <w:rPr>
                <w:rFonts w:ascii="Times New Roman"/>
                <w:sz w:val="21"/>
              </w:rPr>
              <w:t>8,069,544.67</w:t>
            </w:r>
          </w:p>
        </w:tc>
        <w:tc>
          <w:tcPr>
            <w:tcW w:w="163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2"/>
              <w:jc w:val="right"/>
              <w:rPr>
                <w:rFonts w:ascii="Times New Roman" w:hAnsi="Times New Roman" w:cs="Times New Roman" w:eastAsia="Times New Roman" w:hint="default"/>
                <w:sz w:val="21"/>
                <w:szCs w:val="21"/>
              </w:rPr>
            </w:pPr>
            <w:r>
              <w:rPr>
                <w:rFonts w:ascii="Times New Roman"/>
                <w:sz w:val="21"/>
              </w:rPr>
              <w:t>-36,069,544.67</w:t>
            </w:r>
          </w:p>
        </w:tc>
        <w:tc>
          <w:tcPr>
            <w:tcW w:w="1817"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96"/>
              <w:jc w:val="right"/>
              <w:rPr>
                <w:rFonts w:ascii="Times New Roman" w:hAnsi="Times New Roman" w:cs="Times New Roman" w:eastAsia="Times New Roman" w:hint="default"/>
                <w:sz w:val="21"/>
                <w:szCs w:val="21"/>
              </w:rPr>
            </w:pPr>
            <w:r>
              <w:rPr>
                <w:rFonts w:ascii="Times New Roman"/>
                <w:sz w:val="21"/>
              </w:rPr>
              <w:t>-28,000,000.00</w:t>
            </w:r>
          </w:p>
        </w:tc>
      </w:tr>
      <w:tr>
        <w:trPr>
          <w:trHeight w:val="276" w:hRule="exact"/>
        </w:trPr>
        <w:tc>
          <w:tcPr>
            <w:tcW w:w="5106" w:type="dxa"/>
            <w:tcBorders>
              <w:top w:val="nil" w:sz="6" w:space="0" w:color="auto"/>
              <w:left w:val="nil" w:sz="6" w:space="0" w:color="auto"/>
              <w:bottom w:val="nil" w:sz="6" w:space="0" w:color="auto"/>
              <w:right w:val="single" w:sz="4" w:space="0" w:color="000000"/>
            </w:tcBorders>
          </w:tcPr>
          <w:p>
            <w:pPr>
              <w:pStyle w:val="TableParagraph"/>
              <w:spacing w:line="253" w:lineRule="exact"/>
              <w:ind w:left="4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600" w:type="dxa"/>
            <w:tcBorders>
              <w:top w:val="nil" w:sz="6" w:space="0" w:color="auto"/>
              <w:left w:val="single" w:sz="4" w:space="0" w:color="000000"/>
              <w:bottom w:val="nil" w:sz="6" w:space="0" w:color="auto"/>
              <w:right w:val="single" w:sz="4" w:space="0" w:color="000000"/>
            </w:tcBorders>
          </w:tcPr>
          <w:p>
            <w:pPr/>
          </w:p>
        </w:tc>
        <w:tc>
          <w:tcPr>
            <w:tcW w:w="1600" w:type="dxa"/>
            <w:tcBorders>
              <w:top w:val="nil" w:sz="6" w:space="0" w:color="auto"/>
              <w:left w:val="single" w:sz="4" w:space="0" w:color="000000"/>
              <w:bottom w:val="nil" w:sz="6" w:space="0" w:color="auto"/>
              <w:right w:val="single" w:sz="4" w:space="0" w:color="000000"/>
            </w:tcBorders>
          </w:tcPr>
          <w:p>
            <w:pPr/>
          </w:p>
        </w:tc>
        <w:tc>
          <w:tcPr>
            <w:tcW w:w="1358" w:type="dxa"/>
            <w:vMerge/>
            <w:tcBorders>
              <w:left w:val="single" w:sz="4" w:space="0" w:color="000000"/>
              <w:right w:val="single" w:sz="4" w:space="0" w:color="000000"/>
            </w:tcBorders>
          </w:tcPr>
          <w:p>
            <w:pPr/>
          </w:p>
        </w:tc>
        <w:tc>
          <w:tcPr>
            <w:tcW w:w="167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1"/>
                <w:szCs w:val="21"/>
              </w:rPr>
            </w:pPr>
            <w:r>
              <w:rPr>
                <w:rFonts w:ascii="Times New Roman"/>
                <w:sz w:val="21"/>
              </w:rPr>
              <w:t>8,069,544.67</w:t>
            </w:r>
          </w:p>
        </w:tc>
        <w:tc>
          <w:tcPr>
            <w:tcW w:w="163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21"/>
                <w:szCs w:val="21"/>
              </w:rPr>
            </w:pPr>
            <w:r>
              <w:rPr>
                <w:rFonts w:ascii="Times New Roman"/>
                <w:sz w:val="21"/>
              </w:rPr>
              <w:t>-8,069,544.67</w:t>
            </w:r>
          </w:p>
        </w:tc>
        <w:tc>
          <w:tcPr>
            <w:tcW w:w="1817" w:type="dxa"/>
            <w:tcBorders>
              <w:top w:val="nil" w:sz="6" w:space="0" w:color="auto"/>
              <w:left w:val="single" w:sz="4" w:space="0" w:color="000000"/>
              <w:bottom w:val="nil" w:sz="6" w:space="0" w:color="auto"/>
              <w:right w:val="nil" w:sz="6" w:space="0" w:color="auto"/>
            </w:tcBorders>
          </w:tcPr>
          <w:p>
            <w:pPr/>
          </w:p>
        </w:tc>
      </w:tr>
      <w:tr>
        <w:trPr>
          <w:trHeight w:val="276" w:hRule="exact"/>
        </w:trPr>
        <w:tc>
          <w:tcPr>
            <w:tcW w:w="5106" w:type="dxa"/>
            <w:tcBorders>
              <w:top w:val="nil" w:sz="6" w:space="0" w:color="auto"/>
              <w:left w:val="nil" w:sz="6" w:space="0" w:color="auto"/>
              <w:bottom w:val="nil" w:sz="6" w:space="0" w:color="auto"/>
              <w:right w:val="single" w:sz="4" w:space="0" w:color="000000"/>
            </w:tcBorders>
          </w:tcPr>
          <w:p>
            <w:pPr>
              <w:pStyle w:val="TableParagraph"/>
              <w:spacing w:line="253" w:lineRule="exact"/>
              <w:ind w:left="4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对所有者</w:t>
            </w:r>
            <w:r>
              <w:rPr>
                <w:rFonts w:ascii="Times New Roman" w:hAnsi="Times New Roman" w:cs="Times New Roman" w:eastAsia="Times New Roman" w:hint="default"/>
                <w:sz w:val="21"/>
                <w:szCs w:val="21"/>
              </w:rPr>
              <w:t>(</w:t>
            </w:r>
            <w:r>
              <w:rPr>
                <w:rFonts w:ascii="宋体" w:hAnsi="宋体" w:cs="宋体" w:eastAsia="宋体" w:hint="default"/>
                <w:sz w:val="21"/>
                <w:szCs w:val="21"/>
              </w:rPr>
              <w:t>或股东</w:t>
            </w:r>
            <w:r>
              <w:rPr>
                <w:rFonts w:ascii="Times New Roman" w:hAnsi="Times New Roman" w:cs="Times New Roman" w:eastAsia="Times New Roman" w:hint="default"/>
                <w:sz w:val="21"/>
                <w:szCs w:val="21"/>
              </w:rPr>
              <w:t>)</w:t>
            </w:r>
            <w:r>
              <w:rPr>
                <w:rFonts w:ascii="宋体" w:hAnsi="宋体" w:cs="宋体" w:eastAsia="宋体" w:hint="default"/>
                <w:sz w:val="21"/>
                <w:szCs w:val="21"/>
              </w:rPr>
              <w:t>的分配</w:t>
            </w:r>
          </w:p>
        </w:tc>
        <w:tc>
          <w:tcPr>
            <w:tcW w:w="1600" w:type="dxa"/>
            <w:tcBorders>
              <w:top w:val="nil" w:sz="6" w:space="0" w:color="auto"/>
              <w:left w:val="single" w:sz="4" w:space="0" w:color="000000"/>
              <w:bottom w:val="nil" w:sz="6" w:space="0" w:color="auto"/>
              <w:right w:val="single" w:sz="4" w:space="0" w:color="000000"/>
            </w:tcBorders>
          </w:tcPr>
          <w:p>
            <w:pPr/>
          </w:p>
        </w:tc>
        <w:tc>
          <w:tcPr>
            <w:tcW w:w="1600" w:type="dxa"/>
            <w:tcBorders>
              <w:top w:val="nil" w:sz="6" w:space="0" w:color="auto"/>
              <w:left w:val="single" w:sz="4" w:space="0" w:color="000000"/>
              <w:bottom w:val="nil" w:sz="6" w:space="0" w:color="auto"/>
              <w:right w:val="single" w:sz="4" w:space="0" w:color="000000"/>
            </w:tcBorders>
          </w:tcPr>
          <w:p>
            <w:pPr/>
          </w:p>
        </w:tc>
        <w:tc>
          <w:tcPr>
            <w:tcW w:w="1358" w:type="dxa"/>
            <w:vMerge/>
            <w:tcBorders>
              <w:left w:val="single" w:sz="4" w:space="0" w:color="000000"/>
              <w:right w:val="single" w:sz="4" w:space="0" w:color="000000"/>
            </w:tcBorders>
          </w:tcPr>
          <w:p>
            <w:pPr/>
          </w:p>
        </w:tc>
        <w:tc>
          <w:tcPr>
            <w:tcW w:w="1674" w:type="dxa"/>
            <w:tcBorders>
              <w:top w:val="nil" w:sz="6" w:space="0" w:color="auto"/>
              <w:left w:val="single" w:sz="4" w:space="0" w:color="000000"/>
              <w:bottom w:val="nil" w:sz="6" w:space="0" w:color="auto"/>
              <w:right w:val="single" w:sz="4" w:space="0" w:color="000000"/>
            </w:tcBorders>
          </w:tcPr>
          <w:p>
            <w:pPr/>
          </w:p>
        </w:tc>
        <w:tc>
          <w:tcPr>
            <w:tcW w:w="163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1"/>
                <w:szCs w:val="21"/>
              </w:rPr>
            </w:pPr>
            <w:r>
              <w:rPr>
                <w:rFonts w:ascii="Times New Roman"/>
                <w:sz w:val="21"/>
              </w:rPr>
              <w:t>-28,000,000.00</w:t>
            </w:r>
          </w:p>
        </w:tc>
        <w:tc>
          <w:tcPr>
            <w:tcW w:w="1817" w:type="dxa"/>
            <w:tcBorders>
              <w:top w:val="nil" w:sz="6" w:space="0" w:color="auto"/>
              <w:left w:val="single" w:sz="4" w:space="0" w:color="000000"/>
              <w:bottom w:val="nil" w:sz="6" w:space="0" w:color="auto"/>
              <w:right w:val="nil" w:sz="6" w:space="0" w:color="auto"/>
            </w:tcBorders>
          </w:tcPr>
          <w:p>
            <w:pPr>
              <w:pStyle w:val="TableParagraph"/>
              <w:spacing w:line="240" w:lineRule="auto" w:before="11"/>
              <w:ind w:right="97"/>
              <w:jc w:val="right"/>
              <w:rPr>
                <w:rFonts w:ascii="Times New Roman" w:hAnsi="Times New Roman" w:cs="Times New Roman" w:eastAsia="Times New Roman" w:hint="default"/>
                <w:sz w:val="21"/>
                <w:szCs w:val="21"/>
              </w:rPr>
            </w:pPr>
            <w:r>
              <w:rPr>
                <w:rFonts w:ascii="Times New Roman"/>
                <w:sz w:val="21"/>
              </w:rPr>
              <w:t>-28,000,000.00</w:t>
            </w:r>
          </w:p>
        </w:tc>
      </w:tr>
      <w:tr>
        <w:trPr>
          <w:trHeight w:val="276" w:hRule="exact"/>
        </w:trPr>
        <w:tc>
          <w:tcPr>
            <w:tcW w:w="5106" w:type="dxa"/>
            <w:tcBorders>
              <w:top w:val="nil" w:sz="6" w:space="0" w:color="auto"/>
              <w:left w:val="nil" w:sz="6" w:space="0" w:color="auto"/>
              <w:bottom w:val="nil" w:sz="6" w:space="0" w:color="auto"/>
              <w:right w:val="single" w:sz="4" w:space="0" w:color="000000"/>
            </w:tcBorders>
          </w:tcPr>
          <w:p>
            <w:pPr>
              <w:pStyle w:val="TableParagraph"/>
              <w:spacing w:line="253" w:lineRule="exact"/>
              <w:ind w:left="4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600" w:type="dxa"/>
            <w:tcBorders>
              <w:top w:val="nil" w:sz="6" w:space="0" w:color="auto"/>
              <w:left w:val="single" w:sz="4" w:space="0" w:color="000000"/>
              <w:bottom w:val="nil" w:sz="6" w:space="0" w:color="auto"/>
              <w:right w:val="single" w:sz="4" w:space="0" w:color="000000"/>
            </w:tcBorders>
          </w:tcPr>
          <w:p>
            <w:pPr/>
          </w:p>
        </w:tc>
        <w:tc>
          <w:tcPr>
            <w:tcW w:w="1600" w:type="dxa"/>
            <w:tcBorders>
              <w:top w:val="nil" w:sz="6" w:space="0" w:color="auto"/>
              <w:left w:val="single" w:sz="4" w:space="0" w:color="000000"/>
              <w:bottom w:val="nil" w:sz="6" w:space="0" w:color="auto"/>
              <w:right w:val="single" w:sz="4" w:space="0" w:color="000000"/>
            </w:tcBorders>
          </w:tcPr>
          <w:p>
            <w:pPr/>
          </w:p>
        </w:tc>
        <w:tc>
          <w:tcPr>
            <w:tcW w:w="1358" w:type="dxa"/>
            <w:vMerge/>
            <w:tcBorders>
              <w:left w:val="single" w:sz="4" w:space="0" w:color="000000"/>
              <w:right w:val="single" w:sz="4" w:space="0" w:color="000000"/>
            </w:tcBorders>
          </w:tcPr>
          <w:p>
            <w:pPr/>
          </w:p>
        </w:tc>
        <w:tc>
          <w:tcPr>
            <w:tcW w:w="1674" w:type="dxa"/>
            <w:tcBorders>
              <w:top w:val="nil" w:sz="6" w:space="0" w:color="auto"/>
              <w:left w:val="single" w:sz="4" w:space="0" w:color="000000"/>
              <w:bottom w:val="nil" w:sz="6" w:space="0" w:color="auto"/>
              <w:right w:val="single" w:sz="4" w:space="0" w:color="000000"/>
            </w:tcBorders>
          </w:tcPr>
          <w:p>
            <w:pPr/>
          </w:p>
        </w:tc>
        <w:tc>
          <w:tcPr>
            <w:tcW w:w="1633" w:type="dxa"/>
            <w:tcBorders>
              <w:top w:val="nil" w:sz="6" w:space="0" w:color="auto"/>
              <w:left w:val="single" w:sz="4" w:space="0" w:color="000000"/>
              <w:bottom w:val="nil" w:sz="6" w:space="0" w:color="auto"/>
              <w:right w:val="single" w:sz="4" w:space="0" w:color="000000"/>
            </w:tcBorders>
          </w:tcPr>
          <w:p>
            <w:pPr/>
          </w:p>
        </w:tc>
        <w:tc>
          <w:tcPr>
            <w:tcW w:w="1817" w:type="dxa"/>
            <w:tcBorders>
              <w:top w:val="nil" w:sz="6" w:space="0" w:color="auto"/>
              <w:left w:val="single" w:sz="4" w:space="0" w:color="000000"/>
              <w:bottom w:val="nil" w:sz="6" w:space="0" w:color="auto"/>
              <w:right w:val="nil" w:sz="6" w:space="0" w:color="auto"/>
            </w:tcBorders>
          </w:tcPr>
          <w:p>
            <w:pPr/>
          </w:p>
        </w:tc>
      </w:tr>
      <w:tr>
        <w:trPr>
          <w:trHeight w:val="276" w:hRule="exact"/>
        </w:trPr>
        <w:tc>
          <w:tcPr>
            <w:tcW w:w="5106" w:type="dxa"/>
            <w:tcBorders>
              <w:top w:val="nil" w:sz="6" w:space="0" w:color="auto"/>
              <w:left w:val="nil" w:sz="6" w:space="0" w:color="auto"/>
              <w:bottom w:val="nil" w:sz="6" w:space="0" w:color="auto"/>
              <w:right w:val="single" w:sz="4" w:space="0" w:color="000000"/>
            </w:tcBorders>
          </w:tcPr>
          <w:p>
            <w:pPr>
              <w:pStyle w:val="TableParagraph"/>
              <w:spacing w:line="237" w:lineRule="exact"/>
              <w:ind w:left="326" w:right="0"/>
              <w:jc w:val="left"/>
              <w:rPr>
                <w:rFonts w:ascii="宋体" w:hAnsi="宋体" w:cs="宋体" w:eastAsia="宋体" w:hint="default"/>
                <w:sz w:val="21"/>
                <w:szCs w:val="21"/>
              </w:rPr>
            </w:pPr>
            <w:r>
              <w:rPr>
                <w:rFonts w:ascii="宋体" w:hAnsi="宋体" w:cs="宋体" w:eastAsia="宋体" w:hint="default"/>
                <w:sz w:val="21"/>
                <w:szCs w:val="21"/>
              </w:rPr>
              <w:t>（五）所有者权益内部结转</w:t>
            </w:r>
          </w:p>
        </w:tc>
        <w:tc>
          <w:tcPr>
            <w:tcW w:w="1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2"/>
              <w:jc w:val="right"/>
              <w:rPr>
                <w:rFonts w:ascii="Times New Roman" w:hAnsi="Times New Roman" w:cs="Times New Roman" w:eastAsia="Times New Roman" w:hint="default"/>
                <w:sz w:val="21"/>
                <w:szCs w:val="21"/>
              </w:rPr>
            </w:pPr>
            <w:r>
              <w:rPr>
                <w:rFonts w:ascii="Times New Roman"/>
                <w:sz w:val="21"/>
              </w:rPr>
              <w:t>56,000,000.00</w:t>
            </w:r>
          </w:p>
        </w:tc>
        <w:tc>
          <w:tcPr>
            <w:tcW w:w="1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9" w:right="0"/>
              <w:jc w:val="center"/>
              <w:rPr>
                <w:rFonts w:ascii="Times New Roman" w:hAnsi="Times New Roman" w:cs="Times New Roman" w:eastAsia="Times New Roman" w:hint="default"/>
                <w:sz w:val="21"/>
                <w:szCs w:val="21"/>
              </w:rPr>
            </w:pPr>
            <w:r>
              <w:rPr>
                <w:rFonts w:ascii="Times New Roman"/>
                <w:sz w:val="21"/>
              </w:rPr>
              <w:t>-56,000,000.00</w:t>
            </w:r>
          </w:p>
        </w:tc>
        <w:tc>
          <w:tcPr>
            <w:tcW w:w="1358" w:type="dxa"/>
            <w:vMerge/>
            <w:tcBorders>
              <w:left w:val="single" w:sz="4" w:space="0" w:color="000000"/>
              <w:right w:val="single" w:sz="4" w:space="0" w:color="000000"/>
            </w:tcBorders>
          </w:tcPr>
          <w:p>
            <w:pPr/>
          </w:p>
        </w:tc>
        <w:tc>
          <w:tcPr>
            <w:tcW w:w="1674" w:type="dxa"/>
            <w:tcBorders>
              <w:top w:val="nil" w:sz="6" w:space="0" w:color="auto"/>
              <w:left w:val="single" w:sz="4" w:space="0" w:color="000000"/>
              <w:bottom w:val="nil" w:sz="6" w:space="0" w:color="auto"/>
              <w:right w:val="single" w:sz="4" w:space="0" w:color="000000"/>
            </w:tcBorders>
          </w:tcPr>
          <w:p>
            <w:pPr/>
          </w:p>
        </w:tc>
        <w:tc>
          <w:tcPr>
            <w:tcW w:w="1633" w:type="dxa"/>
            <w:tcBorders>
              <w:top w:val="nil" w:sz="6" w:space="0" w:color="auto"/>
              <w:left w:val="single" w:sz="4" w:space="0" w:color="000000"/>
              <w:bottom w:val="nil" w:sz="6" w:space="0" w:color="auto"/>
              <w:right w:val="single" w:sz="4" w:space="0" w:color="000000"/>
            </w:tcBorders>
          </w:tcPr>
          <w:p>
            <w:pPr/>
          </w:p>
        </w:tc>
        <w:tc>
          <w:tcPr>
            <w:tcW w:w="1817" w:type="dxa"/>
            <w:tcBorders>
              <w:top w:val="nil" w:sz="6" w:space="0" w:color="auto"/>
              <w:left w:val="single" w:sz="4" w:space="0" w:color="000000"/>
              <w:bottom w:val="nil" w:sz="6" w:space="0" w:color="auto"/>
              <w:right w:val="nil" w:sz="6" w:space="0" w:color="auto"/>
            </w:tcBorders>
          </w:tcPr>
          <w:p>
            <w:pPr/>
          </w:p>
        </w:tc>
      </w:tr>
      <w:tr>
        <w:trPr>
          <w:trHeight w:val="276" w:hRule="exact"/>
        </w:trPr>
        <w:tc>
          <w:tcPr>
            <w:tcW w:w="5106" w:type="dxa"/>
            <w:tcBorders>
              <w:top w:val="nil" w:sz="6" w:space="0" w:color="auto"/>
              <w:left w:val="nil" w:sz="6" w:space="0" w:color="auto"/>
              <w:bottom w:val="nil" w:sz="6" w:space="0" w:color="auto"/>
              <w:right w:val="single" w:sz="4" w:space="0" w:color="000000"/>
            </w:tcBorders>
          </w:tcPr>
          <w:p>
            <w:pPr>
              <w:pStyle w:val="TableParagraph"/>
              <w:spacing w:line="253" w:lineRule="exact"/>
              <w:ind w:left="43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资本公积转增资本</w:t>
            </w:r>
            <w:r>
              <w:rPr>
                <w:rFonts w:ascii="Times New Roman" w:hAnsi="Times New Roman" w:cs="Times New Roman" w:eastAsia="Times New Roman" w:hint="default"/>
                <w:sz w:val="21"/>
                <w:szCs w:val="21"/>
              </w:rPr>
              <w:t>(</w:t>
            </w:r>
            <w:r>
              <w:rPr>
                <w:rFonts w:ascii="宋体" w:hAnsi="宋体" w:cs="宋体" w:eastAsia="宋体" w:hint="default"/>
                <w:sz w:val="21"/>
                <w:szCs w:val="21"/>
              </w:rPr>
              <w:t>或股本</w:t>
            </w:r>
            <w:r>
              <w:rPr>
                <w:rFonts w:ascii="Times New Roman" w:hAnsi="Times New Roman" w:cs="Times New Roman" w:eastAsia="Times New Roman" w:hint="default"/>
                <w:sz w:val="21"/>
                <w:szCs w:val="21"/>
              </w:rPr>
              <w:t>)</w:t>
            </w:r>
          </w:p>
        </w:tc>
        <w:tc>
          <w:tcPr>
            <w:tcW w:w="1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102"/>
              <w:jc w:val="right"/>
              <w:rPr>
                <w:rFonts w:ascii="Times New Roman" w:hAnsi="Times New Roman" w:cs="Times New Roman" w:eastAsia="Times New Roman" w:hint="default"/>
                <w:sz w:val="21"/>
                <w:szCs w:val="21"/>
              </w:rPr>
            </w:pPr>
            <w:r>
              <w:rPr>
                <w:rFonts w:ascii="Times New Roman"/>
                <w:sz w:val="21"/>
              </w:rPr>
              <w:t>56,000,000.00</w:t>
            </w:r>
          </w:p>
        </w:tc>
        <w:tc>
          <w:tcPr>
            <w:tcW w:w="160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99" w:right="0"/>
              <w:jc w:val="center"/>
              <w:rPr>
                <w:rFonts w:ascii="Times New Roman" w:hAnsi="Times New Roman" w:cs="Times New Roman" w:eastAsia="Times New Roman" w:hint="default"/>
                <w:sz w:val="21"/>
                <w:szCs w:val="21"/>
              </w:rPr>
            </w:pPr>
            <w:r>
              <w:rPr>
                <w:rFonts w:ascii="Times New Roman"/>
                <w:sz w:val="21"/>
              </w:rPr>
              <w:t>-56,000,000.00</w:t>
            </w:r>
          </w:p>
        </w:tc>
        <w:tc>
          <w:tcPr>
            <w:tcW w:w="1358" w:type="dxa"/>
            <w:vMerge/>
            <w:tcBorders>
              <w:left w:val="single" w:sz="4" w:space="0" w:color="000000"/>
              <w:right w:val="single" w:sz="4" w:space="0" w:color="000000"/>
            </w:tcBorders>
          </w:tcPr>
          <w:p>
            <w:pPr/>
          </w:p>
        </w:tc>
        <w:tc>
          <w:tcPr>
            <w:tcW w:w="1674" w:type="dxa"/>
            <w:tcBorders>
              <w:top w:val="nil" w:sz="6" w:space="0" w:color="auto"/>
              <w:left w:val="single" w:sz="4" w:space="0" w:color="000000"/>
              <w:bottom w:val="nil" w:sz="6" w:space="0" w:color="auto"/>
              <w:right w:val="single" w:sz="4" w:space="0" w:color="000000"/>
            </w:tcBorders>
          </w:tcPr>
          <w:p>
            <w:pPr/>
          </w:p>
        </w:tc>
        <w:tc>
          <w:tcPr>
            <w:tcW w:w="1633" w:type="dxa"/>
            <w:tcBorders>
              <w:top w:val="nil" w:sz="6" w:space="0" w:color="auto"/>
              <w:left w:val="single" w:sz="4" w:space="0" w:color="000000"/>
              <w:bottom w:val="nil" w:sz="6" w:space="0" w:color="auto"/>
              <w:right w:val="single" w:sz="4" w:space="0" w:color="000000"/>
            </w:tcBorders>
          </w:tcPr>
          <w:p>
            <w:pPr/>
          </w:p>
        </w:tc>
        <w:tc>
          <w:tcPr>
            <w:tcW w:w="1817" w:type="dxa"/>
            <w:tcBorders>
              <w:top w:val="nil" w:sz="6" w:space="0" w:color="auto"/>
              <w:left w:val="single" w:sz="4" w:space="0" w:color="000000"/>
              <w:bottom w:val="nil" w:sz="6" w:space="0" w:color="auto"/>
              <w:right w:val="nil" w:sz="6" w:space="0" w:color="auto"/>
            </w:tcBorders>
          </w:tcPr>
          <w:p>
            <w:pPr/>
          </w:p>
        </w:tc>
      </w:tr>
      <w:tr>
        <w:trPr>
          <w:trHeight w:val="276" w:hRule="exact"/>
        </w:trPr>
        <w:tc>
          <w:tcPr>
            <w:tcW w:w="5106" w:type="dxa"/>
            <w:tcBorders>
              <w:top w:val="nil" w:sz="6" w:space="0" w:color="auto"/>
              <w:left w:val="nil" w:sz="6" w:space="0" w:color="auto"/>
              <w:bottom w:val="nil" w:sz="6" w:space="0" w:color="auto"/>
              <w:right w:val="single" w:sz="4" w:space="0" w:color="000000"/>
            </w:tcBorders>
          </w:tcPr>
          <w:p>
            <w:pPr>
              <w:pStyle w:val="TableParagraph"/>
              <w:spacing w:line="253" w:lineRule="exact"/>
              <w:ind w:left="43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盈余公积转增资本</w:t>
            </w:r>
            <w:r>
              <w:rPr>
                <w:rFonts w:ascii="Times New Roman" w:hAnsi="Times New Roman" w:cs="Times New Roman" w:eastAsia="Times New Roman" w:hint="default"/>
                <w:sz w:val="21"/>
                <w:szCs w:val="21"/>
              </w:rPr>
              <w:t>(</w:t>
            </w:r>
            <w:r>
              <w:rPr>
                <w:rFonts w:ascii="宋体" w:hAnsi="宋体" w:cs="宋体" w:eastAsia="宋体" w:hint="default"/>
                <w:sz w:val="21"/>
                <w:szCs w:val="21"/>
              </w:rPr>
              <w:t>或股本</w:t>
            </w:r>
            <w:r>
              <w:rPr>
                <w:rFonts w:ascii="Times New Roman" w:hAnsi="Times New Roman" w:cs="Times New Roman" w:eastAsia="Times New Roman" w:hint="default"/>
                <w:sz w:val="21"/>
                <w:szCs w:val="21"/>
              </w:rPr>
              <w:t>)</w:t>
            </w:r>
          </w:p>
        </w:tc>
        <w:tc>
          <w:tcPr>
            <w:tcW w:w="1600" w:type="dxa"/>
            <w:tcBorders>
              <w:top w:val="nil" w:sz="6" w:space="0" w:color="auto"/>
              <w:left w:val="single" w:sz="4" w:space="0" w:color="000000"/>
              <w:bottom w:val="nil" w:sz="6" w:space="0" w:color="auto"/>
              <w:right w:val="single" w:sz="4" w:space="0" w:color="000000"/>
            </w:tcBorders>
          </w:tcPr>
          <w:p>
            <w:pPr/>
          </w:p>
        </w:tc>
        <w:tc>
          <w:tcPr>
            <w:tcW w:w="1600" w:type="dxa"/>
            <w:tcBorders>
              <w:top w:val="nil" w:sz="6" w:space="0" w:color="auto"/>
              <w:left w:val="single" w:sz="4" w:space="0" w:color="000000"/>
              <w:bottom w:val="nil" w:sz="6" w:space="0" w:color="auto"/>
              <w:right w:val="single" w:sz="4" w:space="0" w:color="000000"/>
            </w:tcBorders>
          </w:tcPr>
          <w:p>
            <w:pPr/>
          </w:p>
        </w:tc>
        <w:tc>
          <w:tcPr>
            <w:tcW w:w="1358" w:type="dxa"/>
            <w:vMerge/>
            <w:tcBorders>
              <w:left w:val="single" w:sz="4" w:space="0" w:color="000000"/>
              <w:right w:val="single" w:sz="4" w:space="0" w:color="000000"/>
            </w:tcBorders>
          </w:tcPr>
          <w:p>
            <w:pPr/>
          </w:p>
        </w:tc>
        <w:tc>
          <w:tcPr>
            <w:tcW w:w="1674" w:type="dxa"/>
            <w:tcBorders>
              <w:top w:val="nil" w:sz="6" w:space="0" w:color="auto"/>
              <w:left w:val="single" w:sz="4" w:space="0" w:color="000000"/>
              <w:bottom w:val="nil" w:sz="6" w:space="0" w:color="auto"/>
              <w:right w:val="single" w:sz="4" w:space="0" w:color="000000"/>
            </w:tcBorders>
          </w:tcPr>
          <w:p>
            <w:pPr/>
          </w:p>
        </w:tc>
        <w:tc>
          <w:tcPr>
            <w:tcW w:w="1633" w:type="dxa"/>
            <w:tcBorders>
              <w:top w:val="nil" w:sz="6" w:space="0" w:color="auto"/>
              <w:left w:val="single" w:sz="4" w:space="0" w:color="000000"/>
              <w:bottom w:val="nil" w:sz="6" w:space="0" w:color="auto"/>
              <w:right w:val="single" w:sz="4" w:space="0" w:color="000000"/>
            </w:tcBorders>
          </w:tcPr>
          <w:p>
            <w:pPr/>
          </w:p>
        </w:tc>
        <w:tc>
          <w:tcPr>
            <w:tcW w:w="1817" w:type="dxa"/>
            <w:tcBorders>
              <w:top w:val="nil" w:sz="6" w:space="0" w:color="auto"/>
              <w:left w:val="single" w:sz="4" w:space="0" w:color="000000"/>
              <w:bottom w:val="nil" w:sz="6" w:space="0" w:color="auto"/>
              <w:right w:val="nil" w:sz="6" w:space="0" w:color="auto"/>
            </w:tcBorders>
          </w:tcPr>
          <w:p>
            <w:pPr/>
          </w:p>
        </w:tc>
      </w:tr>
      <w:tr>
        <w:trPr>
          <w:trHeight w:val="276" w:hRule="exact"/>
        </w:trPr>
        <w:tc>
          <w:tcPr>
            <w:tcW w:w="5106" w:type="dxa"/>
            <w:tcBorders>
              <w:top w:val="nil" w:sz="6" w:space="0" w:color="auto"/>
              <w:left w:val="nil" w:sz="6" w:space="0" w:color="auto"/>
              <w:bottom w:val="nil" w:sz="6" w:space="0" w:color="auto"/>
              <w:right w:val="single" w:sz="4" w:space="0" w:color="000000"/>
            </w:tcBorders>
          </w:tcPr>
          <w:p>
            <w:pPr>
              <w:pStyle w:val="TableParagraph"/>
              <w:spacing w:line="253" w:lineRule="exact"/>
              <w:ind w:left="4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1600" w:type="dxa"/>
            <w:tcBorders>
              <w:top w:val="nil" w:sz="6" w:space="0" w:color="auto"/>
              <w:left w:val="single" w:sz="4" w:space="0" w:color="000000"/>
              <w:bottom w:val="nil" w:sz="6" w:space="0" w:color="auto"/>
              <w:right w:val="single" w:sz="4" w:space="0" w:color="000000"/>
            </w:tcBorders>
          </w:tcPr>
          <w:p>
            <w:pPr/>
          </w:p>
        </w:tc>
        <w:tc>
          <w:tcPr>
            <w:tcW w:w="1600" w:type="dxa"/>
            <w:tcBorders>
              <w:top w:val="nil" w:sz="6" w:space="0" w:color="auto"/>
              <w:left w:val="single" w:sz="4" w:space="0" w:color="000000"/>
              <w:bottom w:val="nil" w:sz="6" w:space="0" w:color="auto"/>
              <w:right w:val="single" w:sz="4" w:space="0" w:color="000000"/>
            </w:tcBorders>
          </w:tcPr>
          <w:p>
            <w:pPr/>
          </w:p>
        </w:tc>
        <w:tc>
          <w:tcPr>
            <w:tcW w:w="1358" w:type="dxa"/>
            <w:vMerge/>
            <w:tcBorders>
              <w:left w:val="single" w:sz="4" w:space="0" w:color="000000"/>
              <w:right w:val="single" w:sz="4" w:space="0" w:color="000000"/>
            </w:tcBorders>
          </w:tcPr>
          <w:p>
            <w:pPr/>
          </w:p>
        </w:tc>
        <w:tc>
          <w:tcPr>
            <w:tcW w:w="1674" w:type="dxa"/>
            <w:tcBorders>
              <w:top w:val="nil" w:sz="6" w:space="0" w:color="auto"/>
              <w:left w:val="single" w:sz="4" w:space="0" w:color="000000"/>
              <w:bottom w:val="nil" w:sz="6" w:space="0" w:color="auto"/>
              <w:right w:val="single" w:sz="4" w:space="0" w:color="000000"/>
            </w:tcBorders>
          </w:tcPr>
          <w:p>
            <w:pPr/>
          </w:p>
        </w:tc>
        <w:tc>
          <w:tcPr>
            <w:tcW w:w="1633" w:type="dxa"/>
            <w:tcBorders>
              <w:top w:val="nil" w:sz="6" w:space="0" w:color="auto"/>
              <w:left w:val="single" w:sz="4" w:space="0" w:color="000000"/>
              <w:bottom w:val="nil" w:sz="6" w:space="0" w:color="auto"/>
              <w:right w:val="single" w:sz="4" w:space="0" w:color="000000"/>
            </w:tcBorders>
          </w:tcPr>
          <w:p>
            <w:pPr/>
          </w:p>
        </w:tc>
        <w:tc>
          <w:tcPr>
            <w:tcW w:w="1817" w:type="dxa"/>
            <w:tcBorders>
              <w:top w:val="nil" w:sz="6" w:space="0" w:color="auto"/>
              <w:left w:val="single" w:sz="4" w:space="0" w:color="000000"/>
              <w:bottom w:val="nil" w:sz="6" w:space="0" w:color="auto"/>
              <w:right w:val="nil" w:sz="6" w:space="0" w:color="auto"/>
            </w:tcBorders>
          </w:tcPr>
          <w:p>
            <w:pPr/>
          </w:p>
        </w:tc>
      </w:tr>
      <w:tr>
        <w:trPr>
          <w:trHeight w:val="276" w:hRule="exact"/>
        </w:trPr>
        <w:tc>
          <w:tcPr>
            <w:tcW w:w="5106" w:type="dxa"/>
            <w:tcBorders>
              <w:top w:val="nil" w:sz="6" w:space="0" w:color="auto"/>
              <w:left w:val="nil" w:sz="6" w:space="0" w:color="auto"/>
              <w:bottom w:val="nil" w:sz="6" w:space="0" w:color="auto"/>
              <w:right w:val="single" w:sz="4" w:space="0" w:color="000000"/>
            </w:tcBorders>
          </w:tcPr>
          <w:p>
            <w:pPr>
              <w:pStyle w:val="TableParagraph"/>
              <w:spacing w:line="253" w:lineRule="exact"/>
              <w:ind w:left="4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600" w:type="dxa"/>
            <w:tcBorders>
              <w:top w:val="nil" w:sz="6" w:space="0" w:color="auto"/>
              <w:left w:val="single" w:sz="4" w:space="0" w:color="000000"/>
              <w:bottom w:val="nil" w:sz="6" w:space="0" w:color="auto"/>
              <w:right w:val="single" w:sz="4" w:space="0" w:color="000000"/>
            </w:tcBorders>
          </w:tcPr>
          <w:p>
            <w:pPr/>
          </w:p>
        </w:tc>
        <w:tc>
          <w:tcPr>
            <w:tcW w:w="1600" w:type="dxa"/>
            <w:tcBorders>
              <w:top w:val="nil" w:sz="6" w:space="0" w:color="auto"/>
              <w:left w:val="single" w:sz="4" w:space="0" w:color="000000"/>
              <w:bottom w:val="nil" w:sz="6" w:space="0" w:color="auto"/>
              <w:right w:val="single" w:sz="4" w:space="0" w:color="000000"/>
            </w:tcBorders>
          </w:tcPr>
          <w:p>
            <w:pPr/>
          </w:p>
        </w:tc>
        <w:tc>
          <w:tcPr>
            <w:tcW w:w="1358" w:type="dxa"/>
            <w:vMerge/>
            <w:tcBorders>
              <w:left w:val="single" w:sz="4" w:space="0" w:color="000000"/>
              <w:right w:val="single" w:sz="4" w:space="0" w:color="000000"/>
            </w:tcBorders>
          </w:tcPr>
          <w:p>
            <w:pPr/>
          </w:p>
        </w:tc>
        <w:tc>
          <w:tcPr>
            <w:tcW w:w="1674" w:type="dxa"/>
            <w:tcBorders>
              <w:top w:val="nil" w:sz="6" w:space="0" w:color="auto"/>
              <w:left w:val="single" w:sz="4" w:space="0" w:color="000000"/>
              <w:bottom w:val="nil" w:sz="6" w:space="0" w:color="auto"/>
              <w:right w:val="single" w:sz="4" w:space="0" w:color="000000"/>
            </w:tcBorders>
          </w:tcPr>
          <w:p>
            <w:pPr/>
          </w:p>
        </w:tc>
        <w:tc>
          <w:tcPr>
            <w:tcW w:w="1633" w:type="dxa"/>
            <w:tcBorders>
              <w:top w:val="nil" w:sz="6" w:space="0" w:color="auto"/>
              <w:left w:val="single" w:sz="4" w:space="0" w:color="000000"/>
              <w:bottom w:val="nil" w:sz="6" w:space="0" w:color="auto"/>
              <w:right w:val="single" w:sz="4" w:space="0" w:color="000000"/>
            </w:tcBorders>
          </w:tcPr>
          <w:p>
            <w:pPr/>
          </w:p>
        </w:tc>
        <w:tc>
          <w:tcPr>
            <w:tcW w:w="1817" w:type="dxa"/>
            <w:tcBorders>
              <w:top w:val="nil" w:sz="6" w:space="0" w:color="auto"/>
              <w:left w:val="single" w:sz="4" w:space="0" w:color="000000"/>
              <w:bottom w:val="nil" w:sz="6" w:space="0" w:color="auto"/>
              <w:right w:val="nil" w:sz="6" w:space="0" w:color="auto"/>
            </w:tcBorders>
          </w:tcPr>
          <w:p>
            <w:pPr/>
          </w:p>
        </w:tc>
      </w:tr>
      <w:tr>
        <w:trPr>
          <w:trHeight w:val="288" w:hRule="exact"/>
        </w:trPr>
        <w:tc>
          <w:tcPr>
            <w:tcW w:w="5106" w:type="dxa"/>
            <w:tcBorders>
              <w:top w:val="nil" w:sz="6" w:space="0" w:color="auto"/>
              <w:left w:val="nil" w:sz="6" w:space="0" w:color="auto"/>
              <w:bottom w:val="single" w:sz="12" w:space="0" w:color="000000"/>
              <w:right w:val="single" w:sz="4" w:space="0" w:color="000000"/>
            </w:tcBorders>
          </w:tcPr>
          <w:p>
            <w:pPr>
              <w:pStyle w:val="TableParagraph"/>
              <w:spacing w:line="237" w:lineRule="exact"/>
              <w:ind w:left="115" w:right="0"/>
              <w:jc w:val="left"/>
              <w:rPr>
                <w:rFonts w:ascii="宋体" w:hAnsi="宋体" w:cs="宋体" w:eastAsia="宋体" w:hint="default"/>
                <w:sz w:val="21"/>
                <w:szCs w:val="21"/>
              </w:rPr>
            </w:pPr>
            <w:r>
              <w:rPr>
                <w:rFonts w:ascii="宋体" w:hAnsi="宋体" w:cs="宋体" w:eastAsia="宋体" w:hint="default"/>
                <w:sz w:val="21"/>
                <w:szCs w:val="21"/>
              </w:rPr>
              <w:t>四、本年年末余额</w:t>
            </w:r>
          </w:p>
        </w:tc>
        <w:tc>
          <w:tcPr>
            <w:tcW w:w="160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102"/>
              <w:jc w:val="right"/>
              <w:rPr>
                <w:rFonts w:ascii="Times New Roman" w:hAnsi="Times New Roman" w:cs="Times New Roman" w:eastAsia="Times New Roman" w:hint="default"/>
                <w:sz w:val="21"/>
                <w:szCs w:val="21"/>
              </w:rPr>
            </w:pPr>
            <w:r>
              <w:rPr>
                <w:rFonts w:ascii="Times New Roman"/>
                <w:spacing w:val="-1"/>
                <w:sz w:val="21"/>
              </w:rPr>
              <w:t>112,000,000.00</w:t>
            </w:r>
          </w:p>
        </w:tc>
        <w:tc>
          <w:tcPr>
            <w:tcW w:w="160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left="64" w:right="0"/>
              <w:jc w:val="center"/>
              <w:rPr>
                <w:rFonts w:ascii="Times New Roman" w:hAnsi="Times New Roman" w:cs="Times New Roman" w:eastAsia="Times New Roman" w:hint="default"/>
                <w:sz w:val="21"/>
                <w:szCs w:val="21"/>
              </w:rPr>
            </w:pPr>
            <w:r>
              <w:rPr>
                <w:rFonts w:ascii="Times New Roman"/>
                <w:sz w:val="21"/>
              </w:rPr>
              <w:t>214,170,000.00</w:t>
            </w:r>
          </w:p>
        </w:tc>
        <w:tc>
          <w:tcPr>
            <w:tcW w:w="1358" w:type="dxa"/>
            <w:vMerge/>
            <w:tcBorders>
              <w:left w:val="single" w:sz="4" w:space="0" w:color="000000"/>
              <w:bottom w:val="single" w:sz="12" w:space="0" w:color="000000"/>
              <w:right w:val="single" w:sz="4" w:space="0" w:color="000000"/>
            </w:tcBorders>
          </w:tcPr>
          <w:p>
            <w:pPr/>
          </w:p>
        </w:tc>
        <w:tc>
          <w:tcPr>
            <w:tcW w:w="1674"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102"/>
              <w:jc w:val="right"/>
              <w:rPr>
                <w:rFonts w:ascii="Times New Roman" w:hAnsi="Times New Roman" w:cs="Times New Roman" w:eastAsia="Times New Roman" w:hint="default"/>
                <w:sz w:val="21"/>
                <w:szCs w:val="21"/>
              </w:rPr>
            </w:pPr>
            <w:r>
              <w:rPr>
                <w:rFonts w:ascii="Times New Roman"/>
                <w:sz w:val="21"/>
              </w:rPr>
              <w:t>32,255,696.32</w:t>
            </w:r>
          </w:p>
        </w:tc>
        <w:tc>
          <w:tcPr>
            <w:tcW w:w="1633"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21"/>
                <w:szCs w:val="21"/>
              </w:rPr>
            </w:pPr>
            <w:r>
              <w:rPr>
                <w:rFonts w:ascii="Times New Roman"/>
                <w:sz w:val="21"/>
              </w:rPr>
              <w:t>188,828,607.39</w:t>
            </w:r>
          </w:p>
        </w:tc>
        <w:tc>
          <w:tcPr>
            <w:tcW w:w="1817" w:type="dxa"/>
            <w:tcBorders>
              <w:top w:val="nil" w:sz="6" w:space="0" w:color="auto"/>
              <w:left w:val="single" w:sz="4" w:space="0" w:color="000000"/>
              <w:bottom w:val="single" w:sz="12" w:space="0" w:color="000000"/>
              <w:right w:val="nil" w:sz="6" w:space="0" w:color="auto"/>
            </w:tcBorders>
          </w:tcPr>
          <w:p>
            <w:pPr>
              <w:pStyle w:val="TableParagraph"/>
              <w:spacing w:line="240" w:lineRule="auto" w:before="11"/>
              <w:ind w:right="97"/>
              <w:jc w:val="right"/>
              <w:rPr>
                <w:rFonts w:ascii="Times New Roman" w:hAnsi="Times New Roman" w:cs="Times New Roman" w:eastAsia="Times New Roman" w:hint="default"/>
                <w:sz w:val="21"/>
                <w:szCs w:val="21"/>
              </w:rPr>
            </w:pPr>
            <w:r>
              <w:rPr>
                <w:rFonts w:ascii="Times New Roman"/>
                <w:sz w:val="21"/>
              </w:rPr>
              <w:t>547,254,303.71</w:t>
            </w:r>
          </w:p>
        </w:tc>
      </w:tr>
    </w:tbl>
    <w:p>
      <w:pPr>
        <w:spacing w:line="240" w:lineRule="auto" w:before="1"/>
        <w:rPr>
          <w:rFonts w:ascii="宋体" w:hAnsi="宋体" w:cs="宋体" w:eastAsia="宋体" w:hint="default"/>
          <w:sz w:val="13"/>
          <w:szCs w:val="13"/>
        </w:rPr>
      </w:pPr>
    </w:p>
    <w:p>
      <w:pPr>
        <w:pStyle w:val="BodyText"/>
        <w:tabs>
          <w:tab w:pos="5944" w:val="left" w:leader="none"/>
          <w:tab w:pos="12159" w:val="left" w:leader="none"/>
        </w:tabs>
        <w:spacing w:line="240" w:lineRule="auto" w:before="35"/>
        <w:ind w:left="569" w:right="0"/>
        <w:jc w:val="left"/>
      </w:pPr>
      <w:r>
        <w:rPr/>
        <w:t>法定代表人：李仲初</w:t>
        <w:tab/>
        <w:t>主管会计工作负责人：赖德源</w:t>
        <w:tab/>
        <w:t>会计机构负责人：赖德源</w:t>
      </w:r>
    </w:p>
    <w:p>
      <w:pPr>
        <w:spacing w:after="0" w:line="240" w:lineRule="auto"/>
        <w:jc w:val="left"/>
        <w:sectPr>
          <w:headerReference w:type="default" r:id="rId33"/>
          <w:footerReference w:type="default" r:id="rId34"/>
          <w:pgSz w:w="16840" w:h="11910" w:orient="landscape"/>
          <w:pgMar w:header="0" w:footer="0" w:top="1100" w:bottom="280" w:left="900" w:right="900"/>
        </w:sectPr>
      </w:pPr>
    </w:p>
    <w:p>
      <w:pPr>
        <w:spacing w:line="240" w:lineRule="auto" w:before="1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headerReference w:type="default" r:id="rId35"/>
          <w:footerReference w:type="default" r:id="rId36"/>
          <w:pgSz w:w="16840" w:h="11910" w:orient="landscape"/>
          <w:pgMar w:header="0" w:footer="0" w:top="640" w:bottom="280" w:left="900" w:right="900"/>
        </w:sectPr>
      </w:pPr>
    </w:p>
    <w:p>
      <w:pPr>
        <w:pStyle w:val="BodyText"/>
        <w:tabs>
          <w:tab w:pos="8137" w:val="left" w:leader="none"/>
        </w:tabs>
        <w:spacing w:line="240" w:lineRule="auto" w:before="35"/>
        <w:ind w:left="953" w:right="-15"/>
        <w:jc w:val="left"/>
        <w:rPr>
          <w:rFonts w:ascii="新宋体" w:hAnsi="新宋体" w:cs="新宋体" w:eastAsia="新宋体" w:hint="default"/>
        </w:rPr>
      </w:pPr>
      <w:r>
        <w:rPr/>
        <w:pict>
          <v:shape style="position:absolute;margin-left:56.69054pt;margin-top:-9.206303pt;width:36.172905pt;height:23.219997pt;mso-position-horizontal-relative:page;mso-position-vertical-relative:paragraph;z-index:-654568" type="#_x0000_t75" stroked="false">
            <v:imagedata r:id="rId20" o:title=""/>
          </v:shape>
        </w:pict>
      </w:r>
      <w:r>
        <w:rPr>
          <w:rFonts w:ascii="新宋体" w:hAnsi="新宋体" w:cs="新宋体" w:eastAsia="新宋体" w:hint="default"/>
        </w:rPr>
        <w:t>北京中长石基信息技术股份有限公司</w:t>
        <w:tab/>
        <w:t>2008</w:t>
      </w:r>
      <w:r>
        <w:rPr>
          <w:rFonts w:ascii="新宋体" w:hAnsi="新宋体" w:cs="新宋体" w:eastAsia="新宋体" w:hint="default"/>
          <w:spacing w:val="-52"/>
        </w:rPr>
        <w:t> </w:t>
      </w:r>
      <w:r>
        <w:rPr>
          <w:rFonts w:ascii="新宋体" w:hAnsi="新宋体" w:cs="新宋体" w:eastAsia="新宋体" w:hint="default"/>
        </w:rPr>
        <w:t>年年度报告</w:t>
      </w:r>
    </w:p>
    <w:p>
      <w:pPr>
        <w:spacing w:before="13"/>
        <w:ind w:left="5750" w:right="-15" w:firstLine="0"/>
        <w:jc w:val="left"/>
        <w:rPr>
          <w:rFonts w:ascii="黑体" w:hAnsi="黑体" w:cs="黑体" w:eastAsia="黑体" w:hint="default"/>
          <w:sz w:val="32"/>
          <w:szCs w:val="32"/>
        </w:rPr>
      </w:pPr>
      <w:r>
        <w:rPr/>
        <w:pict>
          <v:group style="position:absolute;margin-left:55.191002pt;margin-top:2.957522pt;width:731.6pt;height:.1pt;mso-position-horizontal-relative:page;mso-position-vertical-relative:paragraph;z-index:-654544" coordorigin="1104,59" coordsize="14632,2">
            <v:shape style="position:absolute;left:1104;top:59;width:14632;height:2" coordorigin="1104,59" coordsize="14632,0" path="m1104,59l15735,59e" filled="false" stroked="true" strokeweight=".72pt" strokecolor="#000000">
              <v:path arrowok="t"/>
            </v:shape>
            <w10:wrap type="none"/>
          </v:group>
        </w:pict>
      </w:r>
      <w:r>
        <w:rPr>
          <w:rFonts w:ascii="黑体" w:hAnsi="黑体" w:cs="黑体" w:eastAsia="黑体" w:hint="default"/>
          <w:b/>
          <w:bCs/>
          <w:sz w:val="32"/>
          <w:szCs w:val="32"/>
        </w:rPr>
        <w:t>母公司所有者权益变动表</w:t>
      </w:r>
      <w:r>
        <w:rPr>
          <w:rFonts w:ascii="黑体" w:hAnsi="黑体" w:cs="黑体" w:eastAsia="黑体" w:hint="default"/>
          <w:sz w:val="32"/>
          <w:szCs w:val="32"/>
        </w:rPr>
      </w:r>
    </w:p>
    <w:p>
      <w:pPr>
        <w:spacing w:line="240" w:lineRule="auto" w:before="0"/>
        <w:rPr>
          <w:rFonts w:ascii="黑体" w:hAnsi="黑体" w:cs="黑体" w:eastAsia="黑体" w:hint="default"/>
          <w:b/>
          <w:bCs/>
          <w:sz w:val="22"/>
          <w:szCs w:val="22"/>
        </w:rPr>
      </w:pPr>
      <w:r>
        <w:rPr/>
        <w:br w:type="column"/>
      </w:r>
      <w:r>
        <w:rPr>
          <w:rFonts w:ascii="黑体"/>
          <w:b/>
          <w:sz w:val="22"/>
        </w:rPr>
      </w:r>
    </w:p>
    <w:p>
      <w:pPr>
        <w:spacing w:line="240" w:lineRule="auto" w:before="0"/>
        <w:rPr>
          <w:rFonts w:ascii="黑体" w:hAnsi="黑体" w:cs="黑体" w:eastAsia="黑体" w:hint="default"/>
          <w:b/>
          <w:bCs/>
          <w:sz w:val="22"/>
          <w:szCs w:val="22"/>
        </w:rPr>
      </w:pPr>
    </w:p>
    <w:p>
      <w:pPr>
        <w:pStyle w:val="BodyText"/>
        <w:spacing w:line="240" w:lineRule="auto" w:before="179"/>
        <w:ind w:left="233" w:right="0"/>
        <w:jc w:val="left"/>
      </w:pPr>
      <w:r>
        <w:rPr/>
        <w:t>会合</w:t>
      </w:r>
      <w:r>
        <w:rPr>
          <w:rFonts w:ascii="Times New Roman" w:hAnsi="Times New Roman" w:cs="Times New Roman" w:eastAsia="Times New Roman" w:hint="default"/>
        </w:rPr>
        <w:t>04</w:t>
      </w:r>
      <w:r>
        <w:rPr/>
        <w:t>表</w:t>
      </w:r>
    </w:p>
    <w:p>
      <w:pPr>
        <w:spacing w:after="0" w:line="240" w:lineRule="auto"/>
        <w:jc w:val="left"/>
        <w:sectPr>
          <w:type w:val="continuous"/>
          <w:pgSz w:w="16840" w:h="11910" w:orient="landscape"/>
          <w:pgMar w:top="1600" w:bottom="280" w:left="900" w:right="900"/>
          <w:cols w:num="2" w:equalWidth="0">
            <w:col w:w="9666" w:space="4064"/>
            <w:col w:w="1310"/>
          </w:cols>
        </w:sectPr>
      </w:pPr>
    </w:p>
    <w:p>
      <w:pPr>
        <w:pStyle w:val="BodyText"/>
        <w:tabs>
          <w:tab w:pos="12877" w:val="left" w:leader="none"/>
        </w:tabs>
        <w:spacing w:line="256" w:lineRule="exact"/>
        <w:ind w:left="233" w:right="0"/>
        <w:jc w:val="left"/>
      </w:pPr>
      <w:r>
        <w:rPr/>
        <w:t>编制单位：北京中长石基信息技术股份有限公司</w:t>
        <w:tab/>
        <w:t>单位：人民币元</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5411"/>
        <w:gridCol w:w="1508"/>
        <w:gridCol w:w="1621"/>
        <w:gridCol w:w="1343"/>
        <w:gridCol w:w="1508"/>
        <w:gridCol w:w="1621"/>
        <w:gridCol w:w="1775"/>
      </w:tblGrid>
      <w:tr>
        <w:trPr>
          <w:trHeight w:val="292" w:hRule="exact"/>
        </w:trPr>
        <w:tc>
          <w:tcPr>
            <w:tcW w:w="5411" w:type="dxa"/>
            <w:vMerge w:val="restart"/>
            <w:tcBorders>
              <w:top w:val="single" w:sz="12" w:space="0" w:color="000000"/>
              <w:left w:val="nil" w:sz="6" w:space="0" w:color="auto"/>
              <w:right w:val="single" w:sz="4" w:space="0" w:color="000000"/>
            </w:tcBorders>
          </w:tcPr>
          <w:p>
            <w:pPr>
              <w:pStyle w:val="TableParagraph"/>
              <w:tabs>
                <w:tab w:pos="537" w:val="left" w:leader="none"/>
              </w:tabs>
              <w:spacing w:line="240" w:lineRule="auto" w:before="95"/>
              <w:ind w:left="10"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9377" w:type="dxa"/>
            <w:gridSpan w:val="6"/>
            <w:tcBorders>
              <w:top w:val="single" w:sz="12" w:space="0" w:color="000000"/>
              <w:left w:val="single" w:sz="4" w:space="0" w:color="000000"/>
              <w:bottom w:val="single" w:sz="4" w:space="0" w:color="000000"/>
              <w:right w:val="nil" w:sz="6" w:space="0" w:color="auto"/>
            </w:tcBorders>
          </w:tcPr>
          <w:p>
            <w:pPr>
              <w:pStyle w:val="TableParagraph"/>
              <w:spacing w:line="255"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年度</w:t>
            </w:r>
          </w:p>
        </w:tc>
      </w:tr>
      <w:tr>
        <w:trPr>
          <w:trHeight w:val="293" w:hRule="exact"/>
        </w:trPr>
        <w:tc>
          <w:tcPr>
            <w:tcW w:w="5411" w:type="dxa"/>
            <w:vMerge/>
            <w:tcBorders>
              <w:left w:val="nil" w:sz="6" w:space="0" w:color="auto"/>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股本</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4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328"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8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775" w:type="dxa"/>
            <w:tcBorders>
              <w:top w:val="single" w:sz="4" w:space="0" w:color="000000"/>
              <w:left w:val="single" w:sz="4" w:space="0" w:color="000000"/>
              <w:bottom w:val="single" w:sz="4" w:space="0" w:color="000000"/>
              <w:right w:val="nil" w:sz="6" w:space="0" w:color="auto"/>
            </w:tcBorders>
          </w:tcPr>
          <w:p>
            <w:pPr>
              <w:pStyle w:val="TableParagraph"/>
              <w:spacing w:line="250" w:lineRule="exact"/>
              <w:ind w:right="146"/>
              <w:jc w:val="right"/>
              <w:rPr>
                <w:rFonts w:ascii="宋体" w:hAnsi="宋体" w:cs="宋体" w:eastAsia="宋体" w:hint="default"/>
                <w:sz w:val="21"/>
                <w:szCs w:val="21"/>
              </w:rPr>
            </w:pPr>
            <w:r>
              <w:rPr>
                <w:rFonts w:ascii="宋体" w:hAnsi="宋体" w:cs="宋体" w:eastAsia="宋体" w:hint="default"/>
                <w:sz w:val="21"/>
                <w:szCs w:val="21"/>
              </w:rPr>
              <w:t>所有者权益合计</w:t>
            </w:r>
          </w:p>
        </w:tc>
      </w:tr>
      <w:tr>
        <w:trPr>
          <w:trHeight w:val="280" w:hRule="exact"/>
        </w:trPr>
        <w:tc>
          <w:tcPr>
            <w:tcW w:w="5411" w:type="dxa"/>
            <w:tcBorders>
              <w:top w:val="single" w:sz="4" w:space="0" w:color="000000"/>
              <w:left w:val="nil" w:sz="6" w:space="0" w:color="auto"/>
              <w:bottom w:val="nil" w:sz="6" w:space="0" w:color="auto"/>
              <w:right w:val="single" w:sz="4"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5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78" w:right="0"/>
              <w:jc w:val="center"/>
              <w:rPr>
                <w:rFonts w:ascii="Times New Roman" w:hAnsi="Times New Roman" w:cs="Times New Roman" w:eastAsia="Times New Roman" w:hint="default"/>
                <w:sz w:val="21"/>
                <w:szCs w:val="21"/>
              </w:rPr>
            </w:pPr>
            <w:r>
              <w:rPr>
                <w:rFonts w:ascii="Times New Roman"/>
                <w:sz w:val="21"/>
              </w:rPr>
              <w:t>42,000,000.00</w:t>
            </w:r>
          </w:p>
        </w:tc>
        <w:tc>
          <w:tcPr>
            <w:tcW w:w="1621" w:type="dxa"/>
            <w:tcBorders>
              <w:top w:val="single" w:sz="4" w:space="0" w:color="000000"/>
              <w:left w:val="single" w:sz="4" w:space="0" w:color="000000"/>
              <w:bottom w:val="nil" w:sz="6" w:space="0" w:color="auto"/>
              <w:right w:val="single" w:sz="4" w:space="0" w:color="000000"/>
            </w:tcBorders>
          </w:tcPr>
          <w:p>
            <w:pPr/>
          </w:p>
        </w:tc>
        <w:tc>
          <w:tcPr>
            <w:tcW w:w="1343" w:type="dxa"/>
            <w:vMerge w:val="restart"/>
            <w:tcBorders>
              <w:top w:val="single" w:sz="4" w:space="0" w:color="000000"/>
              <w:left w:val="single" w:sz="4" w:space="0" w:color="000000"/>
              <w:right w:val="single" w:sz="4" w:space="0" w:color="000000"/>
            </w:tcBorders>
          </w:tcPr>
          <w:p>
            <w:pPr/>
          </w:p>
        </w:tc>
        <w:tc>
          <w:tcPr>
            <w:tcW w:w="15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101"/>
              <w:jc w:val="right"/>
              <w:rPr>
                <w:rFonts w:ascii="Times New Roman" w:hAnsi="Times New Roman" w:cs="Times New Roman" w:eastAsia="Times New Roman" w:hint="default"/>
                <w:sz w:val="21"/>
                <w:szCs w:val="21"/>
              </w:rPr>
            </w:pPr>
            <w:r>
              <w:rPr>
                <w:rFonts w:ascii="Times New Roman"/>
                <w:sz w:val="21"/>
              </w:rPr>
              <w:t>17,010,527.58</w:t>
            </w:r>
          </w:p>
        </w:tc>
        <w:tc>
          <w:tcPr>
            <w:tcW w:w="16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100"/>
              <w:jc w:val="right"/>
              <w:rPr>
                <w:rFonts w:ascii="Times New Roman" w:hAnsi="Times New Roman" w:cs="Times New Roman" w:eastAsia="Times New Roman" w:hint="default"/>
                <w:sz w:val="21"/>
                <w:szCs w:val="21"/>
              </w:rPr>
            </w:pPr>
            <w:r>
              <w:rPr>
                <w:rFonts w:ascii="Times New Roman"/>
                <w:sz w:val="21"/>
              </w:rPr>
              <w:t>79,816,022.83</w:t>
            </w:r>
          </w:p>
        </w:tc>
        <w:tc>
          <w:tcPr>
            <w:tcW w:w="1775" w:type="dxa"/>
            <w:tcBorders>
              <w:top w:val="single" w:sz="4" w:space="0" w:color="000000"/>
              <w:left w:val="single" w:sz="4" w:space="0" w:color="000000"/>
              <w:bottom w:val="nil" w:sz="6" w:space="0" w:color="auto"/>
              <w:right w:val="nil" w:sz="6" w:space="0" w:color="auto"/>
            </w:tcBorders>
          </w:tcPr>
          <w:p>
            <w:pPr>
              <w:pStyle w:val="TableParagraph"/>
              <w:spacing w:line="240" w:lineRule="auto" w:before="11"/>
              <w:ind w:right="97"/>
              <w:jc w:val="right"/>
              <w:rPr>
                <w:rFonts w:ascii="Times New Roman" w:hAnsi="Times New Roman" w:cs="Times New Roman" w:eastAsia="Times New Roman" w:hint="default"/>
                <w:sz w:val="21"/>
                <w:szCs w:val="21"/>
              </w:rPr>
            </w:pPr>
            <w:r>
              <w:rPr>
                <w:rFonts w:ascii="Times New Roman"/>
                <w:sz w:val="21"/>
              </w:rPr>
              <w:t>138,826,550.41</w:t>
            </w:r>
          </w:p>
        </w:tc>
      </w:tr>
      <w:tr>
        <w:trPr>
          <w:trHeight w:val="274" w:hRule="exact"/>
        </w:trPr>
        <w:tc>
          <w:tcPr>
            <w:tcW w:w="5411" w:type="dxa"/>
            <w:tcBorders>
              <w:top w:val="nil" w:sz="6" w:space="0" w:color="auto"/>
              <w:left w:val="nil" w:sz="6" w:space="0" w:color="auto"/>
              <w:bottom w:val="nil" w:sz="6" w:space="0" w:color="auto"/>
              <w:right w:val="single" w:sz="4" w:space="0" w:color="000000"/>
            </w:tcBorders>
          </w:tcPr>
          <w:p>
            <w:pPr>
              <w:pStyle w:val="TableParagraph"/>
              <w:spacing w:line="253" w:lineRule="exact"/>
              <w:ind w:left="326" w:right="0"/>
              <w:jc w:val="left"/>
              <w:rPr>
                <w:rFonts w:ascii="宋体" w:hAnsi="宋体" w:cs="宋体" w:eastAsia="宋体" w:hint="default"/>
                <w:sz w:val="21"/>
                <w:szCs w:val="21"/>
              </w:rPr>
            </w:pPr>
            <w:r>
              <w:rPr>
                <w:rFonts w:ascii="宋体" w:hAnsi="宋体" w:cs="宋体" w:eastAsia="宋体" w:hint="default"/>
                <w:sz w:val="21"/>
                <w:szCs w:val="21"/>
              </w:rPr>
              <w:t>加： </w:t>
            </w:r>
            <w:r>
              <w:rPr>
                <w:rFonts w:ascii="Times New Roman" w:hAnsi="Times New Roman" w:cs="Times New Roman" w:eastAsia="Times New Roman" w:hint="default"/>
                <w:sz w:val="21"/>
                <w:szCs w:val="21"/>
              </w:rPr>
              <w:t>1.</w:t>
            </w:r>
            <w:r>
              <w:rPr>
                <w:rFonts w:ascii="宋体" w:hAnsi="宋体" w:cs="宋体" w:eastAsia="宋体" w:hint="default"/>
                <w:sz w:val="21"/>
                <w:szCs w:val="21"/>
              </w:rPr>
              <w:t>会计政策变更</w:t>
            </w:r>
          </w:p>
        </w:tc>
        <w:tc>
          <w:tcPr>
            <w:tcW w:w="1508" w:type="dxa"/>
            <w:tcBorders>
              <w:top w:val="nil" w:sz="6" w:space="0" w:color="auto"/>
              <w:left w:val="single" w:sz="4" w:space="0" w:color="000000"/>
              <w:bottom w:val="nil" w:sz="6" w:space="0" w:color="auto"/>
              <w:right w:val="single" w:sz="4" w:space="0" w:color="000000"/>
            </w:tcBorders>
          </w:tcPr>
          <w:p>
            <w:pPr/>
          </w:p>
        </w:tc>
        <w:tc>
          <w:tcPr>
            <w:tcW w:w="1621" w:type="dxa"/>
            <w:tcBorders>
              <w:top w:val="nil" w:sz="6" w:space="0" w:color="auto"/>
              <w:left w:val="single" w:sz="4" w:space="0" w:color="000000"/>
              <w:bottom w:val="nil" w:sz="6" w:space="0" w:color="auto"/>
              <w:right w:val="single" w:sz="4" w:space="0" w:color="000000"/>
            </w:tcBorders>
          </w:tcPr>
          <w:p>
            <w:pPr/>
          </w:p>
        </w:tc>
        <w:tc>
          <w:tcPr>
            <w:tcW w:w="1343" w:type="dxa"/>
            <w:vMerge/>
            <w:tcBorders>
              <w:left w:val="single" w:sz="4" w:space="0" w:color="000000"/>
              <w:right w:val="single" w:sz="4" w:space="0" w:color="000000"/>
            </w:tcBorders>
          </w:tcPr>
          <w:p>
            <w:pPr/>
          </w:p>
        </w:tc>
        <w:tc>
          <w:tcPr>
            <w:tcW w:w="150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21"/>
                <w:szCs w:val="21"/>
              </w:rPr>
            </w:pPr>
            <w:r>
              <w:rPr>
                <w:rFonts w:ascii="Times New Roman"/>
                <w:sz w:val="21"/>
              </w:rPr>
              <w:t>-1,405,504.98</w:t>
            </w:r>
          </w:p>
        </w:tc>
        <w:tc>
          <w:tcPr>
            <w:tcW w:w="162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21"/>
                <w:szCs w:val="21"/>
              </w:rPr>
            </w:pPr>
            <w:r>
              <w:rPr>
                <w:rFonts w:ascii="Times New Roman"/>
                <w:sz w:val="21"/>
              </w:rPr>
              <w:t>-12,843,478.96</w:t>
            </w:r>
          </w:p>
        </w:tc>
        <w:tc>
          <w:tcPr>
            <w:tcW w:w="1775"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96"/>
              <w:jc w:val="right"/>
              <w:rPr>
                <w:rFonts w:ascii="Times New Roman" w:hAnsi="Times New Roman" w:cs="Times New Roman" w:eastAsia="Times New Roman" w:hint="default"/>
                <w:sz w:val="21"/>
                <w:szCs w:val="21"/>
              </w:rPr>
            </w:pPr>
            <w:r>
              <w:rPr>
                <w:rFonts w:ascii="Times New Roman"/>
                <w:sz w:val="21"/>
              </w:rPr>
              <w:t>-14,248,983.94</w:t>
            </w:r>
          </w:p>
        </w:tc>
      </w:tr>
      <w:tr>
        <w:trPr>
          <w:trHeight w:val="272" w:hRule="exact"/>
        </w:trPr>
        <w:tc>
          <w:tcPr>
            <w:tcW w:w="5411" w:type="dxa"/>
            <w:tcBorders>
              <w:top w:val="nil" w:sz="6" w:space="0" w:color="auto"/>
              <w:left w:val="nil" w:sz="6" w:space="0" w:color="auto"/>
              <w:bottom w:val="nil" w:sz="6" w:space="0" w:color="auto"/>
              <w:right w:val="single" w:sz="4" w:space="0" w:color="000000"/>
            </w:tcBorders>
          </w:tcPr>
          <w:p>
            <w:pPr>
              <w:pStyle w:val="TableParagraph"/>
              <w:spacing w:line="251" w:lineRule="exact"/>
              <w:ind w:left="117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前期差错更正</w:t>
            </w:r>
          </w:p>
        </w:tc>
        <w:tc>
          <w:tcPr>
            <w:tcW w:w="1508" w:type="dxa"/>
            <w:tcBorders>
              <w:top w:val="nil" w:sz="6" w:space="0" w:color="auto"/>
              <w:left w:val="single" w:sz="4" w:space="0" w:color="000000"/>
              <w:bottom w:val="nil" w:sz="6" w:space="0" w:color="auto"/>
              <w:right w:val="single" w:sz="4" w:space="0" w:color="000000"/>
            </w:tcBorders>
          </w:tcPr>
          <w:p>
            <w:pPr/>
          </w:p>
        </w:tc>
        <w:tc>
          <w:tcPr>
            <w:tcW w:w="1621" w:type="dxa"/>
            <w:tcBorders>
              <w:top w:val="nil" w:sz="6" w:space="0" w:color="auto"/>
              <w:left w:val="single" w:sz="4" w:space="0" w:color="000000"/>
              <w:bottom w:val="nil" w:sz="6" w:space="0" w:color="auto"/>
              <w:right w:val="single" w:sz="4" w:space="0" w:color="000000"/>
            </w:tcBorders>
          </w:tcPr>
          <w:p>
            <w:pPr/>
          </w:p>
        </w:tc>
        <w:tc>
          <w:tcPr>
            <w:tcW w:w="1343" w:type="dxa"/>
            <w:vMerge/>
            <w:tcBorders>
              <w:left w:val="single" w:sz="4" w:space="0" w:color="000000"/>
              <w:right w:val="single" w:sz="4" w:space="0" w:color="000000"/>
            </w:tcBorders>
          </w:tcPr>
          <w:p>
            <w:pPr/>
          </w:p>
        </w:tc>
        <w:tc>
          <w:tcPr>
            <w:tcW w:w="1508" w:type="dxa"/>
            <w:tcBorders>
              <w:top w:val="nil" w:sz="6" w:space="0" w:color="auto"/>
              <w:left w:val="single" w:sz="4" w:space="0" w:color="000000"/>
              <w:bottom w:val="nil" w:sz="6" w:space="0" w:color="auto"/>
              <w:right w:val="single" w:sz="4" w:space="0" w:color="000000"/>
            </w:tcBorders>
          </w:tcPr>
          <w:p>
            <w:pPr/>
          </w:p>
        </w:tc>
        <w:tc>
          <w:tcPr>
            <w:tcW w:w="1621" w:type="dxa"/>
            <w:tcBorders>
              <w:top w:val="nil" w:sz="6" w:space="0" w:color="auto"/>
              <w:left w:val="single" w:sz="4" w:space="0" w:color="000000"/>
              <w:bottom w:val="nil" w:sz="6" w:space="0" w:color="auto"/>
              <w:right w:val="single" w:sz="4" w:space="0" w:color="000000"/>
            </w:tcBorders>
          </w:tcPr>
          <w:p>
            <w:pPr/>
          </w:p>
        </w:tc>
        <w:tc>
          <w:tcPr>
            <w:tcW w:w="1775" w:type="dxa"/>
            <w:tcBorders>
              <w:top w:val="nil" w:sz="6" w:space="0" w:color="auto"/>
              <w:left w:val="single" w:sz="4" w:space="0" w:color="000000"/>
              <w:bottom w:val="nil" w:sz="6" w:space="0" w:color="auto"/>
              <w:right w:val="nil" w:sz="6" w:space="0" w:color="auto"/>
            </w:tcBorders>
          </w:tcPr>
          <w:p>
            <w:pPr/>
          </w:p>
        </w:tc>
      </w:tr>
      <w:tr>
        <w:trPr>
          <w:trHeight w:val="272" w:hRule="exact"/>
        </w:trPr>
        <w:tc>
          <w:tcPr>
            <w:tcW w:w="5411" w:type="dxa"/>
            <w:tcBorders>
              <w:top w:val="nil" w:sz="6" w:space="0" w:color="auto"/>
              <w:left w:val="nil" w:sz="6" w:space="0" w:color="auto"/>
              <w:bottom w:val="nil" w:sz="6" w:space="0" w:color="auto"/>
              <w:right w:val="single" w:sz="4" w:space="0" w:color="000000"/>
            </w:tcBorders>
          </w:tcPr>
          <w:p>
            <w:pPr>
              <w:pStyle w:val="TableParagraph"/>
              <w:spacing w:line="251" w:lineRule="exact"/>
              <w:ind w:left="117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08" w:type="dxa"/>
            <w:tcBorders>
              <w:top w:val="nil" w:sz="6" w:space="0" w:color="auto"/>
              <w:left w:val="single" w:sz="4" w:space="0" w:color="000000"/>
              <w:bottom w:val="nil" w:sz="6" w:space="0" w:color="auto"/>
              <w:right w:val="single" w:sz="4" w:space="0" w:color="000000"/>
            </w:tcBorders>
          </w:tcPr>
          <w:p>
            <w:pPr/>
          </w:p>
        </w:tc>
        <w:tc>
          <w:tcPr>
            <w:tcW w:w="1621" w:type="dxa"/>
            <w:tcBorders>
              <w:top w:val="nil" w:sz="6" w:space="0" w:color="auto"/>
              <w:left w:val="single" w:sz="4" w:space="0" w:color="000000"/>
              <w:bottom w:val="nil" w:sz="6" w:space="0" w:color="auto"/>
              <w:right w:val="single" w:sz="4" w:space="0" w:color="000000"/>
            </w:tcBorders>
          </w:tcPr>
          <w:p>
            <w:pPr/>
          </w:p>
        </w:tc>
        <w:tc>
          <w:tcPr>
            <w:tcW w:w="1343" w:type="dxa"/>
            <w:vMerge/>
            <w:tcBorders>
              <w:left w:val="single" w:sz="4" w:space="0" w:color="000000"/>
              <w:right w:val="single" w:sz="4" w:space="0" w:color="000000"/>
            </w:tcBorders>
          </w:tcPr>
          <w:p>
            <w:pPr/>
          </w:p>
        </w:tc>
        <w:tc>
          <w:tcPr>
            <w:tcW w:w="1508" w:type="dxa"/>
            <w:tcBorders>
              <w:top w:val="nil" w:sz="6" w:space="0" w:color="auto"/>
              <w:left w:val="single" w:sz="4" w:space="0" w:color="000000"/>
              <w:bottom w:val="nil" w:sz="6" w:space="0" w:color="auto"/>
              <w:right w:val="single" w:sz="4" w:space="0" w:color="000000"/>
            </w:tcBorders>
          </w:tcPr>
          <w:p>
            <w:pPr/>
          </w:p>
        </w:tc>
        <w:tc>
          <w:tcPr>
            <w:tcW w:w="1621" w:type="dxa"/>
            <w:tcBorders>
              <w:top w:val="nil" w:sz="6" w:space="0" w:color="auto"/>
              <w:left w:val="single" w:sz="4" w:space="0" w:color="000000"/>
              <w:bottom w:val="nil" w:sz="6" w:space="0" w:color="auto"/>
              <w:right w:val="single" w:sz="4" w:space="0" w:color="000000"/>
            </w:tcBorders>
          </w:tcPr>
          <w:p>
            <w:pPr/>
          </w:p>
        </w:tc>
        <w:tc>
          <w:tcPr>
            <w:tcW w:w="1775" w:type="dxa"/>
            <w:tcBorders>
              <w:top w:val="nil" w:sz="6" w:space="0" w:color="auto"/>
              <w:left w:val="single" w:sz="4" w:space="0" w:color="000000"/>
              <w:bottom w:val="nil" w:sz="6" w:space="0" w:color="auto"/>
              <w:right w:val="nil" w:sz="6" w:space="0" w:color="auto"/>
            </w:tcBorders>
          </w:tcPr>
          <w:p>
            <w:pPr/>
          </w:p>
        </w:tc>
      </w:tr>
      <w:tr>
        <w:trPr>
          <w:trHeight w:val="271" w:hRule="exact"/>
        </w:trPr>
        <w:tc>
          <w:tcPr>
            <w:tcW w:w="5411" w:type="dxa"/>
            <w:tcBorders>
              <w:top w:val="nil" w:sz="6" w:space="0" w:color="auto"/>
              <w:left w:val="nil" w:sz="6" w:space="0" w:color="auto"/>
              <w:bottom w:val="nil" w:sz="6" w:space="0" w:color="auto"/>
              <w:right w:val="single" w:sz="4" w:space="0" w:color="000000"/>
            </w:tcBorders>
          </w:tcPr>
          <w:p>
            <w:pPr>
              <w:pStyle w:val="TableParagraph"/>
              <w:spacing w:line="235" w:lineRule="exact"/>
              <w:ind w:left="115"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50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78" w:right="0"/>
              <w:jc w:val="center"/>
              <w:rPr>
                <w:rFonts w:ascii="Times New Roman" w:hAnsi="Times New Roman" w:cs="Times New Roman" w:eastAsia="Times New Roman" w:hint="default"/>
                <w:sz w:val="21"/>
                <w:szCs w:val="21"/>
              </w:rPr>
            </w:pPr>
            <w:r>
              <w:rPr>
                <w:rFonts w:ascii="Times New Roman"/>
                <w:sz w:val="21"/>
              </w:rPr>
              <w:t>42,000,000.00</w:t>
            </w:r>
          </w:p>
        </w:tc>
        <w:tc>
          <w:tcPr>
            <w:tcW w:w="1621" w:type="dxa"/>
            <w:tcBorders>
              <w:top w:val="nil" w:sz="6" w:space="0" w:color="auto"/>
              <w:left w:val="single" w:sz="4" w:space="0" w:color="000000"/>
              <w:bottom w:val="nil" w:sz="6" w:space="0" w:color="auto"/>
              <w:right w:val="single" w:sz="4" w:space="0" w:color="000000"/>
            </w:tcBorders>
          </w:tcPr>
          <w:p>
            <w:pPr/>
          </w:p>
        </w:tc>
        <w:tc>
          <w:tcPr>
            <w:tcW w:w="1343" w:type="dxa"/>
            <w:vMerge/>
            <w:tcBorders>
              <w:left w:val="single" w:sz="4" w:space="0" w:color="000000"/>
              <w:right w:val="single" w:sz="4" w:space="0" w:color="000000"/>
            </w:tcBorders>
          </w:tcPr>
          <w:p>
            <w:pPr/>
          </w:p>
        </w:tc>
        <w:tc>
          <w:tcPr>
            <w:tcW w:w="150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1"/>
                <w:szCs w:val="21"/>
              </w:rPr>
            </w:pPr>
            <w:r>
              <w:rPr>
                <w:rFonts w:ascii="Times New Roman"/>
                <w:sz w:val="21"/>
              </w:rPr>
              <w:t>15,605,022.60</w:t>
            </w:r>
          </w:p>
        </w:tc>
        <w:tc>
          <w:tcPr>
            <w:tcW w:w="162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21"/>
                <w:szCs w:val="21"/>
              </w:rPr>
            </w:pPr>
            <w:r>
              <w:rPr>
                <w:rFonts w:ascii="Times New Roman"/>
                <w:sz w:val="21"/>
              </w:rPr>
              <w:t>66,972,543.87</w:t>
            </w:r>
          </w:p>
        </w:tc>
        <w:tc>
          <w:tcPr>
            <w:tcW w:w="1775"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97"/>
              <w:jc w:val="right"/>
              <w:rPr>
                <w:rFonts w:ascii="Times New Roman" w:hAnsi="Times New Roman" w:cs="Times New Roman" w:eastAsia="Times New Roman" w:hint="default"/>
                <w:sz w:val="21"/>
                <w:szCs w:val="21"/>
              </w:rPr>
            </w:pPr>
            <w:r>
              <w:rPr>
                <w:rFonts w:ascii="Times New Roman"/>
                <w:sz w:val="21"/>
              </w:rPr>
              <w:t>124,577,566.47</w:t>
            </w:r>
          </w:p>
        </w:tc>
      </w:tr>
      <w:tr>
        <w:trPr>
          <w:trHeight w:val="274" w:hRule="exact"/>
        </w:trPr>
        <w:tc>
          <w:tcPr>
            <w:tcW w:w="5411" w:type="dxa"/>
            <w:tcBorders>
              <w:top w:val="nil" w:sz="6" w:space="0" w:color="auto"/>
              <w:left w:val="nil" w:sz="6" w:space="0" w:color="auto"/>
              <w:bottom w:val="nil" w:sz="6" w:space="0" w:color="auto"/>
              <w:right w:val="single" w:sz="4" w:space="0" w:color="000000"/>
            </w:tcBorders>
          </w:tcPr>
          <w:p>
            <w:pPr>
              <w:pStyle w:val="TableParagraph"/>
              <w:spacing w:line="253" w:lineRule="exact"/>
              <w:ind w:left="115" w:right="0"/>
              <w:jc w:val="left"/>
              <w:rPr>
                <w:rFonts w:ascii="宋体" w:hAnsi="宋体" w:cs="宋体" w:eastAsia="宋体" w:hint="default"/>
                <w:sz w:val="21"/>
                <w:szCs w:val="21"/>
              </w:rPr>
            </w:pPr>
            <w:r>
              <w:rPr>
                <w:rFonts w:ascii="宋体" w:hAnsi="宋体" w:cs="宋体" w:eastAsia="宋体" w:hint="default"/>
                <w:sz w:val="21"/>
                <w:szCs w:val="21"/>
              </w:rPr>
              <w:t>三、本年增减变动金额（减少以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50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78" w:right="0"/>
              <w:jc w:val="center"/>
              <w:rPr>
                <w:rFonts w:ascii="Times New Roman" w:hAnsi="Times New Roman" w:cs="Times New Roman" w:eastAsia="Times New Roman" w:hint="default"/>
                <w:sz w:val="21"/>
                <w:szCs w:val="21"/>
              </w:rPr>
            </w:pPr>
            <w:r>
              <w:rPr>
                <w:rFonts w:ascii="Times New Roman"/>
                <w:sz w:val="21"/>
              </w:rPr>
              <w:t>14,000,000.00</w:t>
            </w:r>
          </w:p>
        </w:tc>
        <w:tc>
          <w:tcPr>
            <w:tcW w:w="162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85" w:right="0"/>
              <w:jc w:val="center"/>
              <w:rPr>
                <w:rFonts w:ascii="Times New Roman" w:hAnsi="Times New Roman" w:cs="Times New Roman" w:eastAsia="Times New Roman" w:hint="default"/>
                <w:sz w:val="21"/>
                <w:szCs w:val="21"/>
              </w:rPr>
            </w:pPr>
            <w:r>
              <w:rPr>
                <w:rFonts w:ascii="Times New Roman"/>
                <w:sz w:val="21"/>
              </w:rPr>
              <w:t>270,170,000.00</w:t>
            </w:r>
          </w:p>
        </w:tc>
        <w:tc>
          <w:tcPr>
            <w:tcW w:w="1343" w:type="dxa"/>
            <w:vMerge/>
            <w:tcBorders>
              <w:left w:val="single" w:sz="4" w:space="0" w:color="000000"/>
              <w:right w:val="single" w:sz="4" w:space="0" w:color="000000"/>
            </w:tcBorders>
          </w:tcPr>
          <w:p>
            <w:pPr/>
          </w:p>
        </w:tc>
        <w:tc>
          <w:tcPr>
            <w:tcW w:w="150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21"/>
                <w:szCs w:val="21"/>
              </w:rPr>
            </w:pPr>
            <w:r>
              <w:rPr>
                <w:rFonts w:ascii="Times New Roman"/>
                <w:sz w:val="21"/>
              </w:rPr>
              <w:t>8,581,129.05</w:t>
            </w:r>
          </w:p>
        </w:tc>
        <w:tc>
          <w:tcPr>
            <w:tcW w:w="162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21"/>
                <w:szCs w:val="21"/>
              </w:rPr>
            </w:pPr>
            <w:r>
              <w:rPr>
                <w:rFonts w:ascii="Times New Roman"/>
                <w:sz w:val="21"/>
              </w:rPr>
              <w:t>77,230,161.45</w:t>
            </w:r>
          </w:p>
        </w:tc>
        <w:tc>
          <w:tcPr>
            <w:tcW w:w="1775"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97"/>
              <w:jc w:val="right"/>
              <w:rPr>
                <w:rFonts w:ascii="Times New Roman" w:hAnsi="Times New Roman" w:cs="Times New Roman" w:eastAsia="Times New Roman" w:hint="default"/>
                <w:sz w:val="21"/>
                <w:szCs w:val="21"/>
              </w:rPr>
            </w:pPr>
            <w:r>
              <w:rPr>
                <w:rFonts w:ascii="Times New Roman"/>
                <w:sz w:val="21"/>
              </w:rPr>
              <w:t>369,981,290.50</w:t>
            </w:r>
          </w:p>
        </w:tc>
      </w:tr>
      <w:tr>
        <w:trPr>
          <w:trHeight w:val="271" w:hRule="exact"/>
        </w:trPr>
        <w:tc>
          <w:tcPr>
            <w:tcW w:w="5411" w:type="dxa"/>
            <w:tcBorders>
              <w:top w:val="nil" w:sz="6" w:space="0" w:color="auto"/>
              <w:left w:val="nil" w:sz="6" w:space="0" w:color="auto"/>
              <w:bottom w:val="nil" w:sz="6" w:space="0" w:color="auto"/>
              <w:right w:val="single" w:sz="4" w:space="0" w:color="000000"/>
            </w:tcBorders>
          </w:tcPr>
          <w:p>
            <w:pPr>
              <w:pStyle w:val="TableParagraph"/>
              <w:spacing w:line="235" w:lineRule="exact"/>
              <w:ind w:left="326"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508" w:type="dxa"/>
            <w:tcBorders>
              <w:top w:val="nil" w:sz="6" w:space="0" w:color="auto"/>
              <w:left w:val="single" w:sz="4" w:space="0" w:color="000000"/>
              <w:bottom w:val="nil" w:sz="6" w:space="0" w:color="auto"/>
              <w:right w:val="single" w:sz="4" w:space="0" w:color="000000"/>
            </w:tcBorders>
          </w:tcPr>
          <w:p>
            <w:pPr/>
          </w:p>
        </w:tc>
        <w:tc>
          <w:tcPr>
            <w:tcW w:w="1621" w:type="dxa"/>
            <w:tcBorders>
              <w:top w:val="nil" w:sz="6" w:space="0" w:color="auto"/>
              <w:left w:val="single" w:sz="4" w:space="0" w:color="000000"/>
              <w:bottom w:val="nil" w:sz="6" w:space="0" w:color="auto"/>
              <w:right w:val="single" w:sz="4" w:space="0" w:color="000000"/>
            </w:tcBorders>
          </w:tcPr>
          <w:p>
            <w:pPr/>
          </w:p>
        </w:tc>
        <w:tc>
          <w:tcPr>
            <w:tcW w:w="1343" w:type="dxa"/>
            <w:vMerge/>
            <w:tcBorders>
              <w:left w:val="single" w:sz="4" w:space="0" w:color="000000"/>
              <w:right w:val="single" w:sz="4" w:space="0" w:color="000000"/>
            </w:tcBorders>
          </w:tcPr>
          <w:p>
            <w:pPr/>
          </w:p>
        </w:tc>
        <w:tc>
          <w:tcPr>
            <w:tcW w:w="1508" w:type="dxa"/>
            <w:tcBorders>
              <w:top w:val="nil" w:sz="6" w:space="0" w:color="auto"/>
              <w:left w:val="single" w:sz="4" w:space="0" w:color="000000"/>
              <w:bottom w:val="nil" w:sz="6" w:space="0" w:color="auto"/>
              <w:right w:val="single" w:sz="4" w:space="0" w:color="000000"/>
            </w:tcBorders>
          </w:tcPr>
          <w:p>
            <w:pPr/>
          </w:p>
        </w:tc>
        <w:tc>
          <w:tcPr>
            <w:tcW w:w="162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21"/>
                <w:szCs w:val="21"/>
              </w:rPr>
            </w:pPr>
            <w:r>
              <w:rPr>
                <w:rFonts w:ascii="Times New Roman"/>
                <w:spacing w:val="-1"/>
                <w:sz w:val="21"/>
              </w:rPr>
              <w:t>85,811,290.50</w:t>
            </w:r>
          </w:p>
        </w:tc>
        <w:tc>
          <w:tcPr>
            <w:tcW w:w="1775"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97"/>
              <w:jc w:val="right"/>
              <w:rPr>
                <w:rFonts w:ascii="Times New Roman" w:hAnsi="Times New Roman" w:cs="Times New Roman" w:eastAsia="Times New Roman" w:hint="default"/>
                <w:sz w:val="21"/>
                <w:szCs w:val="21"/>
              </w:rPr>
            </w:pPr>
            <w:r>
              <w:rPr>
                <w:rFonts w:ascii="Times New Roman"/>
                <w:spacing w:val="-1"/>
                <w:sz w:val="21"/>
              </w:rPr>
              <w:t>85,811,290.50</w:t>
            </w:r>
          </w:p>
        </w:tc>
      </w:tr>
      <w:tr>
        <w:trPr>
          <w:trHeight w:val="268" w:hRule="exact"/>
        </w:trPr>
        <w:tc>
          <w:tcPr>
            <w:tcW w:w="5411" w:type="dxa"/>
            <w:tcBorders>
              <w:top w:val="nil" w:sz="6" w:space="0" w:color="auto"/>
              <w:left w:val="nil" w:sz="6" w:space="0" w:color="auto"/>
              <w:bottom w:val="nil" w:sz="6" w:space="0" w:color="auto"/>
              <w:right w:val="single" w:sz="4" w:space="0" w:color="000000"/>
            </w:tcBorders>
          </w:tcPr>
          <w:p>
            <w:pPr>
              <w:pStyle w:val="TableParagraph"/>
              <w:spacing w:line="237" w:lineRule="exact"/>
              <w:ind w:left="326" w:right="0"/>
              <w:jc w:val="left"/>
              <w:rPr>
                <w:rFonts w:ascii="宋体" w:hAnsi="宋体" w:cs="宋体" w:eastAsia="宋体" w:hint="default"/>
                <w:sz w:val="21"/>
                <w:szCs w:val="21"/>
              </w:rPr>
            </w:pPr>
            <w:r>
              <w:rPr>
                <w:rFonts w:ascii="宋体" w:hAnsi="宋体" w:cs="宋体" w:eastAsia="宋体" w:hint="default"/>
                <w:sz w:val="21"/>
                <w:szCs w:val="21"/>
              </w:rPr>
              <w:t>（二）直接计入所有者权益的利得和损失</w:t>
            </w:r>
          </w:p>
        </w:tc>
        <w:tc>
          <w:tcPr>
            <w:tcW w:w="1508" w:type="dxa"/>
            <w:tcBorders>
              <w:top w:val="nil" w:sz="6" w:space="0" w:color="auto"/>
              <w:left w:val="single" w:sz="4" w:space="0" w:color="000000"/>
              <w:bottom w:val="nil" w:sz="6" w:space="0" w:color="auto"/>
              <w:right w:val="single" w:sz="4" w:space="0" w:color="000000"/>
            </w:tcBorders>
          </w:tcPr>
          <w:p>
            <w:pPr/>
          </w:p>
        </w:tc>
        <w:tc>
          <w:tcPr>
            <w:tcW w:w="1621" w:type="dxa"/>
            <w:tcBorders>
              <w:top w:val="nil" w:sz="6" w:space="0" w:color="auto"/>
              <w:left w:val="single" w:sz="4" w:space="0" w:color="000000"/>
              <w:bottom w:val="nil" w:sz="6" w:space="0" w:color="auto"/>
              <w:right w:val="single" w:sz="4" w:space="0" w:color="000000"/>
            </w:tcBorders>
          </w:tcPr>
          <w:p>
            <w:pPr/>
          </w:p>
        </w:tc>
        <w:tc>
          <w:tcPr>
            <w:tcW w:w="1343" w:type="dxa"/>
            <w:vMerge/>
            <w:tcBorders>
              <w:left w:val="single" w:sz="4" w:space="0" w:color="000000"/>
              <w:right w:val="single" w:sz="4" w:space="0" w:color="000000"/>
            </w:tcBorders>
          </w:tcPr>
          <w:p>
            <w:pPr/>
          </w:p>
        </w:tc>
        <w:tc>
          <w:tcPr>
            <w:tcW w:w="1508" w:type="dxa"/>
            <w:tcBorders>
              <w:top w:val="nil" w:sz="6" w:space="0" w:color="auto"/>
              <w:left w:val="single" w:sz="4" w:space="0" w:color="000000"/>
              <w:bottom w:val="nil" w:sz="6" w:space="0" w:color="auto"/>
              <w:right w:val="single" w:sz="4" w:space="0" w:color="000000"/>
            </w:tcBorders>
          </w:tcPr>
          <w:p>
            <w:pPr/>
          </w:p>
        </w:tc>
        <w:tc>
          <w:tcPr>
            <w:tcW w:w="1621" w:type="dxa"/>
            <w:tcBorders>
              <w:top w:val="nil" w:sz="6" w:space="0" w:color="auto"/>
              <w:left w:val="single" w:sz="4" w:space="0" w:color="000000"/>
              <w:bottom w:val="nil" w:sz="6" w:space="0" w:color="auto"/>
              <w:right w:val="single" w:sz="4" w:space="0" w:color="000000"/>
            </w:tcBorders>
          </w:tcPr>
          <w:p>
            <w:pPr/>
          </w:p>
        </w:tc>
        <w:tc>
          <w:tcPr>
            <w:tcW w:w="1775" w:type="dxa"/>
            <w:tcBorders>
              <w:top w:val="nil" w:sz="6" w:space="0" w:color="auto"/>
              <w:left w:val="single" w:sz="4" w:space="0" w:color="000000"/>
              <w:bottom w:val="nil" w:sz="6" w:space="0" w:color="auto"/>
              <w:right w:val="nil" w:sz="6" w:space="0" w:color="auto"/>
            </w:tcBorders>
          </w:tcPr>
          <w:p>
            <w:pPr/>
          </w:p>
        </w:tc>
      </w:tr>
      <w:tr>
        <w:trPr>
          <w:trHeight w:val="278" w:hRule="exact"/>
        </w:trPr>
        <w:tc>
          <w:tcPr>
            <w:tcW w:w="5411" w:type="dxa"/>
            <w:tcBorders>
              <w:top w:val="nil" w:sz="6" w:space="0" w:color="auto"/>
              <w:left w:val="nil" w:sz="6" w:space="0" w:color="auto"/>
              <w:bottom w:val="nil" w:sz="6" w:space="0" w:color="auto"/>
              <w:right w:val="single" w:sz="4" w:space="0" w:color="000000"/>
            </w:tcBorders>
          </w:tcPr>
          <w:p>
            <w:pPr>
              <w:pStyle w:val="TableParagraph"/>
              <w:spacing w:line="257" w:lineRule="exact"/>
              <w:ind w:left="4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可供出售金融资产公允价值变动净额</w:t>
            </w:r>
          </w:p>
        </w:tc>
        <w:tc>
          <w:tcPr>
            <w:tcW w:w="1508" w:type="dxa"/>
            <w:tcBorders>
              <w:top w:val="nil" w:sz="6" w:space="0" w:color="auto"/>
              <w:left w:val="single" w:sz="4" w:space="0" w:color="000000"/>
              <w:bottom w:val="nil" w:sz="6" w:space="0" w:color="auto"/>
              <w:right w:val="single" w:sz="4" w:space="0" w:color="000000"/>
            </w:tcBorders>
          </w:tcPr>
          <w:p>
            <w:pPr/>
          </w:p>
        </w:tc>
        <w:tc>
          <w:tcPr>
            <w:tcW w:w="1621" w:type="dxa"/>
            <w:tcBorders>
              <w:top w:val="nil" w:sz="6" w:space="0" w:color="auto"/>
              <w:left w:val="single" w:sz="4" w:space="0" w:color="000000"/>
              <w:bottom w:val="nil" w:sz="6" w:space="0" w:color="auto"/>
              <w:right w:val="single" w:sz="4" w:space="0" w:color="000000"/>
            </w:tcBorders>
          </w:tcPr>
          <w:p>
            <w:pPr/>
          </w:p>
        </w:tc>
        <w:tc>
          <w:tcPr>
            <w:tcW w:w="1343" w:type="dxa"/>
            <w:vMerge/>
            <w:tcBorders>
              <w:left w:val="single" w:sz="4" w:space="0" w:color="000000"/>
              <w:right w:val="single" w:sz="4" w:space="0" w:color="000000"/>
            </w:tcBorders>
          </w:tcPr>
          <w:p>
            <w:pPr/>
          </w:p>
        </w:tc>
        <w:tc>
          <w:tcPr>
            <w:tcW w:w="1508" w:type="dxa"/>
            <w:tcBorders>
              <w:top w:val="nil" w:sz="6" w:space="0" w:color="auto"/>
              <w:left w:val="single" w:sz="4" w:space="0" w:color="000000"/>
              <w:bottom w:val="nil" w:sz="6" w:space="0" w:color="auto"/>
              <w:right w:val="single" w:sz="4" w:space="0" w:color="000000"/>
            </w:tcBorders>
          </w:tcPr>
          <w:p>
            <w:pPr/>
          </w:p>
        </w:tc>
        <w:tc>
          <w:tcPr>
            <w:tcW w:w="1621" w:type="dxa"/>
            <w:tcBorders>
              <w:top w:val="nil" w:sz="6" w:space="0" w:color="auto"/>
              <w:left w:val="single" w:sz="4" w:space="0" w:color="000000"/>
              <w:bottom w:val="nil" w:sz="6" w:space="0" w:color="auto"/>
              <w:right w:val="single" w:sz="4" w:space="0" w:color="000000"/>
            </w:tcBorders>
          </w:tcPr>
          <w:p>
            <w:pPr/>
          </w:p>
        </w:tc>
        <w:tc>
          <w:tcPr>
            <w:tcW w:w="1775" w:type="dxa"/>
            <w:tcBorders>
              <w:top w:val="nil" w:sz="6" w:space="0" w:color="auto"/>
              <w:left w:val="single" w:sz="4" w:space="0" w:color="000000"/>
              <w:bottom w:val="nil" w:sz="6" w:space="0" w:color="auto"/>
              <w:right w:val="nil" w:sz="6" w:space="0" w:color="auto"/>
            </w:tcBorders>
          </w:tcPr>
          <w:p>
            <w:pPr/>
          </w:p>
        </w:tc>
      </w:tr>
      <w:tr>
        <w:trPr>
          <w:trHeight w:val="272" w:hRule="exact"/>
        </w:trPr>
        <w:tc>
          <w:tcPr>
            <w:tcW w:w="5411" w:type="dxa"/>
            <w:tcBorders>
              <w:top w:val="nil" w:sz="6" w:space="0" w:color="auto"/>
              <w:left w:val="nil" w:sz="6" w:space="0" w:color="auto"/>
              <w:bottom w:val="nil" w:sz="6" w:space="0" w:color="auto"/>
              <w:right w:val="single" w:sz="4" w:space="0" w:color="000000"/>
            </w:tcBorders>
          </w:tcPr>
          <w:p>
            <w:pPr>
              <w:pStyle w:val="TableParagraph"/>
              <w:spacing w:line="251" w:lineRule="exact"/>
              <w:ind w:left="4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权益法下被投资单位其他所有者权益变动的影响</w:t>
            </w:r>
          </w:p>
        </w:tc>
        <w:tc>
          <w:tcPr>
            <w:tcW w:w="1508" w:type="dxa"/>
            <w:tcBorders>
              <w:top w:val="nil" w:sz="6" w:space="0" w:color="auto"/>
              <w:left w:val="single" w:sz="4" w:space="0" w:color="000000"/>
              <w:bottom w:val="nil" w:sz="6" w:space="0" w:color="auto"/>
              <w:right w:val="single" w:sz="4" w:space="0" w:color="000000"/>
            </w:tcBorders>
          </w:tcPr>
          <w:p>
            <w:pPr/>
          </w:p>
        </w:tc>
        <w:tc>
          <w:tcPr>
            <w:tcW w:w="1621" w:type="dxa"/>
            <w:tcBorders>
              <w:top w:val="nil" w:sz="6" w:space="0" w:color="auto"/>
              <w:left w:val="single" w:sz="4" w:space="0" w:color="000000"/>
              <w:bottom w:val="nil" w:sz="6" w:space="0" w:color="auto"/>
              <w:right w:val="single" w:sz="4" w:space="0" w:color="000000"/>
            </w:tcBorders>
          </w:tcPr>
          <w:p>
            <w:pPr/>
          </w:p>
        </w:tc>
        <w:tc>
          <w:tcPr>
            <w:tcW w:w="1343" w:type="dxa"/>
            <w:vMerge/>
            <w:tcBorders>
              <w:left w:val="single" w:sz="4" w:space="0" w:color="000000"/>
              <w:right w:val="single" w:sz="4" w:space="0" w:color="000000"/>
            </w:tcBorders>
          </w:tcPr>
          <w:p>
            <w:pPr/>
          </w:p>
        </w:tc>
        <w:tc>
          <w:tcPr>
            <w:tcW w:w="1508" w:type="dxa"/>
            <w:tcBorders>
              <w:top w:val="nil" w:sz="6" w:space="0" w:color="auto"/>
              <w:left w:val="single" w:sz="4" w:space="0" w:color="000000"/>
              <w:bottom w:val="nil" w:sz="6" w:space="0" w:color="auto"/>
              <w:right w:val="single" w:sz="4" w:space="0" w:color="000000"/>
            </w:tcBorders>
          </w:tcPr>
          <w:p>
            <w:pPr/>
          </w:p>
        </w:tc>
        <w:tc>
          <w:tcPr>
            <w:tcW w:w="1621" w:type="dxa"/>
            <w:tcBorders>
              <w:top w:val="nil" w:sz="6" w:space="0" w:color="auto"/>
              <w:left w:val="single" w:sz="4" w:space="0" w:color="000000"/>
              <w:bottom w:val="nil" w:sz="6" w:space="0" w:color="auto"/>
              <w:right w:val="single" w:sz="4" w:space="0" w:color="000000"/>
            </w:tcBorders>
          </w:tcPr>
          <w:p>
            <w:pPr/>
          </w:p>
        </w:tc>
        <w:tc>
          <w:tcPr>
            <w:tcW w:w="1775" w:type="dxa"/>
            <w:tcBorders>
              <w:top w:val="nil" w:sz="6" w:space="0" w:color="auto"/>
              <w:left w:val="single" w:sz="4" w:space="0" w:color="000000"/>
              <w:bottom w:val="nil" w:sz="6" w:space="0" w:color="auto"/>
              <w:right w:val="nil" w:sz="6" w:space="0" w:color="auto"/>
            </w:tcBorders>
          </w:tcPr>
          <w:p>
            <w:pPr/>
          </w:p>
        </w:tc>
      </w:tr>
      <w:tr>
        <w:trPr>
          <w:trHeight w:val="272" w:hRule="exact"/>
        </w:trPr>
        <w:tc>
          <w:tcPr>
            <w:tcW w:w="5411" w:type="dxa"/>
            <w:tcBorders>
              <w:top w:val="nil" w:sz="6" w:space="0" w:color="auto"/>
              <w:left w:val="nil" w:sz="6" w:space="0" w:color="auto"/>
              <w:bottom w:val="nil" w:sz="6" w:space="0" w:color="auto"/>
              <w:right w:val="single" w:sz="4" w:space="0" w:color="000000"/>
            </w:tcBorders>
          </w:tcPr>
          <w:p>
            <w:pPr>
              <w:pStyle w:val="TableParagraph"/>
              <w:spacing w:line="251" w:lineRule="exact"/>
              <w:ind w:left="4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与计入股东权益项目相关的所得税影响</w:t>
            </w:r>
          </w:p>
        </w:tc>
        <w:tc>
          <w:tcPr>
            <w:tcW w:w="1508" w:type="dxa"/>
            <w:tcBorders>
              <w:top w:val="nil" w:sz="6" w:space="0" w:color="auto"/>
              <w:left w:val="single" w:sz="4" w:space="0" w:color="000000"/>
              <w:bottom w:val="nil" w:sz="6" w:space="0" w:color="auto"/>
              <w:right w:val="single" w:sz="4" w:space="0" w:color="000000"/>
            </w:tcBorders>
          </w:tcPr>
          <w:p>
            <w:pPr/>
          </w:p>
        </w:tc>
        <w:tc>
          <w:tcPr>
            <w:tcW w:w="1621" w:type="dxa"/>
            <w:tcBorders>
              <w:top w:val="nil" w:sz="6" w:space="0" w:color="auto"/>
              <w:left w:val="single" w:sz="4" w:space="0" w:color="000000"/>
              <w:bottom w:val="nil" w:sz="6" w:space="0" w:color="auto"/>
              <w:right w:val="single" w:sz="4" w:space="0" w:color="000000"/>
            </w:tcBorders>
          </w:tcPr>
          <w:p>
            <w:pPr/>
          </w:p>
        </w:tc>
        <w:tc>
          <w:tcPr>
            <w:tcW w:w="1343" w:type="dxa"/>
            <w:vMerge/>
            <w:tcBorders>
              <w:left w:val="single" w:sz="4" w:space="0" w:color="000000"/>
              <w:right w:val="single" w:sz="4" w:space="0" w:color="000000"/>
            </w:tcBorders>
          </w:tcPr>
          <w:p>
            <w:pPr/>
          </w:p>
        </w:tc>
        <w:tc>
          <w:tcPr>
            <w:tcW w:w="1508" w:type="dxa"/>
            <w:tcBorders>
              <w:top w:val="nil" w:sz="6" w:space="0" w:color="auto"/>
              <w:left w:val="single" w:sz="4" w:space="0" w:color="000000"/>
              <w:bottom w:val="nil" w:sz="6" w:space="0" w:color="auto"/>
              <w:right w:val="single" w:sz="4" w:space="0" w:color="000000"/>
            </w:tcBorders>
          </w:tcPr>
          <w:p>
            <w:pPr/>
          </w:p>
        </w:tc>
        <w:tc>
          <w:tcPr>
            <w:tcW w:w="1621" w:type="dxa"/>
            <w:tcBorders>
              <w:top w:val="nil" w:sz="6" w:space="0" w:color="auto"/>
              <w:left w:val="single" w:sz="4" w:space="0" w:color="000000"/>
              <w:bottom w:val="nil" w:sz="6" w:space="0" w:color="auto"/>
              <w:right w:val="single" w:sz="4" w:space="0" w:color="000000"/>
            </w:tcBorders>
          </w:tcPr>
          <w:p>
            <w:pPr/>
          </w:p>
        </w:tc>
        <w:tc>
          <w:tcPr>
            <w:tcW w:w="1775" w:type="dxa"/>
            <w:tcBorders>
              <w:top w:val="nil" w:sz="6" w:space="0" w:color="auto"/>
              <w:left w:val="single" w:sz="4" w:space="0" w:color="000000"/>
              <w:bottom w:val="nil" w:sz="6" w:space="0" w:color="auto"/>
              <w:right w:val="nil" w:sz="6" w:space="0" w:color="auto"/>
            </w:tcBorders>
          </w:tcPr>
          <w:p>
            <w:pPr/>
          </w:p>
        </w:tc>
      </w:tr>
      <w:tr>
        <w:trPr>
          <w:trHeight w:val="272" w:hRule="exact"/>
        </w:trPr>
        <w:tc>
          <w:tcPr>
            <w:tcW w:w="5411" w:type="dxa"/>
            <w:tcBorders>
              <w:top w:val="nil" w:sz="6" w:space="0" w:color="auto"/>
              <w:left w:val="nil" w:sz="6" w:space="0" w:color="auto"/>
              <w:bottom w:val="nil" w:sz="6" w:space="0" w:color="auto"/>
              <w:right w:val="single" w:sz="4" w:space="0" w:color="000000"/>
            </w:tcBorders>
          </w:tcPr>
          <w:p>
            <w:pPr>
              <w:pStyle w:val="TableParagraph"/>
              <w:spacing w:line="251" w:lineRule="exact"/>
              <w:ind w:left="4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08" w:type="dxa"/>
            <w:tcBorders>
              <w:top w:val="nil" w:sz="6" w:space="0" w:color="auto"/>
              <w:left w:val="single" w:sz="4" w:space="0" w:color="000000"/>
              <w:bottom w:val="nil" w:sz="6" w:space="0" w:color="auto"/>
              <w:right w:val="single" w:sz="4" w:space="0" w:color="000000"/>
            </w:tcBorders>
          </w:tcPr>
          <w:p>
            <w:pPr/>
          </w:p>
        </w:tc>
        <w:tc>
          <w:tcPr>
            <w:tcW w:w="1621" w:type="dxa"/>
            <w:tcBorders>
              <w:top w:val="nil" w:sz="6" w:space="0" w:color="auto"/>
              <w:left w:val="single" w:sz="4" w:space="0" w:color="000000"/>
              <w:bottom w:val="nil" w:sz="6" w:space="0" w:color="auto"/>
              <w:right w:val="single" w:sz="4" w:space="0" w:color="000000"/>
            </w:tcBorders>
          </w:tcPr>
          <w:p>
            <w:pPr/>
          </w:p>
        </w:tc>
        <w:tc>
          <w:tcPr>
            <w:tcW w:w="1343" w:type="dxa"/>
            <w:vMerge/>
            <w:tcBorders>
              <w:left w:val="single" w:sz="4" w:space="0" w:color="000000"/>
              <w:right w:val="single" w:sz="4" w:space="0" w:color="000000"/>
            </w:tcBorders>
          </w:tcPr>
          <w:p>
            <w:pPr/>
          </w:p>
        </w:tc>
        <w:tc>
          <w:tcPr>
            <w:tcW w:w="1508" w:type="dxa"/>
            <w:tcBorders>
              <w:top w:val="nil" w:sz="6" w:space="0" w:color="auto"/>
              <w:left w:val="single" w:sz="4" w:space="0" w:color="000000"/>
              <w:bottom w:val="nil" w:sz="6" w:space="0" w:color="auto"/>
              <w:right w:val="single" w:sz="4" w:space="0" w:color="000000"/>
            </w:tcBorders>
          </w:tcPr>
          <w:p>
            <w:pPr/>
          </w:p>
        </w:tc>
        <w:tc>
          <w:tcPr>
            <w:tcW w:w="1621" w:type="dxa"/>
            <w:tcBorders>
              <w:top w:val="nil" w:sz="6" w:space="0" w:color="auto"/>
              <w:left w:val="single" w:sz="4" w:space="0" w:color="000000"/>
              <w:bottom w:val="nil" w:sz="6" w:space="0" w:color="auto"/>
              <w:right w:val="single" w:sz="4" w:space="0" w:color="000000"/>
            </w:tcBorders>
          </w:tcPr>
          <w:p>
            <w:pPr/>
          </w:p>
        </w:tc>
        <w:tc>
          <w:tcPr>
            <w:tcW w:w="1775" w:type="dxa"/>
            <w:tcBorders>
              <w:top w:val="nil" w:sz="6" w:space="0" w:color="auto"/>
              <w:left w:val="single" w:sz="4" w:space="0" w:color="000000"/>
              <w:bottom w:val="nil" w:sz="6" w:space="0" w:color="auto"/>
              <w:right w:val="nil" w:sz="6" w:space="0" w:color="auto"/>
            </w:tcBorders>
          </w:tcPr>
          <w:p>
            <w:pPr/>
          </w:p>
        </w:tc>
      </w:tr>
      <w:tr>
        <w:trPr>
          <w:trHeight w:val="272" w:hRule="exact"/>
        </w:trPr>
        <w:tc>
          <w:tcPr>
            <w:tcW w:w="5411" w:type="dxa"/>
            <w:tcBorders>
              <w:top w:val="nil" w:sz="6" w:space="0" w:color="auto"/>
              <w:left w:val="nil" w:sz="6" w:space="0" w:color="auto"/>
              <w:bottom w:val="nil" w:sz="6" w:space="0" w:color="auto"/>
              <w:right w:val="single" w:sz="4" w:space="0" w:color="000000"/>
            </w:tcBorders>
          </w:tcPr>
          <w:p>
            <w:pPr>
              <w:pStyle w:val="TableParagraph"/>
              <w:spacing w:line="251" w:lineRule="exact"/>
              <w:ind w:left="11" w:right="0"/>
              <w:jc w:val="center"/>
              <w:rPr>
                <w:rFonts w:ascii="宋体" w:hAnsi="宋体" w:cs="宋体" w:eastAsia="宋体" w:hint="default"/>
                <w:sz w:val="21"/>
                <w:szCs w:val="21"/>
              </w:rPr>
            </w:pPr>
            <w:r>
              <w:rPr>
                <w:rFonts w:ascii="宋体" w:hAnsi="宋体" w:cs="宋体" w:eastAsia="宋体" w:hint="default"/>
                <w:sz w:val="21"/>
                <w:szCs w:val="21"/>
              </w:rPr>
              <w:t>上述</w:t>
            </w:r>
            <w:r>
              <w:rPr>
                <w:rFonts w:ascii="Times New Roman" w:hAnsi="Times New Roman" w:cs="Times New Roman" w:eastAsia="Times New Roman" w:hint="default"/>
                <w:sz w:val="21"/>
                <w:szCs w:val="21"/>
              </w:rPr>
              <w:t>(</w:t>
            </w:r>
            <w:r>
              <w:rPr>
                <w:rFonts w:ascii="宋体" w:hAnsi="宋体" w:cs="宋体" w:eastAsia="宋体" w:hint="default"/>
                <w:sz w:val="21"/>
                <w:szCs w:val="21"/>
              </w:rPr>
              <w:t>一</w:t>
            </w:r>
            <w:r>
              <w:rPr>
                <w:rFonts w:ascii="Times New Roman" w:hAnsi="Times New Roman" w:cs="Times New Roman" w:eastAsia="Times New Roman" w:hint="default"/>
                <w:sz w:val="21"/>
                <w:szCs w:val="21"/>
              </w:rPr>
              <w:t>)</w:t>
            </w:r>
            <w:r>
              <w:rPr>
                <w:rFonts w:ascii="宋体" w:hAnsi="宋体" w:cs="宋体" w:eastAsia="宋体" w:hint="default"/>
                <w:sz w:val="21"/>
                <w:szCs w:val="21"/>
              </w:rPr>
              <w:t>和</w:t>
            </w:r>
            <w:r>
              <w:rPr>
                <w:rFonts w:ascii="Times New Roman" w:hAnsi="Times New Roman" w:cs="Times New Roman" w:eastAsia="Times New Roman" w:hint="default"/>
                <w:sz w:val="21"/>
                <w:szCs w:val="21"/>
              </w:rPr>
              <w:t>(</w:t>
            </w:r>
            <w:r>
              <w:rPr>
                <w:rFonts w:ascii="宋体" w:hAnsi="宋体" w:cs="宋体" w:eastAsia="宋体" w:hint="default"/>
                <w:sz w:val="21"/>
                <w:szCs w:val="21"/>
              </w:rPr>
              <w:t>二</w:t>
            </w:r>
            <w:r>
              <w:rPr>
                <w:rFonts w:ascii="Times New Roman" w:hAnsi="Times New Roman" w:cs="Times New Roman" w:eastAsia="Times New Roman" w:hint="default"/>
                <w:sz w:val="21"/>
                <w:szCs w:val="21"/>
              </w:rPr>
              <w:t>)</w:t>
            </w:r>
            <w:r>
              <w:rPr>
                <w:rFonts w:ascii="宋体" w:hAnsi="宋体" w:cs="宋体" w:eastAsia="宋体" w:hint="default"/>
                <w:sz w:val="21"/>
                <w:szCs w:val="21"/>
              </w:rPr>
              <w:t>小计</w:t>
            </w:r>
          </w:p>
        </w:tc>
        <w:tc>
          <w:tcPr>
            <w:tcW w:w="1508" w:type="dxa"/>
            <w:tcBorders>
              <w:top w:val="nil" w:sz="6" w:space="0" w:color="auto"/>
              <w:left w:val="single" w:sz="4" w:space="0" w:color="000000"/>
              <w:bottom w:val="nil" w:sz="6" w:space="0" w:color="auto"/>
              <w:right w:val="single" w:sz="4" w:space="0" w:color="000000"/>
            </w:tcBorders>
          </w:tcPr>
          <w:p>
            <w:pPr/>
          </w:p>
        </w:tc>
        <w:tc>
          <w:tcPr>
            <w:tcW w:w="1621" w:type="dxa"/>
            <w:tcBorders>
              <w:top w:val="nil" w:sz="6" w:space="0" w:color="auto"/>
              <w:left w:val="single" w:sz="4" w:space="0" w:color="000000"/>
              <w:bottom w:val="nil" w:sz="6" w:space="0" w:color="auto"/>
              <w:right w:val="single" w:sz="4" w:space="0" w:color="000000"/>
            </w:tcBorders>
          </w:tcPr>
          <w:p>
            <w:pPr/>
          </w:p>
        </w:tc>
        <w:tc>
          <w:tcPr>
            <w:tcW w:w="1343" w:type="dxa"/>
            <w:vMerge/>
            <w:tcBorders>
              <w:left w:val="single" w:sz="4" w:space="0" w:color="000000"/>
              <w:right w:val="single" w:sz="4" w:space="0" w:color="000000"/>
            </w:tcBorders>
          </w:tcPr>
          <w:p>
            <w:pPr/>
          </w:p>
        </w:tc>
        <w:tc>
          <w:tcPr>
            <w:tcW w:w="1508" w:type="dxa"/>
            <w:tcBorders>
              <w:top w:val="nil" w:sz="6" w:space="0" w:color="auto"/>
              <w:left w:val="single" w:sz="4" w:space="0" w:color="000000"/>
              <w:bottom w:val="nil" w:sz="6" w:space="0" w:color="auto"/>
              <w:right w:val="single" w:sz="4" w:space="0" w:color="000000"/>
            </w:tcBorders>
          </w:tcPr>
          <w:p>
            <w:pPr/>
          </w:p>
        </w:tc>
        <w:tc>
          <w:tcPr>
            <w:tcW w:w="162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21"/>
                <w:szCs w:val="21"/>
              </w:rPr>
            </w:pPr>
            <w:r>
              <w:rPr>
                <w:rFonts w:ascii="Times New Roman"/>
                <w:spacing w:val="-1"/>
                <w:sz w:val="21"/>
              </w:rPr>
              <w:t>85,811,290.50</w:t>
            </w:r>
          </w:p>
        </w:tc>
        <w:tc>
          <w:tcPr>
            <w:tcW w:w="1775"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97"/>
              <w:jc w:val="right"/>
              <w:rPr>
                <w:rFonts w:ascii="Times New Roman" w:hAnsi="Times New Roman" w:cs="Times New Roman" w:eastAsia="Times New Roman" w:hint="default"/>
                <w:sz w:val="21"/>
                <w:szCs w:val="21"/>
              </w:rPr>
            </w:pPr>
            <w:r>
              <w:rPr>
                <w:rFonts w:ascii="Times New Roman"/>
                <w:spacing w:val="-1"/>
                <w:sz w:val="21"/>
              </w:rPr>
              <w:t>85,811,290.50</w:t>
            </w:r>
          </w:p>
        </w:tc>
      </w:tr>
      <w:tr>
        <w:trPr>
          <w:trHeight w:val="271" w:hRule="exact"/>
        </w:trPr>
        <w:tc>
          <w:tcPr>
            <w:tcW w:w="5411" w:type="dxa"/>
            <w:tcBorders>
              <w:top w:val="nil" w:sz="6" w:space="0" w:color="auto"/>
              <w:left w:val="nil" w:sz="6" w:space="0" w:color="auto"/>
              <w:bottom w:val="nil" w:sz="6" w:space="0" w:color="auto"/>
              <w:right w:val="single" w:sz="4" w:space="0" w:color="000000"/>
            </w:tcBorders>
          </w:tcPr>
          <w:p>
            <w:pPr>
              <w:pStyle w:val="TableParagraph"/>
              <w:spacing w:line="235" w:lineRule="exact"/>
              <w:ind w:left="326" w:right="0"/>
              <w:jc w:val="left"/>
              <w:rPr>
                <w:rFonts w:ascii="宋体" w:hAnsi="宋体" w:cs="宋体" w:eastAsia="宋体" w:hint="default"/>
                <w:sz w:val="21"/>
                <w:szCs w:val="21"/>
              </w:rPr>
            </w:pPr>
            <w:r>
              <w:rPr>
                <w:rFonts w:ascii="宋体" w:hAnsi="宋体" w:cs="宋体" w:eastAsia="宋体" w:hint="default"/>
                <w:sz w:val="21"/>
                <w:szCs w:val="21"/>
              </w:rPr>
              <w:t>（三）所有者投入和减少资本</w:t>
            </w:r>
          </w:p>
        </w:tc>
        <w:tc>
          <w:tcPr>
            <w:tcW w:w="150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78" w:right="0"/>
              <w:jc w:val="center"/>
              <w:rPr>
                <w:rFonts w:ascii="Times New Roman" w:hAnsi="Times New Roman" w:cs="Times New Roman" w:eastAsia="Times New Roman" w:hint="default"/>
                <w:sz w:val="21"/>
                <w:szCs w:val="21"/>
              </w:rPr>
            </w:pPr>
            <w:r>
              <w:rPr>
                <w:rFonts w:ascii="Times New Roman"/>
                <w:sz w:val="21"/>
              </w:rPr>
              <w:t>14,000,000.00</w:t>
            </w:r>
          </w:p>
        </w:tc>
        <w:tc>
          <w:tcPr>
            <w:tcW w:w="162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85" w:right="0"/>
              <w:jc w:val="center"/>
              <w:rPr>
                <w:rFonts w:ascii="Times New Roman" w:hAnsi="Times New Roman" w:cs="Times New Roman" w:eastAsia="Times New Roman" w:hint="default"/>
                <w:sz w:val="21"/>
                <w:szCs w:val="21"/>
              </w:rPr>
            </w:pPr>
            <w:r>
              <w:rPr>
                <w:rFonts w:ascii="Times New Roman"/>
                <w:sz w:val="21"/>
              </w:rPr>
              <w:t>270,170,000.00</w:t>
            </w:r>
          </w:p>
        </w:tc>
        <w:tc>
          <w:tcPr>
            <w:tcW w:w="1343" w:type="dxa"/>
            <w:vMerge/>
            <w:tcBorders>
              <w:left w:val="single" w:sz="4" w:space="0" w:color="000000"/>
              <w:right w:val="single" w:sz="4" w:space="0" w:color="000000"/>
            </w:tcBorders>
          </w:tcPr>
          <w:p>
            <w:pPr/>
          </w:p>
        </w:tc>
        <w:tc>
          <w:tcPr>
            <w:tcW w:w="1508" w:type="dxa"/>
            <w:tcBorders>
              <w:top w:val="nil" w:sz="6" w:space="0" w:color="auto"/>
              <w:left w:val="single" w:sz="4" w:space="0" w:color="000000"/>
              <w:bottom w:val="nil" w:sz="6" w:space="0" w:color="auto"/>
              <w:right w:val="single" w:sz="4" w:space="0" w:color="000000"/>
            </w:tcBorders>
          </w:tcPr>
          <w:p>
            <w:pPr/>
          </w:p>
        </w:tc>
        <w:tc>
          <w:tcPr>
            <w:tcW w:w="1621" w:type="dxa"/>
            <w:tcBorders>
              <w:top w:val="nil" w:sz="6" w:space="0" w:color="auto"/>
              <w:left w:val="single" w:sz="4" w:space="0" w:color="000000"/>
              <w:bottom w:val="nil" w:sz="6" w:space="0" w:color="auto"/>
              <w:right w:val="single" w:sz="4" w:space="0" w:color="000000"/>
            </w:tcBorders>
          </w:tcPr>
          <w:p>
            <w:pPr/>
          </w:p>
        </w:tc>
        <w:tc>
          <w:tcPr>
            <w:tcW w:w="1775"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97"/>
              <w:jc w:val="right"/>
              <w:rPr>
                <w:rFonts w:ascii="Times New Roman" w:hAnsi="Times New Roman" w:cs="Times New Roman" w:eastAsia="Times New Roman" w:hint="default"/>
                <w:sz w:val="21"/>
                <w:szCs w:val="21"/>
              </w:rPr>
            </w:pPr>
            <w:r>
              <w:rPr>
                <w:rFonts w:ascii="Times New Roman"/>
                <w:sz w:val="21"/>
              </w:rPr>
              <w:t>284,170,000.00</w:t>
            </w:r>
          </w:p>
        </w:tc>
      </w:tr>
      <w:tr>
        <w:trPr>
          <w:trHeight w:val="273" w:hRule="exact"/>
        </w:trPr>
        <w:tc>
          <w:tcPr>
            <w:tcW w:w="5411" w:type="dxa"/>
            <w:tcBorders>
              <w:top w:val="nil" w:sz="6" w:space="0" w:color="auto"/>
              <w:left w:val="nil" w:sz="6" w:space="0" w:color="auto"/>
              <w:bottom w:val="nil" w:sz="6" w:space="0" w:color="auto"/>
              <w:right w:val="single" w:sz="4" w:space="0" w:color="000000"/>
            </w:tcBorders>
          </w:tcPr>
          <w:p>
            <w:pPr>
              <w:pStyle w:val="TableParagraph"/>
              <w:spacing w:line="252" w:lineRule="exact"/>
              <w:ind w:left="4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所有者投入资本</w:t>
            </w:r>
          </w:p>
        </w:tc>
        <w:tc>
          <w:tcPr>
            <w:tcW w:w="150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78" w:right="0"/>
              <w:jc w:val="center"/>
              <w:rPr>
                <w:rFonts w:ascii="Times New Roman" w:hAnsi="Times New Roman" w:cs="Times New Roman" w:eastAsia="Times New Roman" w:hint="default"/>
                <w:sz w:val="21"/>
                <w:szCs w:val="21"/>
              </w:rPr>
            </w:pPr>
            <w:r>
              <w:rPr>
                <w:rFonts w:ascii="Times New Roman"/>
                <w:sz w:val="21"/>
              </w:rPr>
              <w:t>14,000,000.00</w:t>
            </w:r>
          </w:p>
        </w:tc>
        <w:tc>
          <w:tcPr>
            <w:tcW w:w="162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left="85" w:right="0"/>
              <w:jc w:val="center"/>
              <w:rPr>
                <w:rFonts w:ascii="Times New Roman" w:hAnsi="Times New Roman" w:cs="Times New Roman" w:eastAsia="Times New Roman" w:hint="default"/>
                <w:sz w:val="21"/>
                <w:szCs w:val="21"/>
              </w:rPr>
            </w:pPr>
            <w:r>
              <w:rPr>
                <w:rFonts w:ascii="Times New Roman"/>
                <w:sz w:val="21"/>
              </w:rPr>
              <w:t>270,170,000.00</w:t>
            </w:r>
          </w:p>
        </w:tc>
        <w:tc>
          <w:tcPr>
            <w:tcW w:w="1343" w:type="dxa"/>
            <w:vMerge/>
            <w:tcBorders>
              <w:left w:val="single" w:sz="4" w:space="0" w:color="000000"/>
              <w:right w:val="single" w:sz="4" w:space="0" w:color="000000"/>
            </w:tcBorders>
          </w:tcPr>
          <w:p>
            <w:pPr/>
          </w:p>
        </w:tc>
        <w:tc>
          <w:tcPr>
            <w:tcW w:w="1508" w:type="dxa"/>
            <w:tcBorders>
              <w:top w:val="nil" w:sz="6" w:space="0" w:color="auto"/>
              <w:left w:val="single" w:sz="4" w:space="0" w:color="000000"/>
              <w:bottom w:val="nil" w:sz="6" w:space="0" w:color="auto"/>
              <w:right w:val="single" w:sz="4" w:space="0" w:color="000000"/>
            </w:tcBorders>
          </w:tcPr>
          <w:p>
            <w:pPr/>
          </w:p>
        </w:tc>
        <w:tc>
          <w:tcPr>
            <w:tcW w:w="1621" w:type="dxa"/>
            <w:tcBorders>
              <w:top w:val="nil" w:sz="6" w:space="0" w:color="auto"/>
              <w:left w:val="single" w:sz="4" w:space="0" w:color="000000"/>
              <w:bottom w:val="nil" w:sz="6" w:space="0" w:color="auto"/>
              <w:right w:val="single" w:sz="4" w:space="0" w:color="000000"/>
            </w:tcBorders>
          </w:tcPr>
          <w:p>
            <w:pPr/>
          </w:p>
        </w:tc>
        <w:tc>
          <w:tcPr>
            <w:tcW w:w="1775"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97"/>
              <w:jc w:val="right"/>
              <w:rPr>
                <w:rFonts w:ascii="Times New Roman" w:hAnsi="Times New Roman" w:cs="Times New Roman" w:eastAsia="Times New Roman" w:hint="default"/>
                <w:sz w:val="21"/>
                <w:szCs w:val="21"/>
              </w:rPr>
            </w:pPr>
            <w:r>
              <w:rPr>
                <w:rFonts w:ascii="Times New Roman"/>
                <w:sz w:val="21"/>
              </w:rPr>
              <w:t>284,170,000.00</w:t>
            </w:r>
          </w:p>
        </w:tc>
      </w:tr>
      <w:tr>
        <w:trPr>
          <w:trHeight w:val="272" w:hRule="exact"/>
        </w:trPr>
        <w:tc>
          <w:tcPr>
            <w:tcW w:w="5411" w:type="dxa"/>
            <w:tcBorders>
              <w:top w:val="nil" w:sz="6" w:space="0" w:color="auto"/>
              <w:left w:val="nil" w:sz="6" w:space="0" w:color="auto"/>
              <w:bottom w:val="nil" w:sz="6" w:space="0" w:color="auto"/>
              <w:right w:val="single" w:sz="4" w:space="0" w:color="000000"/>
            </w:tcBorders>
          </w:tcPr>
          <w:p>
            <w:pPr>
              <w:pStyle w:val="TableParagraph"/>
              <w:spacing w:line="251" w:lineRule="exact"/>
              <w:ind w:left="4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股份支付计入股东权益的金额</w:t>
            </w:r>
          </w:p>
        </w:tc>
        <w:tc>
          <w:tcPr>
            <w:tcW w:w="1508" w:type="dxa"/>
            <w:tcBorders>
              <w:top w:val="nil" w:sz="6" w:space="0" w:color="auto"/>
              <w:left w:val="single" w:sz="4" w:space="0" w:color="000000"/>
              <w:bottom w:val="nil" w:sz="6" w:space="0" w:color="auto"/>
              <w:right w:val="single" w:sz="4" w:space="0" w:color="000000"/>
            </w:tcBorders>
          </w:tcPr>
          <w:p>
            <w:pPr/>
          </w:p>
        </w:tc>
        <w:tc>
          <w:tcPr>
            <w:tcW w:w="1621" w:type="dxa"/>
            <w:tcBorders>
              <w:top w:val="nil" w:sz="6" w:space="0" w:color="auto"/>
              <w:left w:val="single" w:sz="4" w:space="0" w:color="000000"/>
              <w:bottom w:val="nil" w:sz="6" w:space="0" w:color="auto"/>
              <w:right w:val="single" w:sz="4" w:space="0" w:color="000000"/>
            </w:tcBorders>
          </w:tcPr>
          <w:p>
            <w:pPr/>
          </w:p>
        </w:tc>
        <w:tc>
          <w:tcPr>
            <w:tcW w:w="1343" w:type="dxa"/>
            <w:vMerge/>
            <w:tcBorders>
              <w:left w:val="single" w:sz="4" w:space="0" w:color="000000"/>
              <w:right w:val="single" w:sz="4" w:space="0" w:color="000000"/>
            </w:tcBorders>
          </w:tcPr>
          <w:p>
            <w:pPr/>
          </w:p>
        </w:tc>
        <w:tc>
          <w:tcPr>
            <w:tcW w:w="1508" w:type="dxa"/>
            <w:tcBorders>
              <w:top w:val="nil" w:sz="6" w:space="0" w:color="auto"/>
              <w:left w:val="single" w:sz="4" w:space="0" w:color="000000"/>
              <w:bottom w:val="nil" w:sz="6" w:space="0" w:color="auto"/>
              <w:right w:val="single" w:sz="4" w:space="0" w:color="000000"/>
            </w:tcBorders>
          </w:tcPr>
          <w:p>
            <w:pPr/>
          </w:p>
        </w:tc>
        <w:tc>
          <w:tcPr>
            <w:tcW w:w="1621" w:type="dxa"/>
            <w:tcBorders>
              <w:top w:val="nil" w:sz="6" w:space="0" w:color="auto"/>
              <w:left w:val="single" w:sz="4" w:space="0" w:color="000000"/>
              <w:bottom w:val="nil" w:sz="6" w:space="0" w:color="auto"/>
              <w:right w:val="single" w:sz="4" w:space="0" w:color="000000"/>
            </w:tcBorders>
          </w:tcPr>
          <w:p>
            <w:pPr/>
          </w:p>
        </w:tc>
        <w:tc>
          <w:tcPr>
            <w:tcW w:w="1775" w:type="dxa"/>
            <w:tcBorders>
              <w:top w:val="nil" w:sz="6" w:space="0" w:color="auto"/>
              <w:left w:val="single" w:sz="4" w:space="0" w:color="000000"/>
              <w:bottom w:val="nil" w:sz="6" w:space="0" w:color="auto"/>
              <w:right w:val="nil" w:sz="6" w:space="0" w:color="auto"/>
            </w:tcBorders>
          </w:tcPr>
          <w:p>
            <w:pPr/>
          </w:p>
        </w:tc>
      </w:tr>
      <w:tr>
        <w:trPr>
          <w:trHeight w:val="272" w:hRule="exact"/>
        </w:trPr>
        <w:tc>
          <w:tcPr>
            <w:tcW w:w="5411" w:type="dxa"/>
            <w:tcBorders>
              <w:top w:val="nil" w:sz="6" w:space="0" w:color="auto"/>
              <w:left w:val="nil" w:sz="6" w:space="0" w:color="auto"/>
              <w:bottom w:val="nil" w:sz="6" w:space="0" w:color="auto"/>
              <w:right w:val="single" w:sz="4" w:space="0" w:color="000000"/>
            </w:tcBorders>
          </w:tcPr>
          <w:p>
            <w:pPr>
              <w:pStyle w:val="TableParagraph"/>
              <w:spacing w:line="251" w:lineRule="exact"/>
              <w:ind w:left="4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08" w:type="dxa"/>
            <w:tcBorders>
              <w:top w:val="nil" w:sz="6" w:space="0" w:color="auto"/>
              <w:left w:val="single" w:sz="4" w:space="0" w:color="000000"/>
              <w:bottom w:val="nil" w:sz="6" w:space="0" w:color="auto"/>
              <w:right w:val="single" w:sz="4" w:space="0" w:color="000000"/>
            </w:tcBorders>
          </w:tcPr>
          <w:p>
            <w:pPr/>
          </w:p>
        </w:tc>
        <w:tc>
          <w:tcPr>
            <w:tcW w:w="1621" w:type="dxa"/>
            <w:tcBorders>
              <w:top w:val="nil" w:sz="6" w:space="0" w:color="auto"/>
              <w:left w:val="single" w:sz="4" w:space="0" w:color="000000"/>
              <w:bottom w:val="nil" w:sz="6" w:space="0" w:color="auto"/>
              <w:right w:val="single" w:sz="4" w:space="0" w:color="000000"/>
            </w:tcBorders>
          </w:tcPr>
          <w:p>
            <w:pPr/>
          </w:p>
        </w:tc>
        <w:tc>
          <w:tcPr>
            <w:tcW w:w="1343" w:type="dxa"/>
            <w:vMerge/>
            <w:tcBorders>
              <w:left w:val="single" w:sz="4" w:space="0" w:color="000000"/>
              <w:right w:val="single" w:sz="4" w:space="0" w:color="000000"/>
            </w:tcBorders>
          </w:tcPr>
          <w:p>
            <w:pPr/>
          </w:p>
        </w:tc>
        <w:tc>
          <w:tcPr>
            <w:tcW w:w="1508" w:type="dxa"/>
            <w:tcBorders>
              <w:top w:val="nil" w:sz="6" w:space="0" w:color="auto"/>
              <w:left w:val="single" w:sz="4" w:space="0" w:color="000000"/>
              <w:bottom w:val="nil" w:sz="6" w:space="0" w:color="auto"/>
              <w:right w:val="single" w:sz="4" w:space="0" w:color="000000"/>
            </w:tcBorders>
          </w:tcPr>
          <w:p>
            <w:pPr/>
          </w:p>
        </w:tc>
        <w:tc>
          <w:tcPr>
            <w:tcW w:w="1621" w:type="dxa"/>
            <w:tcBorders>
              <w:top w:val="nil" w:sz="6" w:space="0" w:color="auto"/>
              <w:left w:val="single" w:sz="4" w:space="0" w:color="000000"/>
              <w:bottom w:val="nil" w:sz="6" w:space="0" w:color="auto"/>
              <w:right w:val="single" w:sz="4" w:space="0" w:color="000000"/>
            </w:tcBorders>
          </w:tcPr>
          <w:p>
            <w:pPr/>
          </w:p>
        </w:tc>
        <w:tc>
          <w:tcPr>
            <w:tcW w:w="1775" w:type="dxa"/>
            <w:tcBorders>
              <w:top w:val="nil" w:sz="6" w:space="0" w:color="auto"/>
              <w:left w:val="single" w:sz="4" w:space="0" w:color="000000"/>
              <w:bottom w:val="nil" w:sz="6" w:space="0" w:color="auto"/>
              <w:right w:val="nil" w:sz="6" w:space="0" w:color="auto"/>
            </w:tcBorders>
          </w:tcPr>
          <w:p>
            <w:pPr/>
          </w:p>
        </w:tc>
      </w:tr>
      <w:tr>
        <w:trPr>
          <w:trHeight w:val="271" w:hRule="exact"/>
        </w:trPr>
        <w:tc>
          <w:tcPr>
            <w:tcW w:w="5411" w:type="dxa"/>
            <w:tcBorders>
              <w:top w:val="nil" w:sz="6" w:space="0" w:color="auto"/>
              <w:left w:val="nil" w:sz="6" w:space="0" w:color="auto"/>
              <w:bottom w:val="nil" w:sz="6" w:space="0" w:color="auto"/>
              <w:right w:val="single" w:sz="4" w:space="0" w:color="000000"/>
            </w:tcBorders>
          </w:tcPr>
          <w:p>
            <w:pPr>
              <w:pStyle w:val="TableParagraph"/>
              <w:spacing w:line="235" w:lineRule="exact"/>
              <w:ind w:left="326"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508" w:type="dxa"/>
            <w:tcBorders>
              <w:top w:val="nil" w:sz="6" w:space="0" w:color="auto"/>
              <w:left w:val="single" w:sz="4" w:space="0" w:color="000000"/>
              <w:bottom w:val="nil" w:sz="6" w:space="0" w:color="auto"/>
              <w:right w:val="single" w:sz="4" w:space="0" w:color="000000"/>
            </w:tcBorders>
          </w:tcPr>
          <w:p>
            <w:pPr/>
          </w:p>
        </w:tc>
        <w:tc>
          <w:tcPr>
            <w:tcW w:w="1621" w:type="dxa"/>
            <w:tcBorders>
              <w:top w:val="nil" w:sz="6" w:space="0" w:color="auto"/>
              <w:left w:val="single" w:sz="4" w:space="0" w:color="000000"/>
              <w:bottom w:val="nil" w:sz="6" w:space="0" w:color="auto"/>
              <w:right w:val="single" w:sz="4" w:space="0" w:color="000000"/>
            </w:tcBorders>
          </w:tcPr>
          <w:p>
            <w:pPr/>
          </w:p>
        </w:tc>
        <w:tc>
          <w:tcPr>
            <w:tcW w:w="1343" w:type="dxa"/>
            <w:vMerge/>
            <w:tcBorders>
              <w:left w:val="single" w:sz="4" w:space="0" w:color="000000"/>
              <w:right w:val="single" w:sz="4" w:space="0" w:color="000000"/>
            </w:tcBorders>
          </w:tcPr>
          <w:p>
            <w:pPr/>
          </w:p>
        </w:tc>
        <w:tc>
          <w:tcPr>
            <w:tcW w:w="150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1"/>
                <w:szCs w:val="21"/>
              </w:rPr>
            </w:pPr>
            <w:r>
              <w:rPr>
                <w:rFonts w:ascii="Times New Roman"/>
                <w:sz w:val="21"/>
              </w:rPr>
              <w:t>8,581,129.05</w:t>
            </w:r>
          </w:p>
        </w:tc>
        <w:tc>
          <w:tcPr>
            <w:tcW w:w="162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21"/>
                <w:szCs w:val="21"/>
              </w:rPr>
            </w:pPr>
            <w:r>
              <w:rPr>
                <w:rFonts w:ascii="Times New Roman"/>
                <w:sz w:val="21"/>
              </w:rPr>
              <w:t>-8,581,129.05</w:t>
            </w:r>
          </w:p>
        </w:tc>
        <w:tc>
          <w:tcPr>
            <w:tcW w:w="1775" w:type="dxa"/>
            <w:tcBorders>
              <w:top w:val="nil" w:sz="6" w:space="0" w:color="auto"/>
              <w:left w:val="single" w:sz="4" w:space="0" w:color="000000"/>
              <w:bottom w:val="nil" w:sz="6" w:space="0" w:color="auto"/>
              <w:right w:val="nil" w:sz="6" w:space="0" w:color="auto"/>
            </w:tcBorders>
          </w:tcPr>
          <w:p>
            <w:pPr/>
          </w:p>
        </w:tc>
      </w:tr>
      <w:tr>
        <w:trPr>
          <w:trHeight w:val="274" w:hRule="exact"/>
        </w:trPr>
        <w:tc>
          <w:tcPr>
            <w:tcW w:w="5411" w:type="dxa"/>
            <w:tcBorders>
              <w:top w:val="nil" w:sz="6" w:space="0" w:color="auto"/>
              <w:left w:val="nil" w:sz="6" w:space="0" w:color="auto"/>
              <w:bottom w:val="nil" w:sz="6" w:space="0" w:color="auto"/>
              <w:right w:val="single" w:sz="4" w:space="0" w:color="000000"/>
            </w:tcBorders>
          </w:tcPr>
          <w:p>
            <w:pPr>
              <w:pStyle w:val="TableParagraph"/>
              <w:spacing w:line="253" w:lineRule="exact"/>
              <w:ind w:left="4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508" w:type="dxa"/>
            <w:tcBorders>
              <w:top w:val="nil" w:sz="6" w:space="0" w:color="auto"/>
              <w:left w:val="single" w:sz="4" w:space="0" w:color="000000"/>
              <w:bottom w:val="nil" w:sz="6" w:space="0" w:color="auto"/>
              <w:right w:val="single" w:sz="4" w:space="0" w:color="000000"/>
            </w:tcBorders>
          </w:tcPr>
          <w:p>
            <w:pPr/>
          </w:p>
        </w:tc>
        <w:tc>
          <w:tcPr>
            <w:tcW w:w="1621" w:type="dxa"/>
            <w:tcBorders>
              <w:top w:val="nil" w:sz="6" w:space="0" w:color="auto"/>
              <w:left w:val="single" w:sz="4" w:space="0" w:color="000000"/>
              <w:bottom w:val="nil" w:sz="6" w:space="0" w:color="auto"/>
              <w:right w:val="single" w:sz="4" w:space="0" w:color="000000"/>
            </w:tcBorders>
          </w:tcPr>
          <w:p>
            <w:pPr/>
          </w:p>
        </w:tc>
        <w:tc>
          <w:tcPr>
            <w:tcW w:w="1343" w:type="dxa"/>
            <w:vMerge/>
            <w:tcBorders>
              <w:left w:val="single" w:sz="4" w:space="0" w:color="000000"/>
              <w:right w:val="single" w:sz="4" w:space="0" w:color="000000"/>
            </w:tcBorders>
          </w:tcPr>
          <w:p>
            <w:pPr/>
          </w:p>
        </w:tc>
        <w:tc>
          <w:tcPr>
            <w:tcW w:w="150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8,581,129.05</w:t>
            </w:r>
          </w:p>
        </w:tc>
        <w:tc>
          <w:tcPr>
            <w:tcW w:w="162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100"/>
              <w:jc w:val="right"/>
              <w:rPr>
                <w:rFonts w:ascii="Times New Roman" w:hAnsi="Times New Roman" w:cs="Times New Roman" w:eastAsia="Times New Roman" w:hint="default"/>
                <w:sz w:val="21"/>
                <w:szCs w:val="21"/>
              </w:rPr>
            </w:pPr>
            <w:r>
              <w:rPr>
                <w:rFonts w:ascii="Times New Roman"/>
                <w:sz w:val="21"/>
              </w:rPr>
              <w:t>-8,581,129.05</w:t>
            </w:r>
          </w:p>
        </w:tc>
        <w:tc>
          <w:tcPr>
            <w:tcW w:w="1775" w:type="dxa"/>
            <w:tcBorders>
              <w:top w:val="nil" w:sz="6" w:space="0" w:color="auto"/>
              <w:left w:val="single" w:sz="4" w:space="0" w:color="000000"/>
              <w:bottom w:val="nil" w:sz="6" w:space="0" w:color="auto"/>
              <w:right w:val="nil" w:sz="6" w:space="0" w:color="auto"/>
            </w:tcBorders>
          </w:tcPr>
          <w:p>
            <w:pPr/>
          </w:p>
        </w:tc>
      </w:tr>
      <w:tr>
        <w:trPr>
          <w:trHeight w:val="272" w:hRule="exact"/>
        </w:trPr>
        <w:tc>
          <w:tcPr>
            <w:tcW w:w="5411" w:type="dxa"/>
            <w:tcBorders>
              <w:top w:val="nil" w:sz="6" w:space="0" w:color="auto"/>
              <w:left w:val="nil" w:sz="6" w:space="0" w:color="auto"/>
              <w:bottom w:val="nil" w:sz="6" w:space="0" w:color="auto"/>
              <w:right w:val="single" w:sz="4" w:space="0" w:color="000000"/>
            </w:tcBorders>
          </w:tcPr>
          <w:p>
            <w:pPr>
              <w:pStyle w:val="TableParagraph"/>
              <w:spacing w:line="251" w:lineRule="exact"/>
              <w:ind w:left="4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对所有者</w:t>
            </w:r>
            <w:r>
              <w:rPr>
                <w:rFonts w:ascii="Times New Roman" w:hAnsi="Times New Roman" w:cs="Times New Roman" w:eastAsia="Times New Roman" w:hint="default"/>
                <w:sz w:val="21"/>
                <w:szCs w:val="21"/>
              </w:rPr>
              <w:t>(</w:t>
            </w:r>
            <w:r>
              <w:rPr>
                <w:rFonts w:ascii="宋体" w:hAnsi="宋体" w:cs="宋体" w:eastAsia="宋体" w:hint="default"/>
                <w:sz w:val="21"/>
                <w:szCs w:val="21"/>
              </w:rPr>
              <w:t>或股东</w:t>
            </w:r>
            <w:r>
              <w:rPr>
                <w:rFonts w:ascii="Times New Roman" w:hAnsi="Times New Roman" w:cs="Times New Roman" w:eastAsia="Times New Roman" w:hint="default"/>
                <w:sz w:val="21"/>
                <w:szCs w:val="21"/>
              </w:rPr>
              <w:t>)</w:t>
            </w:r>
            <w:r>
              <w:rPr>
                <w:rFonts w:ascii="宋体" w:hAnsi="宋体" w:cs="宋体" w:eastAsia="宋体" w:hint="default"/>
                <w:sz w:val="21"/>
                <w:szCs w:val="21"/>
              </w:rPr>
              <w:t>的分配</w:t>
            </w:r>
          </w:p>
        </w:tc>
        <w:tc>
          <w:tcPr>
            <w:tcW w:w="1508" w:type="dxa"/>
            <w:tcBorders>
              <w:top w:val="nil" w:sz="6" w:space="0" w:color="auto"/>
              <w:left w:val="single" w:sz="4" w:space="0" w:color="000000"/>
              <w:bottom w:val="nil" w:sz="6" w:space="0" w:color="auto"/>
              <w:right w:val="single" w:sz="4" w:space="0" w:color="000000"/>
            </w:tcBorders>
          </w:tcPr>
          <w:p>
            <w:pPr/>
          </w:p>
        </w:tc>
        <w:tc>
          <w:tcPr>
            <w:tcW w:w="1621" w:type="dxa"/>
            <w:tcBorders>
              <w:top w:val="nil" w:sz="6" w:space="0" w:color="auto"/>
              <w:left w:val="single" w:sz="4" w:space="0" w:color="000000"/>
              <w:bottom w:val="nil" w:sz="6" w:space="0" w:color="auto"/>
              <w:right w:val="single" w:sz="4" w:space="0" w:color="000000"/>
            </w:tcBorders>
          </w:tcPr>
          <w:p>
            <w:pPr/>
          </w:p>
        </w:tc>
        <w:tc>
          <w:tcPr>
            <w:tcW w:w="1343" w:type="dxa"/>
            <w:vMerge/>
            <w:tcBorders>
              <w:left w:val="single" w:sz="4" w:space="0" w:color="000000"/>
              <w:right w:val="single" w:sz="4" w:space="0" w:color="000000"/>
            </w:tcBorders>
          </w:tcPr>
          <w:p>
            <w:pPr/>
          </w:p>
        </w:tc>
        <w:tc>
          <w:tcPr>
            <w:tcW w:w="1508" w:type="dxa"/>
            <w:tcBorders>
              <w:top w:val="nil" w:sz="6" w:space="0" w:color="auto"/>
              <w:left w:val="single" w:sz="4" w:space="0" w:color="000000"/>
              <w:bottom w:val="nil" w:sz="6" w:space="0" w:color="auto"/>
              <w:right w:val="single" w:sz="4" w:space="0" w:color="000000"/>
            </w:tcBorders>
          </w:tcPr>
          <w:p>
            <w:pPr/>
          </w:p>
        </w:tc>
        <w:tc>
          <w:tcPr>
            <w:tcW w:w="1621" w:type="dxa"/>
            <w:tcBorders>
              <w:top w:val="nil" w:sz="6" w:space="0" w:color="auto"/>
              <w:left w:val="single" w:sz="4" w:space="0" w:color="000000"/>
              <w:bottom w:val="nil" w:sz="6" w:space="0" w:color="auto"/>
              <w:right w:val="single" w:sz="4" w:space="0" w:color="000000"/>
            </w:tcBorders>
          </w:tcPr>
          <w:p>
            <w:pPr/>
          </w:p>
        </w:tc>
        <w:tc>
          <w:tcPr>
            <w:tcW w:w="1775" w:type="dxa"/>
            <w:tcBorders>
              <w:top w:val="nil" w:sz="6" w:space="0" w:color="auto"/>
              <w:left w:val="single" w:sz="4" w:space="0" w:color="000000"/>
              <w:bottom w:val="nil" w:sz="6" w:space="0" w:color="auto"/>
              <w:right w:val="nil" w:sz="6" w:space="0" w:color="auto"/>
            </w:tcBorders>
          </w:tcPr>
          <w:p>
            <w:pPr/>
          </w:p>
        </w:tc>
      </w:tr>
      <w:tr>
        <w:trPr>
          <w:trHeight w:val="272" w:hRule="exact"/>
        </w:trPr>
        <w:tc>
          <w:tcPr>
            <w:tcW w:w="5411" w:type="dxa"/>
            <w:tcBorders>
              <w:top w:val="nil" w:sz="6" w:space="0" w:color="auto"/>
              <w:left w:val="nil" w:sz="6" w:space="0" w:color="auto"/>
              <w:bottom w:val="nil" w:sz="6" w:space="0" w:color="auto"/>
              <w:right w:val="single" w:sz="4" w:space="0" w:color="000000"/>
            </w:tcBorders>
          </w:tcPr>
          <w:p>
            <w:pPr>
              <w:pStyle w:val="TableParagraph"/>
              <w:spacing w:line="251" w:lineRule="exact"/>
              <w:ind w:left="4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08" w:type="dxa"/>
            <w:tcBorders>
              <w:top w:val="nil" w:sz="6" w:space="0" w:color="auto"/>
              <w:left w:val="single" w:sz="4" w:space="0" w:color="000000"/>
              <w:bottom w:val="nil" w:sz="6" w:space="0" w:color="auto"/>
              <w:right w:val="single" w:sz="4" w:space="0" w:color="000000"/>
            </w:tcBorders>
          </w:tcPr>
          <w:p>
            <w:pPr/>
          </w:p>
        </w:tc>
        <w:tc>
          <w:tcPr>
            <w:tcW w:w="1621" w:type="dxa"/>
            <w:tcBorders>
              <w:top w:val="nil" w:sz="6" w:space="0" w:color="auto"/>
              <w:left w:val="single" w:sz="4" w:space="0" w:color="000000"/>
              <w:bottom w:val="nil" w:sz="6" w:space="0" w:color="auto"/>
              <w:right w:val="single" w:sz="4" w:space="0" w:color="000000"/>
            </w:tcBorders>
          </w:tcPr>
          <w:p>
            <w:pPr/>
          </w:p>
        </w:tc>
        <w:tc>
          <w:tcPr>
            <w:tcW w:w="1343" w:type="dxa"/>
            <w:vMerge/>
            <w:tcBorders>
              <w:left w:val="single" w:sz="4" w:space="0" w:color="000000"/>
              <w:right w:val="single" w:sz="4" w:space="0" w:color="000000"/>
            </w:tcBorders>
          </w:tcPr>
          <w:p>
            <w:pPr/>
          </w:p>
        </w:tc>
        <w:tc>
          <w:tcPr>
            <w:tcW w:w="1508" w:type="dxa"/>
            <w:tcBorders>
              <w:top w:val="nil" w:sz="6" w:space="0" w:color="auto"/>
              <w:left w:val="single" w:sz="4" w:space="0" w:color="000000"/>
              <w:bottom w:val="nil" w:sz="6" w:space="0" w:color="auto"/>
              <w:right w:val="single" w:sz="4" w:space="0" w:color="000000"/>
            </w:tcBorders>
          </w:tcPr>
          <w:p>
            <w:pPr/>
          </w:p>
        </w:tc>
        <w:tc>
          <w:tcPr>
            <w:tcW w:w="1621" w:type="dxa"/>
            <w:tcBorders>
              <w:top w:val="nil" w:sz="6" w:space="0" w:color="auto"/>
              <w:left w:val="single" w:sz="4" w:space="0" w:color="000000"/>
              <w:bottom w:val="nil" w:sz="6" w:space="0" w:color="auto"/>
              <w:right w:val="single" w:sz="4" w:space="0" w:color="000000"/>
            </w:tcBorders>
          </w:tcPr>
          <w:p>
            <w:pPr/>
          </w:p>
        </w:tc>
        <w:tc>
          <w:tcPr>
            <w:tcW w:w="1775" w:type="dxa"/>
            <w:tcBorders>
              <w:top w:val="nil" w:sz="6" w:space="0" w:color="auto"/>
              <w:left w:val="single" w:sz="4" w:space="0" w:color="000000"/>
              <w:bottom w:val="nil" w:sz="6" w:space="0" w:color="auto"/>
              <w:right w:val="nil" w:sz="6" w:space="0" w:color="auto"/>
            </w:tcBorders>
          </w:tcPr>
          <w:p>
            <w:pPr/>
          </w:p>
        </w:tc>
      </w:tr>
      <w:tr>
        <w:trPr>
          <w:trHeight w:val="267" w:hRule="exact"/>
        </w:trPr>
        <w:tc>
          <w:tcPr>
            <w:tcW w:w="5411" w:type="dxa"/>
            <w:tcBorders>
              <w:top w:val="nil" w:sz="6" w:space="0" w:color="auto"/>
              <w:left w:val="nil" w:sz="6" w:space="0" w:color="auto"/>
              <w:bottom w:val="nil" w:sz="6" w:space="0" w:color="auto"/>
              <w:right w:val="single" w:sz="4" w:space="0" w:color="000000"/>
            </w:tcBorders>
          </w:tcPr>
          <w:p>
            <w:pPr>
              <w:pStyle w:val="TableParagraph"/>
              <w:spacing w:line="235" w:lineRule="exact"/>
              <w:ind w:left="326" w:right="0"/>
              <w:jc w:val="left"/>
              <w:rPr>
                <w:rFonts w:ascii="宋体" w:hAnsi="宋体" w:cs="宋体" w:eastAsia="宋体" w:hint="default"/>
                <w:sz w:val="21"/>
                <w:szCs w:val="21"/>
              </w:rPr>
            </w:pPr>
            <w:r>
              <w:rPr>
                <w:rFonts w:ascii="宋体" w:hAnsi="宋体" w:cs="宋体" w:eastAsia="宋体" w:hint="default"/>
                <w:sz w:val="21"/>
                <w:szCs w:val="21"/>
              </w:rPr>
              <w:t>（五）所有者权益内部结转</w:t>
            </w:r>
          </w:p>
        </w:tc>
        <w:tc>
          <w:tcPr>
            <w:tcW w:w="1508" w:type="dxa"/>
            <w:tcBorders>
              <w:top w:val="nil" w:sz="6" w:space="0" w:color="auto"/>
              <w:left w:val="single" w:sz="4" w:space="0" w:color="000000"/>
              <w:bottom w:val="nil" w:sz="6" w:space="0" w:color="auto"/>
              <w:right w:val="single" w:sz="4" w:space="0" w:color="000000"/>
            </w:tcBorders>
          </w:tcPr>
          <w:p>
            <w:pPr/>
          </w:p>
        </w:tc>
        <w:tc>
          <w:tcPr>
            <w:tcW w:w="1621" w:type="dxa"/>
            <w:tcBorders>
              <w:top w:val="nil" w:sz="6" w:space="0" w:color="auto"/>
              <w:left w:val="single" w:sz="4" w:space="0" w:color="000000"/>
              <w:bottom w:val="nil" w:sz="6" w:space="0" w:color="auto"/>
              <w:right w:val="single" w:sz="4" w:space="0" w:color="000000"/>
            </w:tcBorders>
          </w:tcPr>
          <w:p>
            <w:pPr/>
          </w:p>
        </w:tc>
        <w:tc>
          <w:tcPr>
            <w:tcW w:w="1343" w:type="dxa"/>
            <w:vMerge/>
            <w:tcBorders>
              <w:left w:val="single" w:sz="4" w:space="0" w:color="000000"/>
              <w:right w:val="single" w:sz="4" w:space="0" w:color="000000"/>
            </w:tcBorders>
          </w:tcPr>
          <w:p>
            <w:pPr/>
          </w:p>
        </w:tc>
        <w:tc>
          <w:tcPr>
            <w:tcW w:w="1508" w:type="dxa"/>
            <w:tcBorders>
              <w:top w:val="nil" w:sz="6" w:space="0" w:color="auto"/>
              <w:left w:val="single" w:sz="4" w:space="0" w:color="000000"/>
              <w:bottom w:val="nil" w:sz="6" w:space="0" w:color="auto"/>
              <w:right w:val="single" w:sz="4" w:space="0" w:color="000000"/>
            </w:tcBorders>
          </w:tcPr>
          <w:p>
            <w:pPr/>
          </w:p>
        </w:tc>
        <w:tc>
          <w:tcPr>
            <w:tcW w:w="1621" w:type="dxa"/>
            <w:tcBorders>
              <w:top w:val="nil" w:sz="6" w:space="0" w:color="auto"/>
              <w:left w:val="single" w:sz="4" w:space="0" w:color="000000"/>
              <w:bottom w:val="nil" w:sz="6" w:space="0" w:color="auto"/>
              <w:right w:val="single" w:sz="4" w:space="0" w:color="000000"/>
            </w:tcBorders>
          </w:tcPr>
          <w:p>
            <w:pPr/>
          </w:p>
        </w:tc>
        <w:tc>
          <w:tcPr>
            <w:tcW w:w="1775" w:type="dxa"/>
            <w:tcBorders>
              <w:top w:val="nil" w:sz="6" w:space="0" w:color="auto"/>
              <w:left w:val="single" w:sz="4" w:space="0" w:color="000000"/>
              <w:bottom w:val="nil" w:sz="6" w:space="0" w:color="auto"/>
              <w:right w:val="nil" w:sz="6" w:space="0" w:color="auto"/>
            </w:tcBorders>
          </w:tcPr>
          <w:p>
            <w:pPr/>
          </w:p>
        </w:tc>
      </w:tr>
      <w:tr>
        <w:trPr>
          <w:trHeight w:val="278" w:hRule="exact"/>
        </w:trPr>
        <w:tc>
          <w:tcPr>
            <w:tcW w:w="5411" w:type="dxa"/>
            <w:tcBorders>
              <w:top w:val="nil" w:sz="6" w:space="0" w:color="auto"/>
              <w:left w:val="nil" w:sz="6" w:space="0" w:color="auto"/>
              <w:bottom w:val="nil" w:sz="6" w:space="0" w:color="auto"/>
              <w:right w:val="single" w:sz="4" w:space="0" w:color="000000"/>
            </w:tcBorders>
          </w:tcPr>
          <w:p>
            <w:pPr>
              <w:pStyle w:val="TableParagraph"/>
              <w:spacing w:line="257" w:lineRule="exact"/>
              <w:ind w:left="43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资本公积转增资本</w:t>
            </w:r>
            <w:r>
              <w:rPr>
                <w:rFonts w:ascii="Times New Roman" w:hAnsi="Times New Roman" w:cs="Times New Roman" w:eastAsia="Times New Roman" w:hint="default"/>
                <w:sz w:val="21"/>
                <w:szCs w:val="21"/>
              </w:rPr>
              <w:t>(</w:t>
            </w:r>
            <w:r>
              <w:rPr>
                <w:rFonts w:ascii="宋体" w:hAnsi="宋体" w:cs="宋体" w:eastAsia="宋体" w:hint="default"/>
                <w:sz w:val="21"/>
                <w:szCs w:val="21"/>
              </w:rPr>
              <w:t>或股本</w:t>
            </w:r>
            <w:r>
              <w:rPr>
                <w:rFonts w:ascii="Times New Roman" w:hAnsi="Times New Roman" w:cs="Times New Roman" w:eastAsia="Times New Roman" w:hint="default"/>
                <w:sz w:val="21"/>
                <w:szCs w:val="21"/>
              </w:rPr>
              <w:t>)</w:t>
            </w:r>
          </w:p>
        </w:tc>
        <w:tc>
          <w:tcPr>
            <w:tcW w:w="1508" w:type="dxa"/>
            <w:tcBorders>
              <w:top w:val="nil" w:sz="6" w:space="0" w:color="auto"/>
              <w:left w:val="single" w:sz="4" w:space="0" w:color="000000"/>
              <w:bottom w:val="nil" w:sz="6" w:space="0" w:color="auto"/>
              <w:right w:val="single" w:sz="4" w:space="0" w:color="000000"/>
            </w:tcBorders>
          </w:tcPr>
          <w:p>
            <w:pPr/>
          </w:p>
        </w:tc>
        <w:tc>
          <w:tcPr>
            <w:tcW w:w="1621" w:type="dxa"/>
            <w:tcBorders>
              <w:top w:val="nil" w:sz="6" w:space="0" w:color="auto"/>
              <w:left w:val="single" w:sz="4" w:space="0" w:color="000000"/>
              <w:bottom w:val="nil" w:sz="6" w:space="0" w:color="auto"/>
              <w:right w:val="single" w:sz="4" w:space="0" w:color="000000"/>
            </w:tcBorders>
          </w:tcPr>
          <w:p>
            <w:pPr/>
          </w:p>
        </w:tc>
        <w:tc>
          <w:tcPr>
            <w:tcW w:w="1343" w:type="dxa"/>
            <w:vMerge/>
            <w:tcBorders>
              <w:left w:val="single" w:sz="4" w:space="0" w:color="000000"/>
              <w:right w:val="single" w:sz="4" w:space="0" w:color="000000"/>
            </w:tcBorders>
          </w:tcPr>
          <w:p>
            <w:pPr/>
          </w:p>
        </w:tc>
        <w:tc>
          <w:tcPr>
            <w:tcW w:w="1508" w:type="dxa"/>
            <w:tcBorders>
              <w:top w:val="nil" w:sz="6" w:space="0" w:color="auto"/>
              <w:left w:val="single" w:sz="4" w:space="0" w:color="000000"/>
              <w:bottom w:val="nil" w:sz="6" w:space="0" w:color="auto"/>
              <w:right w:val="single" w:sz="4" w:space="0" w:color="000000"/>
            </w:tcBorders>
          </w:tcPr>
          <w:p>
            <w:pPr/>
          </w:p>
        </w:tc>
        <w:tc>
          <w:tcPr>
            <w:tcW w:w="1621" w:type="dxa"/>
            <w:tcBorders>
              <w:top w:val="nil" w:sz="6" w:space="0" w:color="auto"/>
              <w:left w:val="single" w:sz="4" w:space="0" w:color="000000"/>
              <w:bottom w:val="nil" w:sz="6" w:space="0" w:color="auto"/>
              <w:right w:val="single" w:sz="4" w:space="0" w:color="000000"/>
            </w:tcBorders>
          </w:tcPr>
          <w:p>
            <w:pPr/>
          </w:p>
        </w:tc>
        <w:tc>
          <w:tcPr>
            <w:tcW w:w="1775" w:type="dxa"/>
            <w:tcBorders>
              <w:top w:val="nil" w:sz="6" w:space="0" w:color="auto"/>
              <w:left w:val="single" w:sz="4" w:space="0" w:color="000000"/>
              <w:bottom w:val="nil" w:sz="6" w:space="0" w:color="auto"/>
              <w:right w:val="nil" w:sz="6" w:space="0" w:color="auto"/>
            </w:tcBorders>
          </w:tcPr>
          <w:p>
            <w:pPr/>
          </w:p>
        </w:tc>
      </w:tr>
      <w:tr>
        <w:trPr>
          <w:trHeight w:val="272" w:hRule="exact"/>
        </w:trPr>
        <w:tc>
          <w:tcPr>
            <w:tcW w:w="5411" w:type="dxa"/>
            <w:tcBorders>
              <w:top w:val="nil" w:sz="6" w:space="0" w:color="auto"/>
              <w:left w:val="nil" w:sz="6" w:space="0" w:color="auto"/>
              <w:bottom w:val="nil" w:sz="6" w:space="0" w:color="auto"/>
              <w:right w:val="single" w:sz="4" w:space="0" w:color="000000"/>
            </w:tcBorders>
          </w:tcPr>
          <w:p>
            <w:pPr>
              <w:pStyle w:val="TableParagraph"/>
              <w:spacing w:line="251" w:lineRule="exact"/>
              <w:ind w:left="432"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盈余公积转增资本</w:t>
            </w:r>
            <w:r>
              <w:rPr>
                <w:rFonts w:ascii="Times New Roman" w:hAnsi="Times New Roman" w:cs="Times New Roman" w:eastAsia="Times New Roman" w:hint="default"/>
                <w:sz w:val="21"/>
                <w:szCs w:val="21"/>
              </w:rPr>
              <w:t>(</w:t>
            </w:r>
            <w:r>
              <w:rPr>
                <w:rFonts w:ascii="宋体" w:hAnsi="宋体" w:cs="宋体" w:eastAsia="宋体" w:hint="default"/>
                <w:sz w:val="21"/>
                <w:szCs w:val="21"/>
              </w:rPr>
              <w:t>或股本</w:t>
            </w:r>
            <w:r>
              <w:rPr>
                <w:rFonts w:ascii="Times New Roman" w:hAnsi="Times New Roman" w:cs="Times New Roman" w:eastAsia="Times New Roman" w:hint="default"/>
                <w:sz w:val="21"/>
                <w:szCs w:val="21"/>
              </w:rPr>
              <w:t>)</w:t>
            </w:r>
          </w:p>
        </w:tc>
        <w:tc>
          <w:tcPr>
            <w:tcW w:w="1508" w:type="dxa"/>
            <w:tcBorders>
              <w:top w:val="nil" w:sz="6" w:space="0" w:color="auto"/>
              <w:left w:val="single" w:sz="4" w:space="0" w:color="000000"/>
              <w:bottom w:val="nil" w:sz="6" w:space="0" w:color="auto"/>
              <w:right w:val="single" w:sz="4" w:space="0" w:color="000000"/>
            </w:tcBorders>
          </w:tcPr>
          <w:p>
            <w:pPr/>
          </w:p>
        </w:tc>
        <w:tc>
          <w:tcPr>
            <w:tcW w:w="1621" w:type="dxa"/>
            <w:tcBorders>
              <w:top w:val="nil" w:sz="6" w:space="0" w:color="auto"/>
              <w:left w:val="single" w:sz="4" w:space="0" w:color="000000"/>
              <w:bottom w:val="nil" w:sz="6" w:space="0" w:color="auto"/>
              <w:right w:val="single" w:sz="4" w:space="0" w:color="000000"/>
            </w:tcBorders>
          </w:tcPr>
          <w:p>
            <w:pPr/>
          </w:p>
        </w:tc>
        <w:tc>
          <w:tcPr>
            <w:tcW w:w="1343" w:type="dxa"/>
            <w:vMerge/>
            <w:tcBorders>
              <w:left w:val="single" w:sz="4" w:space="0" w:color="000000"/>
              <w:right w:val="single" w:sz="4" w:space="0" w:color="000000"/>
            </w:tcBorders>
          </w:tcPr>
          <w:p>
            <w:pPr/>
          </w:p>
        </w:tc>
        <w:tc>
          <w:tcPr>
            <w:tcW w:w="1508" w:type="dxa"/>
            <w:tcBorders>
              <w:top w:val="nil" w:sz="6" w:space="0" w:color="auto"/>
              <w:left w:val="single" w:sz="4" w:space="0" w:color="000000"/>
              <w:bottom w:val="nil" w:sz="6" w:space="0" w:color="auto"/>
              <w:right w:val="single" w:sz="4" w:space="0" w:color="000000"/>
            </w:tcBorders>
          </w:tcPr>
          <w:p>
            <w:pPr/>
          </w:p>
        </w:tc>
        <w:tc>
          <w:tcPr>
            <w:tcW w:w="1621" w:type="dxa"/>
            <w:tcBorders>
              <w:top w:val="nil" w:sz="6" w:space="0" w:color="auto"/>
              <w:left w:val="single" w:sz="4" w:space="0" w:color="000000"/>
              <w:bottom w:val="nil" w:sz="6" w:space="0" w:color="auto"/>
              <w:right w:val="single" w:sz="4" w:space="0" w:color="000000"/>
            </w:tcBorders>
          </w:tcPr>
          <w:p>
            <w:pPr/>
          </w:p>
        </w:tc>
        <w:tc>
          <w:tcPr>
            <w:tcW w:w="1775" w:type="dxa"/>
            <w:tcBorders>
              <w:top w:val="nil" w:sz="6" w:space="0" w:color="auto"/>
              <w:left w:val="single" w:sz="4" w:space="0" w:color="000000"/>
              <w:bottom w:val="nil" w:sz="6" w:space="0" w:color="auto"/>
              <w:right w:val="nil" w:sz="6" w:space="0" w:color="auto"/>
            </w:tcBorders>
          </w:tcPr>
          <w:p>
            <w:pPr/>
          </w:p>
        </w:tc>
      </w:tr>
      <w:tr>
        <w:trPr>
          <w:trHeight w:val="272" w:hRule="exact"/>
        </w:trPr>
        <w:tc>
          <w:tcPr>
            <w:tcW w:w="5411" w:type="dxa"/>
            <w:tcBorders>
              <w:top w:val="nil" w:sz="6" w:space="0" w:color="auto"/>
              <w:left w:val="nil" w:sz="6" w:space="0" w:color="auto"/>
              <w:bottom w:val="nil" w:sz="6" w:space="0" w:color="auto"/>
              <w:right w:val="single" w:sz="4" w:space="0" w:color="000000"/>
            </w:tcBorders>
          </w:tcPr>
          <w:p>
            <w:pPr>
              <w:pStyle w:val="TableParagraph"/>
              <w:spacing w:line="251" w:lineRule="exact"/>
              <w:ind w:left="4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1508" w:type="dxa"/>
            <w:tcBorders>
              <w:top w:val="nil" w:sz="6" w:space="0" w:color="auto"/>
              <w:left w:val="single" w:sz="4" w:space="0" w:color="000000"/>
              <w:bottom w:val="nil" w:sz="6" w:space="0" w:color="auto"/>
              <w:right w:val="single" w:sz="4" w:space="0" w:color="000000"/>
            </w:tcBorders>
          </w:tcPr>
          <w:p>
            <w:pPr/>
          </w:p>
        </w:tc>
        <w:tc>
          <w:tcPr>
            <w:tcW w:w="1621" w:type="dxa"/>
            <w:tcBorders>
              <w:top w:val="nil" w:sz="6" w:space="0" w:color="auto"/>
              <w:left w:val="single" w:sz="4" w:space="0" w:color="000000"/>
              <w:bottom w:val="nil" w:sz="6" w:space="0" w:color="auto"/>
              <w:right w:val="single" w:sz="4" w:space="0" w:color="000000"/>
            </w:tcBorders>
          </w:tcPr>
          <w:p>
            <w:pPr/>
          </w:p>
        </w:tc>
        <w:tc>
          <w:tcPr>
            <w:tcW w:w="1343" w:type="dxa"/>
            <w:vMerge/>
            <w:tcBorders>
              <w:left w:val="single" w:sz="4" w:space="0" w:color="000000"/>
              <w:right w:val="single" w:sz="4" w:space="0" w:color="000000"/>
            </w:tcBorders>
          </w:tcPr>
          <w:p>
            <w:pPr/>
          </w:p>
        </w:tc>
        <w:tc>
          <w:tcPr>
            <w:tcW w:w="1508" w:type="dxa"/>
            <w:tcBorders>
              <w:top w:val="nil" w:sz="6" w:space="0" w:color="auto"/>
              <w:left w:val="single" w:sz="4" w:space="0" w:color="000000"/>
              <w:bottom w:val="nil" w:sz="6" w:space="0" w:color="auto"/>
              <w:right w:val="single" w:sz="4" w:space="0" w:color="000000"/>
            </w:tcBorders>
          </w:tcPr>
          <w:p>
            <w:pPr/>
          </w:p>
        </w:tc>
        <w:tc>
          <w:tcPr>
            <w:tcW w:w="1621" w:type="dxa"/>
            <w:tcBorders>
              <w:top w:val="nil" w:sz="6" w:space="0" w:color="auto"/>
              <w:left w:val="single" w:sz="4" w:space="0" w:color="000000"/>
              <w:bottom w:val="nil" w:sz="6" w:space="0" w:color="auto"/>
              <w:right w:val="single" w:sz="4" w:space="0" w:color="000000"/>
            </w:tcBorders>
          </w:tcPr>
          <w:p>
            <w:pPr/>
          </w:p>
        </w:tc>
        <w:tc>
          <w:tcPr>
            <w:tcW w:w="1775" w:type="dxa"/>
            <w:tcBorders>
              <w:top w:val="nil" w:sz="6" w:space="0" w:color="auto"/>
              <w:left w:val="single" w:sz="4" w:space="0" w:color="000000"/>
              <w:bottom w:val="nil" w:sz="6" w:space="0" w:color="auto"/>
              <w:right w:val="nil" w:sz="6" w:space="0" w:color="auto"/>
            </w:tcBorders>
          </w:tcPr>
          <w:p>
            <w:pPr/>
          </w:p>
        </w:tc>
      </w:tr>
      <w:tr>
        <w:trPr>
          <w:trHeight w:val="272" w:hRule="exact"/>
        </w:trPr>
        <w:tc>
          <w:tcPr>
            <w:tcW w:w="5411" w:type="dxa"/>
            <w:tcBorders>
              <w:top w:val="nil" w:sz="6" w:space="0" w:color="auto"/>
              <w:left w:val="nil" w:sz="6" w:space="0" w:color="auto"/>
              <w:bottom w:val="nil" w:sz="6" w:space="0" w:color="auto"/>
              <w:right w:val="single" w:sz="4" w:space="0" w:color="000000"/>
            </w:tcBorders>
          </w:tcPr>
          <w:p>
            <w:pPr>
              <w:pStyle w:val="TableParagraph"/>
              <w:spacing w:line="251" w:lineRule="exact"/>
              <w:ind w:left="4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08" w:type="dxa"/>
            <w:tcBorders>
              <w:top w:val="nil" w:sz="6" w:space="0" w:color="auto"/>
              <w:left w:val="single" w:sz="4" w:space="0" w:color="000000"/>
              <w:bottom w:val="nil" w:sz="6" w:space="0" w:color="auto"/>
              <w:right w:val="single" w:sz="4" w:space="0" w:color="000000"/>
            </w:tcBorders>
          </w:tcPr>
          <w:p>
            <w:pPr/>
          </w:p>
        </w:tc>
        <w:tc>
          <w:tcPr>
            <w:tcW w:w="1621" w:type="dxa"/>
            <w:tcBorders>
              <w:top w:val="nil" w:sz="6" w:space="0" w:color="auto"/>
              <w:left w:val="single" w:sz="4" w:space="0" w:color="000000"/>
              <w:bottom w:val="nil" w:sz="6" w:space="0" w:color="auto"/>
              <w:right w:val="single" w:sz="4" w:space="0" w:color="000000"/>
            </w:tcBorders>
          </w:tcPr>
          <w:p>
            <w:pPr/>
          </w:p>
        </w:tc>
        <w:tc>
          <w:tcPr>
            <w:tcW w:w="1343" w:type="dxa"/>
            <w:vMerge/>
            <w:tcBorders>
              <w:left w:val="single" w:sz="4" w:space="0" w:color="000000"/>
              <w:right w:val="single" w:sz="4" w:space="0" w:color="000000"/>
            </w:tcBorders>
          </w:tcPr>
          <w:p>
            <w:pPr/>
          </w:p>
        </w:tc>
        <w:tc>
          <w:tcPr>
            <w:tcW w:w="1508" w:type="dxa"/>
            <w:tcBorders>
              <w:top w:val="nil" w:sz="6" w:space="0" w:color="auto"/>
              <w:left w:val="single" w:sz="4" w:space="0" w:color="000000"/>
              <w:bottom w:val="nil" w:sz="6" w:space="0" w:color="auto"/>
              <w:right w:val="single" w:sz="4" w:space="0" w:color="000000"/>
            </w:tcBorders>
          </w:tcPr>
          <w:p>
            <w:pPr/>
          </w:p>
        </w:tc>
        <w:tc>
          <w:tcPr>
            <w:tcW w:w="1621" w:type="dxa"/>
            <w:tcBorders>
              <w:top w:val="nil" w:sz="6" w:space="0" w:color="auto"/>
              <w:left w:val="single" w:sz="4" w:space="0" w:color="000000"/>
              <w:bottom w:val="nil" w:sz="6" w:space="0" w:color="auto"/>
              <w:right w:val="single" w:sz="4" w:space="0" w:color="000000"/>
            </w:tcBorders>
          </w:tcPr>
          <w:p>
            <w:pPr/>
          </w:p>
        </w:tc>
        <w:tc>
          <w:tcPr>
            <w:tcW w:w="1775" w:type="dxa"/>
            <w:tcBorders>
              <w:top w:val="nil" w:sz="6" w:space="0" w:color="auto"/>
              <w:left w:val="single" w:sz="4" w:space="0" w:color="000000"/>
              <w:bottom w:val="nil" w:sz="6" w:space="0" w:color="auto"/>
              <w:right w:val="nil" w:sz="6" w:space="0" w:color="auto"/>
            </w:tcBorders>
          </w:tcPr>
          <w:p>
            <w:pPr/>
          </w:p>
        </w:tc>
      </w:tr>
      <w:tr>
        <w:trPr>
          <w:trHeight w:val="283" w:hRule="exact"/>
        </w:trPr>
        <w:tc>
          <w:tcPr>
            <w:tcW w:w="5411" w:type="dxa"/>
            <w:tcBorders>
              <w:top w:val="nil" w:sz="6" w:space="0" w:color="auto"/>
              <w:left w:val="nil" w:sz="6" w:space="0" w:color="auto"/>
              <w:bottom w:val="single" w:sz="12" w:space="0" w:color="000000"/>
              <w:right w:val="single" w:sz="4" w:space="0" w:color="000000"/>
            </w:tcBorders>
          </w:tcPr>
          <w:p>
            <w:pPr>
              <w:pStyle w:val="TableParagraph"/>
              <w:spacing w:line="235" w:lineRule="exact"/>
              <w:ind w:left="115" w:right="0"/>
              <w:jc w:val="left"/>
              <w:rPr>
                <w:rFonts w:ascii="宋体" w:hAnsi="宋体" w:cs="宋体" w:eastAsia="宋体" w:hint="default"/>
                <w:sz w:val="21"/>
                <w:szCs w:val="21"/>
              </w:rPr>
            </w:pPr>
            <w:r>
              <w:rPr>
                <w:rFonts w:ascii="宋体" w:hAnsi="宋体" w:cs="宋体" w:eastAsia="宋体" w:hint="default"/>
                <w:sz w:val="21"/>
                <w:szCs w:val="21"/>
              </w:rPr>
              <w:t>四、本年年末余额</w:t>
            </w:r>
          </w:p>
        </w:tc>
        <w:tc>
          <w:tcPr>
            <w:tcW w:w="150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
              <w:ind w:left="78" w:right="0"/>
              <w:jc w:val="center"/>
              <w:rPr>
                <w:rFonts w:ascii="Times New Roman" w:hAnsi="Times New Roman" w:cs="Times New Roman" w:eastAsia="Times New Roman" w:hint="default"/>
                <w:sz w:val="21"/>
                <w:szCs w:val="21"/>
              </w:rPr>
            </w:pPr>
            <w:r>
              <w:rPr>
                <w:rFonts w:ascii="Times New Roman"/>
                <w:sz w:val="21"/>
              </w:rPr>
              <w:t>56,000,000.00</w:t>
            </w:r>
          </w:p>
        </w:tc>
        <w:tc>
          <w:tcPr>
            <w:tcW w:w="162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
              <w:ind w:left="85" w:right="0"/>
              <w:jc w:val="center"/>
              <w:rPr>
                <w:rFonts w:ascii="Times New Roman" w:hAnsi="Times New Roman" w:cs="Times New Roman" w:eastAsia="Times New Roman" w:hint="default"/>
                <w:sz w:val="21"/>
                <w:szCs w:val="21"/>
              </w:rPr>
            </w:pPr>
            <w:r>
              <w:rPr>
                <w:rFonts w:ascii="Times New Roman"/>
                <w:sz w:val="21"/>
              </w:rPr>
              <w:t>270,170,000.00</w:t>
            </w:r>
          </w:p>
        </w:tc>
        <w:tc>
          <w:tcPr>
            <w:tcW w:w="1343" w:type="dxa"/>
            <w:vMerge/>
            <w:tcBorders>
              <w:left w:val="single" w:sz="4" w:space="0" w:color="000000"/>
              <w:bottom w:val="single" w:sz="12" w:space="0" w:color="000000"/>
              <w:right w:val="single" w:sz="4" w:space="0" w:color="000000"/>
            </w:tcBorders>
          </w:tcPr>
          <w:p>
            <w:pPr/>
          </w:p>
        </w:tc>
        <w:tc>
          <w:tcPr>
            <w:tcW w:w="150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21"/>
                <w:szCs w:val="21"/>
              </w:rPr>
            </w:pPr>
            <w:r>
              <w:rPr>
                <w:rFonts w:ascii="Times New Roman"/>
                <w:sz w:val="21"/>
              </w:rPr>
              <w:t>24,186,151.65</w:t>
            </w:r>
          </w:p>
        </w:tc>
        <w:tc>
          <w:tcPr>
            <w:tcW w:w="162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21"/>
                <w:szCs w:val="21"/>
              </w:rPr>
            </w:pPr>
            <w:r>
              <w:rPr>
                <w:rFonts w:ascii="Times New Roman"/>
                <w:sz w:val="21"/>
              </w:rPr>
              <w:t>144,202,705.32</w:t>
            </w:r>
          </w:p>
        </w:tc>
        <w:tc>
          <w:tcPr>
            <w:tcW w:w="1775" w:type="dxa"/>
            <w:tcBorders>
              <w:top w:val="nil" w:sz="6" w:space="0" w:color="auto"/>
              <w:left w:val="single" w:sz="4" w:space="0" w:color="000000"/>
              <w:bottom w:val="single" w:sz="12" w:space="0" w:color="000000"/>
              <w:right w:val="nil" w:sz="6" w:space="0" w:color="auto"/>
            </w:tcBorders>
          </w:tcPr>
          <w:p>
            <w:pPr>
              <w:pStyle w:val="TableParagraph"/>
              <w:spacing w:line="240" w:lineRule="auto" w:before="7"/>
              <w:ind w:right="97"/>
              <w:jc w:val="right"/>
              <w:rPr>
                <w:rFonts w:ascii="Times New Roman" w:hAnsi="Times New Roman" w:cs="Times New Roman" w:eastAsia="Times New Roman" w:hint="default"/>
                <w:sz w:val="21"/>
                <w:szCs w:val="21"/>
              </w:rPr>
            </w:pPr>
            <w:r>
              <w:rPr>
                <w:rFonts w:ascii="Times New Roman"/>
                <w:sz w:val="21"/>
              </w:rPr>
              <w:t>494,558,856.97</w:t>
            </w:r>
          </w:p>
        </w:tc>
      </w:tr>
    </w:tbl>
    <w:p>
      <w:pPr>
        <w:spacing w:line="240" w:lineRule="auto" w:before="1"/>
        <w:rPr>
          <w:rFonts w:ascii="宋体" w:hAnsi="宋体" w:cs="宋体" w:eastAsia="宋体" w:hint="default"/>
          <w:sz w:val="13"/>
          <w:szCs w:val="13"/>
        </w:rPr>
      </w:pPr>
    </w:p>
    <w:p>
      <w:pPr>
        <w:pStyle w:val="BodyText"/>
        <w:tabs>
          <w:tab w:pos="5944" w:val="left" w:leader="none"/>
          <w:tab w:pos="12159" w:val="left" w:leader="none"/>
        </w:tabs>
        <w:spacing w:line="240" w:lineRule="auto" w:before="35"/>
        <w:ind w:left="569" w:right="0"/>
        <w:jc w:val="left"/>
      </w:pPr>
      <w:r>
        <w:rPr/>
        <w:t>法定代表人：李仲初</w:t>
        <w:tab/>
        <w:t>主管会计工作负责人：赖德源</w:t>
        <w:tab/>
        <w:t>会计机构负责人：赖德源</w:t>
      </w:r>
    </w:p>
    <w:p>
      <w:pPr>
        <w:spacing w:line="240" w:lineRule="auto" w:before="1"/>
        <w:rPr>
          <w:rFonts w:ascii="宋体" w:hAnsi="宋体" w:cs="宋体" w:eastAsia="宋体" w:hint="default"/>
          <w:sz w:val="14"/>
          <w:szCs w:val="14"/>
        </w:rPr>
      </w:pPr>
    </w:p>
    <w:p>
      <w:pPr>
        <w:spacing w:before="76"/>
        <w:ind w:left="5732" w:right="5733" w:firstLine="0"/>
        <w:jc w:val="center"/>
        <w:rPr>
          <w:rFonts w:ascii="Times New Roman" w:hAnsi="Times New Roman" w:cs="Times New Roman" w:eastAsia="Times New Roman" w:hint="default"/>
          <w:sz w:val="18"/>
          <w:szCs w:val="18"/>
        </w:rPr>
      </w:pPr>
      <w:r>
        <w:rPr>
          <w:rFonts w:ascii="Times New Roman"/>
          <w:sz w:val="18"/>
        </w:rPr>
        <w:t>62</w:t>
      </w:r>
    </w:p>
    <w:p>
      <w:pPr>
        <w:spacing w:after="0"/>
        <w:jc w:val="center"/>
        <w:rPr>
          <w:rFonts w:ascii="Times New Roman" w:hAnsi="Times New Roman" w:cs="Times New Roman" w:eastAsia="Times New Roman" w:hint="default"/>
          <w:sz w:val="18"/>
          <w:szCs w:val="18"/>
        </w:rPr>
        <w:sectPr>
          <w:type w:val="continuous"/>
          <w:pgSz w:w="16840" w:h="11910" w:orient="landscape"/>
          <w:pgMar w:top="1600" w:bottom="280" w:left="900" w:right="900"/>
        </w:sectPr>
      </w:pPr>
    </w:p>
    <w:p>
      <w:pPr>
        <w:spacing w:line="240" w:lineRule="auto" w:before="6"/>
        <w:rPr>
          <w:rFonts w:ascii="Times New Roman" w:hAnsi="Times New Roman" w:cs="Times New Roman" w:eastAsia="Times New Roman" w:hint="default"/>
          <w:sz w:val="4"/>
          <w:szCs w:val="4"/>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Times New Roman" w:hAnsi="Times New Roman" w:cs="Times New Roman" w:eastAsia="Times New Roman" w:hint="default"/>
          <w:sz w:val="2"/>
          <w:szCs w:val="2"/>
        </w:rPr>
      </w:r>
    </w:p>
    <w:p>
      <w:pPr>
        <w:spacing w:line="240" w:lineRule="auto" w:before="5"/>
        <w:rPr>
          <w:rFonts w:ascii="Times New Roman" w:hAnsi="Times New Roman" w:cs="Times New Roman" w:eastAsia="Times New Roman" w:hint="default"/>
          <w:sz w:val="21"/>
          <w:szCs w:val="21"/>
        </w:rPr>
      </w:pPr>
    </w:p>
    <w:p>
      <w:pPr>
        <w:spacing w:line="460" w:lineRule="exact" w:before="0"/>
        <w:ind w:left="3325" w:right="3325" w:firstLine="0"/>
        <w:jc w:val="center"/>
        <w:rPr>
          <w:rFonts w:ascii="黑体" w:hAnsi="黑体" w:cs="黑体" w:eastAsia="黑体" w:hint="default"/>
          <w:sz w:val="36"/>
          <w:szCs w:val="36"/>
        </w:rPr>
      </w:pPr>
      <w:r>
        <w:rPr>
          <w:rFonts w:ascii="黑体" w:hAnsi="黑体" w:cs="黑体" w:eastAsia="黑体" w:hint="default"/>
          <w:b/>
          <w:bCs/>
          <w:sz w:val="36"/>
          <w:szCs w:val="36"/>
        </w:rPr>
        <w:t>资产减值准备明细表</w:t>
      </w:r>
      <w:r>
        <w:rPr>
          <w:rFonts w:ascii="黑体" w:hAnsi="黑体" w:cs="黑体" w:eastAsia="黑体" w:hint="default"/>
          <w:sz w:val="36"/>
          <w:szCs w:val="36"/>
        </w:rPr>
      </w:r>
    </w:p>
    <w:p>
      <w:pPr>
        <w:pStyle w:val="BodyText"/>
        <w:tabs>
          <w:tab w:pos="7626" w:val="left" w:leader="none"/>
        </w:tabs>
        <w:spacing w:line="240" w:lineRule="auto" w:before="321"/>
        <w:ind w:right="172"/>
        <w:jc w:val="left"/>
      </w:pPr>
      <w:r>
        <w:rPr/>
        <w:t>编制单位：北京中长石基信息技术股份有限公司</w:t>
        <w:tab/>
        <w:t>单位</w:t>
      </w:r>
      <w:r>
        <w:rPr>
          <w:spacing w:val="-105"/>
        </w:rPr>
        <w:t>：</w:t>
      </w:r>
      <w:r>
        <w:rPr/>
        <w:t>（人民币）元</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3011"/>
        <w:gridCol w:w="1448"/>
        <w:gridCol w:w="1366"/>
        <w:gridCol w:w="1166"/>
        <w:gridCol w:w="1147"/>
        <w:gridCol w:w="1526"/>
      </w:tblGrid>
      <w:tr>
        <w:trPr>
          <w:trHeight w:val="290" w:hRule="exact"/>
        </w:trPr>
        <w:tc>
          <w:tcPr>
            <w:tcW w:w="3011" w:type="dxa"/>
            <w:vMerge w:val="restart"/>
            <w:tcBorders>
              <w:top w:val="single" w:sz="12" w:space="0" w:color="000000"/>
              <w:left w:val="nil" w:sz="6" w:space="0" w:color="auto"/>
              <w:right w:val="single" w:sz="4" w:space="0" w:color="000000"/>
            </w:tcBorders>
          </w:tcPr>
          <w:p>
            <w:pPr>
              <w:pStyle w:val="TableParagraph"/>
              <w:spacing w:line="240" w:lineRule="auto" w:before="88"/>
              <w:ind w:left="13"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48" w:type="dxa"/>
            <w:vMerge w:val="restart"/>
            <w:tcBorders>
              <w:top w:val="single" w:sz="12" w:space="0" w:color="000000"/>
              <w:left w:val="single" w:sz="4" w:space="0" w:color="000000"/>
              <w:right w:val="single" w:sz="4" w:space="0" w:color="000000"/>
            </w:tcBorders>
          </w:tcPr>
          <w:p>
            <w:pPr>
              <w:pStyle w:val="TableParagraph"/>
              <w:spacing w:line="240" w:lineRule="auto" w:before="88"/>
              <w:ind w:left="88"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366" w:type="dxa"/>
            <w:vMerge w:val="restart"/>
            <w:tcBorders>
              <w:top w:val="single" w:sz="12" w:space="0" w:color="000000"/>
              <w:left w:val="single" w:sz="4" w:space="0" w:color="000000"/>
              <w:right w:val="single" w:sz="4" w:space="0" w:color="000000"/>
            </w:tcBorders>
          </w:tcPr>
          <w:p>
            <w:pPr>
              <w:pStyle w:val="TableParagraph"/>
              <w:spacing w:line="240" w:lineRule="auto" w:before="88"/>
              <w:ind w:left="153"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2314" w:type="dxa"/>
            <w:gridSpan w:val="2"/>
            <w:tcBorders>
              <w:top w:val="single" w:sz="12" w:space="0" w:color="000000"/>
              <w:left w:val="single" w:sz="4" w:space="0" w:color="000000"/>
              <w:bottom w:val="single" w:sz="2" w:space="0" w:color="000000"/>
              <w:right w:val="single" w:sz="4" w:space="0" w:color="000000"/>
            </w:tcBorders>
          </w:tcPr>
          <w:p>
            <w:pPr>
              <w:pStyle w:val="TableParagraph"/>
              <w:spacing w:line="240" w:lineRule="exact"/>
              <w:ind w:left="626" w:right="0"/>
              <w:jc w:val="left"/>
              <w:rPr>
                <w:rFonts w:ascii="宋体" w:hAnsi="宋体" w:cs="宋体" w:eastAsia="宋体" w:hint="default"/>
                <w:sz w:val="21"/>
                <w:szCs w:val="21"/>
              </w:rPr>
            </w:pPr>
            <w:r>
              <w:rPr>
                <w:rFonts w:ascii="宋体" w:hAnsi="宋体" w:cs="宋体" w:eastAsia="宋体" w:hint="default"/>
                <w:sz w:val="21"/>
                <w:szCs w:val="21"/>
              </w:rPr>
              <w:t>本期减少数</w:t>
            </w:r>
          </w:p>
        </w:tc>
        <w:tc>
          <w:tcPr>
            <w:tcW w:w="1526" w:type="dxa"/>
            <w:vMerge w:val="restart"/>
            <w:tcBorders>
              <w:top w:val="single" w:sz="12" w:space="0" w:color="000000"/>
              <w:left w:val="single" w:sz="4" w:space="0" w:color="000000"/>
              <w:right w:val="nil" w:sz="6" w:space="0" w:color="auto"/>
            </w:tcBorders>
          </w:tcPr>
          <w:p>
            <w:pPr>
              <w:pStyle w:val="TableParagraph"/>
              <w:spacing w:line="240" w:lineRule="auto" w:before="88"/>
              <w:ind w:left="130"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277" w:hRule="exact"/>
        </w:trPr>
        <w:tc>
          <w:tcPr>
            <w:tcW w:w="3011" w:type="dxa"/>
            <w:vMerge/>
            <w:tcBorders>
              <w:left w:val="nil" w:sz="6" w:space="0" w:color="auto"/>
              <w:bottom w:val="single" w:sz="2" w:space="0" w:color="000000"/>
              <w:right w:val="single" w:sz="4" w:space="0" w:color="000000"/>
            </w:tcBorders>
          </w:tcPr>
          <w:p>
            <w:pPr/>
          </w:p>
        </w:tc>
        <w:tc>
          <w:tcPr>
            <w:tcW w:w="1448" w:type="dxa"/>
            <w:vMerge/>
            <w:tcBorders>
              <w:left w:val="single" w:sz="4" w:space="0" w:color="000000"/>
              <w:bottom w:val="single" w:sz="2" w:space="0" w:color="000000"/>
              <w:right w:val="single" w:sz="4" w:space="0" w:color="000000"/>
            </w:tcBorders>
          </w:tcPr>
          <w:p>
            <w:pPr/>
          </w:p>
        </w:tc>
        <w:tc>
          <w:tcPr>
            <w:tcW w:w="1366" w:type="dxa"/>
            <w:vMerge/>
            <w:tcBorders>
              <w:left w:val="single" w:sz="4" w:space="0" w:color="000000"/>
              <w:bottom w:val="single" w:sz="2" w:space="0" w:color="000000"/>
              <w:right w:val="single" w:sz="4" w:space="0" w:color="000000"/>
            </w:tcBorders>
          </w:tcPr>
          <w:p>
            <w:pPr/>
          </w:p>
        </w:tc>
        <w:tc>
          <w:tcPr>
            <w:tcW w:w="1166" w:type="dxa"/>
            <w:tcBorders>
              <w:top w:val="single" w:sz="2" w:space="0" w:color="000000"/>
              <w:left w:val="single" w:sz="4" w:space="0" w:color="000000"/>
              <w:bottom w:val="single" w:sz="2" w:space="0" w:color="000000"/>
              <w:right w:val="single" w:sz="4" w:space="0" w:color="000000"/>
            </w:tcBorders>
          </w:tcPr>
          <w:p>
            <w:pPr>
              <w:pStyle w:val="TableParagraph"/>
              <w:spacing w:line="240" w:lineRule="exact"/>
              <w:ind w:left="368"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147" w:type="dxa"/>
            <w:tcBorders>
              <w:top w:val="single" w:sz="2" w:space="0" w:color="000000"/>
              <w:left w:val="single" w:sz="4" w:space="0" w:color="000000"/>
              <w:bottom w:val="single" w:sz="2" w:space="0" w:color="000000"/>
              <w:right w:val="single" w:sz="4" w:space="0" w:color="000000"/>
            </w:tcBorders>
          </w:tcPr>
          <w:p>
            <w:pPr>
              <w:pStyle w:val="TableParagraph"/>
              <w:spacing w:line="240" w:lineRule="exact"/>
              <w:ind w:left="358" w:right="0"/>
              <w:jc w:val="left"/>
              <w:rPr>
                <w:rFonts w:ascii="宋体" w:hAnsi="宋体" w:cs="宋体" w:eastAsia="宋体" w:hint="default"/>
                <w:sz w:val="21"/>
                <w:szCs w:val="21"/>
              </w:rPr>
            </w:pPr>
            <w:r>
              <w:rPr>
                <w:rFonts w:ascii="宋体" w:hAnsi="宋体" w:cs="宋体" w:eastAsia="宋体" w:hint="default"/>
                <w:sz w:val="21"/>
                <w:szCs w:val="21"/>
              </w:rPr>
              <w:t>转销</w:t>
            </w:r>
          </w:p>
        </w:tc>
        <w:tc>
          <w:tcPr>
            <w:tcW w:w="1526" w:type="dxa"/>
            <w:vMerge/>
            <w:tcBorders>
              <w:left w:val="single" w:sz="4" w:space="0" w:color="000000"/>
              <w:bottom w:val="single" w:sz="2" w:space="0" w:color="000000"/>
              <w:right w:val="nil" w:sz="6" w:space="0" w:color="auto"/>
            </w:tcBorders>
          </w:tcPr>
          <w:p>
            <w:pPr/>
          </w:p>
        </w:tc>
      </w:tr>
      <w:tr>
        <w:trPr>
          <w:trHeight w:val="274" w:hRule="exact"/>
        </w:trPr>
        <w:tc>
          <w:tcPr>
            <w:tcW w:w="3011" w:type="dxa"/>
            <w:tcBorders>
              <w:top w:val="single" w:sz="2" w:space="0" w:color="000000"/>
              <w:left w:val="nil" w:sz="6" w:space="0" w:color="auto"/>
              <w:bottom w:val="nil" w:sz="6" w:space="0" w:color="auto"/>
              <w:right w:val="single" w:sz="4" w:space="0" w:color="000000"/>
            </w:tcBorders>
          </w:tcPr>
          <w:p>
            <w:pPr>
              <w:pStyle w:val="TableParagraph"/>
              <w:spacing w:line="240" w:lineRule="exact"/>
              <w:ind w:left="35" w:right="0"/>
              <w:jc w:val="left"/>
              <w:rPr>
                <w:rFonts w:ascii="宋体" w:hAnsi="宋体" w:cs="宋体" w:eastAsia="宋体" w:hint="default"/>
                <w:sz w:val="21"/>
                <w:szCs w:val="21"/>
              </w:rPr>
            </w:pPr>
            <w:r>
              <w:rPr>
                <w:rFonts w:ascii="宋体" w:hAnsi="宋体" w:cs="宋体" w:eastAsia="宋体" w:hint="default"/>
                <w:sz w:val="21"/>
                <w:szCs w:val="21"/>
              </w:rPr>
              <w:t>一、坏账准备</w:t>
            </w:r>
          </w:p>
        </w:tc>
        <w:tc>
          <w:tcPr>
            <w:tcW w:w="1448" w:type="dxa"/>
            <w:tcBorders>
              <w:top w:val="single" w:sz="2" w:space="0" w:color="000000"/>
              <w:left w:val="single" w:sz="4" w:space="0" w:color="000000"/>
              <w:bottom w:val="nil" w:sz="6" w:space="0" w:color="auto"/>
              <w:right w:val="single" w:sz="4" w:space="0" w:color="000000"/>
            </w:tcBorders>
          </w:tcPr>
          <w:p>
            <w:pPr>
              <w:pStyle w:val="TableParagraph"/>
              <w:spacing w:line="240" w:lineRule="exact"/>
              <w:ind w:right="18"/>
              <w:jc w:val="right"/>
              <w:rPr>
                <w:rFonts w:ascii="宋体" w:hAnsi="宋体" w:cs="宋体" w:eastAsia="宋体" w:hint="default"/>
                <w:sz w:val="21"/>
                <w:szCs w:val="21"/>
              </w:rPr>
            </w:pPr>
            <w:r>
              <w:rPr>
                <w:rFonts w:ascii="宋体"/>
                <w:sz w:val="21"/>
              </w:rPr>
              <w:t>9,534,538.80</w:t>
            </w:r>
          </w:p>
        </w:tc>
        <w:tc>
          <w:tcPr>
            <w:tcW w:w="1366" w:type="dxa"/>
            <w:tcBorders>
              <w:top w:val="single" w:sz="2" w:space="0" w:color="000000"/>
              <w:left w:val="single" w:sz="4" w:space="0" w:color="000000"/>
              <w:bottom w:val="nil" w:sz="6" w:space="0" w:color="auto"/>
              <w:right w:val="single" w:sz="4" w:space="0" w:color="000000"/>
            </w:tcBorders>
          </w:tcPr>
          <w:p>
            <w:pPr>
              <w:pStyle w:val="TableParagraph"/>
              <w:spacing w:line="240" w:lineRule="exact"/>
              <w:ind w:right="18"/>
              <w:jc w:val="right"/>
              <w:rPr>
                <w:rFonts w:ascii="宋体" w:hAnsi="宋体" w:cs="宋体" w:eastAsia="宋体" w:hint="default"/>
                <w:sz w:val="21"/>
                <w:szCs w:val="21"/>
              </w:rPr>
            </w:pPr>
            <w:r>
              <w:rPr>
                <w:rFonts w:ascii="宋体"/>
                <w:sz w:val="21"/>
              </w:rPr>
              <w:t>425,021.28</w:t>
            </w:r>
          </w:p>
        </w:tc>
        <w:tc>
          <w:tcPr>
            <w:tcW w:w="1166" w:type="dxa"/>
            <w:tcBorders>
              <w:top w:val="single" w:sz="2" w:space="0" w:color="000000"/>
              <w:left w:val="single" w:sz="4" w:space="0" w:color="000000"/>
              <w:bottom w:val="nil" w:sz="6" w:space="0" w:color="auto"/>
              <w:right w:val="single" w:sz="4"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99,499.00</w:t>
            </w:r>
          </w:p>
        </w:tc>
        <w:tc>
          <w:tcPr>
            <w:tcW w:w="1147" w:type="dxa"/>
            <w:tcBorders>
              <w:top w:val="single" w:sz="2" w:space="0" w:color="000000"/>
              <w:left w:val="single" w:sz="4" w:space="0" w:color="000000"/>
              <w:bottom w:val="nil" w:sz="6" w:space="0" w:color="auto"/>
              <w:right w:val="single" w:sz="4" w:space="0" w:color="000000"/>
            </w:tcBorders>
          </w:tcPr>
          <w:p>
            <w:pPr>
              <w:pStyle w:val="TableParagraph"/>
              <w:spacing w:line="240" w:lineRule="exact"/>
              <w:ind w:right="19"/>
              <w:jc w:val="right"/>
              <w:rPr>
                <w:rFonts w:ascii="宋体" w:hAnsi="宋体" w:cs="宋体" w:eastAsia="宋体" w:hint="default"/>
                <w:sz w:val="21"/>
                <w:szCs w:val="21"/>
              </w:rPr>
            </w:pPr>
            <w:r>
              <w:rPr>
                <w:rFonts w:ascii="宋体"/>
                <w:sz w:val="21"/>
              </w:rPr>
              <w:t>88,167.20</w:t>
            </w:r>
          </w:p>
        </w:tc>
        <w:tc>
          <w:tcPr>
            <w:tcW w:w="1526" w:type="dxa"/>
            <w:tcBorders>
              <w:top w:val="single" w:sz="2" w:space="0" w:color="000000"/>
              <w:left w:val="single" w:sz="4" w:space="0" w:color="000000"/>
              <w:bottom w:val="nil" w:sz="6" w:space="0" w:color="auto"/>
              <w:right w:val="nil" w:sz="6" w:space="0" w:color="auto"/>
            </w:tcBorders>
          </w:tcPr>
          <w:p>
            <w:pPr>
              <w:pStyle w:val="TableParagraph"/>
              <w:spacing w:line="240" w:lineRule="exact"/>
              <w:ind w:right="20"/>
              <w:jc w:val="right"/>
              <w:rPr>
                <w:rFonts w:ascii="宋体" w:hAnsi="宋体" w:cs="宋体" w:eastAsia="宋体" w:hint="default"/>
                <w:sz w:val="21"/>
                <w:szCs w:val="21"/>
              </w:rPr>
            </w:pPr>
            <w:r>
              <w:rPr>
                <w:rFonts w:ascii="宋体"/>
                <w:sz w:val="21"/>
              </w:rPr>
              <w:t>9,771,893.88</w:t>
            </w:r>
          </w:p>
        </w:tc>
      </w:tr>
      <w:tr>
        <w:trPr>
          <w:trHeight w:val="272" w:hRule="exact"/>
        </w:trPr>
        <w:tc>
          <w:tcPr>
            <w:tcW w:w="3011" w:type="dxa"/>
            <w:tcBorders>
              <w:top w:val="nil" w:sz="6" w:space="0" w:color="auto"/>
              <w:left w:val="nil" w:sz="6" w:space="0" w:color="auto"/>
              <w:bottom w:val="nil" w:sz="6" w:space="0" w:color="auto"/>
              <w:right w:val="single" w:sz="4" w:space="0" w:color="000000"/>
            </w:tcBorders>
          </w:tcPr>
          <w:p>
            <w:pPr>
              <w:pStyle w:val="TableParagraph"/>
              <w:spacing w:line="242" w:lineRule="exact"/>
              <w:ind w:left="35" w:right="0"/>
              <w:jc w:val="left"/>
              <w:rPr>
                <w:rFonts w:ascii="宋体" w:hAnsi="宋体" w:cs="宋体" w:eastAsia="宋体" w:hint="default"/>
                <w:sz w:val="21"/>
                <w:szCs w:val="21"/>
              </w:rPr>
            </w:pPr>
            <w:r>
              <w:rPr>
                <w:rFonts w:ascii="宋体" w:hAnsi="宋体" w:cs="宋体" w:eastAsia="宋体" w:hint="default"/>
                <w:sz w:val="21"/>
                <w:szCs w:val="21"/>
              </w:rPr>
              <w:t>二、存货跌价准备</w:t>
            </w:r>
          </w:p>
        </w:tc>
        <w:tc>
          <w:tcPr>
            <w:tcW w:w="1448" w:type="dxa"/>
            <w:tcBorders>
              <w:top w:val="nil" w:sz="6" w:space="0" w:color="auto"/>
              <w:left w:val="single" w:sz="4" w:space="0" w:color="000000"/>
              <w:bottom w:val="nil" w:sz="6" w:space="0" w:color="auto"/>
              <w:right w:val="single" w:sz="4" w:space="0" w:color="000000"/>
            </w:tcBorders>
          </w:tcPr>
          <w:p>
            <w:pPr>
              <w:pStyle w:val="TableParagraph"/>
              <w:spacing w:line="242" w:lineRule="exact"/>
              <w:ind w:right="18"/>
              <w:jc w:val="right"/>
              <w:rPr>
                <w:rFonts w:ascii="宋体" w:hAnsi="宋体" w:cs="宋体" w:eastAsia="宋体" w:hint="default"/>
                <w:sz w:val="21"/>
                <w:szCs w:val="21"/>
              </w:rPr>
            </w:pPr>
            <w:r>
              <w:rPr>
                <w:rFonts w:ascii="宋体"/>
                <w:sz w:val="21"/>
              </w:rPr>
              <w:t>310,792.28</w:t>
            </w:r>
          </w:p>
        </w:tc>
        <w:tc>
          <w:tcPr>
            <w:tcW w:w="1366" w:type="dxa"/>
            <w:tcBorders>
              <w:top w:val="nil" w:sz="6" w:space="0" w:color="auto"/>
              <w:left w:val="single" w:sz="4" w:space="0" w:color="000000"/>
              <w:bottom w:val="nil" w:sz="6" w:space="0" w:color="auto"/>
              <w:right w:val="single" w:sz="4" w:space="0" w:color="000000"/>
            </w:tcBorders>
          </w:tcPr>
          <w:p>
            <w:pPr>
              <w:pStyle w:val="TableParagraph"/>
              <w:spacing w:line="242" w:lineRule="exact"/>
              <w:ind w:right="19"/>
              <w:jc w:val="right"/>
              <w:rPr>
                <w:rFonts w:ascii="宋体" w:hAnsi="宋体" w:cs="宋体" w:eastAsia="宋体" w:hint="default"/>
                <w:sz w:val="21"/>
                <w:szCs w:val="21"/>
              </w:rPr>
            </w:pPr>
            <w:r>
              <w:rPr>
                <w:rFonts w:ascii="宋体"/>
                <w:sz w:val="21"/>
              </w:rPr>
              <w:t>75,912.04</w:t>
            </w:r>
          </w:p>
        </w:tc>
        <w:tc>
          <w:tcPr>
            <w:tcW w:w="1166" w:type="dxa"/>
            <w:tcBorders>
              <w:top w:val="nil" w:sz="6" w:space="0" w:color="auto"/>
              <w:left w:val="single" w:sz="4" w:space="0" w:color="000000"/>
              <w:bottom w:val="nil" w:sz="6" w:space="0" w:color="auto"/>
              <w:right w:val="single" w:sz="4" w:space="0" w:color="000000"/>
            </w:tcBorders>
          </w:tcPr>
          <w:p>
            <w:pPr/>
          </w:p>
        </w:tc>
        <w:tc>
          <w:tcPr>
            <w:tcW w:w="1147" w:type="dxa"/>
            <w:tcBorders>
              <w:top w:val="nil" w:sz="6" w:space="0" w:color="auto"/>
              <w:left w:val="single" w:sz="4" w:space="0" w:color="000000"/>
              <w:bottom w:val="nil" w:sz="6" w:space="0" w:color="auto"/>
              <w:right w:val="single" w:sz="4" w:space="0" w:color="000000"/>
            </w:tcBorders>
          </w:tcPr>
          <w:p>
            <w:pPr/>
          </w:p>
        </w:tc>
        <w:tc>
          <w:tcPr>
            <w:tcW w:w="1526" w:type="dxa"/>
            <w:tcBorders>
              <w:top w:val="nil" w:sz="6" w:space="0" w:color="auto"/>
              <w:left w:val="single" w:sz="4" w:space="0" w:color="000000"/>
              <w:bottom w:val="nil" w:sz="6" w:space="0" w:color="auto"/>
              <w:right w:val="nil" w:sz="6" w:space="0" w:color="auto"/>
            </w:tcBorders>
          </w:tcPr>
          <w:p>
            <w:pPr>
              <w:pStyle w:val="TableParagraph"/>
              <w:spacing w:line="242" w:lineRule="exact"/>
              <w:ind w:right="19"/>
              <w:jc w:val="right"/>
              <w:rPr>
                <w:rFonts w:ascii="宋体" w:hAnsi="宋体" w:cs="宋体" w:eastAsia="宋体" w:hint="default"/>
                <w:sz w:val="21"/>
                <w:szCs w:val="21"/>
              </w:rPr>
            </w:pPr>
            <w:r>
              <w:rPr>
                <w:rFonts w:ascii="宋体"/>
                <w:sz w:val="21"/>
              </w:rPr>
              <w:t>386,704.32</w:t>
            </w:r>
          </w:p>
        </w:tc>
      </w:tr>
      <w:tr>
        <w:trPr>
          <w:trHeight w:val="272" w:hRule="exact"/>
        </w:trPr>
        <w:tc>
          <w:tcPr>
            <w:tcW w:w="3011" w:type="dxa"/>
            <w:tcBorders>
              <w:top w:val="nil" w:sz="6" w:space="0" w:color="auto"/>
              <w:left w:val="nil" w:sz="6" w:space="0" w:color="auto"/>
              <w:bottom w:val="nil" w:sz="6" w:space="0" w:color="auto"/>
              <w:right w:val="single" w:sz="4" w:space="0" w:color="000000"/>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三、可供出售金融资产减值准备</w:t>
            </w:r>
          </w:p>
        </w:tc>
        <w:tc>
          <w:tcPr>
            <w:tcW w:w="1448"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166" w:type="dxa"/>
            <w:tcBorders>
              <w:top w:val="nil" w:sz="6" w:space="0" w:color="auto"/>
              <w:left w:val="single" w:sz="4" w:space="0" w:color="000000"/>
              <w:bottom w:val="nil" w:sz="6" w:space="0" w:color="auto"/>
              <w:right w:val="single" w:sz="4" w:space="0" w:color="000000"/>
            </w:tcBorders>
          </w:tcPr>
          <w:p>
            <w:pPr/>
          </w:p>
        </w:tc>
        <w:tc>
          <w:tcPr>
            <w:tcW w:w="1147" w:type="dxa"/>
            <w:tcBorders>
              <w:top w:val="nil" w:sz="6" w:space="0" w:color="auto"/>
              <w:left w:val="single" w:sz="4" w:space="0" w:color="000000"/>
              <w:bottom w:val="nil" w:sz="6" w:space="0" w:color="auto"/>
              <w:right w:val="single" w:sz="4" w:space="0" w:color="000000"/>
            </w:tcBorders>
          </w:tcPr>
          <w:p>
            <w:pPr/>
          </w:p>
        </w:tc>
        <w:tc>
          <w:tcPr>
            <w:tcW w:w="1526"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011" w:type="dxa"/>
            <w:tcBorders>
              <w:top w:val="nil" w:sz="6" w:space="0" w:color="auto"/>
              <w:left w:val="nil" w:sz="6" w:space="0" w:color="auto"/>
              <w:bottom w:val="nil" w:sz="6" w:space="0" w:color="auto"/>
              <w:right w:val="single" w:sz="4" w:space="0" w:color="000000"/>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四、持有至到期投资减值准备</w:t>
            </w:r>
          </w:p>
        </w:tc>
        <w:tc>
          <w:tcPr>
            <w:tcW w:w="1448"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166" w:type="dxa"/>
            <w:tcBorders>
              <w:top w:val="nil" w:sz="6" w:space="0" w:color="auto"/>
              <w:left w:val="single" w:sz="4" w:space="0" w:color="000000"/>
              <w:bottom w:val="nil" w:sz="6" w:space="0" w:color="auto"/>
              <w:right w:val="single" w:sz="4" w:space="0" w:color="000000"/>
            </w:tcBorders>
          </w:tcPr>
          <w:p>
            <w:pPr/>
          </w:p>
        </w:tc>
        <w:tc>
          <w:tcPr>
            <w:tcW w:w="1147" w:type="dxa"/>
            <w:tcBorders>
              <w:top w:val="nil" w:sz="6" w:space="0" w:color="auto"/>
              <w:left w:val="single" w:sz="4" w:space="0" w:color="000000"/>
              <w:bottom w:val="nil" w:sz="6" w:space="0" w:color="auto"/>
              <w:right w:val="single" w:sz="4" w:space="0" w:color="000000"/>
            </w:tcBorders>
          </w:tcPr>
          <w:p>
            <w:pPr/>
          </w:p>
        </w:tc>
        <w:tc>
          <w:tcPr>
            <w:tcW w:w="1526"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011" w:type="dxa"/>
            <w:tcBorders>
              <w:top w:val="nil" w:sz="6" w:space="0" w:color="auto"/>
              <w:left w:val="nil" w:sz="6" w:space="0" w:color="auto"/>
              <w:bottom w:val="nil" w:sz="6" w:space="0" w:color="auto"/>
              <w:right w:val="single" w:sz="4" w:space="0" w:color="000000"/>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五、长期股权投资减值准备</w:t>
            </w:r>
          </w:p>
        </w:tc>
        <w:tc>
          <w:tcPr>
            <w:tcW w:w="1448"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166" w:type="dxa"/>
            <w:tcBorders>
              <w:top w:val="nil" w:sz="6" w:space="0" w:color="auto"/>
              <w:left w:val="single" w:sz="4" w:space="0" w:color="000000"/>
              <w:bottom w:val="nil" w:sz="6" w:space="0" w:color="auto"/>
              <w:right w:val="single" w:sz="4" w:space="0" w:color="000000"/>
            </w:tcBorders>
          </w:tcPr>
          <w:p>
            <w:pPr/>
          </w:p>
        </w:tc>
        <w:tc>
          <w:tcPr>
            <w:tcW w:w="1147" w:type="dxa"/>
            <w:tcBorders>
              <w:top w:val="nil" w:sz="6" w:space="0" w:color="auto"/>
              <w:left w:val="single" w:sz="4" w:space="0" w:color="000000"/>
              <w:bottom w:val="nil" w:sz="6" w:space="0" w:color="auto"/>
              <w:right w:val="single" w:sz="4" w:space="0" w:color="000000"/>
            </w:tcBorders>
          </w:tcPr>
          <w:p>
            <w:pPr/>
          </w:p>
        </w:tc>
        <w:tc>
          <w:tcPr>
            <w:tcW w:w="1526"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011" w:type="dxa"/>
            <w:tcBorders>
              <w:top w:val="nil" w:sz="6" w:space="0" w:color="auto"/>
              <w:left w:val="nil" w:sz="6" w:space="0" w:color="auto"/>
              <w:bottom w:val="nil" w:sz="6" w:space="0" w:color="auto"/>
              <w:right w:val="single" w:sz="4" w:space="0" w:color="000000"/>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六、投资性房地产减值准备</w:t>
            </w:r>
          </w:p>
        </w:tc>
        <w:tc>
          <w:tcPr>
            <w:tcW w:w="1448"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166" w:type="dxa"/>
            <w:tcBorders>
              <w:top w:val="nil" w:sz="6" w:space="0" w:color="auto"/>
              <w:left w:val="single" w:sz="4" w:space="0" w:color="000000"/>
              <w:bottom w:val="nil" w:sz="6" w:space="0" w:color="auto"/>
              <w:right w:val="single" w:sz="4" w:space="0" w:color="000000"/>
            </w:tcBorders>
          </w:tcPr>
          <w:p>
            <w:pPr/>
          </w:p>
        </w:tc>
        <w:tc>
          <w:tcPr>
            <w:tcW w:w="1147" w:type="dxa"/>
            <w:tcBorders>
              <w:top w:val="nil" w:sz="6" w:space="0" w:color="auto"/>
              <w:left w:val="single" w:sz="4" w:space="0" w:color="000000"/>
              <w:bottom w:val="nil" w:sz="6" w:space="0" w:color="auto"/>
              <w:right w:val="single" w:sz="4" w:space="0" w:color="000000"/>
            </w:tcBorders>
          </w:tcPr>
          <w:p>
            <w:pPr/>
          </w:p>
        </w:tc>
        <w:tc>
          <w:tcPr>
            <w:tcW w:w="1526"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011" w:type="dxa"/>
            <w:tcBorders>
              <w:top w:val="nil" w:sz="6" w:space="0" w:color="auto"/>
              <w:left w:val="nil" w:sz="6" w:space="0" w:color="auto"/>
              <w:bottom w:val="nil" w:sz="6" w:space="0" w:color="auto"/>
              <w:right w:val="single" w:sz="4" w:space="0" w:color="000000"/>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七、固定资产减值准备</w:t>
            </w:r>
          </w:p>
        </w:tc>
        <w:tc>
          <w:tcPr>
            <w:tcW w:w="1448" w:type="dxa"/>
            <w:tcBorders>
              <w:top w:val="nil" w:sz="6" w:space="0" w:color="auto"/>
              <w:left w:val="single" w:sz="4" w:space="0" w:color="000000"/>
              <w:bottom w:val="nil" w:sz="6" w:space="0" w:color="auto"/>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1,271,148.60</w:t>
            </w:r>
          </w:p>
        </w:tc>
        <w:tc>
          <w:tcPr>
            <w:tcW w:w="1366" w:type="dxa"/>
            <w:tcBorders>
              <w:top w:val="nil" w:sz="6" w:space="0" w:color="auto"/>
              <w:left w:val="single" w:sz="4" w:space="0" w:color="000000"/>
              <w:bottom w:val="nil" w:sz="6" w:space="0" w:color="auto"/>
              <w:right w:val="single" w:sz="4" w:space="0" w:color="000000"/>
            </w:tcBorders>
          </w:tcPr>
          <w:p>
            <w:pPr/>
          </w:p>
        </w:tc>
        <w:tc>
          <w:tcPr>
            <w:tcW w:w="1166" w:type="dxa"/>
            <w:tcBorders>
              <w:top w:val="nil" w:sz="6" w:space="0" w:color="auto"/>
              <w:left w:val="single" w:sz="4" w:space="0" w:color="000000"/>
              <w:bottom w:val="nil" w:sz="6" w:space="0" w:color="auto"/>
              <w:right w:val="single" w:sz="4" w:space="0" w:color="000000"/>
            </w:tcBorders>
          </w:tcPr>
          <w:p>
            <w:pPr/>
          </w:p>
        </w:tc>
        <w:tc>
          <w:tcPr>
            <w:tcW w:w="1147" w:type="dxa"/>
            <w:tcBorders>
              <w:top w:val="nil" w:sz="6" w:space="0" w:color="auto"/>
              <w:left w:val="single" w:sz="4" w:space="0" w:color="000000"/>
              <w:bottom w:val="nil" w:sz="6" w:space="0" w:color="auto"/>
              <w:right w:val="single" w:sz="4" w:space="0" w:color="000000"/>
            </w:tcBorders>
          </w:tcPr>
          <w:p>
            <w:pPr/>
          </w:p>
        </w:tc>
        <w:tc>
          <w:tcPr>
            <w:tcW w:w="1526" w:type="dxa"/>
            <w:tcBorders>
              <w:top w:val="nil" w:sz="6" w:space="0" w:color="auto"/>
              <w:left w:val="single" w:sz="4" w:space="0" w:color="000000"/>
              <w:bottom w:val="nil" w:sz="6" w:space="0" w:color="auto"/>
              <w:right w:val="nil" w:sz="6" w:space="0" w:color="auto"/>
            </w:tcBorders>
          </w:tcPr>
          <w:p>
            <w:pPr>
              <w:pStyle w:val="TableParagraph"/>
              <w:spacing w:line="241" w:lineRule="exact"/>
              <w:ind w:right="19"/>
              <w:jc w:val="right"/>
              <w:rPr>
                <w:rFonts w:ascii="宋体" w:hAnsi="宋体" w:cs="宋体" w:eastAsia="宋体" w:hint="default"/>
                <w:sz w:val="21"/>
                <w:szCs w:val="21"/>
              </w:rPr>
            </w:pPr>
            <w:r>
              <w:rPr>
                <w:rFonts w:ascii="宋体"/>
                <w:sz w:val="21"/>
              </w:rPr>
              <w:t>1,271,148.60</w:t>
            </w:r>
          </w:p>
        </w:tc>
      </w:tr>
      <w:tr>
        <w:trPr>
          <w:trHeight w:val="272" w:hRule="exact"/>
        </w:trPr>
        <w:tc>
          <w:tcPr>
            <w:tcW w:w="3011" w:type="dxa"/>
            <w:tcBorders>
              <w:top w:val="nil" w:sz="6" w:space="0" w:color="auto"/>
              <w:left w:val="nil" w:sz="6" w:space="0" w:color="auto"/>
              <w:bottom w:val="nil" w:sz="6" w:space="0" w:color="auto"/>
              <w:right w:val="single" w:sz="4" w:space="0" w:color="000000"/>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八、工程物资减值准备</w:t>
            </w:r>
          </w:p>
        </w:tc>
        <w:tc>
          <w:tcPr>
            <w:tcW w:w="1448"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166" w:type="dxa"/>
            <w:tcBorders>
              <w:top w:val="nil" w:sz="6" w:space="0" w:color="auto"/>
              <w:left w:val="single" w:sz="4" w:space="0" w:color="000000"/>
              <w:bottom w:val="nil" w:sz="6" w:space="0" w:color="auto"/>
              <w:right w:val="single" w:sz="4" w:space="0" w:color="000000"/>
            </w:tcBorders>
          </w:tcPr>
          <w:p>
            <w:pPr/>
          </w:p>
        </w:tc>
        <w:tc>
          <w:tcPr>
            <w:tcW w:w="1147" w:type="dxa"/>
            <w:tcBorders>
              <w:top w:val="nil" w:sz="6" w:space="0" w:color="auto"/>
              <w:left w:val="single" w:sz="4" w:space="0" w:color="000000"/>
              <w:bottom w:val="nil" w:sz="6" w:space="0" w:color="auto"/>
              <w:right w:val="single" w:sz="4" w:space="0" w:color="000000"/>
            </w:tcBorders>
          </w:tcPr>
          <w:p>
            <w:pPr/>
          </w:p>
        </w:tc>
        <w:tc>
          <w:tcPr>
            <w:tcW w:w="1526"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011" w:type="dxa"/>
            <w:tcBorders>
              <w:top w:val="nil" w:sz="6" w:space="0" w:color="auto"/>
              <w:left w:val="nil" w:sz="6" w:space="0" w:color="auto"/>
              <w:bottom w:val="nil" w:sz="6" w:space="0" w:color="auto"/>
              <w:right w:val="single" w:sz="4" w:space="0" w:color="000000"/>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九、在建工程减值准备</w:t>
            </w:r>
          </w:p>
        </w:tc>
        <w:tc>
          <w:tcPr>
            <w:tcW w:w="1448"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166" w:type="dxa"/>
            <w:tcBorders>
              <w:top w:val="nil" w:sz="6" w:space="0" w:color="auto"/>
              <w:left w:val="single" w:sz="4" w:space="0" w:color="000000"/>
              <w:bottom w:val="nil" w:sz="6" w:space="0" w:color="auto"/>
              <w:right w:val="single" w:sz="4" w:space="0" w:color="000000"/>
            </w:tcBorders>
          </w:tcPr>
          <w:p>
            <w:pPr/>
          </w:p>
        </w:tc>
        <w:tc>
          <w:tcPr>
            <w:tcW w:w="1147" w:type="dxa"/>
            <w:tcBorders>
              <w:top w:val="nil" w:sz="6" w:space="0" w:color="auto"/>
              <w:left w:val="single" w:sz="4" w:space="0" w:color="000000"/>
              <w:bottom w:val="nil" w:sz="6" w:space="0" w:color="auto"/>
              <w:right w:val="single" w:sz="4" w:space="0" w:color="000000"/>
            </w:tcBorders>
          </w:tcPr>
          <w:p>
            <w:pPr/>
          </w:p>
        </w:tc>
        <w:tc>
          <w:tcPr>
            <w:tcW w:w="1526"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011" w:type="dxa"/>
            <w:tcBorders>
              <w:top w:val="nil" w:sz="6" w:space="0" w:color="auto"/>
              <w:left w:val="nil" w:sz="6" w:space="0" w:color="auto"/>
              <w:bottom w:val="nil" w:sz="6" w:space="0" w:color="auto"/>
              <w:right w:val="single" w:sz="4" w:space="0" w:color="000000"/>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十、生产性生物资产减值准备</w:t>
            </w:r>
          </w:p>
        </w:tc>
        <w:tc>
          <w:tcPr>
            <w:tcW w:w="1448"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166" w:type="dxa"/>
            <w:tcBorders>
              <w:top w:val="nil" w:sz="6" w:space="0" w:color="auto"/>
              <w:left w:val="single" w:sz="4" w:space="0" w:color="000000"/>
              <w:bottom w:val="nil" w:sz="6" w:space="0" w:color="auto"/>
              <w:right w:val="single" w:sz="4" w:space="0" w:color="000000"/>
            </w:tcBorders>
          </w:tcPr>
          <w:p>
            <w:pPr/>
          </w:p>
        </w:tc>
        <w:tc>
          <w:tcPr>
            <w:tcW w:w="1147" w:type="dxa"/>
            <w:tcBorders>
              <w:top w:val="nil" w:sz="6" w:space="0" w:color="auto"/>
              <w:left w:val="single" w:sz="4" w:space="0" w:color="000000"/>
              <w:bottom w:val="nil" w:sz="6" w:space="0" w:color="auto"/>
              <w:right w:val="single" w:sz="4" w:space="0" w:color="000000"/>
            </w:tcBorders>
          </w:tcPr>
          <w:p>
            <w:pPr/>
          </w:p>
        </w:tc>
        <w:tc>
          <w:tcPr>
            <w:tcW w:w="1526"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011" w:type="dxa"/>
            <w:tcBorders>
              <w:top w:val="nil" w:sz="6" w:space="0" w:color="auto"/>
              <w:left w:val="nil" w:sz="6" w:space="0" w:color="auto"/>
              <w:bottom w:val="nil" w:sz="6" w:space="0" w:color="auto"/>
              <w:right w:val="single" w:sz="4" w:space="0" w:color="000000"/>
            </w:tcBorders>
          </w:tcPr>
          <w:p>
            <w:pPr>
              <w:pStyle w:val="TableParagraph"/>
              <w:spacing w:line="241" w:lineRule="exact"/>
              <w:ind w:left="246" w:right="0"/>
              <w:jc w:val="left"/>
              <w:rPr>
                <w:rFonts w:ascii="宋体" w:hAnsi="宋体" w:cs="宋体" w:eastAsia="宋体" w:hint="default"/>
                <w:sz w:val="21"/>
                <w:szCs w:val="21"/>
              </w:rPr>
            </w:pPr>
            <w:r>
              <w:rPr>
                <w:rFonts w:ascii="宋体" w:hAnsi="宋体" w:cs="宋体" w:eastAsia="宋体" w:hint="default"/>
                <w:sz w:val="21"/>
                <w:szCs w:val="21"/>
              </w:rPr>
              <w:t>其中：成熟生产性生物资产减</w:t>
            </w:r>
          </w:p>
        </w:tc>
        <w:tc>
          <w:tcPr>
            <w:tcW w:w="1448"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166" w:type="dxa"/>
            <w:tcBorders>
              <w:top w:val="nil" w:sz="6" w:space="0" w:color="auto"/>
              <w:left w:val="single" w:sz="4" w:space="0" w:color="000000"/>
              <w:bottom w:val="nil" w:sz="6" w:space="0" w:color="auto"/>
              <w:right w:val="single" w:sz="4" w:space="0" w:color="000000"/>
            </w:tcBorders>
          </w:tcPr>
          <w:p>
            <w:pPr/>
          </w:p>
        </w:tc>
        <w:tc>
          <w:tcPr>
            <w:tcW w:w="1147" w:type="dxa"/>
            <w:tcBorders>
              <w:top w:val="nil" w:sz="6" w:space="0" w:color="auto"/>
              <w:left w:val="single" w:sz="4" w:space="0" w:color="000000"/>
              <w:bottom w:val="nil" w:sz="6" w:space="0" w:color="auto"/>
              <w:right w:val="single" w:sz="4" w:space="0" w:color="000000"/>
            </w:tcBorders>
          </w:tcPr>
          <w:p>
            <w:pPr/>
          </w:p>
        </w:tc>
        <w:tc>
          <w:tcPr>
            <w:tcW w:w="1526"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011" w:type="dxa"/>
            <w:tcBorders>
              <w:top w:val="nil" w:sz="6" w:space="0" w:color="auto"/>
              <w:left w:val="nil" w:sz="6" w:space="0" w:color="auto"/>
              <w:bottom w:val="nil" w:sz="6" w:space="0" w:color="auto"/>
              <w:right w:val="single" w:sz="4" w:space="0" w:color="000000"/>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448"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166" w:type="dxa"/>
            <w:tcBorders>
              <w:top w:val="nil" w:sz="6" w:space="0" w:color="auto"/>
              <w:left w:val="single" w:sz="4" w:space="0" w:color="000000"/>
              <w:bottom w:val="nil" w:sz="6" w:space="0" w:color="auto"/>
              <w:right w:val="single" w:sz="4" w:space="0" w:color="000000"/>
            </w:tcBorders>
          </w:tcPr>
          <w:p>
            <w:pPr/>
          </w:p>
        </w:tc>
        <w:tc>
          <w:tcPr>
            <w:tcW w:w="1147" w:type="dxa"/>
            <w:tcBorders>
              <w:top w:val="nil" w:sz="6" w:space="0" w:color="auto"/>
              <w:left w:val="single" w:sz="4" w:space="0" w:color="000000"/>
              <w:bottom w:val="nil" w:sz="6" w:space="0" w:color="auto"/>
              <w:right w:val="single" w:sz="4" w:space="0" w:color="000000"/>
            </w:tcBorders>
          </w:tcPr>
          <w:p>
            <w:pPr/>
          </w:p>
        </w:tc>
        <w:tc>
          <w:tcPr>
            <w:tcW w:w="1526"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011" w:type="dxa"/>
            <w:tcBorders>
              <w:top w:val="nil" w:sz="6" w:space="0" w:color="auto"/>
              <w:left w:val="nil" w:sz="6" w:space="0" w:color="auto"/>
              <w:bottom w:val="nil" w:sz="6" w:space="0" w:color="auto"/>
              <w:right w:val="single" w:sz="4" w:space="0" w:color="000000"/>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十一、油气资产减值准备</w:t>
            </w:r>
          </w:p>
        </w:tc>
        <w:tc>
          <w:tcPr>
            <w:tcW w:w="1448"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166" w:type="dxa"/>
            <w:tcBorders>
              <w:top w:val="nil" w:sz="6" w:space="0" w:color="auto"/>
              <w:left w:val="single" w:sz="4" w:space="0" w:color="000000"/>
              <w:bottom w:val="nil" w:sz="6" w:space="0" w:color="auto"/>
              <w:right w:val="single" w:sz="4" w:space="0" w:color="000000"/>
            </w:tcBorders>
          </w:tcPr>
          <w:p>
            <w:pPr/>
          </w:p>
        </w:tc>
        <w:tc>
          <w:tcPr>
            <w:tcW w:w="1147" w:type="dxa"/>
            <w:tcBorders>
              <w:top w:val="nil" w:sz="6" w:space="0" w:color="auto"/>
              <w:left w:val="single" w:sz="4" w:space="0" w:color="000000"/>
              <w:bottom w:val="nil" w:sz="6" w:space="0" w:color="auto"/>
              <w:right w:val="single" w:sz="4" w:space="0" w:color="000000"/>
            </w:tcBorders>
          </w:tcPr>
          <w:p>
            <w:pPr/>
          </w:p>
        </w:tc>
        <w:tc>
          <w:tcPr>
            <w:tcW w:w="1526"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011" w:type="dxa"/>
            <w:tcBorders>
              <w:top w:val="nil" w:sz="6" w:space="0" w:color="auto"/>
              <w:left w:val="nil" w:sz="6" w:space="0" w:color="auto"/>
              <w:bottom w:val="nil" w:sz="6" w:space="0" w:color="auto"/>
              <w:right w:val="single" w:sz="4" w:space="0" w:color="000000"/>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十二、无形资产减值准备</w:t>
            </w:r>
          </w:p>
        </w:tc>
        <w:tc>
          <w:tcPr>
            <w:tcW w:w="1448"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166" w:type="dxa"/>
            <w:tcBorders>
              <w:top w:val="nil" w:sz="6" w:space="0" w:color="auto"/>
              <w:left w:val="single" w:sz="4" w:space="0" w:color="000000"/>
              <w:bottom w:val="nil" w:sz="6" w:space="0" w:color="auto"/>
              <w:right w:val="single" w:sz="4" w:space="0" w:color="000000"/>
            </w:tcBorders>
          </w:tcPr>
          <w:p>
            <w:pPr/>
          </w:p>
        </w:tc>
        <w:tc>
          <w:tcPr>
            <w:tcW w:w="1147" w:type="dxa"/>
            <w:tcBorders>
              <w:top w:val="nil" w:sz="6" w:space="0" w:color="auto"/>
              <w:left w:val="single" w:sz="4" w:space="0" w:color="000000"/>
              <w:bottom w:val="nil" w:sz="6" w:space="0" w:color="auto"/>
              <w:right w:val="single" w:sz="4" w:space="0" w:color="000000"/>
            </w:tcBorders>
          </w:tcPr>
          <w:p>
            <w:pPr/>
          </w:p>
        </w:tc>
        <w:tc>
          <w:tcPr>
            <w:tcW w:w="1526"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011" w:type="dxa"/>
            <w:tcBorders>
              <w:top w:val="nil" w:sz="6" w:space="0" w:color="auto"/>
              <w:left w:val="nil" w:sz="6" w:space="0" w:color="auto"/>
              <w:bottom w:val="nil" w:sz="6" w:space="0" w:color="auto"/>
              <w:right w:val="single" w:sz="4" w:space="0" w:color="000000"/>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十三、商誉减值准备</w:t>
            </w:r>
          </w:p>
        </w:tc>
        <w:tc>
          <w:tcPr>
            <w:tcW w:w="1448"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166" w:type="dxa"/>
            <w:tcBorders>
              <w:top w:val="nil" w:sz="6" w:space="0" w:color="auto"/>
              <w:left w:val="single" w:sz="4" w:space="0" w:color="000000"/>
              <w:bottom w:val="nil" w:sz="6" w:space="0" w:color="auto"/>
              <w:right w:val="single" w:sz="4" w:space="0" w:color="000000"/>
            </w:tcBorders>
          </w:tcPr>
          <w:p>
            <w:pPr/>
          </w:p>
        </w:tc>
        <w:tc>
          <w:tcPr>
            <w:tcW w:w="1147" w:type="dxa"/>
            <w:tcBorders>
              <w:top w:val="nil" w:sz="6" w:space="0" w:color="auto"/>
              <w:left w:val="single" w:sz="4" w:space="0" w:color="000000"/>
              <w:bottom w:val="nil" w:sz="6" w:space="0" w:color="auto"/>
              <w:right w:val="single" w:sz="4" w:space="0" w:color="000000"/>
            </w:tcBorders>
          </w:tcPr>
          <w:p>
            <w:pPr/>
          </w:p>
        </w:tc>
        <w:tc>
          <w:tcPr>
            <w:tcW w:w="1526" w:type="dxa"/>
            <w:tcBorders>
              <w:top w:val="nil" w:sz="6" w:space="0" w:color="auto"/>
              <w:left w:val="single" w:sz="4" w:space="0" w:color="000000"/>
              <w:bottom w:val="nil" w:sz="6" w:space="0" w:color="auto"/>
              <w:right w:val="nil" w:sz="6" w:space="0" w:color="auto"/>
            </w:tcBorders>
          </w:tcPr>
          <w:p>
            <w:pPr/>
          </w:p>
        </w:tc>
      </w:tr>
      <w:tr>
        <w:trPr>
          <w:trHeight w:val="272" w:hRule="exact"/>
        </w:trPr>
        <w:tc>
          <w:tcPr>
            <w:tcW w:w="3011" w:type="dxa"/>
            <w:tcBorders>
              <w:top w:val="nil" w:sz="6" w:space="0" w:color="auto"/>
              <w:left w:val="nil" w:sz="6" w:space="0" w:color="auto"/>
              <w:bottom w:val="nil" w:sz="6" w:space="0" w:color="auto"/>
              <w:right w:val="single" w:sz="4" w:space="0" w:color="000000"/>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1448" w:type="dxa"/>
            <w:tcBorders>
              <w:top w:val="nil" w:sz="6" w:space="0" w:color="auto"/>
              <w:left w:val="single" w:sz="4" w:space="0" w:color="000000"/>
              <w:bottom w:val="nil" w:sz="6" w:space="0" w:color="auto"/>
              <w:right w:val="single" w:sz="4" w:space="0" w:color="000000"/>
            </w:tcBorders>
          </w:tcPr>
          <w:p>
            <w:pPr/>
          </w:p>
        </w:tc>
        <w:tc>
          <w:tcPr>
            <w:tcW w:w="1366" w:type="dxa"/>
            <w:tcBorders>
              <w:top w:val="nil" w:sz="6" w:space="0" w:color="auto"/>
              <w:left w:val="single" w:sz="4" w:space="0" w:color="000000"/>
              <w:bottom w:val="nil" w:sz="6" w:space="0" w:color="auto"/>
              <w:right w:val="single" w:sz="4" w:space="0" w:color="000000"/>
            </w:tcBorders>
          </w:tcPr>
          <w:p>
            <w:pPr/>
          </w:p>
        </w:tc>
        <w:tc>
          <w:tcPr>
            <w:tcW w:w="1166" w:type="dxa"/>
            <w:tcBorders>
              <w:top w:val="nil" w:sz="6" w:space="0" w:color="auto"/>
              <w:left w:val="single" w:sz="4" w:space="0" w:color="000000"/>
              <w:bottom w:val="nil" w:sz="6" w:space="0" w:color="auto"/>
              <w:right w:val="single" w:sz="4" w:space="0" w:color="000000"/>
            </w:tcBorders>
          </w:tcPr>
          <w:p>
            <w:pPr/>
          </w:p>
        </w:tc>
        <w:tc>
          <w:tcPr>
            <w:tcW w:w="1147" w:type="dxa"/>
            <w:tcBorders>
              <w:top w:val="nil" w:sz="6" w:space="0" w:color="auto"/>
              <w:left w:val="single" w:sz="4" w:space="0" w:color="000000"/>
              <w:bottom w:val="nil" w:sz="6" w:space="0" w:color="auto"/>
              <w:right w:val="single" w:sz="4" w:space="0" w:color="000000"/>
            </w:tcBorders>
          </w:tcPr>
          <w:p>
            <w:pPr/>
          </w:p>
        </w:tc>
        <w:tc>
          <w:tcPr>
            <w:tcW w:w="1526" w:type="dxa"/>
            <w:tcBorders>
              <w:top w:val="nil" w:sz="6" w:space="0" w:color="auto"/>
              <w:left w:val="single" w:sz="4" w:space="0" w:color="000000"/>
              <w:bottom w:val="nil" w:sz="6" w:space="0" w:color="auto"/>
              <w:right w:val="nil" w:sz="6" w:space="0" w:color="auto"/>
            </w:tcBorders>
          </w:tcPr>
          <w:p>
            <w:pPr/>
          </w:p>
        </w:tc>
      </w:tr>
      <w:tr>
        <w:trPr>
          <w:trHeight w:val="289" w:hRule="exact"/>
        </w:trPr>
        <w:tc>
          <w:tcPr>
            <w:tcW w:w="3011" w:type="dxa"/>
            <w:tcBorders>
              <w:top w:val="nil" w:sz="6" w:space="0" w:color="auto"/>
              <w:left w:val="nil" w:sz="6" w:space="0" w:color="auto"/>
              <w:bottom w:val="single" w:sz="12" w:space="0" w:color="000000"/>
              <w:right w:val="single" w:sz="4" w:space="0" w:color="000000"/>
            </w:tcBorders>
          </w:tcPr>
          <w:p>
            <w:pPr>
              <w:pStyle w:val="TableParagraph"/>
              <w:spacing w:line="241" w:lineRule="exact"/>
              <w:ind w:left="35"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48" w:type="dxa"/>
            <w:tcBorders>
              <w:top w:val="nil" w:sz="6" w:space="0" w:color="auto"/>
              <w:left w:val="single" w:sz="4" w:space="0" w:color="000000"/>
              <w:bottom w:val="single" w:sz="12"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11,116,479.68</w:t>
            </w:r>
          </w:p>
        </w:tc>
        <w:tc>
          <w:tcPr>
            <w:tcW w:w="1366" w:type="dxa"/>
            <w:tcBorders>
              <w:top w:val="nil" w:sz="6" w:space="0" w:color="auto"/>
              <w:left w:val="single" w:sz="4" w:space="0" w:color="000000"/>
              <w:bottom w:val="single" w:sz="12"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500,933.32</w:t>
            </w:r>
          </w:p>
        </w:tc>
        <w:tc>
          <w:tcPr>
            <w:tcW w:w="1166" w:type="dxa"/>
            <w:tcBorders>
              <w:top w:val="nil" w:sz="6" w:space="0" w:color="auto"/>
              <w:left w:val="single" w:sz="4" w:space="0" w:color="000000"/>
              <w:bottom w:val="single" w:sz="12"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z w:val="21"/>
              </w:rPr>
              <w:t>99,499.00</w:t>
            </w:r>
          </w:p>
        </w:tc>
        <w:tc>
          <w:tcPr>
            <w:tcW w:w="1147" w:type="dxa"/>
            <w:tcBorders>
              <w:top w:val="nil" w:sz="6" w:space="0" w:color="auto"/>
              <w:left w:val="single" w:sz="4" w:space="0" w:color="000000"/>
              <w:bottom w:val="single" w:sz="12"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88,167.20</w:t>
            </w:r>
          </w:p>
        </w:tc>
        <w:tc>
          <w:tcPr>
            <w:tcW w:w="1526" w:type="dxa"/>
            <w:tcBorders>
              <w:top w:val="nil" w:sz="6" w:space="0" w:color="auto"/>
              <w:left w:val="single" w:sz="4" w:space="0" w:color="000000"/>
              <w:bottom w:val="single" w:sz="12" w:space="0" w:color="000000"/>
              <w:right w:val="nil" w:sz="6" w:space="0" w:color="auto"/>
            </w:tcBorders>
          </w:tcPr>
          <w:p>
            <w:pPr>
              <w:pStyle w:val="TableParagraph"/>
              <w:spacing w:line="241" w:lineRule="exact"/>
              <w:ind w:right="19"/>
              <w:jc w:val="right"/>
              <w:rPr>
                <w:rFonts w:ascii="宋体" w:hAnsi="宋体" w:cs="宋体" w:eastAsia="宋体" w:hint="default"/>
                <w:sz w:val="21"/>
                <w:szCs w:val="21"/>
              </w:rPr>
            </w:pPr>
            <w:r>
              <w:rPr>
                <w:rFonts w:ascii="宋体"/>
                <w:sz w:val="21"/>
              </w:rPr>
              <w:t>11,429,746.80</w:t>
            </w:r>
          </w:p>
        </w:tc>
      </w:tr>
    </w:tbl>
    <w:p>
      <w:pPr>
        <w:pStyle w:val="BodyText"/>
        <w:tabs>
          <w:tab w:pos="3343" w:val="left" w:leader="none"/>
          <w:tab w:pos="7340" w:val="left" w:leader="none"/>
        </w:tabs>
        <w:spacing w:line="240" w:lineRule="auto" w:before="86"/>
        <w:ind w:left="714" w:right="172"/>
        <w:jc w:val="left"/>
      </w:pPr>
      <w:r>
        <w:rPr/>
        <w:t>法定代表人：李仲初</w:t>
        <w:tab/>
        <w:t>主管会计工作负责人：赖德源</w:t>
        <w:tab/>
        <w:t>会计机构负责人：赖德源</w:t>
      </w:r>
    </w:p>
    <w:p>
      <w:pPr>
        <w:spacing w:after="0" w:line="240" w:lineRule="auto"/>
        <w:jc w:val="left"/>
        <w:sectPr>
          <w:headerReference w:type="default" r:id="rId37"/>
          <w:footerReference w:type="default" r:id="rId38"/>
          <w:pgSz w:w="11910" w:h="16840"/>
          <w:pgMar w:header="851" w:footer="982" w:top="1340" w:bottom="1180" w:left="980" w:right="980"/>
          <w:pgNumType w:start="63"/>
        </w:sectPr>
      </w:pPr>
    </w:p>
    <w:p>
      <w:pPr>
        <w:spacing w:before="13"/>
        <w:ind w:left="3480" w:right="3536" w:firstLine="0"/>
        <w:jc w:val="center"/>
        <w:rPr>
          <w:rFonts w:ascii="黑体" w:hAnsi="黑体" w:cs="黑体" w:eastAsia="黑体" w:hint="default"/>
          <w:sz w:val="32"/>
          <w:szCs w:val="32"/>
        </w:rPr>
      </w:pPr>
      <w:r>
        <w:rPr/>
        <w:pict>
          <v:group style="position:absolute;margin-left:55.200001pt;margin-top:2.957803pt;width:484.95pt;height:.1pt;mso-position-horizontal-relative:page;mso-position-vertical-relative:paragraph;z-index:-654496" coordorigin="1104,59" coordsize="9699,2">
            <v:shape style="position:absolute;left:1104;top:59;width:9699;height:2" coordorigin="1104,59" coordsize="9699,0" path="m1104,59l10802,59e" filled="false" stroked="true" strokeweight=".71997pt" strokecolor="#000000">
              <v:path arrowok="t"/>
            </v:shape>
            <w10:wrap type="none"/>
          </v:group>
        </w:pict>
      </w:r>
      <w:r>
        <w:rPr>
          <w:rFonts w:ascii="黑体" w:hAnsi="黑体" w:cs="黑体" w:eastAsia="黑体" w:hint="default"/>
          <w:b/>
          <w:bCs/>
          <w:sz w:val="32"/>
          <w:szCs w:val="32"/>
        </w:rPr>
        <w:t>财务报表附注</w:t>
      </w:r>
      <w:r>
        <w:rPr>
          <w:rFonts w:ascii="黑体" w:hAnsi="黑体" w:cs="黑体" w:eastAsia="黑体" w:hint="default"/>
          <w:sz w:val="32"/>
          <w:szCs w:val="32"/>
        </w:rPr>
      </w:r>
    </w:p>
    <w:p>
      <w:pPr>
        <w:pStyle w:val="BodyText"/>
        <w:spacing w:line="240" w:lineRule="auto" w:before="14"/>
        <w:ind w:left="3480" w:right="3537"/>
        <w:jc w:val="center"/>
      </w:pPr>
      <w:r>
        <w:rPr/>
        <w:t>（</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Heading3"/>
        <w:spacing w:line="240" w:lineRule="auto" w:before="35"/>
        <w:ind w:right="53"/>
        <w:jc w:val="left"/>
        <w:rPr>
          <w:b w:val="0"/>
          <w:bCs w:val="0"/>
        </w:rPr>
      </w:pPr>
      <w:r>
        <w:rPr/>
        <w:t>（一）公司的基本情况</w:t>
      </w:r>
      <w:r>
        <w:rPr>
          <w:b w:val="0"/>
          <w:bCs w:val="0"/>
        </w:rPr>
      </w:r>
    </w:p>
    <w:p>
      <w:pPr>
        <w:spacing w:line="240" w:lineRule="auto" w:before="2"/>
        <w:rPr>
          <w:rFonts w:ascii="宋体" w:hAnsi="宋体" w:cs="宋体" w:eastAsia="宋体" w:hint="default"/>
          <w:b/>
          <w:bCs/>
          <w:sz w:val="14"/>
          <w:szCs w:val="14"/>
        </w:rPr>
      </w:pPr>
    </w:p>
    <w:p>
      <w:pPr>
        <w:pStyle w:val="BodyText"/>
        <w:spacing w:line="379" w:lineRule="auto"/>
        <w:ind w:left="153" w:right="210" w:firstLine="420"/>
        <w:jc w:val="both"/>
      </w:pPr>
      <w:r>
        <w:rPr>
          <w:spacing w:val="-3"/>
        </w:rPr>
        <w:t>北京中长石基信息技术股份有限公司（以下简称</w:t>
      </w:r>
      <w:r>
        <w:rPr>
          <w:spacing w:val="29"/>
        </w:rPr>
        <w:t> </w:t>
      </w:r>
      <w:r>
        <w:rPr>
          <w:rFonts w:ascii="Times New Roman" w:hAnsi="Times New Roman" w:cs="Times New Roman" w:eastAsia="Times New Roman" w:hint="default"/>
          <w:spacing w:val="-3"/>
        </w:rPr>
        <w:t>“</w:t>
      </w:r>
      <w:r>
        <w:rPr>
          <w:spacing w:val="-3"/>
        </w:rPr>
        <w:t>本公司或公司</w:t>
      </w:r>
      <w:r>
        <w:rPr>
          <w:rFonts w:ascii="Times New Roman" w:hAnsi="Times New Roman" w:cs="Times New Roman" w:eastAsia="Times New Roman" w:hint="default"/>
          <w:spacing w:val="-3"/>
        </w:rPr>
        <w:t>”</w:t>
      </w:r>
      <w:r>
        <w:rPr>
          <w:spacing w:val="-3"/>
        </w:rPr>
        <w:t>）是</w:t>
      </w:r>
      <w:r>
        <w:rPr>
          <w:rFonts w:ascii="Times New Roman" w:hAnsi="Times New Roman" w:cs="Times New Roman" w:eastAsia="Times New Roman" w:hint="default"/>
          <w:spacing w:val="-3"/>
        </w:rPr>
        <w:t>2001</w:t>
      </w:r>
      <w:r>
        <w:rPr>
          <w:spacing w:val="-3"/>
        </w:rPr>
        <w:t>年</w:t>
      </w:r>
      <w:r>
        <w:rPr>
          <w:rFonts w:ascii="Times New Roman" w:hAnsi="Times New Roman" w:cs="Times New Roman" w:eastAsia="Times New Roman" w:hint="default"/>
          <w:spacing w:val="-3"/>
        </w:rPr>
        <w:t>12</w:t>
      </w:r>
      <w:r>
        <w:rPr>
          <w:spacing w:val="-3"/>
        </w:rPr>
        <w:t>月经北京市人民政府经</w:t>
      </w:r>
      <w:r>
        <w:rPr/>
        <w:t> 济体制改革办公室</w:t>
      </w:r>
      <w:r>
        <w:rPr>
          <w:rFonts w:ascii="Times New Roman" w:hAnsi="Times New Roman" w:cs="Times New Roman" w:eastAsia="Times New Roman" w:hint="default"/>
        </w:rPr>
        <w:t>“</w:t>
      </w:r>
      <w:r>
        <w:rPr/>
        <w:t>京政体改股函</w:t>
      </w:r>
      <w:r>
        <w:rPr>
          <w:rFonts w:ascii="Times New Roman" w:hAnsi="Times New Roman" w:cs="Times New Roman" w:eastAsia="Times New Roman" w:hint="default"/>
        </w:rPr>
        <w:t>[2001]66</w:t>
      </w:r>
      <w:r>
        <w:rPr/>
        <w:t>号</w:t>
      </w:r>
      <w:r>
        <w:rPr>
          <w:rFonts w:ascii="Times New Roman" w:hAnsi="Times New Roman" w:cs="Times New Roman" w:eastAsia="Times New Roman" w:hint="default"/>
        </w:rPr>
        <w:t>”</w:t>
      </w:r>
      <w:r>
        <w:rPr/>
        <w:t>文批准，由原北京中长石基信息技术有限责任公司整体变更</w:t>
      </w:r>
      <w:r>
        <w:rPr>
          <w:spacing w:val="-50"/>
        </w:rPr>
        <w:t> </w:t>
      </w:r>
      <w:r>
        <w:rPr>
          <w:spacing w:val="-50"/>
        </w:rPr>
      </w:r>
      <w:r>
        <w:rPr/>
        <w:t>而成股份有限公司。</w:t>
      </w:r>
    </w:p>
    <w:p>
      <w:pPr>
        <w:pStyle w:val="BodyText"/>
        <w:spacing w:line="240" w:lineRule="auto" w:before="63"/>
        <w:ind w:left="573" w:right="53"/>
        <w:jc w:val="left"/>
      </w:pPr>
      <w:r>
        <w:rPr/>
        <w:t>公司变更前的北京中长石基信息技术有限责任公司系 </w:t>
      </w:r>
      <w:r>
        <w:rPr>
          <w:rFonts w:ascii="Times New Roman" w:hAnsi="Times New Roman" w:cs="Times New Roman" w:eastAsia="Times New Roman" w:hint="default"/>
        </w:rPr>
        <w:t>1998</w:t>
      </w:r>
      <w:r>
        <w:rPr>
          <w:rFonts w:ascii="Times New Roman" w:hAnsi="Times New Roman" w:cs="Times New Roman" w:eastAsia="Times New Roman" w:hint="default"/>
          <w:spacing w:val="28"/>
        </w:rPr>
        <w:t> </w:t>
      </w:r>
      <w:r>
        <w:rPr/>
        <w:t>年由李仲初、郭家满投资设立的有限责任</w:t>
      </w:r>
    </w:p>
    <w:p>
      <w:pPr>
        <w:pStyle w:val="BodyText"/>
        <w:spacing w:line="240" w:lineRule="auto" w:before="170"/>
        <w:ind w:left="153" w:right="53"/>
        <w:jc w:val="left"/>
      </w:pPr>
      <w:r>
        <w:rPr/>
        <w:t>公司，设立时的名称为北京中长石基网络系统工程技术有限公司，注册资本为人民币</w:t>
      </w:r>
      <w:r>
        <w:rPr>
          <w:spacing w:val="-66"/>
        </w:rPr>
        <w:t> </w:t>
      </w:r>
      <w:r>
        <w:rPr>
          <w:rFonts w:ascii="Times New Roman" w:hAnsi="Times New Roman" w:cs="Times New Roman" w:eastAsia="Times New Roman" w:hint="default"/>
        </w:rPr>
        <w:t>200</w:t>
      </w:r>
      <w:r>
        <w:rPr>
          <w:rFonts w:ascii="Times New Roman" w:hAnsi="Times New Roman" w:cs="Times New Roman" w:eastAsia="Times New Roman" w:hint="default"/>
          <w:spacing w:val="-14"/>
        </w:rPr>
        <w:t> </w:t>
      </w:r>
      <w:r>
        <w:rPr/>
        <w:t>万元，其中：李</w:t>
      </w:r>
    </w:p>
    <w:p>
      <w:pPr>
        <w:pStyle w:val="BodyText"/>
        <w:spacing w:line="379" w:lineRule="auto" w:before="169"/>
        <w:ind w:left="153" w:right="53"/>
        <w:jc w:val="left"/>
      </w:pPr>
      <w:r>
        <w:rPr/>
        <w:t>仲初出资</w:t>
      </w:r>
      <w:r>
        <w:rPr>
          <w:spacing w:val="-57"/>
        </w:rPr>
        <w:t> </w:t>
      </w:r>
      <w:r>
        <w:rPr>
          <w:rFonts w:ascii="Times New Roman" w:hAnsi="Times New Roman" w:cs="Times New Roman" w:eastAsia="Times New Roman" w:hint="default"/>
        </w:rPr>
        <w:t>160</w:t>
      </w:r>
      <w:r>
        <w:rPr>
          <w:rFonts w:ascii="Times New Roman" w:hAnsi="Times New Roman" w:cs="Times New Roman" w:eastAsia="Times New Roman" w:hint="default"/>
          <w:spacing w:val="-4"/>
        </w:rPr>
        <w:t> </w:t>
      </w:r>
      <w:r>
        <w:rPr/>
        <w:t>万元，占注册资本的</w:t>
      </w:r>
      <w:r>
        <w:rPr>
          <w:spacing w:val="-57"/>
        </w:rPr>
        <w:t> </w:t>
      </w:r>
      <w:r>
        <w:rPr>
          <w:rFonts w:ascii="Times New Roman" w:hAnsi="Times New Roman" w:cs="Times New Roman" w:eastAsia="Times New Roman" w:hint="default"/>
        </w:rPr>
        <w:t>80%</w:t>
      </w:r>
      <w:r>
        <w:rPr/>
        <w:t>；郭家满出资</w:t>
      </w:r>
      <w:r>
        <w:rPr>
          <w:spacing w:val="-57"/>
        </w:rPr>
        <w:t> </w:t>
      </w:r>
      <w:r>
        <w:rPr>
          <w:rFonts w:ascii="Times New Roman" w:hAnsi="Times New Roman" w:cs="Times New Roman" w:eastAsia="Times New Roman" w:hint="default"/>
        </w:rPr>
        <w:t>40</w:t>
      </w:r>
      <w:r>
        <w:rPr>
          <w:rFonts w:ascii="Times New Roman" w:hAnsi="Times New Roman" w:cs="Times New Roman" w:eastAsia="Times New Roman" w:hint="default"/>
          <w:spacing w:val="-4"/>
        </w:rPr>
        <w:t> </w:t>
      </w:r>
      <w:r>
        <w:rPr/>
        <w:t>万元，占注册资本的</w:t>
      </w:r>
      <w:r>
        <w:rPr>
          <w:spacing w:val="-57"/>
        </w:rPr>
        <w:t> </w:t>
      </w:r>
      <w:r>
        <w:rPr>
          <w:rFonts w:ascii="Times New Roman" w:hAnsi="Times New Roman" w:cs="Times New Roman" w:eastAsia="Times New Roman" w:hint="default"/>
          <w:spacing w:val="-4"/>
        </w:rPr>
        <w:t>20%</w:t>
      </w:r>
      <w:r>
        <w:rPr>
          <w:spacing w:val="-4"/>
        </w:rPr>
        <w:t>，于</w:t>
      </w:r>
      <w:r>
        <w:rPr>
          <w:spacing w:val="-57"/>
        </w:rPr>
        <w:t> </w:t>
      </w:r>
      <w:r>
        <w:rPr>
          <w:rFonts w:ascii="Times New Roman" w:hAnsi="Times New Roman" w:cs="Times New Roman" w:eastAsia="Times New Roman" w:hint="default"/>
        </w:rPr>
        <w:t>1998</w:t>
      </w:r>
      <w:r>
        <w:rPr>
          <w:rFonts w:ascii="Times New Roman" w:hAnsi="Times New Roman" w:cs="Times New Roman" w:eastAsia="Times New Roman" w:hint="default"/>
          <w:spacing w:val="-4"/>
        </w:rPr>
        <w:t> </w:t>
      </w:r>
      <w:r>
        <w:rPr/>
        <w:t>年</w:t>
      </w:r>
      <w:r>
        <w:rPr>
          <w:spacing w:val="-58"/>
        </w:rPr>
        <w:t> </w:t>
      </w:r>
      <w:r>
        <w:rPr>
          <w:rFonts w:ascii="Times New Roman" w:hAnsi="Times New Roman" w:cs="Times New Roman" w:eastAsia="Times New Roman" w:hint="default"/>
        </w:rPr>
        <w:t>2</w:t>
      </w:r>
      <w:r>
        <w:rPr>
          <w:rFonts w:ascii="Times New Roman" w:hAnsi="Times New Roman" w:cs="Times New Roman" w:eastAsia="Times New Roman" w:hint="default"/>
          <w:spacing w:val="-4"/>
        </w:rPr>
        <w:t> </w:t>
      </w:r>
      <w:r>
        <w:rPr/>
        <w:t>月</w:t>
      </w:r>
      <w:r>
        <w:rPr>
          <w:spacing w:val="-58"/>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日在 北京市工商行政管理局登记注册。</w:t>
      </w:r>
    </w:p>
    <w:p>
      <w:pPr>
        <w:pStyle w:val="BodyText"/>
        <w:spacing w:line="240" w:lineRule="auto" w:before="64"/>
        <w:ind w:left="573" w:right="53"/>
        <w:jc w:val="left"/>
      </w:pPr>
      <w:r>
        <w:rPr>
          <w:rFonts w:ascii="Times New Roman" w:hAnsi="Times New Roman" w:cs="Times New Roman" w:eastAsia="Times New Roman" w:hint="default"/>
        </w:rPr>
        <w:t>2000</w:t>
      </w:r>
      <w:r>
        <w:rPr>
          <w:rFonts w:ascii="Times New Roman" w:hAnsi="Times New Roman" w:cs="Times New Roman" w:eastAsia="Times New Roman" w:hint="default"/>
          <w:spacing w:val="-3"/>
        </w:rPr>
        <w:t> </w:t>
      </w:r>
      <w:r>
        <w:rPr/>
        <w:t>年</w:t>
      </w:r>
      <w:r>
        <w:rPr>
          <w:spacing w:val="-5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2"/>
        </w:rPr>
        <w:t> </w:t>
      </w:r>
      <w:r>
        <w:rPr/>
        <w:t>月，经公司</w:t>
      </w:r>
      <w:r>
        <w:rPr>
          <w:spacing w:val="-55"/>
        </w:rPr>
        <w:t> </w:t>
      </w:r>
      <w:r>
        <w:rPr>
          <w:rFonts w:ascii="Times New Roman" w:hAnsi="Times New Roman" w:cs="Times New Roman" w:eastAsia="Times New Roman" w:hint="default"/>
        </w:rPr>
        <w:t>2000</w:t>
      </w:r>
      <w:r>
        <w:rPr>
          <w:rFonts w:ascii="Times New Roman" w:hAnsi="Times New Roman" w:cs="Times New Roman" w:eastAsia="Times New Roman" w:hint="default"/>
          <w:spacing w:val="-2"/>
        </w:rPr>
        <w:t> </w:t>
      </w:r>
      <w:r>
        <w:rPr/>
        <w:t>年度股东会决议，郭家满将其所持有公司</w:t>
      </w:r>
      <w:r>
        <w:rPr>
          <w:spacing w:val="-55"/>
        </w:rPr>
        <w:t> </w:t>
      </w:r>
      <w:r>
        <w:rPr>
          <w:rFonts w:ascii="Times New Roman" w:hAnsi="Times New Roman" w:cs="Times New Roman" w:eastAsia="Times New Roman" w:hint="default"/>
        </w:rPr>
        <w:t>20%</w:t>
      </w:r>
      <w:r>
        <w:rPr/>
        <w:t>的股权分别转让给李彩练、</w:t>
      </w:r>
    </w:p>
    <w:p>
      <w:pPr>
        <w:pStyle w:val="BodyText"/>
        <w:spacing w:line="240" w:lineRule="auto" w:before="169"/>
        <w:ind w:left="153" w:right="53"/>
        <w:jc w:val="left"/>
      </w:pPr>
      <w:r>
        <w:rPr>
          <w:spacing w:val="-7"/>
        </w:rPr>
        <w:t>焦梅荣、郭灵红和李殿坤，同时注册资本增加为</w:t>
      </w:r>
      <w:r>
        <w:rPr>
          <w:spacing w:val="-51"/>
        </w:rPr>
        <w:t> </w:t>
      </w:r>
      <w:r>
        <w:rPr>
          <w:rFonts w:ascii="Times New Roman" w:hAnsi="Times New Roman" w:cs="Times New Roman" w:eastAsia="Times New Roman" w:hint="default"/>
        </w:rPr>
        <w:t>500</w:t>
      </w:r>
      <w:r>
        <w:rPr>
          <w:rFonts w:ascii="Times New Roman" w:hAnsi="Times New Roman" w:cs="Times New Roman" w:eastAsia="Times New Roman" w:hint="default"/>
          <w:spacing w:val="2"/>
        </w:rPr>
        <w:t> </w:t>
      </w:r>
      <w:r>
        <w:rPr>
          <w:spacing w:val="-14"/>
        </w:rPr>
        <w:t>万元，其中：李仲初出资</w:t>
      </w:r>
      <w:r>
        <w:rPr>
          <w:spacing w:val="-51"/>
        </w:rPr>
        <w:t> </w:t>
      </w:r>
      <w:r>
        <w:rPr>
          <w:rFonts w:ascii="Times New Roman" w:hAnsi="Times New Roman" w:cs="Times New Roman" w:eastAsia="Times New Roman" w:hint="default"/>
        </w:rPr>
        <w:t>400</w:t>
      </w:r>
      <w:r>
        <w:rPr>
          <w:rFonts w:ascii="Times New Roman" w:hAnsi="Times New Roman" w:cs="Times New Roman" w:eastAsia="Times New Roman" w:hint="default"/>
          <w:spacing w:val="2"/>
        </w:rPr>
        <w:t> </w:t>
      </w:r>
      <w:r>
        <w:rPr>
          <w:spacing w:val="-8"/>
        </w:rPr>
        <w:t>万元，占注册资本的</w:t>
      </w:r>
      <w:r>
        <w:rPr>
          <w:spacing w:val="-51"/>
        </w:rPr>
        <w:t> </w:t>
      </w:r>
      <w:r>
        <w:rPr>
          <w:rFonts w:ascii="Times New Roman" w:hAnsi="Times New Roman" w:cs="Times New Roman" w:eastAsia="Times New Roman" w:hint="default"/>
        </w:rPr>
        <w:t>80%</w:t>
      </w:r>
      <w:r>
        <w:rPr/>
        <w:t>；</w:t>
      </w:r>
    </w:p>
    <w:p>
      <w:pPr>
        <w:pStyle w:val="BodyText"/>
        <w:spacing w:line="381" w:lineRule="auto" w:before="169"/>
        <w:ind w:left="153" w:right="53"/>
        <w:jc w:val="left"/>
      </w:pPr>
      <w:r>
        <w:rPr/>
        <w:t>李彩练出资</w:t>
      </w:r>
      <w:r>
        <w:rPr>
          <w:spacing w:val="-49"/>
        </w:rPr>
        <w:t> </w:t>
      </w:r>
      <w:r>
        <w:rPr>
          <w:rFonts w:ascii="Times New Roman" w:hAnsi="Times New Roman" w:cs="Times New Roman" w:eastAsia="Times New Roman" w:hint="default"/>
        </w:rPr>
        <w:t>40</w:t>
      </w:r>
      <w:r>
        <w:rPr>
          <w:rFonts w:ascii="Times New Roman" w:hAnsi="Times New Roman" w:cs="Times New Roman" w:eastAsia="Times New Roman" w:hint="default"/>
          <w:spacing w:val="4"/>
        </w:rPr>
        <w:t> </w:t>
      </w:r>
      <w:r>
        <w:rPr/>
        <w:t>万元，占注册资本的</w:t>
      </w:r>
      <w:r>
        <w:rPr>
          <w:spacing w:val="-49"/>
        </w:rPr>
        <w:t> </w:t>
      </w:r>
      <w:r>
        <w:rPr>
          <w:rFonts w:ascii="Times New Roman" w:hAnsi="Times New Roman" w:cs="Times New Roman" w:eastAsia="Times New Roman" w:hint="default"/>
        </w:rPr>
        <w:t>8%</w:t>
      </w:r>
      <w:r>
        <w:rPr/>
        <w:t>；焦梅荣出资</w:t>
      </w:r>
      <w:r>
        <w:rPr>
          <w:spacing w:val="-49"/>
        </w:rPr>
        <w:t> </w:t>
      </w:r>
      <w:r>
        <w:rPr>
          <w:rFonts w:ascii="Times New Roman" w:hAnsi="Times New Roman" w:cs="Times New Roman" w:eastAsia="Times New Roman" w:hint="default"/>
        </w:rPr>
        <w:t>35</w:t>
      </w:r>
      <w:r>
        <w:rPr>
          <w:rFonts w:ascii="Times New Roman" w:hAnsi="Times New Roman" w:cs="Times New Roman" w:eastAsia="Times New Roman" w:hint="default"/>
          <w:spacing w:val="4"/>
        </w:rPr>
        <w:t> </w:t>
      </w:r>
      <w:r>
        <w:rPr/>
        <w:t>万元，占注册资本的</w:t>
      </w:r>
      <w:r>
        <w:rPr>
          <w:spacing w:val="-49"/>
        </w:rPr>
        <w:t> </w:t>
      </w:r>
      <w:r>
        <w:rPr>
          <w:rFonts w:ascii="Times New Roman" w:hAnsi="Times New Roman" w:cs="Times New Roman" w:eastAsia="Times New Roman" w:hint="default"/>
        </w:rPr>
        <w:t>7%</w:t>
      </w:r>
      <w:r>
        <w:rPr/>
        <w:t>；郭灵红出资</w:t>
      </w:r>
      <w:r>
        <w:rPr>
          <w:spacing w:val="-49"/>
        </w:rPr>
        <w:t> </w:t>
      </w:r>
      <w:r>
        <w:rPr>
          <w:rFonts w:ascii="Times New Roman" w:hAnsi="Times New Roman" w:cs="Times New Roman" w:eastAsia="Times New Roman" w:hint="default"/>
        </w:rPr>
        <w:t>15</w:t>
      </w:r>
      <w:r>
        <w:rPr>
          <w:rFonts w:ascii="Times New Roman" w:hAnsi="Times New Roman" w:cs="Times New Roman" w:eastAsia="Times New Roman" w:hint="default"/>
          <w:spacing w:val="3"/>
        </w:rPr>
        <w:t> </w:t>
      </w:r>
      <w:r>
        <w:rPr/>
        <w:t>万元， 占注册资本的</w:t>
      </w:r>
      <w:r>
        <w:rPr>
          <w:spacing w:val="-53"/>
        </w:rPr>
        <w:t> </w:t>
      </w:r>
      <w:r>
        <w:rPr>
          <w:rFonts w:ascii="Times New Roman" w:hAnsi="Times New Roman" w:cs="Times New Roman" w:eastAsia="Times New Roman" w:hint="default"/>
        </w:rPr>
        <w:t>3%</w:t>
      </w:r>
      <w:r>
        <w:rPr/>
        <w:t>；李殿坤出资</w:t>
      </w:r>
      <w:r>
        <w:rPr>
          <w:spacing w:val="-53"/>
        </w:rPr>
        <w:t> </w:t>
      </w:r>
      <w:r>
        <w:rPr>
          <w:rFonts w:ascii="Times New Roman" w:hAnsi="Times New Roman" w:cs="Times New Roman" w:eastAsia="Times New Roman" w:hint="default"/>
        </w:rPr>
        <w:t>10 </w:t>
      </w:r>
      <w:r>
        <w:rPr/>
        <w:t>万元，占注册资本的</w:t>
      </w:r>
      <w:r>
        <w:rPr>
          <w:spacing w:val="-53"/>
        </w:rPr>
        <w:t> </w:t>
      </w:r>
      <w:r>
        <w:rPr>
          <w:rFonts w:ascii="Times New Roman" w:hAnsi="Times New Roman" w:cs="Times New Roman" w:eastAsia="Times New Roman" w:hint="default"/>
        </w:rPr>
        <w:t>2%</w:t>
      </w:r>
      <w:r>
        <w:rPr/>
        <w:t>。</w:t>
      </w:r>
    </w:p>
    <w:p>
      <w:pPr>
        <w:pStyle w:val="BodyText"/>
        <w:spacing w:line="240" w:lineRule="auto" w:before="31"/>
        <w:ind w:left="573" w:right="53"/>
        <w:jc w:val="left"/>
      </w:pPr>
      <w:r>
        <w:rPr>
          <w:rFonts w:ascii="Times New Roman" w:hAnsi="Times New Roman" w:cs="Times New Roman" w:eastAsia="Times New Roman" w:hint="default"/>
        </w:rPr>
        <w:t>2001</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4</w:t>
      </w:r>
      <w:r>
        <w:rPr>
          <w:rFonts w:ascii="Times New Roman" w:hAnsi="Times New Roman" w:cs="Times New Roman" w:eastAsia="Times New Roman" w:hint="default"/>
          <w:spacing w:val="4"/>
        </w:rPr>
        <w:t> </w:t>
      </w:r>
      <w:r>
        <w:rPr/>
        <w:t>月，经公司</w:t>
      </w:r>
      <w:r>
        <w:rPr>
          <w:spacing w:val="-49"/>
        </w:rPr>
        <w:t> </w:t>
      </w:r>
      <w:r>
        <w:rPr>
          <w:rFonts w:ascii="Times New Roman" w:hAnsi="Times New Roman" w:cs="Times New Roman" w:eastAsia="Times New Roman" w:hint="default"/>
        </w:rPr>
        <w:t>2001</w:t>
      </w:r>
      <w:r>
        <w:rPr>
          <w:rFonts w:ascii="Times New Roman" w:hAnsi="Times New Roman" w:cs="Times New Roman" w:eastAsia="Times New Roman" w:hint="default"/>
          <w:spacing w:val="4"/>
        </w:rPr>
        <w:t> </w:t>
      </w:r>
      <w:r>
        <w:rPr/>
        <w:t>年度第一次临时股东大会决议，公司更名为北京中长石基信息技术有限公</w:t>
      </w:r>
    </w:p>
    <w:p>
      <w:pPr>
        <w:pStyle w:val="BodyText"/>
        <w:spacing w:line="379" w:lineRule="auto" w:before="169"/>
        <w:ind w:left="153" w:right="53" w:hanging="1"/>
        <w:jc w:val="left"/>
      </w:pPr>
      <w:r>
        <w:rPr>
          <w:spacing w:val="-3"/>
        </w:rPr>
        <w:t>司，同时引进新股东长春燃气股份有限公司，公司注册资本增加为</w:t>
      </w:r>
      <w:r>
        <w:rPr>
          <w:spacing w:val="-48"/>
        </w:rPr>
        <w:t> </w:t>
      </w:r>
      <w:r>
        <w:rPr>
          <w:rFonts w:ascii="Times New Roman" w:hAnsi="Times New Roman" w:cs="Times New Roman" w:eastAsia="Times New Roman" w:hint="default"/>
        </w:rPr>
        <w:t>625</w:t>
      </w:r>
      <w:r>
        <w:rPr>
          <w:rFonts w:ascii="Times New Roman" w:hAnsi="Times New Roman" w:cs="Times New Roman" w:eastAsia="Times New Roman" w:hint="default"/>
          <w:spacing w:val="5"/>
        </w:rPr>
        <w:t> </w:t>
      </w:r>
      <w:r>
        <w:rPr>
          <w:spacing w:val="-7"/>
        </w:rPr>
        <w:t>万元，其中：李仲初出资</w:t>
      </w:r>
      <w:r>
        <w:rPr>
          <w:spacing w:val="-48"/>
        </w:rPr>
        <w:t> </w:t>
      </w:r>
      <w:r>
        <w:rPr>
          <w:rFonts w:ascii="Times New Roman" w:hAnsi="Times New Roman" w:cs="Times New Roman" w:eastAsia="Times New Roman" w:hint="default"/>
        </w:rPr>
        <w:t>400</w:t>
      </w:r>
      <w:r>
        <w:rPr>
          <w:rFonts w:ascii="Times New Roman" w:hAnsi="Times New Roman" w:cs="Times New Roman" w:eastAsia="Times New Roman" w:hint="default"/>
          <w:spacing w:val="5"/>
        </w:rPr>
        <w:t> </w:t>
      </w:r>
      <w:r>
        <w:rPr/>
        <w:t>万元，</w:t>
      </w:r>
      <w:r>
        <w:rPr>
          <w:spacing w:val="-103"/>
        </w:rPr>
        <w:t> </w:t>
      </w:r>
      <w:r>
        <w:rPr/>
        <w:t>占注册资本的</w:t>
      </w:r>
      <w:r>
        <w:rPr>
          <w:spacing w:val="-46"/>
        </w:rPr>
        <w:t> </w:t>
      </w:r>
      <w:r>
        <w:rPr>
          <w:rFonts w:ascii="Times New Roman" w:hAnsi="Times New Roman" w:cs="Times New Roman" w:eastAsia="Times New Roman" w:hint="default"/>
        </w:rPr>
        <w:t>64%</w:t>
      </w:r>
      <w:r>
        <w:rPr/>
        <w:t>；长春燃气股份有限公司出资</w:t>
      </w:r>
      <w:r>
        <w:rPr>
          <w:spacing w:val="-46"/>
        </w:rPr>
        <w:t> </w:t>
      </w:r>
      <w:r>
        <w:rPr>
          <w:rFonts w:ascii="Times New Roman" w:hAnsi="Times New Roman" w:cs="Times New Roman" w:eastAsia="Times New Roman" w:hint="default"/>
        </w:rPr>
        <w:t>125</w:t>
      </w:r>
      <w:r>
        <w:rPr>
          <w:rFonts w:ascii="Times New Roman" w:hAnsi="Times New Roman" w:cs="Times New Roman" w:eastAsia="Times New Roman" w:hint="default"/>
          <w:spacing w:val="7"/>
        </w:rPr>
        <w:t> </w:t>
      </w:r>
      <w:r>
        <w:rPr/>
        <w:t>万元，占注册资本</w:t>
      </w:r>
      <w:r>
        <w:rPr>
          <w:spacing w:val="-46"/>
        </w:rPr>
        <w:t> </w:t>
      </w:r>
      <w:r>
        <w:rPr>
          <w:rFonts w:ascii="Times New Roman" w:hAnsi="Times New Roman" w:cs="Times New Roman" w:eastAsia="Times New Roman" w:hint="default"/>
        </w:rPr>
        <w:t>20%</w:t>
      </w:r>
      <w:r>
        <w:rPr/>
        <w:t>；李彩练出资</w:t>
      </w:r>
      <w:r>
        <w:rPr>
          <w:spacing w:val="-46"/>
        </w:rPr>
        <w:t> </w:t>
      </w:r>
      <w:r>
        <w:rPr>
          <w:rFonts w:ascii="Times New Roman" w:hAnsi="Times New Roman" w:cs="Times New Roman" w:eastAsia="Times New Roman" w:hint="default"/>
        </w:rPr>
        <w:t>40</w:t>
      </w:r>
      <w:r>
        <w:rPr>
          <w:rFonts w:ascii="Times New Roman" w:hAnsi="Times New Roman" w:cs="Times New Roman" w:eastAsia="Times New Roman" w:hint="default"/>
          <w:spacing w:val="7"/>
        </w:rPr>
        <w:t> </w:t>
      </w:r>
      <w:r>
        <w:rPr/>
        <w:t>万元，占注 册资本的</w:t>
      </w:r>
      <w:r>
        <w:rPr>
          <w:spacing w:val="-57"/>
        </w:rPr>
        <w:t> </w:t>
      </w:r>
      <w:r>
        <w:rPr>
          <w:rFonts w:ascii="Times New Roman" w:hAnsi="Times New Roman" w:cs="Times New Roman" w:eastAsia="Times New Roman" w:hint="default"/>
        </w:rPr>
        <w:t>6.4%</w:t>
      </w:r>
      <w:r>
        <w:rPr/>
        <w:t>；焦梅荣出资</w:t>
      </w:r>
      <w:r>
        <w:rPr>
          <w:spacing w:val="-57"/>
        </w:rPr>
        <w:t> </w:t>
      </w:r>
      <w:r>
        <w:rPr>
          <w:rFonts w:ascii="Times New Roman" w:hAnsi="Times New Roman" w:cs="Times New Roman" w:eastAsia="Times New Roman" w:hint="default"/>
        </w:rPr>
        <w:t>35</w:t>
      </w:r>
      <w:r>
        <w:rPr>
          <w:rFonts w:ascii="Times New Roman" w:hAnsi="Times New Roman" w:cs="Times New Roman" w:eastAsia="Times New Roman" w:hint="default"/>
          <w:spacing w:val="-4"/>
        </w:rPr>
        <w:t> </w:t>
      </w:r>
      <w:r>
        <w:rPr/>
        <w:t>万元，占注册资本的</w:t>
      </w:r>
      <w:r>
        <w:rPr>
          <w:spacing w:val="-57"/>
        </w:rPr>
        <w:t> </w:t>
      </w:r>
      <w:r>
        <w:rPr>
          <w:rFonts w:ascii="Times New Roman" w:hAnsi="Times New Roman" w:cs="Times New Roman" w:eastAsia="Times New Roman" w:hint="default"/>
        </w:rPr>
        <w:t>5.6%</w:t>
      </w:r>
      <w:r>
        <w:rPr/>
        <w:t>；郭灵红出资</w:t>
      </w:r>
      <w:r>
        <w:rPr>
          <w:spacing w:val="-57"/>
        </w:rPr>
        <w:t> </w:t>
      </w:r>
      <w:r>
        <w:rPr>
          <w:rFonts w:ascii="Times New Roman" w:hAnsi="Times New Roman" w:cs="Times New Roman" w:eastAsia="Times New Roman" w:hint="default"/>
        </w:rPr>
        <w:t>15</w:t>
      </w:r>
      <w:r>
        <w:rPr>
          <w:rFonts w:ascii="Times New Roman" w:hAnsi="Times New Roman" w:cs="Times New Roman" w:eastAsia="Times New Roman" w:hint="default"/>
          <w:spacing w:val="-5"/>
        </w:rPr>
        <w:t> </w:t>
      </w:r>
      <w:r>
        <w:rPr/>
        <w:t>万元，占注册资本的</w:t>
      </w:r>
      <w:r>
        <w:rPr>
          <w:spacing w:val="-57"/>
        </w:rPr>
        <w:t> </w:t>
      </w:r>
      <w:r>
        <w:rPr>
          <w:rFonts w:ascii="Times New Roman" w:hAnsi="Times New Roman" w:cs="Times New Roman" w:eastAsia="Times New Roman" w:hint="default"/>
        </w:rPr>
        <w:t>2.4%</w:t>
      </w:r>
      <w:r>
        <w:rPr/>
        <w:t>；李</w:t>
      </w:r>
      <w:r>
        <w:rPr>
          <w:spacing w:val="-4"/>
        </w:rPr>
        <w:t> </w:t>
      </w:r>
      <w:r>
        <w:rPr/>
        <w:t>殿坤出资</w:t>
      </w:r>
      <w:r>
        <w:rPr>
          <w:spacing w:val="-53"/>
        </w:rPr>
        <w:t> </w:t>
      </w:r>
      <w:r>
        <w:rPr>
          <w:rFonts w:ascii="Times New Roman" w:hAnsi="Times New Roman" w:cs="Times New Roman" w:eastAsia="Times New Roman" w:hint="default"/>
        </w:rPr>
        <w:t>10 </w:t>
      </w:r>
      <w:r>
        <w:rPr/>
        <w:t>万元，占注册资本的</w:t>
      </w:r>
      <w:r>
        <w:rPr>
          <w:spacing w:val="-53"/>
        </w:rPr>
        <w:t> </w:t>
      </w:r>
      <w:r>
        <w:rPr>
          <w:rFonts w:ascii="Times New Roman" w:hAnsi="Times New Roman" w:cs="Times New Roman" w:eastAsia="Times New Roman" w:hint="default"/>
        </w:rPr>
        <w:t>1.6%</w:t>
      </w:r>
      <w:r>
        <w:rPr/>
        <w:t>。</w:t>
      </w:r>
    </w:p>
    <w:p>
      <w:pPr>
        <w:pStyle w:val="BodyText"/>
        <w:spacing w:line="379" w:lineRule="auto" w:before="35"/>
        <w:ind w:left="153" w:right="205" w:firstLine="420"/>
        <w:jc w:val="left"/>
      </w:pPr>
      <w:r>
        <w:rPr>
          <w:rFonts w:ascii="Times New Roman" w:hAnsi="Times New Roman" w:cs="Times New Roman" w:eastAsia="Times New Roman" w:hint="default"/>
        </w:rPr>
        <w:t>2001</w:t>
      </w:r>
      <w:r>
        <w:rPr>
          <w:rFonts w:ascii="Times New Roman" w:hAnsi="Times New Roman" w:cs="Times New Roman" w:eastAsia="Times New Roman" w:hint="default"/>
          <w:spacing w:val="-5"/>
        </w:rPr>
        <w:t> </w:t>
      </w:r>
      <w:r>
        <w:rPr/>
        <w:t>年</w:t>
      </w:r>
      <w:r>
        <w:rPr>
          <w:spacing w:val="-57"/>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spacing w:val="-5"/>
        </w:rPr>
        <w:t>月，经公司</w:t>
      </w:r>
      <w:r>
        <w:rPr>
          <w:spacing w:val="-57"/>
        </w:rPr>
        <w:t> </w:t>
      </w:r>
      <w:r>
        <w:rPr>
          <w:rFonts w:ascii="Times New Roman" w:hAnsi="Times New Roman" w:cs="Times New Roman" w:eastAsia="Times New Roman" w:hint="default"/>
        </w:rPr>
        <w:t>2001</w:t>
      </w:r>
      <w:r>
        <w:rPr>
          <w:rFonts w:ascii="Times New Roman" w:hAnsi="Times New Roman" w:cs="Times New Roman" w:eastAsia="Times New Roman" w:hint="default"/>
          <w:spacing w:val="-4"/>
        </w:rPr>
        <w:t> </w:t>
      </w:r>
      <w:r>
        <w:rPr/>
        <w:t>年度第二次临时股东大会决议，李彩练将其所持有公司</w:t>
      </w:r>
      <w:r>
        <w:rPr>
          <w:spacing w:val="-57"/>
        </w:rPr>
        <w:t> </w:t>
      </w:r>
      <w:r>
        <w:rPr>
          <w:rFonts w:ascii="Times New Roman" w:hAnsi="Times New Roman" w:cs="Times New Roman" w:eastAsia="Times New Roman" w:hint="default"/>
        </w:rPr>
        <w:t>6.4%</w:t>
      </w:r>
      <w:r>
        <w:rPr/>
        <w:t>的股权全部转 让给北京业勤投资顾问有限公司，郭灵红将其所持有公司</w:t>
      </w:r>
      <w:r>
        <w:rPr>
          <w:spacing w:val="-53"/>
        </w:rPr>
        <w:t> </w:t>
      </w:r>
      <w:r>
        <w:rPr>
          <w:rFonts w:ascii="Times New Roman" w:hAnsi="Times New Roman" w:cs="Times New Roman" w:eastAsia="Times New Roman" w:hint="default"/>
        </w:rPr>
        <w:t>2.4%</w:t>
      </w:r>
      <w:r>
        <w:rPr/>
        <w:t>的股权全部转让给陈国强。</w:t>
      </w:r>
    </w:p>
    <w:p>
      <w:pPr>
        <w:pStyle w:val="BodyText"/>
        <w:spacing w:line="240" w:lineRule="auto" w:before="34"/>
        <w:ind w:left="573" w:right="53"/>
        <w:jc w:val="left"/>
      </w:pPr>
      <w:r>
        <w:rPr>
          <w:rFonts w:ascii="Times New Roman" w:hAnsi="Times New Roman" w:cs="Times New Roman" w:eastAsia="Times New Roman" w:hint="default"/>
        </w:rPr>
        <w:t>2001</w:t>
      </w:r>
      <w:r>
        <w:rPr>
          <w:rFonts w:ascii="Times New Roman" w:hAnsi="Times New Roman" w:cs="Times New Roman" w:eastAsia="Times New Roman" w:hint="default"/>
          <w:spacing w:val="-10"/>
        </w:rPr>
        <w:t> </w:t>
      </w:r>
      <w:r>
        <w:rPr/>
        <w:t>年</w:t>
      </w:r>
      <w:r>
        <w:rPr>
          <w:spacing w:val="-62"/>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spacing w:val="-8"/>
        </w:rPr>
        <w:t>月，经公司</w:t>
      </w:r>
      <w:r>
        <w:rPr>
          <w:spacing w:val="-62"/>
        </w:rPr>
        <w:t> </w:t>
      </w:r>
      <w:r>
        <w:rPr>
          <w:rFonts w:ascii="Times New Roman" w:hAnsi="Times New Roman" w:cs="Times New Roman" w:eastAsia="Times New Roman" w:hint="default"/>
        </w:rPr>
        <w:t>2001</w:t>
      </w:r>
      <w:r>
        <w:rPr>
          <w:rFonts w:ascii="Times New Roman" w:hAnsi="Times New Roman" w:cs="Times New Roman" w:eastAsia="Times New Roman" w:hint="default"/>
          <w:spacing w:val="-9"/>
        </w:rPr>
        <w:t> </w:t>
      </w:r>
      <w:r>
        <w:rPr/>
        <w:t>年度第四次临时股东大会决议，并经北京市人民政府经济体制改革办公室</w:t>
      </w:r>
    </w:p>
    <w:p>
      <w:pPr>
        <w:pStyle w:val="BodyText"/>
        <w:spacing w:line="379" w:lineRule="auto" w:before="170"/>
        <w:ind w:left="153" w:right="207"/>
        <w:jc w:val="both"/>
      </w:pPr>
      <w:r>
        <w:rPr>
          <w:rFonts w:ascii="Times New Roman" w:hAnsi="Times New Roman" w:cs="Times New Roman" w:eastAsia="Times New Roman" w:hint="default"/>
        </w:rPr>
        <w:t>“</w:t>
      </w:r>
      <w:r>
        <w:rPr/>
        <w:t>京政体改股函</w:t>
      </w:r>
      <w:r>
        <w:rPr>
          <w:rFonts w:ascii="Times New Roman" w:hAnsi="Times New Roman" w:cs="Times New Roman" w:eastAsia="Times New Roman" w:hint="default"/>
        </w:rPr>
        <w:t>[2001]66 </w:t>
      </w:r>
      <w:r>
        <w:rPr/>
        <w:t>号</w:t>
      </w:r>
      <w:r>
        <w:rPr>
          <w:rFonts w:ascii="Times New Roman" w:hAnsi="Times New Roman" w:cs="Times New Roman" w:eastAsia="Times New Roman" w:hint="default"/>
        </w:rPr>
        <w:t>”</w:t>
      </w:r>
      <w:r>
        <w:rPr/>
        <w:t>文批准，公司由有限责任公司整体变更为股份有限公司，以 </w:t>
      </w:r>
      <w:r>
        <w:rPr>
          <w:rFonts w:ascii="Times New Roman" w:hAnsi="Times New Roman" w:cs="Times New Roman" w:eastAsia="Times New Roman" w:hint="default"/>
        </w:rPr>
        <w:t>2001 </w:t>
      </w:r>
      <w:r>
        <w:rPr/>
        <w:t>年 </w:t>
      </w:r>
      <w:r>
        <w:rPr>
          <w:rFonts w:ascii="Times New Roman" w:hAnsi="Times New Roman" w:cs="Times New Roman" w:eastAsia="Times New Roman" w:hint="default"/>
        </w:rPr>
        <w:t>10 </w:t>
      </w:r>
      <w:r>
        <w:rPr/>
        <w:t>月</w:t>
      </w:r>
      <w:r>
        <w:rPr>
          <w:spacing w:val="10"/>
        </w:rPr>
        <w:t> </w:t>
      </w:r>
      <w:r>
        <w:rPr>
          <w:rFonts w:ascii="Times New Roman" w:hAnsi="Times New Roman" w:cs="Times New Roman" w:eastAsia="Times New Roman" w:hint="default"/>
        </w:rPr>
        <w:t>31 </w:t>
      </w:r>
      <w:r>
        <w:rPr/>
        <w:t>日经审计后净资产，按 </w:t>
      </w:r>
      <w:r>
        <w:rPr>
          <w:rFonts w:ascii="Times New Roman" w:hAnsi="Times New Roman" w:cs="Times New Roman" w:eastAsia="Times New Roman" w:hint="default"/>
        </w:rPr>
        <w:t>1</w:t>
      </w:r>
      <w:r>
        <w:rPr/>
        <w:t>：</w:t>
      </w:r>
      <w:r>
        <w:rPr>
          <w:rFonts w:ascii="Times New Roman" w:hAnsi="Times New Roman" w:cs="Times New Roman" w:eastAsia="Times New Roman" w:hint="default"/>
        </w:rPr>
        <w:t>1 </w:t>
      </w:r>
      <w:r>
        <w:rPr/>
        <w:t>的折股比率，原有股东持股比例不变，折为股本 </w:t>
      </w:r>
      <w:r>
        <w:rPr>
          <w:rFonts w:ascii="Times New Roman" w:hAnsi="Times New Roman" w:cs="Times New Roman" w:eastAsia="Times New Roman" w:hint="default"/>
        </w:rPr>
        <w:t>3,300.00</w:t>
      </w:r>
      <w:r>
        <w:rPr>
          <w:rFonts w:ascii="Times New Roman" w:hAnsi="Times New Roman" w:cs="Times New Roman" w:eastAsia="Times New Roman" w:hint="default"/>
          <w:spacing w:val="-28"/>
        </w:rPr>
        <w:t> </w:t>
      </w:r>
      <w:r>
        <w:rPr/>
        <w:t>万股。其中：李仲 初</w:t>
      </w:r>
      <w:r>
        <w:rPr>
          <w:spacing w:val="-56"/>
        </w:rPr>
        <w:t> </w:t>
      </w:r>
      <w:r>
        <w:rPr>
          <w:rFonts w:ascii="Times New Roman" w:hAnsi="Times New Roman" w:cs="Times New Roman" w:eastAsia="Times New Roman" w:hint="default"/>
        </w:rPr>
        <w:t>2,112</w:t>
      </w:r>
      <w:r>
        <w:rPr>
          <w:rFonts w:ascii="Times New Roman" w:hAnsi="Times New Roman" w:cs="Times New Roman" w:eastAsia="Times New Roman" w:hint="default"/>
          <w:spacing w:val="-3"/>
        </w:rPr>
        <w:t> </w:t>
      </w:r>
      <w:r>
        <w:rPr/>
        <w:t>万股，占总股本的</w:t>
      </w:r>
      <w:r>
        <w:rPr>
          <w:spacing w:val="-56"/>
        </w:rPr>
        <w:t> </w:t>
      </w:r>
      <w:r>
        <w:rPr>
          <w:rFonts w:ascii="Times New Roman" w:hAnsi="Times New Roman" w:cs="Times New Roman" w:eastAsia="Times New Roman" w:hint="default"/>
        </w:rPr>
        <w:t>64%</w:t>
      </w:r>
      <w:r>
        <w:rPr/>
        <w:t>；长春燃气股份有限公司</w:t>
      </w:r>
      <w:r>
        <w:rPr>
          <w:spacing w:val="-56"/>
        </w:rPr>
        <w:t> </w:t>
      </w:r>
      <w:r>
        <w:rPr>
          <w:rFonts w:ascii="Times New Roman" w:hAnsi="Times New Roman" w:cs="Times New Roman" w:eastAsia="Times New Roman" w:hint="default"/>
        </w:rPr>
        <w:t>660</w:t>
      </w:r>
      <w:r>
        <w:rPr>
          <w:rFonts w:ascii="Times New Roman" w:hAnsi="Times New Roman" w:cs="Times New Roman" w:eastAsia="Times New Roman" w:hint="default"/>
          <w:spacing w:val="-3"/>
        </w:rPr>
        <w:t> </w:t>
      </w:r>
      <w:r>
        <w:rPr/>
        <w:t>万股，占总股本的</w:t>
      </w:r>
      <w:r>
        <w:rPr>
          <w:spacing w:val="-56"/>
        </w:rPr>
        <w:t> </w:t>
      </w:r>
      <w:r>
        <w:rPr>
          <w:rFonts w:ascii="Times New Roman" w:hAnsi="Times New Roman" w:cs="Times New Roman" w:eastAsia="Times New Roman" w:hint="default"/>
        </w:rPr>
        <w:t>20%</w:t>
      </w:r>
      <w:r>
        <w:rPr/>
        <w:t>；北京业勤投资顾问 有限公司</w:t>
      </w:r>
      <w:r>
        <w:rPr>
          <w:spacing w:val="-56"/>
        </w:rPr>
        <w:t> </w:t>
      </w:r>
      <w:r>
        <w:rPr>
          <w:rFonts w:ascii="Times New Roman" w:hAnsi="Times New Roman" w:cs="Times New Roman" w:eastAsia="Times New Roman" w:hint="default"/>
        </w:rPr>
        <w:t>211.20</w:t>
      </w:r>
      <w:r>
        <w:rPr>
          <w:rFonts w:ascii="Times New Roman" w:hAnsi="Times New Roman" w:cs="Times New Roman" w:eastAsia="Times New Roman" w:hint="default"/>
          <w:spacing w:val="-3"/>
        </w:rPr>
        <w:t> </w:t>
      </w:r>
      <w:r>
        <w:rPr/>
        <w:t>万股，占总股本的</w:t>
      </w:r>
      <w:r>
        <w:rPr>
          <w:spacing w:val="-56"/>
        </w:rPr>
        <w:t> </w:t>
      </w:r>
      <w:r>
        <w:rPr>
          <w:rFonts w:ascii="Times New Roman" w:hAnsi="Times New Roman" w:cs="Times New Roman" w:eastAsia="Times New Roman" w:hint="default"/>
        </w:rPr>
        <w:t>6.4%</w:t>
      </w:r>
      <w:r>
        <w:rPr/>
        <w:t>；焦梅荣</w:t>
      </w:r>
      <w:r>
        <w:rPr>
          <w:spacing w:val="-56"/>
        </w:rPr>
        <w:t> </w:t>
      </w:r>
      <w:r>
        <w:rPr>
          <w:rFonts w:ascii="Times New Roman" w:hAnsi="Times New Roman" w:cs="Times New Roman" w:eastAsia="Times New Roman" w:hint="default"/>
        </w:rPr>
        <w:t>184.80</w:t>
      </w:r>
      <w:r>
        <w:rPr>
          <w:rFonts w:ascii="Times New Roman" w:hAnsi="Times New Roman" w:cs="Times New Roman" w:eastAsia="Times New Roman" w:hint="default"/>
          <w:spacing w:val="-3"/>
        </w:rPr>
        <w:t> </w:t>
      </w:r>
      <w:r>
        <w:rPr/>
        <w:t>万股，占总股本的</w:t>
      </w:r>
      <w:r>
        <w:rPr>
          <w:spacing w:val="-56"/>
        </w:rPr>
        <w:t> </w:t>
      </w:r>
      <w:r>
        <w:rPr>
          <w:rFonts w:ascii="Times New Roman" w:hAnsi="Times New Roman" w:cs="Times New Roman" w:eastAsia="Times New Roman" w:hint="default"/>
        </w:rPr>
        <w:t>5.6%</w:t>
      </w:r>
      <w:r>
        <w:rPr/>
        <w:t>；陈国强</w:t>
      </w:r>
      <w:r>
        <w:rPr>
          <w:spacing w:val="-57"/>
        </w:rPr>
        <w:t> </w:t>
      </w:r>
      <w:r>
        <w:rPr>
          <w:rFonts w:ascii="Times New Roman" w:hAnsi="Times New Roman" w:cs="Times New Roman" w:eastAsia="Times New Roman" w:hint="default"/>
        </w:rPr>
        <w:t>79.20</w:t>
      </w:r>
      <w:r>
        <w:rPr>
          <w:rFonts w:ascii="Times New Roman" w:hAnsi="Times New Roman" w:cs="Times New Roman" w:eastAsia="Times New Roman" w:hint="default"/>
          <w:spacing w:val="-3"/>
        </w:rPr>
        <w:t> </w:t>
      </w:r>
      <w:r>
        <w:rPr/>
        <w:t>万股，占 总股本的</w:t>
      </w:r>
      <w:r>
        <w:rPr>
          <w:spacing w:val="-53"/>
        </w:rPr>
        <w:t> </w:t>
      </w:r>
      <w:r>
        <w:rPr>
          <w:rFonts w:ascii="Times New Roman" w:hAnsi="Times New Roman" w:cs="Times New Roman" w:eastAsia="Times New Roman" w:hint="default"/>
        </w:rPr>
        <w:t>2.4%</w:t>
      </w:r>
      <w:r>
        <w:rPr/>
        <w:t>；李殿坤</w:t>
      </w:r>
      <w:r>
        <w:rPr>
          <w:spacing w:val="-53"/>
        </w:rPr>
        <w:t> </w:t>
      </w:r>
      <w:r>
        <w:rPr>
          <w:rFonts w:ascii="Times New Roman" w:hAnsi="Times New Roman" w:cs="Times New Roman" w:eastAsia="Times New Roman" w:hint="default"/>
        </w:rPr>
        <w:t>52.80 </w:t>
      </w:r>
      <w:r>
        <w:rPr/>
        <w:t>万股，占总股本的</w:t>
      </w:r>
      <w:r>
        <w:rPr>
          <w:spacing w:val="-53"/>
        </w:rPr>
        <w:t> </w:t>
      </w:r>
      <w:r>
        <w:rPr>
          <w:rFonts w:ascii="Times New Roman" w:hAnsi="Times New Roman" w:cs="Times New Roman" w:eastAsia="Times New Roman" w:hint="default"/>
        </w:rPr>
        <w:t>1.6%</w:t>
      </w:r>
      <w:r>
        <w:rPr/>
        <w:t>。</w:t>
      </w:r>
    </w:p>
    <w:p>
      <w:pPr>
        <w:pStyle w:val="BodyText"/>
        <w:spacing w:line="240" w:lineRule="auto" w:before="34"/>
        <w:ind w:left="573" w:right="53"/>
        <w:jc w:val="left"/>
      </w:pPr>
      <w:r>
        <w:rPr>
          <w:rFonts w:ascii="Times New Roman" w:hAnsi="Times New Roman" w:cs="Times New Roman" w:eastAsia="Times New Roman" w:hint="default"/>
        </w:rPr>
        <w:t>2004</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6 </w:t>
      </w:r>
      <w:r>
        <w:rPr>
          <w:spacing w:val="-6"/>
        </w:rPr>
        <w:t>月，经公司</w:t>
      </w:r>
      <w:r>
        <w:rPr>
          <w:spacing w:val="-53"/>
        </w:rPr>
        <w:t> </w:t>
      </w:r>
      <w:r>
        <w:rPr>
          <w:rFonts w:ascii="Times New Roman" w:hAnsi="Times New Roman" w:cs="Times New Roman" w:eastAsia="Times New Roman" w:hint="default"/>
        </w:rPr>
        <w:t>2003 </w:t>
      </w:r>
      <w:r>
        <w:rPr>
          <w:spacing w:val="-3"/>
        </w:rPr>
        <w:t>年度股东大会决议，以</w:t>
      </w:r>
      <w:r>
        <w:rPr>
          <w:spacing w:val="-53"/>
        </w:rPr>
        <w:t> </w:t>
      </w:r>
      <w:r>
        <w:rPr>
          <w:rFonts w:ascii="Times New Roman" w:hAnsi="Times New Roman" w:cs="Times New Roman" w:eastAsia="Times New Roman" w:hint="default"/>
        </w:rPr>
        <w:t>2003 </w:t>
      </w:r>
      <w:r>
        <w:rPr/>
        <w:t>年末未分配利润中的</w:t>
      </w:r>
      <w:r>
        <w:rPr>
          <w:spacing w:val="-53"/>
        </w:rPr>
        <w:t> </w:t>
      </w:r>
      <w:r>
        <w:rPr>
          <w:rFonts w:ascii="Times New Roman" w:hAnsi="Times New Roman" w:cs="Times New Roman" w:eastAsia="Times New Roman" w:hint="default"/>
        </w:rPr>
        <w:t>900 </w:t>
      </w:r>
      <w:r>
        <w:rPr>
          <w:spacing w:val="-4"/>
        </w:rPr>
        <w:t>万元转增股本，转增</w:t>
      </w:r>
    </w:p>
    <w:p>
      <w:pPr>
        <w:pStyle w:val="BodyText"/>
        <w:spacing w:line="240" w:lineRule="auto" w:before="170"/>
        <w:ind w:right="53"/>
        <w:jc w:val="left"/>
        <w:rPr>
          <w:rFonts w:ascii="Times New Roman" w:hAnsi="Times New Roman" w:cs="Times New Roman" w:eastAsia="Times New Roman" w:hint="default"/>
        </w:rPr>
      </w:pPr>
      <w:r>
        <w:rPr/>
        <w:t>后公司总股本增至</w:t>
      </w:r>
      <w:r>
        <w:rPr>
          <w:spacing w:val="-34"/>
        </w:rPr>
        <w:t> </w:t>
      </w:r>
      <w:r>
        <w:rPr>
          <w:rFonts w:ascii="Times New Roman" w:hAnsi="Times New Roman" w:cs="Times New Roman" w:eastAsia="Times New Roman" w:hint="default"/>
        </w:rPr>
        <w:t>4,200</w:t>
      </w:r>
      <w:r>
        <w:rPr>
          <w:rFonts w:ascii="Times New Roman" w:hAnsi="Times New Roman" w:cs="Times New Roman" w:eastAsia="Times New Roman" w:hint="default"/>
          <w:spacing w:val="19"/>
        </w:rPr>
        <w:t> </w:t>
      </w:r>
      <w:r>
        <w:rPr/>
        <w:t>万元，其中：李仲初</w:t>
      </w:r>
      <w:r>
        <w:rPr>
          <w:spacing w:val="-34"/>
        </w:rPr>
        <w:t> </w:t>
      </w:r>
      <w:r>
        <w:rPr>
          <w:rFonts w:ascii="Times New Roman" w:hAnsi="Times New Roman" w:cs="Times New Roman" w:eastAsia="Times New Roman" w:hint="default"/>
        </w:rPr>
        <w:t>2,688</w:t>
      </w:r>
      <w:r>
        <w:rPr>
          <w:rFonts w:ascii="Times New Roman" w:hAnsi="Times New Roman" w:cs="Times New Roman" w:eastAsia="Times New Roman" w:hint="default"/>
          <w:spacing w:val="19"/>
        </w:rPr>
        <w:t> </w:t>
      </w:r>
      <w:r>
        <w:rPr/>
        <w:t>万股，占总股本的</w:t>
      </w:r>
      <w:r>
        <w:rPr>
          <w:spacing w:val="-34"/>
        </w:rPr>
        <w:t> </w:t>
      </w:r>
      <w:r>
        <w:rPr>
          <w:rFonts w:ascii="Times New Roman" w:hAnsi="Times New Roman" w:cs="Times New Roman" w:eastAsia="Times New Roman" w:hint="default"/>
        </w:rPr>
        <w:t>64%</w:t>
      </w:r>
      <w:r>
        <w:rPr/>
        <w:t>；长春燃气股份有限公司</w:t>
      </w:r>
      <w:r>
        <w:rPr>
          <w:spacing w:val="-34"/>
        </w:rPr>
        <w:t> </w:t>
      </w:r>
      <w:r>
        <w:rPr>
          <w:rFonts w:ascii="Times New Roman" w:hAnsi="Times New Roman" w:cs="Times New Roman" w:eastAsia="Times New Roman" w:hint="default"/>
        </w:rPr>
        <w:t>840</w:t>
      </w:r>
    </w:p>
    <w:p>
      <w:pPr>
        <w:pStyle w:val="BodyText"/>
        <w:spacing w:line="240" w:lineRule="auto" w:before="169"/>
        <w:ind w:right="53"/>
        <w:jc w:val="left"/>
      </w:pPr>
      <w:r>
        <w:rPr>
          <w:spacing w:val="-4"/>
        </w:rPr>
        <w:t>万股，占总股本的</w:t>
      </w:r>
      <w:r>
        <w:rPr>
          <w:spacing w:val="-58"/>
        </w:rPr>
        <w:t> </w:t>
      </w:r>
      <w:r>
        <w:rPr>
          <w:rFonts w:ascii="Times New Roman" w:hAnsi="Times New Roman" w:cs="Times New Roman" w:eastAsia="Times New Roman" w:hint="default"/>
        </w:rPr>
        <w:t>20%</w:t>
      </w:r>
      <w:r>
        <w:rPr/>
        <w:t>；北京业勤投资顾问有限公司</w:t>
      </w:r>
      <w:r>
        <w:rPr>
          <w:spacing w:val="-58"/>
        </w:rPr>
        <w:t> </w:t>
      </w:r>
      <w:r>
        <w:rPr>
          <w:rFonts w:ascii="Times New Roman" w:hAnsi="Times New Roman" w:cs="Times New Roman" w:eastAsia="Times New Roman" w:hint="default"/>
        </w:rPr>
        <w:t>268.80</w:t>
      </w:r>
      <w:r>
        <w:rPr>
          <w:rFonts w:ascii="Times New Roman" w:hAnsi="Times New Roman" w:cs="Times New Roman" w:eastAsia="Times New Roman" w:hint="default"/>
          <w:spacing w:val="-5"/>
        </w:rPr>
        <w:t> </w:t>
      </w:r>
      <w:r>
        <w:rPr>
          <w:spacing w:val="-4"/>
        </w:rPr>
        <w:t>万股，占总股本的</w:t>
      </w:r>
      <w:r>
        <w:rPr>
          <w:spacing w:val="-58"/>
        </w:rPr>
        <w:t> </w:t>
      </w:r>
      <w:r>
        <w:rPr>
          <w:rFonts w:ascii="Times New Roman" w:hAnsi="Times New Roman" w:cs="Times New Roman" w:eastAsia="Times New Roman" w:hint="default"/>
          <w:spacing w:val="-4"/>
        </w:rPr>
        <w:t>6.4%</w:t>
      </w:r>
      <w:r>
        <w:rPr>
          <w:spacing w:val="-4"/>
        </w:rPr>
        <w:t>；焦梅荣</w:t>
      </w:r>
      <w:r>
        <w:rPr>
          <w:spacing w:val="-58"/>
        </w:rPr>
        <w:t> </w:t>
      </w:r>
      <w:r>
        <w:rPr>
          <w:rFonts w:ascii="Times New Roman" w:hAnsi="Times New Roman" w:cs="Times New Roman" w:eastAsia="Times New Roman" w:hint="default"/>
        </w:rPr>
        <w:t>235.20</w:t>
      </w:r>
      <w:r>
        <w:rPr>
          <w:rFonts w:ascii="Times New Roman" w:hAnsi="Times New Roman" w:cs="Times New Roman" w:eastAsia="Times New Roman" w:hint="default"/>
          <w:spacing w:val="-4"/>
        </w:rPr>
        <w:t> </w:t>
      </w:r>
      <w:r>
        <w:rPr/>
        <w:t>万股，</w:t>
      </w:r>
    </w:p>
    <w:p>
      <w:pPr>
        <w:spacing w:after="0" w:line="240" w:lineRule="auto"/>
        <w:jc w:val="left"/>
        <w:sectPr>
          <w:pgSz w:w="11910" w:h="16840"/>
          <w:pgMar w:header="851" w:footer="982" w:top="1340" w:bottom="1180" w:left="980" w:right="920"/>
        </w:sectPr>
      </w:pPr>
    </w:p>
    <w:p>
      <w:pPr>
        <w:spacing w:line="240" w:lineRule="auto" w:before="1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8"/>
          <w:szCs w:val="8"/>
        </w:rPr>
      </w:pPr>
    </w:p>
    <w:p>
      <w:pPr>
        <w:pStyle w:val="BodyText"/>
        <w:spacing w:line="240" w:lineRule="auto" w:before="35"/>
        <w:ind w:right="0"/>
        <w:jc w:val="both"/>
      </w:pPr>
      <w:r>
        <w:rPr/>
        <w:t>占总股本的</w:t>
      </w:r>
      <w:r>
        <w:rPr>
          <w:spacing w:val="-53"/>
        </w:rPr>
        <w:t> </w:t>
      </w:r>
      <w:r>
        <w:rPr>
          <w:rFonts w:ascii="Times New Roman" w:hAnsi="Times New Roman" w:cs="Times New Roman" w:eastAsia="Times New Roman" w:hint="default"/>
        </w:rPr>
        <w:t>5.6%</w:t>
      </w:r>
      <w:r>
        <w:rPr/>
        <w:t>；陈国强</w:t>
      </w:r>
      <w:r>
        <w:rPr>
          <w:spacing w:val="-53"/>
        </w:rPr>
        <w:t> </w:t>
      </w:r>
      <w:r>
        <w:rPr>
          <w:rFonts w:ascii="Times New Roman" w:hAnsi="Times New Roman" w:cs="Times New Roman" w:eastAsia="Times New Roman" w:hint="default"/>
        </w:rPr>
        <w:t>100.80 </w:t>
      </w:r>
      <w:r>
        <w:rPr/>
        <w:t>万股，占总股本的</w:t>
      </w:r>
      <w:r>
        <w:rPr>
          <w:spacing w:val="-53"/>
        </w:rPr>
        <w:t> </w:t>
      </w:r>
      <w:r>
        <w:rPr>
          <w:rFonts w:ascii="Times New Roman" w:hAnsi="Times New Roman" w:cs="Times New Roman" w:eastAsia="Times New Roman" w:hint="default"/>
        </w:rPr>
        <w:t>2.4%</w:t>
      </w:r>
      <w:r>
        <w:rPr/>
        <w:t>；李殿坤</w:t>
      </w:r>
      <w:r>
        <w:rPr>
          <w:spacing w:val="-53"/>
        </w:rPr>
        <w:t> </w:t>
      </w:r>
      <w:r>
        <w:rPr>
          <w:rFonts w:ascii="Times New Roman" w:hAnsi="Times New Roman" w:cs="Times New Roman" w:eastAsia="Times New Roman" w:hint="default"/>
        </w:rPr>
        <w:t>67.20 </w:t>
      </w:r>
      <w:r>
        <w:rPr/>
        <w:t>万股，占总股本的</w:t>
      </w:r>
      <w:r>
        <w:rPr>
          <w:spacing w:val="-53"/>
        </w:rPr>
        <w:t> </w:t>
      </w:r>
      <w:r>
        <w:rPr>
          <w:rFonts w:ascii="Times New Roman" w:hAnsi="Times New Roman" w:cs="Times New Roman" w:eastAsia="Times New Roman" w:hint="default"/>
        </w:rPr>
        <w:t>1.6%</w:t>
      </w:r>
      <w:r>
        <w:rPr/>
        <w:t>。</w:t>
      </w:r>
    </w:p>
    <w:p>
      <w:pPr>
        <w:pStyle w:val="BodyText"/>
        <w:spacing w:line="379" w:lineRule="auto" w:before="169"/>
        <w:ind w:left="153" w:right="190" w:firstLine="420"/>
        <w:jc w:val="both"/>
      </w:pPr>
      <w:r>
        <w:rPr>
          <w:rFonts w:ascii="Times New Roman" w:hAnsi="Times New Roman" w:cs="Times New Roman" w:eastAsia="Times New Roman" w:hint="default"/>
        </w:rPr>
        <w:t>2005 </w:t>
      </w:r>
      <w:r>
        <w:rPr/>
        <w:t>年 </w:t>
      </w:r>
      <w:r>
        <w:rPr>
          <w:rFonts w:ascii="Times New Roman" w:hAnsi="Times New Roman" w:cs="Times New Roman" w:eastAsia="Times New Roman" w:hint="default"/>
        </w:rPr>
        <w:t>1 </w:t>
      </w:r>
      <w:r>
        <w:rPr/>
        <w:t>月经公司股东大会决议，长春燃气股份有限公司将其所持有公司</w:t>
      </w:r>
      <w:r>
        <w:rPr>
          <w:spacing w:val="-27"/>
        </w:rPr>
        <w:t> </w:t>
      </w:r>
      <w:r>
        <w:rPr>
          <w:rFonts w:ascii="Times New Roman" w:hAnsi="Times New Roman" w:cs="Times New Roman" w:eastAsia="Times New Roman" w:hint="default"/>
        </w:rPr>
        <w:t>20</w:t>
      </w:r>
      <w:r>
        <w:rPr/>
        <w:t>％的股权全部转让给李 仲初。</w:t>
      </w:r>
    </w:p>
    <w:p>
      <w:pPr>
        <w:pStyle w:val="BodyText"/>
        <w:spacing w:line="240" w:lineRule="auto" w:before="64"/>
        <w:ind w:left="573" w:right="0"/>
        <w:jc w:val="left"/>
      </w:pPr>
      <w:r>
        <w:rPr>
          <w:rFonts w:ascii="Times New Roman" w:hAnsi="Times New Roman" w:cs="Times New Roman" w:eastAsia="Times New Roman" w:hint="default"/>
        </w:rPr>
        <w:t>2007 </w:t>
      </w:r>
      <w:r>
        <w:rPr/>
        <w:t>年 </w:t>
      </w:r>
      <w:r>
        <w:rPr>
          <w:rFonts w:ascii="Times New Roman" w:hAnsi="Times New Roman" w:cs="Times New Roman" w:eastAsia="Times New Roman" w:hint="default"/>
        </w:rPr>
        <w:t>7 </w:t>
      </w:r>
      <w:r>
        <w:rPr/>
        <w:t>月，经中国证券监督管理委员会证监发行字</w:t>
      </w:r>
      <w:r>
        <w:rPr>
          <w:rFonts w:ascii="Times New Roman" w:hAnsi="Times New Roman" w:cs="Times New Roman" w:eastAsia="Times New Roman" w:hint="default"/>
        </w:rPr>
        <w:t>[2007]189</w:t>
      </w:r>
      <w:r>
        <w:rPr>
          <w:rFonts w:ascii="Times New Roman" w:hAnsi="Times New Roman" w:cs="Times New Roman" w:eastAsia="Times New Roman" w:hint="default"/>
          <w:spacing w:val="-14"/>
        </w:rPr>
        <w:t> </w:t>
      </w:r>
      <w:r>
        <w:rPr/>
        <w:t>号文核准，同意公司向社会公开发行</w:t>
      </w:r>
    </w:p>
    <w:p>
      <w:pPr>
        <w:pStyle w:val="BodyText"/>
        <w:spacing w:line="379" w:lineRule="auto" w:before="169"/>
        <w:ind w:left="153" w:right="167"/>
        <w:jc w:val="both"/>
      </w:pPr>
      <w:r>
        <w:rPr/>
        <w:t>人民币普通股股票</w:t>
      </w:r>
      <w:r>
        <w:rPr>
          <w:spacing w:val="-55"/>
        </w:rPr>
        <w:t> </w:t>
      </w:r>
      <w:r>
        <w:rPr>
          <w:rFonts w:ascii="Times New Roman" w:hAnsi="Times New Roman" w:cs="Times New Roman" w:eastAsia="Times New Roman" w:hint="default"/>
        </w:rPr>
        <w:t>1,400.00</w:t>
      </w:r>
      <w:r>
        <w:rPr>
          <w:rFonts w:ascii="Times New Roman" w:hAnsi="Times New Roman" w:cs="Times New Roman" w:eastAsia="Times New Roman" w:hint="default"/>
          <w:spacing w:val="-2"/>
        </w:rPr>
        <w:t> </w:t>
      </w:r>
      <w:r>
        <w:rPr/>
        <w:t>万股，变更后的公司注册资本为</w:t>
      </w:r>
      <w:r>
        <w:rPr>
          <w:spacing w:val="-55"/>
        </w:rPr>
        <w:t> </w:t>
      </w:r>
      <w:r>
        <w:rPr>
          <w:rFonts w:ascii="Times New Roman" w:hAnsi="Times New Roman" w:cs="Times New Roman" w:eastAsia="Times New Roman" w:hint="default"/>
        </w:rPr>
        <w:t>5,600.00</w:t>
      </w:r>
      <w:r>
        <w:rPr>
          <w:rFonts w:ascii="Times New Roman" w:hAnsi="Times New Roman" w:cs="Times New Roman" w:eastAsia="Times New Roman" w:hint="default"/>
          <w:spacing w:val="-2"/>
        </w:rPr>
        <w:t> </w:t>
      </w:r>
      <w:r>
        <w:rPr/>
        <w:t>万元，其中：李仲初</w:t>
      </w:r>
      <w:r>
        <w:rPr>
          <w:spacing w:val="-55"/>
        </w:rPr>
        <w:t> </w:t>
      </w:r>
      <w:r>
        <w:rPr>
          <w:rFonts w:ascii="Times New Roman" w:hAnsi="Times New Roman" w:cs="Times New Roman" w:eastAsia="Times New Roman" w:hint="default"/>
        </w:rPr>
        <w:t>3,528.00</w:t>
      </w:r>
      <w:r>
        <w:rPr>
          <w:rFonts w:ascii="Times New Roman" w:hAnsi="Times New Roman" w:cs="Times New Roman" w:eastAsia="Times New Roman" w:hint="default"/>
          <w:spacing w:val="-2"/>
        </w:rPr>
        <w:t> </w:t>
      </w:r>
      <w:r>
        <w:rPr/>
        <w:t>万股， 占总股本的</w:t>
      </w:r>
      <w:r>
        <w:rPr>
          <w:spacing w:val="-47"/>
        </w:rPr>
        <w:t> </w:t>
      </w:r>
      <w:r>
        <w:rPr>
          <w:rFonts w:ascii="Times New Roman" w:hAnsi="Times New Roman" w:cs="Times New Roman" w:eastAsia="Times New Roman" w:hint="default"/>
        </w:rPr>
        <w:t>63.00%</w:t>
      </w:r>
      <w:r>
        <w:rPr/>
        <w:t>；北京业勤投资顾问有限公司</w:t>
      </w:r>
      <w:r>
        <w:rPr>
          <w:spacing w:val="-47"/>
        </w:rPr>
        <w:t> </w:t>
      </w:r>
      <w:r>
        <w:rPr>
          <w:rFonts w:ascii="Times New Roman" w:hAnsi="Times New Roman" w:cs="Times New Roman" w:eastAsia="Times New Roman" w:hint="default"/>
        </w:rPr>
        <w:t>268.80</w:t>
      </w:r>
      <w:r>
        <w:rPr>
          <w:rFonts w:ascii="Times New Roman" w:hAnsi="Times New Roman" w:cs="Times New Roman" w:eastAsia="Times New Roman" w:hint="default"/>
          <w:spacing w:val="6"/>
        </w:rPr>
        <w:t> </w:t>
      </w:r>
      <w:r>
        <w:rPr/>
        <w:t>万股，占总股本的</w:t>
      </w:r>
      <w:r>
        <w:rPr>
          <w:spacing w:val="-47"/>
        </w:rPr>
        <w:t> </w:t>
      </w:r>
      <w:r>
        <w:rPr>
          <w:rFonts w:ascii="Times New Roman" w:hAnsi="Times New Roman" w:cs="Times New Roman" w:eastAsia="Times New Roman" w:hint="default"/>
        </w:rPr>
        <w:t>4.80%</w:t>
      </w:r>
      <w:r>
        <w:rPr/>
        <w:t>；焦梅荣</w:t>
      </w:r>
      <w:r>
        <w:rPr>
          <w:spacing w:val="-47"/>
        </w:rPr>
        <w:t> </w:t>
      </w:r>
      <w:r>
        <w:rPr>
          <w:rFonts w:ascii="Times New Roman" w:hAnsi="Times New Roman" w:cs="Times New Roman" w:eastAsia="Times New Roman" w:hint="default"/>
        </w:rPr>
        <w:t>235.20</w:t>
      </w:r>
      <w:r>
        <w:rPr>
          <w:rFonts w:ascii="Times New Roman" w:hAnsi="Times New Roman" w:cs="Times New Roman" w:eastAsia="Times New Roman" w:hint="default"/>
          <w:spacing w:val="6"/>
        </w:rPr>
        <w:t> </w:t>
      </w:r>
      <w:r>
        <w:rPr/>
        <w:t>万股， 占总股本的</w:t>
      </w:r>
      <w:r>
        <w:rPr>
          <w:spacing w:val="-56"/>
        </w:rPr>
        <w:t> </w:t>
      </w:r>
      <w:r>
        <w:rPr>
          <w:rFonts w:ascii="Times New Roman" w:hAnsi="Times New Roman" w:cs="Times New Roman" w:eastAsia="Times New Roman" w:hint="default"/>
          <w:spacing w:val="-3"/>
        </w:rPr>
        <w:t>4.20%</w:t>
      </w:r>
      <w:r>
        <w:rPr>
          <w:spacing w:val="-3"/>
        </w:rPr>
        <w:t>；陈国强</w:t>
      </w:r>
      <w:r>
        <w:rPr>
          <w:spacing w:val="-56"/>
        </w:rPr>
        <w:t> </w:t>
      </w:r>
      <w:r>
        <w:rPr>
          <w:rFonts w:ascii="Times New Roman" w:hAnsi="Times New Roman" w:cs="Times New Roman" w:eastAsia="Times New Roman" w:hint="default"/>
        </w:rPr>
        <w:t>100.80</w:t>
      </w:r>
      <w:r>
        <w:rPr>
          <w:rFonts w:ascii="Times New Roman" w:hAnsi="Times New Roman" w:cs="Times New Roman" w:eastAsia="Times New Roman" w:hint="default"/>
          <w:spacing w:val="-3"/>
        </w:rPr>
        <w:t> </w:t>
      </w:r>
      <w:r>
        <w:rPr>
          <w:spacing w:val="-3"/>
        </w:rPr>
        <w:t>万股，占总股本的</w:t>
      </w:r>
      <w:r>
        <w:rPr>
          <w:spacing w:val="-56"/>
        </w:rPr>
        <w:t> </w:t>
      </w:r>
      <w:r>
        <w:rPr>
          <w:rFonts w:ascii="Times New Roman" w:hAnsi="Times New Roman" w:cs="Times New Roman" w:eastAsia="Times New Roman" w:hint="default"/>
        </w:rPr>
        <w:t>1.80%</w:t>
      </w:r>
      <w:r>
        <w:rPr/>
        <w:t>；李殿坤</w:t>
      </w:r>
      <w:r>
        <w:rPr>
          <w:spacing w:val="-56"/>
        </w:rPr>
        <w:t> </w:t>
      </w:r>
      <w:r>
        <w:rPr>
          <w:rFonts w:ascii="Times New Roman" w:hAnsi="Times New Roman" w:cs="Times New Roman" w:eastAsia="Times New Roman" w:hint="default"/>
        </w:rPr>
        <w:t>67.20</w:t>
      </w:r>
      <w:r>
        <w:rPr>
          <w:rFonts w:ascii="Times New Roman" w:hAnsi="Times New Roman" w:cs="Times New Roman" w:eastAsia="Times New Roman" w:hint="default"/>
          <w:spacing w:val="-4"/>
        </w:rPr>
        <w:t> </w:t>
      </w:r>
      <w:r>
        <w:rPr/>
        <w:t>万股</w:t>
      </w:r>
      <w:r>
        <w:rPr>
          <w:rFonts w:ascii="Times New Roman" w:hAnsi="Times New Roman" w:cs="Times New Roman" w:eastAsia="Times New Roman" w:hint="default"/>
        </w:rPr>
        <w:t>,</w:t>
      </w:r>
      <w:r>
        <w:rPr/>
        <w:t>，占总股本的</w:t>
      </w:r>
      <w:r>
        <w:rPr>
          <w:spacing w:val="-56"/>
        </w:rPr>
        <w:t> </w:t>
      </w:r>
      <w:r>
        <w:rPr>
          <w:rFonts w:ascii="Times New Roman" w:hAnsi="Times New Roman" w:cs="Times New Roman" w:eastAsia="Times New Roman" w:hint="default"/>
          <w:spacing w:val="-3"/>
        </w:rPr>
        <w:t>1.2%</w:t>
      </w:r>
      <w:r>
        <w:rPr>
          <w:spacing w:val="-3"/>
        </w:rPr>
        <w:t>；社会</w:t>
      </w:r>
      <w:r>
        <w:rPr/>
        <w:t> 公众股</w:t>
      </w:r>
      <w:r>
        <w:rPr>
          <w:spacing w:val="-53"/>
        </w:rPr>
        <w:t> </w:t>
      </w:r>
      <w:r>
        <w:rPr>
          <w:rFonts w:ascii="Times New Roman" w:hAnsi="Times New Roman" w:cs="Times New Roman" w:eastAsia="Times New Roman" w:hint="default"/>
        </w:rPr>
        <w:t>1,400.00 </w:t>
      </w:r>
      <w:r>
        <w:rPr/>
        <w:t>万股，占总股本的</w:t>
      </w:r>
      <w:r>
        <w:rPr>
          <w:spacing w:val="-53"/>
        </w:rPr>
        <w:t> </w:t>
      </w:r>
      <w:r>
        <w:rPr>
          <w:rFonts w:ascii="Times New Roman" w:hAnsi="Times New Roman" w:cs="Times New Roman" w:eastAsia="Times New Roman" w:hint="default"/>
        </w:rPr>
        <w:t>25.00%</w:t>
      </w:r>
      <w:r>
        <w:rPr/>
        <w:t>。</w:t>
      </w:r>
    </w:p>
    <w:p>
      <w:pPr>
        <w:pStyle w:val="BodyText"/>
        <w:spacing w:line="240" w:lineRule="auto" w:before="34"/>
        <w:ind w:left="573" w:right="0"/>
        <w:jc w:val="left"/>
      </w:pP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月，根据公司股东会决议和修改后章程的规定，由资本公积转增股本人民币</w:t>
      </w:r>
      <w:r>
        <w:rPr>
          <w:spacing w:val="-55"/>
        </w:rPr>
        <w:t> </w:t>
      </w:r>
      <w:r>
        <w:rPr>
          <w:rFonts w:ascii="Times New Roman" w:hAnsi="Times New Roman" w:cs="Times New Roman" w:eastAsia="Times New Roman" w:hint="default"/>
        </w:rPr>
        <w:t>5,600.00</w:t>
      </w:r>
      <w:r>
        <w:rPr>
          <w:rFonts w:ascii="Times New Roman" w:hAnsi="Times New Roman" w:cs="Times New Roman" w:eastAsia="Times New Roman" w:hint="default"/>
          <w:spacing w:val="-2"/>
        </w:rPr>
        <w:t> </w:t>
      </w:r>
      <w:r>
        <w:rPr/>
        <w:t>万元，</w:t>
      </w:r>
    </w:p>
    <w:p>
      <w:pPr>
        <w:pStyle w:val="BodyText"/>
        <w:spacing w:line="240" w:lineRule="auto" w:before="170"/>
        <w:ind w:left="153" w:right="0"/>
        <w:jc w:val="both"/>
      </w:pPr>
      <w:r>
        <w:rPr/>
        <w:t>变更后的公司注册资本为人民币普通股</w:t>
      </w:r>
      <w:r>
        <w:rPr>
          <w:spacing w:val="-44"/>
        </w:rPr>
        <w:t> </w:t>
      </w:r>
      <w:r>
        <w:rPr>
          <w:rFonts w:ascii="Times New Roman" w:hAnsi="Times New Roman" w:cs="Times New Roman" w:eastAsia="Times New Roman" w:hint="default"/>
        </w:rPr>
        <w:t>11,200.00</w:t>
      </w:r>
      <w:r>
        <w:rPr>
          <w:rFonts w:ascii="Times New Roman" w:hAnsi="Times New Roman" w:cs="Times New Roman" w:eastAsia="Times New Roman" w:hint="default"/>
          <w:spacing w:val="9"/>
        </w:rPr>
        <w:t> </w:t>
      </w:r>
      <w:r>
        <w:rPr/>
        <w:t>万元。公司于</w:t>
      </w:r>
      <w:r>
        <w:rPr>
          <w:spacing w:val="-4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9"/>
        </w:rPr>
        <w:t> </w:t>
      </w:r>
      <w:r>
        <w:rPr/>
        <w:t>年</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月</w:t>
      </w:r>
      <w:r>
        <w:rPr>
          <w:spacing w:val="-44"/>
        </w:rPr>
        <w:t> </w:t>
      </w:r>
      <w:r>
        <w:rPr>
          <w:rFonts w:ascii="Times New Roman" w:hAnsi="Times New Roman" w:cs="Times New Roman" w:eastAsia="Times New Roman" w:hint="default"/>
        </w:rPr>
        <w:t>20</w:t>
      </w:r>
      <w:r>
        <w:rPr>
          <w:rFonts w:ascii="Times New Roman" w:hAnsi="Times New Roman" w:cs="Times New Roman" w:eastAsia="Times New Roman" w:hint="default"/>
          <w:spacing w:val="9"/>
        </w:rPr>
        <w:t> </w:t>
      </w:r>
      <w:r>
        <w:rPr/>
        <w:t>日完成了工商变更登记，</w:t>
      </w:r>
    </w:p>
    <w:p>
      <w:pPr>
        <w:pStyle w:val="BodyText"/>
        <w:spacing w:line="240" w:lineRule="auto" w:before="169"/>
        <w:ind w:left="153" w:right="0"/>
        <w:jc w:val="both"/>
      </w:pPr>
      <w:r>
        <w:rPr/>
        <w:t>领取了北京市工商行政管理局颁发的</w:t>
      </w:r>
      <w:r>
        <w:rPr>
          <w:spacing w:val="-57"/>
        </w:rPr>
        <w:t> </w:t>
      </w:r>
      <w:r>
        <w:rPr>
          <w:rFonts w:ascii="Times New Roman" w:hAnsi="Times New Roman" w:cs="Times New Roman" w:eastAsia="Times New Roman" w:hint="default"/>
        </w:rPr>
        <w:t>110000004733224</w:t>
      </w:r>
      <w:r>
        <w:rPr>
          <w:rFonts w:ascii="Times New Roman" w:hAnsi="Times New Roman" w:cs="Times New Roman" w:eastAsia="Times New Roman" w:hint="default"/>
          <w:spacing w:val="-4"/>
        </w:rPr>
        <w:t> </w:t>
      </w:r>
      <w:r>
        <w:rPr/>
        <w:t>号企业法人营业执照。</w:t>
      </w:r>
    </w:p>
    <w:p>
      <w:pPr>
        <w:pStyle w:val="BodyText"/>
        <w:spacing w:line="240" w:lineRule="auto" w:before="169"/>
        <w:ind w:left="573" w:right="3701"/>
        <w:jc w:val="left"/>
      </w:pPr>
      <w:r>
        <w:rPr>
          <w:rFonts w:ascii="Times New Roman" w:hAnsi="Times New Roman" w:cs="Times New Roman" w:eastAsia="Times New Roman" w:hint="default"/>
        </w:rPr>
        <w:t>1</w:t>
      </w:r>
      <w:r>
        <w:rPr/>
        <w:t>．本公司注册资本。</w:t>
      </w:r>
    </w:p>
    <w:p>
      <w:pPr>
        <w:pStyle w:val="BodyText"/>
        <w:spacing w:line="379" w:lineRule="auto" w:before="170"/>
        <w:ind w:left="573" w:right="3065"/>
        <w:jc w:val="left"/>
      </w:pPr>
      <w:r>
        <w:rPr/>
        <w:t>公司注册资本为人民币</w:t>
      </w:r>
      <w:r>
        <w:rPr>
          <w:spacing w:val="-57"/>
        </w:rPr>
        <w:t> </w:t>
      </w:r>
      <w:r>
        <w:rPr>
          <w:rFonts w:ascii="Times New Roman" w:hAnsi="Times New Roman" w:cs="Times New Roman" w:eastAsia="Times New Roman" w:hint="default"/>
        </w:rPr>
        <w:t>11,200.00</w:t>
      </w:r>
      <w:r>
        <w:rPr>
          <w:rFonts w:ascii="Times New Roman" w:hAnsi="Times New Roman" w:cs="Times New Roman" w:eastAsia="Times New Roman" w:hint="default"/>
          <w:spacing w:val="-4"/>
        </w:rPr>
        <w:t> </w:t>
      </w:r>
      <w:r>
        <w:rPr/>
        <w:t>万元</w:t>
      </w:r>
      <w:r>
        <w:rPr>
          <w:rFonts w:ascii="Times New Roman" w:hAnsi="Times New Roman" w:cs="Times New Roman" w:eastAsia="Times New Roman" w:hint="default"/>
        </w:rPr>
        <w:t>(</w:t>
      </w:r>
      <w:r>
        <w:rPr/>
        <w:t>大写：壹亿壹仟贰佰万元整</w:t>
      </w:r>
      <w:r>
        <w:rPr>
          <w:rFonts w:ascii="Times New Roman" w:hAnsi="Times New Roman" w:cs="Times New Roman" w:eastAsia="Times New Roman" w:hint="default"/>
        </w:rPr>
        <w:t>)</w:t>
      </w:r>
      <w:r>
        <w:rPr/>
        <w:t>。 </w:t>
      </w:r>
      <w:r>
        <w:rPr>
          <w:rFonts w:ascii="Times New Roman" w:hAnsi="Times New Roman" w:cs="Times New Roman" w:eastAsia="Times New Roman" w:hint="default"/>
        </w:rPr>
        <w:t>2</w:t>
      </w:r>
      <w:r>
        <w:rPr/>
        <w:t>．本公司注册地、组织结构和总部地址。 公司注册地址为：北京市海淀区复兴路甲</w:t>
      </w:r>
      <w:r>
        <w:rPr>
          <w:spacing w:val="-56"/>
        </w:rPr>
        <w:t> </w:t>
      </w:r>
      <w:r>
        <w:rPr>
          <w:rFonts w:ascii="Times New Roman" w:hAnsi="Times New Roman" w:cs="Times New Roman" w:eastAsia="Times New Roman" w:hint="default"/>
        </w:rPr>
        <w:t>65</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A11</w:t>
      </w:r>
      <w:r>
        <w:rPr>
          <w:rFonts w:ascii="Times New Roman" w:hAnsi="Times New Roman" w:cs="Times New Roman" w:eastAsia="Times New Roman" w:hint="default"/>
          <w:spacing w:val="-3"/>
        </w:rPr>
        <w:t> </w:t>
      </w:r>
      <w:r>
        <w:rPr/>
        <w:t>层。</w:t>
      </w:r>
    </w:p>
    <w:p>
      <w:pPr>
        <w:pStyle w:val="BodyText"/>
        <w:spacing w:line="391" w:lineRule="auto" w:before="35"/>
        <w:ind w:right="188" w:firstLine="419"/>
        <w:jc w:val="both"/>
      </w:pPr>
      <w:r>
        <w:rPr>
          <w:spacing w:val="-1"/>
        </w:rPr>
        <w:t>公司组织结构为：截止至报告期末，公司设立有北京中长石基信息技术股份有限公司软件分公司，投</w:t>
      </w:r>
      <w:r>
        <w:rPr/>
        <w:t> </w:t>
      </w:r>
      <w:r>
        <w:rPr>
          <w:spacing w:val="-1"/>
        </w:rPr>
        <w:t>资控股上海石基信息技术有限公司、北京石基昆仑软件有限公司、北京中长石基软件有限公司、杭州西软</w:t>
      </w:r>
      <w:r>
        <w:rPr>
          <w:spacing w:val="-83"/>
        </w:rPr>
        <w:t> </w:t>
      </w:r>
      <w:r>
        <w:rPr>
          <w:spacing w:val="-83"/>
        </w:rPr>
      </w:r>
      <w:r>
        <w:rPr/>
        <w:t>科技有限公司、北海石基信息技术有限公司、现化电脑系统（北京）有限公司、焦点信息技术</w:t>
      </w:r>
      <w:r>
        <w:rPr>
          <w:rFonts w:ascii="Times New Roman" w:hAnsi="Times New Roman" w:cs="Times New Roman" w:eastAsia="Times New Roman" w:hint="default"/>
        </w:rPr>
        <w:t>(</w:t>
      </w:r>
      <w:r>
        <w:rPr/>
        <w:t>香港</w:t>
      </w:r>
      <w:r>
        <w:rPr>
          <w:rFonts w:ascii="Times New Roman" w:hAnsi="Times New Roman" w:cs="Times New Roman" w:eastAsia="Times New Roman" w:hint="default"/>
        </w:rPr>
        <w:t>)</w:t>
      </w:r>
      <w:r>
        <w:rPr/>
        <w:t>有限</w:t>
      </w:r>
      <w:r>
        <w:rPr>
          <w:spacing w:val="-65"/>
        </w:rPr>
        <w:t> </w:t>
      </w:r>
      <w:r>
        <w:rPr/>
        <w:t>公司、</w:t>
      </w:r>
      <w:r>
        <w:rPr>
          <w:rFonts w:ascii="Times New Roman" w:hAnsi="Times New Roman" w:cs="Times New Roman" w:eastAsia="Times New Roman" w:hint="default"/>
        </w:rPr>
        <w:t>Infrasys International Ltd</w:t>
      </w:r>
      <w:r>
        <w:rPr/>
        <w:t>、</w:t>
      </w:r>
      <w:r>
        <w:rPr>
          <w:rFonts w:ascii="Times New Roman" w:hAnsi="Times New Roman" w:cs="Times New Roman" w:eastAsia="Times New Roman" w:hint="default"/>
        </w:rPr>
        <w:t>Infrasys Singapore Pte Ltd</w:t>
      </w:r>
      <w:r>
        <w:rPr/>
        <w:t>、</w:t>
      </w:r>
      <w:r>
        <w:rPr>
          <w:rFonts w:ascii="Times New Roman" w:hAnsi="Times New Roman" w:cs="Times New Roman" w:eastAsia="Times New Roman" w:hint="default"/>
        </w:rPr>
        <w:t>Infrasys Malaysia Sdn</w:t>
      </w:r>
      <w:r>
        <w:rPr>
          <w:rFonts w:ascii="Times New Roman" w:hAnsi="Times New Roman" w:cs="Times New Roman" w:eastAsia="Times New Roman" w:hint="default"/>
          <w:spacing w:val="-4"/>
        </w:rPr>
        <w:t> </w:t>
      </w:r>
      <w:r>
        <w:rPr>
          <w:rFonts w:ascii="Times New Roman" w:hAnsi="Times New Roman" w:cs="Times New Roman" w:eastAsia="Times New Roman" w:hint="default"/>
        </w:rPr>
        <w:t>Bhd</w:t>
      </w:r>
      <w:r>
        <w:rPr/>
        <w:t>，并在大连、深圳、 长沙等地建立有非独立核算的办事处或研发中心。</w:t>
      </w:r>
    </w:p>
    <w:p>
      <w:pPr>
        <w:pStyle w:val="BodyText"/>
        <w:spacing w:line="381" w:lineRule="auto" w:before="52"/>
        <w:ind w:left="574" w:right="0"/>
        <w:jc w:val="left"/>
      </w:pPr>
      <w:r>
        <w:rPr>
          <w:rFonts w:ascii="Times New Roman" w:hAnsi="Times New Roman" w:cs="Times New Roman" w:eastAsia="Times New Roman" w:hint="default"/>
        </w:rPr>
        <w:t>3</w:t>
      </w:r>
      <w:r>
        <w:rPr/>
        <w:t>．本公司的经营范围、业务性质和主要经营活动。 </w:t>
      </w:r>
      <w:r>
        <w:rPr>
          <w:spacing w:val="-1"/>
        </w:rPr>
        <w:t>公司经营范围为：技术开发、技术咨询、技术转让、技术服务、技术培训；销售开发后的产品、计算</w:t>
      </w:r>
    </w:p>
    <w:p>
      <w:pPr>
        <w:pStyle w:val="BodyText"/>
        <w:spacing w:line="393" w:lineRule="auto" w:before="61"/>
        <w:ind w:left="153" w:right="187"/>
        <w:jc w:val="both"/>
      </w:pPr>
      <w:r>
        <w:rPr/>
        <w:t>机及外围设备；提供信息源服务；网络技术服务；电子商务</w:t>
      </w:r>
      <w:r>
        <w:rPr>
          <w:rFonts w:ascii="Times New Roman" w:hAnsi="Times New Roman" w:cs="Times New Roman" w:eastAsia="Times New Roman" w:hint="default"/>
        </w:rPr>
        <w:t>(</w:t>
      </w:r>
      <w:r>
        <w:rPr/>
        <w:t>未取得专项审批的项目除外</w:t>
      </w:r>
      <w:r>
        <w:rPr>
          <w:rFonts w:ascii="Times New Roman" w:hAnsi="Times New Roman" w:cs="Times New Roman" w:eastAsia="Times New Roman" w:hint="default"/>
        </w:rPr>
        <w:t>)</w:t>
      </w:r>
      <w:r>
        <w:rPr/>
        <w:t>；安装计算机；</w:t>
      </w:r>
      <w:r>
        <w:rPr>
          <w:spacing w:val="-65"/>
        </w:rPr>
        <w:t> </w:t>
      </w:r>
      <w:r>
        <w:rPr>
          <w:spacing w:val="-65"/>
        </w:rPr>
      </w:r>
      <w:r>
        <w:rPr>
          <w:spacing w:val="-1"/>
        </w:rPr>
        <w:t>货物进出口、技术进出口、代理进出口；法律、行政法规、国务院决定禁止的，不得经营；法律、行政法</w:t>
      </w:r>
      <w:r>
        <w:rPr>
          <w:spacing w:val="-85"/>
        </w:rPr>
        <w:t> </w:t>
      </w:r>
      <w:r>
        <w:rPr>
          <w:spacing w:val="-85"/>
        </w:rPr>
      </w:r>
      <w:r>
        <w:rPr>
          <w:spacing w:val="-1"/>
        </w:rPr>
        <w:t>规、国务院决定应经许可的，经审批机关批准并经工商行政管理机关登记注册后方可经营；法律、行政法</w:t>
      </w:r>
      <w:r>
        <w:rPr>
          <w:spacing w:val="-82"/>
        </w:rPr>
        <w:t> </w:t>
      </w:r>
      <w:r>
        <w:rPr>
          <w:spacing w:val="-82"/>
        </w:rPr>
      </w:r>
      <w:r>
        <w:rPr/>
        <w:t>规、国务院决定未规定许可的，自主选择经营项目开展经营活动。</w:t>
      </w:r>
    </w:p>
    <w:p>
      <w:pPr>
        <w:pStyle w:val="BodyText"/>
        <w:spacing w:line="403" w:lineRule="auto" w:before="50"/>
        <w:ind w:left="153" w:right="191" w:firstLine="420"/>
        <w:jc w:val="both"/>
      </w:pPr>
      <w:r>
        <w:rPr>
          <w:spacing w:val="-1"/>
        </w:rPr>
        <w:t>公司属知识密集型企业，主要从事酒店管理系统集成、软件开发、技术支持与服务，开发的酒店管理</w:t>
      </w:r>
      <w:r>
        <w:rPr/>
        <w:t> 系统软件目前已在国内大部分五星级酒店中安装使用。</w:t>
      </w:r>
    </w:p>
    <w:p>
      <w:pPr>
        <w:pStyle w:val="BodyText"/>
        <w:spacing w:line="379" w:lineRule="auto" w:before="42"/>
        <w:ind w:left="573" w:right="0"/>
        <w:jc w:val="left"/>
      </w:pPr>
      <w:r>
        <w:rPr>
          <w:rFonts w:ascii="Times New Roman" w:hAnsi="Times New Roman" w:cs="Times New Roman" w:eastAsia="Times New Roman" w:hint="default"/>
        </w:rPr>
        <w:t>4</w:t>
      </w:r>
      <w:r>
        <w:rPr/>
        <w:t>．本公司以及集团最终母公司的名称。 </w:t>
      </w:r>
      <w:r>
        <w:rPr>
          <w:spacing w:val="-1"/>
        </w:rPr>
        <w:t>公司母公司为北京中长石基信息技术股份有限公司，北京中长石基信息技术股份有限公司的最终控制</w:t>
      </w:r>
    </w:p>
    <w:p>
      <w:pPr>
        <w:spacing w:after="0" w:line="379" w:lineRule="auto"/>
        <w:jc w:val="left"/>
        <w:sectPr>
          <w:pgSz w:w="11910" w:h="16840"/>
          <w:pgMar w:header="851" w:footer="982" w:top="1340" w:bottom="1180" w:left="980" w:right="940"/>
        </w:sectPr>
      </w:pPr>
    </w:p>
    <w:p>
      <w:pPr>
        <w:spacing w:line="240" w:lineRule="auto" w:before="1"/>
        <w:rPr>
          <w:rFonts w:ascii="宋体" w:hAnsi="宋体" w:cs="宋体" w:eastAsia="宋体" w:hint="default"/>
          <w:sz w:val="14"/>
          <w:szCs w:val="14"/>
        </w:rPr>
      </w:pPr>
    </w:p>
    <w:p>
      <w:pPr>
        <w:pStyle w:val="BodyText"/>
        <w:spacing w:line="391" w:lineRule="auto" w:before="35"/>
        <w:ind w:left="573" w:right="4416" w:hanging="420"/>
        <w:jc w:val="left"/>
      </w:pPr>
      <w:r>
        <w:rPr/>
        <w:t>人为李仲初先生。 </w:t>
      </w:r>
      <w:r>
        <w:rPr>
          <w:rFonts w:ascii="Times New Roman" w:hAnsi="Times New Roman" w:cs="Times New Roman" w:eastAsia="Times New Roman" w:hint="default"/>
        </w:rPr>
        <w:t>5</w:t>
      </w:r>
      <w:r>
        <w:rPr/>
        <w:t>．财务报告的批准报出者和财务报告批准报出日。 本财务报表于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10</w:t>
      </w:r>
      <w:r>
        <w:rPr/>
        <w:t>日经公司董事会批准报出。</w:t>
      </w:r>
    </w:p>
    <w:p>
      <w:pPr>
        <w:spacing w:line="240" w:lineRule="auto" w:before="0"/>
        <w:rPr>
          <w:rFonts w:ascii="宋体" w:hAnsi="宋体" w:cs="宋体" w:eastAsia="宋体" w:hint="default"/>
          <w:sz w:val="22"/>
          <w:szCs w:val="22"/>
        </w:rPr>
      </w:pPr>
    </w:p>
    <w:p>
      <w:pPr>
        <w:spacing w:line="400" w:lineRule="auto" w:before="195"/>
        <w:ind w:left="574" w:right="0" w:firstLine="2"/>
        <w:jc w:val="left"/>
        <w:rPr>
          <w:rFonts w:ascii="宋体" w:hAnsi="宋体" w:cs="宋体" w:eastAsia="宋体" w:hint="default"/>
          <w:sz w:val="21"/>
          <w:szCs w:val="21"/>
        </w:rPr>
      </w:pPr>
      <w:r>
        <w:rPr>
          <w:rFonts w:ascii="宋体" w:hAnsi="宋体" w:cs="宋体" w:eastAsia="宋体" w:hint="default"/>
          <w:b/>
          <w:bCs/>
          <w:sz w:val="21"/>
          <w:szCs w:val="21"/>
        </w:rPr>
        <w:t>（二）财务报表的编制基础</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本公司以持续经营为前提，根据实际发生的交易和事项，按照《企业会计准则——基本准则》和其他</w:t>
      </w:r>
    </w:p>
    <w:p>
      <w:pPr>
        <w:pStyle w:val="BodyText"/>
        <w:spacing w:line="240" w:lineRule="auto" w:before="45"/>
        <w:ind w:right="172"/>
        <w:jc w:val="left"/>
      </w:pPr>
      <w:r>
        <w:rPr/>
        <w:t>各项会计准则的规定进行确认和计量，在此基础上编制财务报表。</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spacing w:line="403" w:lineRule="auto" w:before="0"/>
        <w:ind w:left="574" w:right="110" w:firstLine="2"/>
        <w:jc w:val="left"/>
        <w:rPr>
          <w:rFonts w:ascii="宋体" w:hAnsi="宋体" w:cs="宋体" w:eastAsia="宋体" w:hint="default"/>
          <w:sz w:val="21"/>
          <w:szCs w:val="21"/>
        </w:rPr>
      </w:pPr>
      <w:r>
        <w:rPr>
          <w:rFonts w:ascii="宋体" w:hAnsi="宋体" w:cs="宋体" w:eastAsia="宋体" w:hint="default"/>
          <w:b/>
          <w:bCs/>
          <w:sz w:val="21"/>
          <w:szCs w:val="21"/>
        </w:rPr>
        <w:t>（三）遵循企业会计准则的声明</w:t>
      </w:r>
      <w:r>
        <w:rPr>
          <w:rFonts w:ascii="宋体" w:hAnsi="宋体" w:cs="宋体" w:eastAsia="宋体" w:hint="default"/>
          <w:b/>
          <w:bCs/>
          <w:spacing w:val="1"/>
          <w:w w:val="99"/>
          <w:sz w:val="21"/>
          <w:szCs w:val="21"/>
        </w:rPr>
        <w:t> </w:t>
      </w:r>
      <w:r>
        <w:rPr>
          <w:rFonts w:ascii="宋体" w:hAnsi="宋体" w:cs="宋体" w:eastAsia="宋体" w:hint="default"/>
          <w:sz w:val="21"/>
          <w:szCs w:val="21"/>
        </w:rPr>
        <w:t>本公司编制的财务报表符合企业会计准则的要求，真实、完整地反映了公司的财务状况、经营成果、</w:t>
      </w:r>
    </w:p>
    <w:p>
      <w:pPr>
        <w:pStyle w:val="BodyText"/>
        <w:spacing w:line="240" w:lineRule="auto" w:before="42"/>
        <w:ind w:right="172"/>
        <w:jc w:val="left"/>
      </w:pPr>
      <w:r>
        <w:rPr/>
        <w:t>股东权益变动和现金流量等有关信息。</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Heading3"/>
        <w:spacing w:line="240" w:lineRule="auto"/>
        <w:ind w:left="576" w:right="172"/>
        <w:jc w:val="left"/>
        <w:rPr>
          <w:b w:val="0"/>
          <w:bCs w:val="0"/>
        </w:rPr>
      </w:pPr>
      <w:r>
        <w:rPr/>
        <w:t>（四）公司重要会计政策、会计估计</w:t>
      </w:r>
      <w:r>
        <w:rPr>
          <w:b w:val="0"/>
          <w:bCs w:val="0"/>
        </w:rPr>
      </w:r>
    </w:p>
    <w:p>
      <w:pPr>
        <w:spacing w:line="240" w:lineRule="auto" w:before="2"/>
        <w:rPr>
          <w:rFonts w:ascii="宋体" w:hAnsi="宋体" w:cs="宋体" w:eastAsia="宋体" w:hint="default"/>
          <w:b/>
          <w:bCs/>
          <w:sz w:val="14"/>
          <w:szCs w:val="14"/>
        </w:rPr>
      </w:pPr>
    </w:p>
    <w:p>
      <w:pPr>
        <w:pStyle w:val="BodyText"/>
        <w:spacing w:line="240" w:lineRule="auto"/>
        <w:ind w:left="573" w:right="172"/>
        <w:jc w:val="left"/>
      </w:pPr>
      <w:r>
        <w:rPr>
          <w:rFonts w:ascii="Times New Roman" w:hAnsi="Times New Roman" w:cs="Times New Roman" w:eastAsia="Times New Roman" w:hint="default"/>
        </w:rPr>
        <w:t>1</w:t>
      </w:r>
      <w:r>
        <w:rPr/>
        <w:t>、会计期间</w:t>
      </w:r>
    </w:p>
    <w:p>
      <w:pPr>
        <w:pStyle w:val="BodyText"/>
        <w:spacing w:line="240" w:lineRule="auto" w:before="169"/>
        <w:ind w:left="573" w:right="172"/>
        <w:jc w:val="left"/>
      </w:pPr>
      <w:r>
        <w:rPr/>
        <w:t>本公司会计期间为公历</w:t>
      </w:r>
      <w:r>
        <w:rPr>
          <w:spacing w:val="-53"/>
        </w:rPr>
        <w:t> </w:t>
      </w:r>
      <w:r>
        <w:rPr>
          <w:rFonts w:ascii="Times New Roman" w:hAnsi="Times New Roman" w:cs="Times New Roman" w:eastAsia="Times New Roman" w:hint="default"/>
        </w:rPr>
        <w:t>1 </w:t>
      </w:r>
      <w:r>
        <w:rPr/>
        <w:t>月</w:t>
      </w:r>
      <w:r>
        <w:rPr>
          <w:spacing w:val="-53"/>
        </w:rPr>
        <w:t> </w:t>
      </w:r>
      <w:r>
        <w:rPr>
          <w:rFonts w:ascii="Times New Roman" w:hAnsi="Times New Roman" w:cs="Times New Roman" w:eastAsia="Times New Roman" w:hint="default"/>
        </w:rPr>
        <w:t>1 </w:t>
      </w:r>
      <w:r>
        <w:rPr/>
        <w:t>日至</w:t>
      </w:r>
      <w:r>
        <w:rPr>
          <w:spacing w:val="-53"/>
        </w:rPr>
        <w:t> </w:t>
      </w:r>
      <w:r>
        <w:rPr>
          <w:rFonts w:ascii="Times New Roman" w:hAnsi="Times New Roman" w:cs="Times New Roman" w:eastAsia="Times New Roman" w:hint="default"/>
        </w:rPr>
        <w:t>12 </w:t>
      </w:r>
      <w:r>
        <w:rPr/>
        <w:t>月</w:t>
      </w:r>
      <w:r>
        <w:rPr>
          <w:spacing w:val="-53"/>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6"/>
          <w:szCs w:val="26"/>
        </w:rPr>
      </w:pPr>
    </w:p>
    <w:p>
      <w:pPr>
        <w:pStyle w:val="BodyText"/>
        <w:spacing w:line="240" w:lineRule="auto"/>
        <w:ind w:left="573" w:right="172"/>
        <w:jc w:val="left"/>
      </w:pPr>
      <w:r>
        <w:rPr>
          <w:rFonts w:ascii="Times New Roman" w:hAnsi="Times New Roman" w:cs="Times New Roman" w:eastAsia="Times New Roman" w:hint="default"/>
        </w:rPr>
        <w:t>2</w:t>
      </w:r>
      <w:r>
        <w:rPr/>
        <w:t>、记账本位币</w:t>
      </w:r>
    </w:p>
    <w:p>
      <w:pPr>
        <w:pStyle w:val="BodyText"/>
        <w:spacing w:line="379" w:lineRule="auto" w:before="169"/>
        <w:ind w:left="153" w:right="139" w:firstLine="420"/>
        <w:jc w:val="left"/>
      </w:pPr>
      <w:r>
        <w:rPr/>
        <w:t>本公司以人民币为记账本位币。公司子公司焦点信息技术</w:t>
      </w:r>
      <w:r>
        <w:rPr>
          <w:rFonts w:ascii="Times New Roman" w:hAnsi="Times New Roman" w:cs="Times New Roman" w:eastAsia="Times New Roman" w:hint="default"/>
        </w:rPr>
        <w:t>(</w:t>
      </w:r>
      <w:r>
        <w:rPr/>
        <w:t>香港</w:t>
      </w:r>
      <w:r>
        <w:rPr>
          <w:rFonts w:ascii="Times New Roman" w:hAnsi="Times New Roman" w:cs="Times New Roman" w:eastAsia="Times New Roman" w:hint="default"/>
        </w:rPr>
        <w:t>)</w:t>
      </w:r>
      <w:r>
        <w:rPr/>
        <w:t>有限公司及</w:t>
      </w:r>
      <w:r>
        <w:rPr>
          <w:rFonts w:ascii="Times New Roman" w:hAnsi="Times New Roman" w:cs="Times New Roman" w:eastAsia="Times New Roman" w:hint="default"/>
        </w:rPr>
        <w:t>Infrasys International</w:t>
      </w:r>
      <w:r>
        <w:rPr>
          <w:rFonts w:ascii="Times New Roman" w:hAnsi="Times New Roman" w:cs="Times New Roman" w:eastAsia="Times New Roman" w:hint="default"/>
          <w:spacing w:val="-4"/>
        </w:rPr>
        <w:t> </w:t>
      </w:r>
      <w:r>
        <w:rPr>
          <w:rFonts w:ascii="Times New Roman" w:hAnsi="Times New Roman" w:cs="Times New Roman" w:eastAsia="Times New Roman" w:hint="default"/>
        </w:rPr>
        <w:t>Ltd</w:t>
      </w:r>
      <w:r>
        <w:rPr/>
        <w:t>为 </w:t>
      </w:r>
      <w:r>
        <w:rPr>
          <w:spacing w:val="-4"/>
        </w:rPr>
        <w:t>在香港境内注册成立的公司，以港币作为记账本位币；公司子公司</w:t>
      </w:r>
      <w:r>
        <w:rPr>
          <w:rFonts w:ascii="Times New Roman" w:hAnsi="Times New Roman" w:cs="Times New Roman" w:eastAsia="Times New Roman" w:hint="default"/>
          <w:spacing w:val="-4"/>
        </w:rPr>
        <w:t>Infrasys </w:t>
      </w:r>
      <w:r>
        <w:rPr>
          <w:rFonts w:ascii="Times New Roman" w:hAnsi="Times New Roman" w:cs="Times New Roman" w:eastAsia="Times New Roman" w:hint="default"/>
        </w:rPr>
        <w:t>International</w:t>
      </w:r>
      <w:r>
        <w:rPr>
          <w:rFonts w:ascii="Times New Roman" w:hAnsi="Times New Roman" w:cs="Times New Roman" w:eastAsia="Times New Roman" w:hint="default"/>
          <w:spacing w:val="6"/>
        </w:rPr>
        <w:t> </w:t>
      </w:r>
      <w:r>
        <w:rPr>
          <w:rFonts w:ascii="Times New Roman" w:hAnsi="Times New Roman" w:cs="Times New Roman" w:eastAsia="Times New Roman" w:hint="default"/>
        </w:rPr>
        <w:t>Ltd</w:t>
      </w:r>
      <w:r>
        <w:rPr/>
        <w:t>的子公司</w:t>
      </w:r>
      <w:r>
        <w:rPr>
          <w:rFonts w:ascii="Times New Roman" w:hAnsi="Times New Roman" w:cs="Times New Roman" w:eastAsia="Times New Roman" w:hint="default"/>
        </w:rPr>
        <w:t>Infrasys</w:t>
      </w:r>
      <w:r>
        <w:rPr>
          <w:rFonts w:ascii="Times New Roman" w:hAnsi="Times New Roman" w:cs="Times New Roman" w:eastAsia="Times New Roman" w:hint="default"/>
          <w:spacing w:val="-1"/>
        </w:rPr>
        <w:t> </w:t>
      </w:r>
      <w:r>
        <w:rPr>
          <w:rFonts w:ascii="Times New Roman" w:hAnsi="Times New Roman" w:cs="Times New Roman" w:eastAsia="Times New Roman" w:hint="default"/>
        </w:rPr>
        <w:t>Singapore Pte</w:t>
      </w:r>
      <w:r>
        <w:rPr>
          <w:rFonts w:ascii="Times New Roman" w:hAnsi="Times New Roman" w:cs="Times New Roman" w:eastAsia="Times New Roman" w:hint="default"/>
          <w:spacing w:val="-1"/>
        </w:rPr>
        <w:t> </w:t>
      </w:r>
      <w:r>
        <w:rPr>
          <w:rFonts w:ascii="Times New Roman" w:hAnsi="Times New Roman" w:cs="Times New Roman" w:eastAsia="Times New Roman" w:hint="default"/>
        </w:rPr>
        <w:t>Ltd</w:t>
      </w:r>
      <w:r>
        <w:rPr/>
        <w:t>为在新加坡境内注册成立的公司，以新加坡币作为记账本位币。公司子公司</w:t>
      </w:r>
      <w:r>
        <w:rPr>
          <w:rFonts w:ascii="Times New Roman" w:hAnsi="Times New Roman" w:cs="Times New Roman" w:eastAsia="Times New Roman" w:hint="default"/>
        </w:rPr>
        <w:t>Infrasys</w:t>
      </w:r>
      <w:r>
        <w:rPr>
          <w:rFonts w:ascii="Times New Roman" w:hAnsi="Times New Roman" w:cs="Times New Roman" w:eastAsia="Times New Roman" w:hint="default"/>
          <w:spacing w:val="-1"/>
        </w:rPr>
        <w:t> </w:t>
      </w:r>
      <w:r>
        <w:rPr>
          <w:rFonts w:ascii="Times New Roman" w:hAnsi="Times New Roman" w:cs="Times New Roman" w:eastAsia="Times New Roman" w:hint="default"/>
        </w:rPr>
        <w:t>International Ltd</w:t>
      </w:r>
      <w:r>
        <w:rPr/>
        <w:t>的子公司</w:t>
      </w:r>
      <w:r>
        <w:rPr>
          <w:rFonts w:ascii="Times New Roman" w:hAnsi="Times New Roman" w:cs="Times New Roman" w:eastAsia="Times New Roman" w:hint="default"/>
        </w:rPr>
        <w:t>Infrasys Malaysia Sdn</w:t>
      </w:r>
      <w:r>
        <w:rPr>
          <w:rFonts w:ascii="Times New Roman" w:hAnsi="Times New Roman" w:cs="Times New Roman" w:eastAsia="Times New Roman" w:hint="default"/>
          <w:spacing w:val="1"/>
        </w:rPr>
        <w:t> </w:t>
      </w:r>
      <w:r>
        <w:rPr>
          <w:rFonts w:ascii="Times New Roman" w:hAnsi="Times New Roman" w:cs="Times New Roman" w:eastAsia="Times New Roman" w:hint="default"/>
        </w:rPr>
        <w:t>Bhd</w:t>
      </w:r>
      <w:r>
        <w:rPr/>
        <w:t>为在马来西亚境内注册成立的公司，以马来西亚币作为 </w:t>
      </w:r>
      <w:r>
        <w:rPr>
          <w:spacing w:val="-3"/>
        </w:rPr>
        <w:t>记账本位币。在编制合并报表时按本附注（四）．</w:t>
      </w:r>
      <w:r>
        <w:rPr>
          <w:rFonts w:ascii="Times New Roman" w:hAnsi="Times New Roman" w:cs="Times New Roman" w:eastAsia="Times New Roman" w:hint="default"/>
          <w:spacing w:val="-3"/>
        </w:rPr>
        <w:t>5</w:t>
      </w:r>
      <w:r>
        <w:rPr>
          <w:spacing w:val="-3"/>
        </w:rPr>
        <w:t>规定的外币报表折算方法将外币报表折算成人民币。</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15"/>
          <w:szCs w:val="15"/>
        </w:rPr>
      </w:pPr>
    </w:p>
    <w:p>
      <w:pPr>
        <w:pStyle w:val="BodyText"/>
        <w:spacing w:line="240" w:lineRule="auto"/>
        <w:ind w:left="573" w:right="172"/>
        <w:jc w:val="left"/>
      </w:pPr>
      <w:r>
        <w:rPr>
          <w:rFonts w:ascii="Times New Roman" w:hAnsi="Times New Roman" w:cs="Times New Roman" w:eastAsia="Times New Roman" w:hint="default"/>
        </w:rPr>
        <w:t>3</w:t>
      </w:r>
      <w:r>
        <w:rPr/>
        <w:t>、计量属性在本年发生变化的报表项目及其本年采用的计量属性</w:t>
      </w:r>
    </w:p>
    <w:p>
      <w:pPr>
        <w:pStyle w:val="BodyText"/>
        <w:spacing w:line="379" w:lineRule="auto" w:before="170"/>
        <w:ind w:left="573" w:right="0"/>
        <w:jc w:val="left"/>
      </w:pPr>
      <w:r>
        <w:rPr/>
        <w:t>（</w:t>
      </w:r>
      <w:r>
        <w:rPr>
          <w:rFonts w:ascii="Times New Roman" w:hAnsi="Times New Roman" w:cs="Times New Roman" w:eastAsia="Times New Roman" w:hint="default"/>
        </w:rPr>
        <w:t>1</w:t>
      </w:r>
      <w:r>
        <w:rPr/>
        <w:t>）计量属性 </w:t>
      </w:r>
      <w:r>
        <w:rPr>
          <w:spacing w:val="-1"/>
        </w:rPr>
        <w:t>本公司在对会计要素进行计量时，一般采用历史成本，对于采用重置成本、可变现净值、现值、公允</w:t>
      </w:r>
    </w:p>
    <w:p>
      <w:pPr>
        <w:pStyle w:val="BodyText"/>
        <w:spacing w:line="240" w:lineRule="auto" w:before="63"/>
        <w:ind w:left="153" w:right="172"/>
        <w:jc w:val="left"/>
      </w:pPr>
      <w:r>
        <w:rPr/>
        <w:t>价值计量的，以所确定的会计要素金额能够取得并可靠计量为基础。</w:t>
      </w:r>
    </w:p>
    <w:p>
      <w:pPr>
        <w:spacing w:line="240" w:lineRule="auto" w:before="3"/>
        <w:rPr>
          <w:rFonts w:ascii="宋体" w:hAnsi="宋体" w:cs="宋体" w:eastAsia="宋体" w:hint="default"/>
          <w:sz w:val="14"/>
          <w:szCs w:val="14"/>
        </w:rPr>
      </w:pPr>
    </w:p>
    <w:p>
      <w:pPr>
        <w:pStyle w:val="BodyText"/>
        <w:spacing w:line="379" w:lineRule="auto"/>
        <w:ind w:left="589" w:right="3350"/>
        <w:jc w:val="left"/>
      </w:pPr>
      <w:r>
        <w:rPr/>
        <w:t>（</w:t>
      </w:r>
      <w:r>
        <w:rPr>
          <w:rFonts w:ascii="Times New Roman" w:hAnsi="Times New Roman" w:cs="Times New Roman" w:eastAsia="Times New Roman" w:hint="default"/>
        </w:rPr>
        <w:t>2</w:t>
      </w:r>
      <w:r>
        <w:rPr/>
        <w:t>）计量属性在本年发生变化的报表项目及其所采用的计量属性 本年报表项目的计量属性未发生变化。</w:t>
      </w:r>
    </w:p>
    <w:p>
      <w:pPr>
        <w:spacing w:after="0" w:line="379" w:lineRule="auto"/>
        <w:jc w:val="left"/>
        <w:sectPr>
          <w:pgSz w:w="11910" w:h="16840"/>
          <w:pgMar w:header="851" w:footer="982" w:top="1340" w:bottom="1180" w:left="980" w:right="980"/>
        </w:sectPr>
      </w:pPr>
    </w:p>
    <w:p>
      <w:pPr>
        <w:spacing w:line="240" w:lineRule="auto" w:before="1"/>
        <w:rPr>
          <w:rFonts w:ascii="宋体" w:hAnsi="宋体" w:cs="宋体" w:eastAsia="宋体" w:hint="default"/>
          <w:sz w:val="14"/>
          <w:szCs w:val="14"/>
        </w:rPr>
      </w:pPr>
    </w:p>
    <w:p>
      <w:pPr>
        <w:pStyle w:val="BodyText"/>
        <w:spacing w:line="379" w:lineRule="auto" w:before="35"/>
        <w:ind w:left="574" w:right="0" w:hanging="1"/>
        <w:jc w:val="left"/>
      </w:pPr>
      <w:r>
        <w:rPr>
          <w:rFonts w:ascii="Times New Roman" w:hAnsi="Times New Roman" w:cs="Times New Roman" w:eastAsia="Times New Roman" w:hint="default"/>
        </w:rPr>
        <w:t>4</w:t>
      </w:r>
      <w:r>
        <w:rPr/>
        <w:t>、 现金等价物的确定标准 </w:t>
      </w:r>
      <w:r>
        <w:rPr>
          <w:spacing w:val="-1"/>
        </w:rPr>
        <w:t>现金等价物是指企业持有的期限短（一般指从购买日起三个月内到期）、流动性强、易于转换为已知</w:t>
      </w:r>
    </w:p>
    <w:p>
      <w:pPr>
        <w:pStyle w:val="BodyText"/>
        <w:spacing w:line="240" w:lineRule="auto" w:before="63"/>
        <w:ind w:right="0"/>
        <w:jc w:val="both"/>
      </w:pPr>
      <w:r>
        <w:rPr/>
        <w:t>金额现金、价值变动风险很小的投资。</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379" w:lineRule="auto"/>
        <w:ind w:left="574" w:right="3470" w:hanging="1"/>
        <w:jc w:val="left"/>
      </w:pPr>
      <w:r>
        <w:rPr>
          <w:rFonts w:ascii="Times New Roman" w:hAnsi="Times New Roman" w:cs="Times New Roman" w:eastAsia="Times New Roman" w:hint="default"/>
        </w:rPr>
        <w:t>5</w:t>
      </w:r>
      <w:r>
        <w:rPr/>
        <w:t>、 外币业务核算方法 本公司外币交易均按交易发生日的即期汇率折算为记账本位币。</w:t>
      </w:r>
    </w:p>
    <w:p>
      <w:pPr>
        <w:pStyle w:val="BodyText"/>
        <w:spacing w:line="379" w:lineRule="auto" w:before="64"/>
        <w:ind w:left="574" w:right="110"/>
        <w:jc w:val="left"/>
      </w:pPr>
      <w:r>
        <w:rPr/>
        <w:t>（</w:t>
      </w:r>
      <w:r>
        <w:rPr>
          <w:rFonts w:ascii="Times New Roman" w:hAnsi="Times New Roman" w:cs="Times New Roman" w:eastAsia="Times New Roman" w:hint="default"/>
        </w:rPr>
        <w:t>1</w:t>
      </w:r>
      <w:r>
        <w:rPr/>
        <w:t>）汇兑差额的处理 在资产负债表日，按照下列规定对外币货币性项目和外币非货币性项目进行处理：外币货币性项目，</w:t>
      </w:r>
    </w:p>
    <w:p>
      <w:pPr>
        <w:pStyle w:val="BodyText"/>
        <w:spacing w:line="400" w:lineRule="auto" w:before="63"/>
        <w:ind w:right="128"/>
        <w:jc w:val="both"/>
      </w:pPr>
      <w:r>
        <w:rPr>
          <w:spacing w:val="-1"/>
        </w:rPr>
        <w:t>采用资产负债表日即期汇率折算。因资产负债表日即期汇率与初始确认时或前一资产负债表日即期汇率不</w:t>
      </w:r>
      <w:r>
        <w:rPr>
          <w:spacing w:val="-81"/>
        </w:rPr>
        <w:t> </w:t>
      </w:r>
      <w:r>
        <w:rPr>
          <w:spacing w:val="-81"/>
        </w:rPr>
      </w:r>
      <w:r>
        <w:rPr>
          <w:spacing w:val="-1"/>
        </w:rPr>
        <w:t>同而产生的汇兑差额，计入当期损益；以历史成本计量的外币非货币性项目，仍采用交易发生日的即期汇</w:t>
      </w:r>
      <w:r>
        <w:rPr>
          <w:spacing w:val="-83"/>
        </w:rPr>
        <w:t> </w:t>
      </w:r>
      <w:r>
        <w:rPr>
          <w:spacing w:val="-83"/>
        </w:rPr>
      </w:r>
      <w:r>
        <w:rPr>
          <w:spacing w:val="-1"/>
        </w:rPr>
        <w:t>率折算，不改变其记账本位币金额；以公允价值计量的外币非货币性项目，采用公允价值确定日的即期汇</w:t>
      </w:r>
      <w:r>
        <w:rPr>
          <w:spacing w:val="-83"/>
        </w:rPr>
        <w:t> </w:t>
      </w:r>
      <w:r>
        <w:rPr>
          <w:spacing w:val="-83"/>
        </w:rPr>
      </w:r>
      <w:r>
        <w:rPr/>
        <w:t>率折算，折算后的记账本位币金额与原记账本位币金额的差额，作为公允价值变动（含汇率变动）处理， </w:t>
      </w:r>
      <w:r>
        <w:rPr>
          <w:spacing w:val="-1"/>
        </w:rPr>
        <w:t>计入当期损益；在资本化期间内，外币专门借款本金及利息的汇兑差额，予以资本化，计入符合资本化条</w:t>
      </w:r>
      <w:r>
        <w:rPr>
          <w:spacing w:val="-82"/>
        </w:rPr>
        <w:t> </w:t>
      </w:r>
      <w:r>
        <w:rPr>
          <w:spacing w:val="-82"/>
        </w:rPr>
      </w:r>
      <w:r>
        <w:rPr/>
        <w:t>件的资产的成本。</w:t>
      </w:r>
    </w:p>
    <w:p>
      <w:pPr>
        <w:pStyle w:val="BodyText"/>
        <w:spacing w:line="381" w:lineRule="auto" w:before="44"/>
        <w:ind w:left="574" w:right="0"/>
        <w:jc w:val="left"/>
      </w:pPr>
      <w:r>
        <w:rPr/>
        <w:t>（</w:t>
      </w:r>
      <w:r>
        <w:rPr>
          <w:rFonts w:ascii="Times New Roman" w:hAnsi="Times New Roman" w:cs="Times New Roman" w:eastAsia="Times New Roman" w:hint="default"/>
        </w:rPr>
        <w:t>2</w:t>
      </w:r>
      <w:r>
        <w:rPr/>
        <w:t>）外币财务报表的折算 </w:t>
      </w:r>
      <w:r>
        <w:rPr>
          <w:spacing w:val="-1"/>
        </w:rPr>
        <w:t>报告期末，本公司对在境外经营子公司的财务报表进行折算时，遵循下列规定：资产负债表中的资产</w:t>
      </w:r>
    </w:p>
    <w:p>
      <w:pPr>
        <w:pStyle w:val="BodyText"/>
        <w:spacing w:line="400" w:lineRule="auto" w:before="61"/>
        <w:ind w:right="149"/>
        <w:jc w:val="both"/>
      </w:pPr>
      <w:r>
        <w:rPr>
          <w:spacing w:val="-1"/>
        </w:rPr>
        <w:t>和负债项目，采用资产负债表日的即期汇率折算，所有者权益项目除“未分配利润”项目外，其他项目采</w:t>
      </w:r>
      <w:r>
        <w:rPr>
          <w:spacing w:val="-83"/>
        </w:rPr>
        <w:t> </w:t>
      </w:r>
      <w:r>
        <w:rPr>
          <w:spacing w:val="-83"/>
        </w:rPr>
      </w:r>
      <w:r>
        <w:rPr>
          <w:spacing w:val="-1"/>
        </w:rPr>
        <w:t>用发生时的即期汇率折算；利润表中的收入和费用项目，采用按照系统合理的方法确定的、与交易发生日</w:t>
      </w:r>
      <w:r>
        <w:rPr>
          <w:spacing w:val="-83"/>
        </w:rPr>
        <w:t> </w:t>
      </w:r>
      <w:r>
        <w:rPr>
          <w:spacing w:val="-83"/>
        </w:rPr>
      </w:r>
      <w:r>
        <w:rPr>
          <w:spacing w:val="-1"/>
        </w:rPr>
        <w:t>即期汇率近似的汇率折算。按照上述折算产生的外币财务报表折算差额，在资产负债表中所有者权益项目</w:t>
      </w:r>
      <w:r>
        <w:rPr>
          <w:spacing w:val="-81"/>
        </w:rPr>
        <w:t> </w:t>
      </w:r>
      <w:r>
        <w:rPr>
          <w:spacing w:val="-81"/>
        </w:rPr>
      </w:r>
      <w:r>
        <w:rPr/>
        <w:t>下单独列示，比较财务报表的折算比照上述规定处理。</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240" w:lineRule="auto"/>
        <w:ind w:left="574" w:right="172"/>
        <w:jc w:val="left"/>
      </w:pPr>
      <w:r>
        <w:rPr>
          <w:rFonts w:ascii="Times New Roman" w:hAnsi="Times New Roman" w:cs="Times New Roman" w:eastAsia="Times New Roman" w:hint="default"/>
        </w:rPr>
        <w:t>6</w:t>
      </w:r>
      <w:r>
        <w:rPr/>
        <w:t>、 金融工具的确认和计量</w:t>
      </w:r>
    </w:p>
    <w:p>
      <w:pPr>
        <w:pStyle w:val="BodyText"/>
        <w:spacing w:line="379" w:lineRule="auto" w:before="169"/>
        <w:ind w:left="574" w:right="3050"/>
        <w:jc w:val="left"/>
      </w:pPr>
      <w:r>
        <w:rPr/>
        <w:t>（</w:t>
      </w:r>
      <w:r>
        <w:rPr>
          <w:rFonts w:ascii="Times New Roman" w:hAnsi="Times New Roman" w:cs="Times New Roman" w:eastAsia="Times New Roman" w:hint="default"/>
        </w:rPr>
        <w:t>1</w:t>
      </w:r>
      <w:r>
        <w:rPr/>
        <w:t>）金融工具的确认 本公司成为金融工具合同的一方时，确认一项金融资产或金融负债。</w:t>
      </w:r>
    </w:p>
    <w:p>
      <w:pPr>
        <w:pStyle w:val="BodyText"/>
        <w:spacing w:line="240" w:lineRule="auto" w:before="64"/>
        <w:ind w:left="574" w:right="172"/>
        <w:jc w:val="left"/>
      </w:pPr>
      <w:r>
        <w:rPr/>
        <w:t>（</w:t>
      </w:r>
      <w:r>
        <w:rPr>
          <w:rFonts w:ascii="Times New Roman" w:hAnsi="Times New Roman" w:cs="Times New Roman" w:eastAsia="Times New Roman" w:hint="default"/>
        </w:rPr>
        <w:t>2</w:t>
      </w:r>
      <w:r>
        <w:rPr/>
        <w:t>）金融资产的分类和计量</w:t>
      </w:r>
    </w:p>
    <w:p>
      <w:pPr>
        <w:pStyle w:val="BodyText"/>
        <w:spacing w:line="400" w:lineRule="auto" w:before="169"/>
        <w:ind w:right="0" w:firstLine="420"/>
        <w:jc w:val="left"/>
      </w:pPr>
      <w:r>
        <w:rPr>
          <w:spacing w:val="-1"/>
        </w:rPr>
        <w:t>①本公司将持有的金融资产划分为以公允价值计量且其变动计入当期损益的金融资产、持有至到期投</w:t>
      </w:r>
      <w:r>
        <w:rPr/>
        <w:t> 资、贷款和应收款项、可供出售金融资产。</w:t>
      </w:r>
    </w:p>
    <w:p>
      <w:pPr>
        <w:pStyle w:val="BodyText"/>
        <w:spacing w:line="400" w:lineRule="auto" w:before="45"/>
        <w:ind w:right="110" w:firstLine="420"/>
        <w:jc w:val="left"/>
      </w:pPr>
      <w:r>
        <w:rPr/>
        <w:t>②金融资产在初始确认时以公允价值计量。对于以公允价值计量且其变动计入当期损益的金融资产， 相关交易费用直接计入当期损益；对于其他类别的金融资产，相关交易费用计入初始确认金额。</w:t>
      </w:r>
    </w:p>
    <w:p>
      <w:pPr>
        <w:pStyle w:val="BodyText"/>
        <w:spacing w:line="240" w:lineRule="auto" w:before="44"/>
        <w:ind w:left="574" w:right="172"/>
        <w:jc w:val="left"/>
      </w:pPr>
      <w:r>
        <w:rPr/>
        <w:t>③金融资产的后续计量</w:t>
      </w:r>
    </w:p>
    <w:p>
      <w:pPr>
        <w:spacing w:after="0" w:line="240" w:lineRule="auto"/>
        <w:jc w:val="left"/>
        <w:sectPr>
          <w:pgSz w:w="11910" w:h="16840"/>
          <w:pgMar w:header="851" w:footer="982" w:top="1340" w:bottom="1180" w:left="980" w:right="980"/>
        </w:sectPr>
      </w:pPr>
    </w:p>
    <w:p>
      <w:pPr>
        <w:spacing w:line="240" w:lineRule="auto" w:before="1"/>
        <w:rPr>
          <w:rFonts w:ascii="宋体" w:hAnsi="宋体" w:cs="宋体" w:eastAsia="宋体" w:hint="default"/>
          <w:sz w:val="14"/>
          <w:szCs w:val="14"/>
        </w:rPr>
      </w:pPr>
    </w:p>
    <w:p>
      <w:pPr>
        <w:pStyle w:val="BodyText"/>
        <w:spacing w:line="391" w:lineRule="auto" w:before="35"/>
        <w:ind w:right="150" w:firstLine="420"/>
        <w:jc w:val="both"/>
      </w:pPr>
      <w:r>
        <w:rPr>
          <w:rFonts w:ascii="Times New Roman" w:hAnsi="Times New Roman" w:cs="Times New Roman" w:eastAsia="Times New Roman" w:hint="default"/>
        </w:rPr>
        <w:t>A</w:t>
      </w:r>
      <w:r>
        <w:rPr/>
        <w:t>、以公允价值计量且其变动计入当期损益的金融资产，包括交易性金融资产和指定为以公允价值计 </w:t>
      </w:r>
      <w:r>
        <w:rPr>
          <w:spacing w:val="-1"/>
        </w:rPr>
        <w:t>量且其变动计入当期损益的金融资产，采用公允价值进行后续计量，公允价值变动形成的利得或损失，计</w:t>
      </w:r>
      <w:r>
        <w:rPr>
          <w:spacing w:val="-83"/>
        </w:rPr>
        <w:t> </w:t>
      </w:r>
      <w:r>
        <w:rPr>
          <w:spacing w:val="-83"/>
        </w:rPr>
      </w:r>
      <w:r>
        <w:rPr/>
        <w:t>入当期损益。</w:t>
      </w:r>
    </w:p>
    <w:p>
      <w:pPr>
        <w:pStyle w:val="BodyText"/>
        <w:spacing w:line="379" w:lineRule="auto" w:before="53"/>
        <w:ind w:right="199" w:firstLine="420"/>
        <w:jc w:val="both"/>
      </w:pPr>
      <w:r>
        <w:rPr>
          <w:rFonts w:ascii="Times New Roman" w:hAnsi="Times New Roman" w:cs="Times New Roman" w:eastAsia="Times New Roman" w:hint="default"/>
        </w:rPr>
        <w:t>B</w:t>
      </w:r>
      <w:r>
        <w:rPr/>
        <w:t>、持有至到期投资，采用实际利率法，按摊余成本进行后续计量，终止确认、减值以及摊销形成的 利得或损失，计入当期损益。</w:t>
      </w:r>
    </w:p>
    <w:p>
      <w:pPr>
        <w:pStyle w:val="BodyText"/>
        <w:spacing w:line="381" w:lineRule="auto" w:before="63"/>
        <w:ind w:left="153" w:right="199" w:firstLine="420"/>
        <w:jc w:val="both"/>
      </w:pPr>
      <w:r>
        <w:rPr>
          <w:rFonts w:ascii="Times New Roman" w:hAnsi="Times New Roman" w:cs="Times New Roman" w:eastAsia="Times New Roman" w:hint="default"/>
        </w:rPr>
        <w:t>C</w:t>
      </w:r>
      <w:r>
        <w:rPr/>
        <w:t>、贷款和应收款项，采用实际利率法，按摊余成本进行后续计量，终止确认、减值以及摊销形成的 利得或损失，计入当期损益。</w:t>
      </w:r>
    </w:p>
    <w:p>
      <w:pPr>
        <w:pStyle w:val="BodyText"/>
        <w:spacing w:line="391" w:lineRule="auto" w:before="61"/>
        <w:ind w:left="153" w:right="128" w:firstLine="420"/>
        <w:jc w:val="both"/>
      </w:pPr>
      <w:r>
        <w:rPr>
          <w:rFonts w:ascii="Times New Roman" w:hAnsi="Times New Roman" w:cs="Times New Roman" w:eastAsia="Times New Roman" w:hint="default"/>
        </w:rPr>
        <w:t>D</w:t>
      </w:r>
      <w:r>
        <w:rPr/>
        <w:t>、可供出售金融资产，采用公允价值进行后续计量，公允价值变动计入资本公积，在该可供出售金 融资产发行减值或终止确认时转出，计入当期损益。可供出售金融资产持有期间实现的利息或现金股利， 计入当期损益。</w:t>
      </w:r>
    </w:p>
    <w:p>
      <w:pPr>
        <w:pStyle w:val="BodyText"/>
        <w:spacing w:line="240" w:lineRule="auto" w:before="52"/>
        <w:ind w:left="573" w:right="172"/>
        <w:jc w:val="left"/>
      </w:pPr>
      <w:r>
        <w:rPr/>
        <w:t>④金融资产的减值准备</w:t>
      </w:r>
    </w:p>
    <w:p>
      <w:pPr>
        <w:spacing w:line="240" w:lineRule="auto" w:before="2"/>
        <w:rPr>
          <w:rFonts w:ascii="宋体" w:hAnsi="宋体" w:cs="宋体" w:eastAsia="宋体" w:hint="default"/>
          <w:sz w:val="14"/>
          <w:szCs w:val="14"/>
        </w:rPr>
      </w:pPr>
    </w:p>
    <w:p>
      <w:pPr>
        <w:pStyle w:val="BodyText"/>
        <w:spacing w:line="381" w:lineRule="auto"/>
        <w:ind w:left="153" w:right="187" w:firstLine="420"/>
        <w:jc w:val="both"/>
      </w:pPr>
      <w:r>
        <w:rPr>
          <w:rFonts w:ascii="Times New Roman" w:hAnsi="Times New Roman" w:cs="Times New Roman" w:eastAsia="Times New Roman" w:hint="default"/>
        </w:rPr>
        <w:t>A</w:t>
      </w:r>
      <w:r>
        <w:rPr/>
        <w:t>、本公司在期末对以公允价值计量且其变动计入当期损益的金融资产以外的金融资产的账面价值进 行检查，有客观证据表明该金融资产发生减值的，确认减值损失，计提减值准备。</w:t>
      </w:r>
    </w:p>
    <w:p>
      <w:pPr>
        <w:pStyle w:val="BodyText"/>
        <w:spacing w:line="379" w:lineRule="auto" w:before="61"/>
        <w:ind w:left="573" w:right="145"/>
        <w:jc w:val="left"/>
      </w:pPr>
      <w:r>
        <w:rPr>
          <w:rFonts w:ascii="Times New Roman" w:hAnsi="Times New Roman" w:cs="Times New Roman" w:eastAsia="Times New Roman" w:hint="default"/>
        </w:rPr>
        <w:t>B</w:t>
      </w:r>
      <w:r>
        <w:rPr/>
        <w:t>、本公司确定金融资产发生减值的客观证据包括下列各项： </w:t>
      </w:r>
      <w:r>
        <w:rPr>
          <w:rFonts w:ascii="Times New Roman" w:hAnsi="Times New Roman" w:cs="Times New Roman" w:eastAsia="Times New Roman" w:hint="default"/>
        </w:rPr>
        <w:t>a</w:t>
      </w:r>
      <w:r>
        <w:rPr/>
        <w:t>）发行方或债务人发生严重财务困难； </w:t>
      </w:r>
      <w:r>
        <w:rPr>
          <w:rFonts w:ascii="Times New Roman" w:hAnsi="Times New Roman" w:cs="Times New Roman" w:eastAsia="Times New Roman" w:hint="default"/>
        </w:rPr>
        <w:t>b</w:t>
      </w:r>
      <w:r>
        <w:rPr/>
        <w:t>）债务人违反了合同条款，如偿付利息或本金发生违约或逾期等； </w:t>
      </w:r>
      <w:r>
        <w:rPr>
          <w:rFonts w:ascii="Times New Roman" w:hAnsi="Times New Roman" w:cs="Times New Roman" w:eastAsia="Times New Roman" w:hint="default"/>
        </w:rPr>
        <w:t>c</w:t>
      </w:r>
      <w:r>
        <w:rPr/>
        <w:t>）债权人出于经济或法律等方面因素的考虑，对发生财务困难的债务人作出让步； </w:t>
      </w:r>
      <w:r>
        <w:rPr>
          <w:rFonts w:ascii="Times New Roman" w:hAnsi="Times New Roman" w:cs="Times New Roman" w:eastAsia="Times New Roman" w:hint="default"/>
        </w:rPr>
        <w:t>d</w:t>
      </w:r>
      <w:r>
        <w:rPr/>
        <w:t>）债务人很可能倒闭或进行其他财务重组； </w:t>
      </w:r>
      <w:r>
        <w:rPr>
          <w:rFonts w:ascii="Times New Roman" w:hAnsi="Times New Roman" w:cs="Times New Roman" w:eastAsia="Times New Roman" w:hint="default"/>
        </w:rPr>
        <w:t>e</w:t>
      </w:r>
      <w:r>
        <w:rPr/>
        <w:t>）因发行方发生重大财务困难，该金融资产无法在活跃市场继续交易； </w:t>
      </w:r>
      <w:r>
        <w:rPr>
          <w:rFonts w:ascii="Times New Roman" w:hAnsi="Times New Roman" w:cs="Times New Roman" w:eastAsia="Times New Roman" w:hint="default"/>
          <w:spacing w:val="-3"/>
        </w:rPr>
        <w:t>f</w:t>
      </w:r>
      <w:r>
        <w:rPr>
          <w:spacing w:val="-3"/>
        </w:rPr>
        <w:t>）无法辨认一组金融资产中的某项资产的现金流量是否已经减少，但根据公开的数据对其进行总体评</w:t>
      </w:r>
    </w:p>
    <w:p>
      <w:pPr>
        <w:pStyle w:val="BodyText"/>
        <w:spacing w:line="400" w:lineRule="auto" w:before="34"/>
        <w:ind w:left="153" w:right="151"/>
        <w:jc w:val="both"/>
      </w:pPr>
      <w:r>
        <w:rPr>
          <w:spacing w:val="-1"/>
        </w:rPr>
        <w:t>价后发现，该组金融资产自初始确认以来的预计未来现金流量确已减少且可计量，如该组金融资产的债务</w:t>
      </w:r>
      <w:r>
        <w:rPr>
          <w:spacing w:val="-81"/>
        </w:rPr>
        <w:t> </w:t>
      </w:r>
      <w:r>
        <w:rPr>
          <w:spacing w:val="-81"/>
        </w:rPr>
      </w:r>
      <w:r>
        <w:rPr>
          <w:spacing w:val="-1"/>
        </w:rPr>
        <w:t>人支付能力逐步恶化，或债务人所在国家或地区失业率提高、担保物在其所在地区的价格明显下降、所处</w:t>
      </w:r>
      <w:r>
        <w:rPr>
          <w:spacing w:val="-83"/>
        </w:rPr>
        <w:t> </w:t>
      </w:r>
      <w:r>
        <w:rPr>
          <w:spacing w:val="-83"/>
        </w:rPr>
      </w:r>
      <w:r>
        <w:rPr/>
        <w:t>行业不景气等；</w:t>
      </w:r>
    </w:p>
    <w:p>
      <w:pPr>
        <w:pStyle w:val="BodyText"/>
        <w:spacing w:line="381" w:lineRule="auto" w:before="44"/>
        <w:ind w:left="153" w:right="232" w:firstLine="420"/>
        <w:jc w:val="both"/>
      </w:pPr>
      <w:r>
        <w:rPr>
          <w:rFonts w:ascii="Times New Roman" w:hAnsi="Times New Roman" w:cs="Times New Roman" w:eastAsia="Times New Roman" w:hint="default"/>
        </w:rPr>
        <w:t>g</w:t>
      </w:r>
      <w:r>
        <w:rPr/>
        <w:t>）债务人经营所处的技术、市场、经济或法律环境等发生重大不利变化，使权益工具投资人可能无 法收回投资成本；</w:t>
      </w:r>
    </w:p>
    <w:p>
      <w:pPr>
        <w:pStyle w:val="BodyText"/>
        <w:spacing w:line="379" w:lineRule="auto" w:before="61"/>
        <w:ind w:left="573" w:right="4206"/>
        <w:jc w:val="left"/>
      </w:pPr>
      <w:r>
        <w:rPr>
          <w:rFonts w:ascii="Times New Roman" w:hAnsi="Times New Roman" w:cs="Times New Roman" w:eastAsia="Times New Roman" w:hint="default"/>
        </w:rPr>
        <w:t>h</w:t>
      </w:r>
      <w:r>
        <w:rPr/>
        <w:t>）权益工具投资的公允价值发生严重或非暂时性下跌； </w:t>
      </w:r>
      <w:r>
        <w:rPr>
          <w:rFonts w:ascii="Times New Roman" w:hAnsi="Times New Roman" w:cs="Times New Roman" w:eastAsia="Times New Roman" w:hint="default"/>
        </w:rPr>
        <w:t>i</w:t>
      </w:r>
      <w:r>
        <w:rPr/>
        <w:t>）其他表明金融资产发生减值的客观证据。 </w:t>
      </w:r>
      <w:r>
        <w:rPr>
          <w:rFonts w:ascii="Times New Roman" w:hAnsi="Times New Roman" w:cs="Times New Roman" w:eastAsia="Times New Roman" w:hint="default"/>
        </w:rPr>
        <w:t>C</w:t>
      </w:r>
      <w:r>
        <w:rPr/>
        <w:t>、金融资产减值损失的计量 </w:t>
      </w:r>
      <w:r>
        <w:rPr>
          <w:rFonts w:ascii="Times New Roman" w:hAnsi="Times New Roman" w:cs="Times New Roman" w:eastAsia="Times New Roman" w:hint="default"/>
        </w:rPr>
        <w:t>a</w:t>
      </w:r>
      <w:r>
        <w:rPr/>
        <w:t>）持有至到期投资、贷款和应收款项减值损失的计量</w:t>
      </w:r>
    </w:p>
    <w:p>
      <w:pPr>
        <w:pStyle w:val="BodyText"/>
        <w:spacing w:line="240" w:lineRule="auto" w:before="34"/>
        <w:ind w:left="573" w:right="0"/>
        <w:jc w:val="left"/>
      </w:pPr>
      <w:r>
        <w:rPr/>
        <w:t>持有至到期投资、贷款和应收款项（以摊余成本后续计量的金融资产）的减值准备，按该金融资产预</w:t>
      </w:r>
    </w:p>
    <w:p>
      <w:pPr>
        <w:spacing w:after="0" w:line="240" w:lineRule="auto"/>
        <w:jc w:val="left"/>
        <w:sectPr>
          <w:pgSz w:w="11910" w:h="16840"/>
          <w:pgMar w:header="851" w:footer="982" w:top="1340" w:bottom="1180" w:left="980" w:right="980"/>
        </w:sectPr>
      </w:pPr>
    </w:p>
    <w:p>
      <w:pPr>
        <w:spacing w:line="240" w:lineRule="auto" w:before="1"/>
        <w:rPr>
          <w:rFonts w:ascii="宋体" w:hAnsi="宋体" w:cs="宋体" w:eastAsia="宋体" w:hint="default"/>
          <w:sz w:val="14"/>
          <w:szCs w:val="14"/>
        </w:rPr>
      </w:pPr>
    </w:p>
    <w:p>
      <w:pPr>
        <w:pStyle w:val="BodyText"/>
        <w:spacing w:line="400" w:lineRule="auto" w:before="35"/>
        <w:ind w:left="573" w:right="53" w:hanging="420"/>
        <w:jc w:val="left"/>
      </w:pPr>
      <w:r>
        <w:rPr/>
        <w:t>计未来现金流量现值低于其账面价值的差额计提，计入当期损益。 </w:t>
      </w:r>
      <w:r>
        <w:rPr>
          <w:spacing w:val="-1"/>
        </w:rPr>
        <w:t>本公司对单项金额重大的金融资产单独进行减值测试，对单项金额不重大的金融资产，单独或包括在</w:t>
      </w:r>
    </w:p>
    <w:p>
      <w:pPr>
        <w:pStyle w:val="BodyText"/>
        <w:spacing w:line="400" w:lineRule="auto" w:before="44"/>
        <w:ind w:left="153" w:right="211"/>
        <w:jc w:val="both"/>
      </w:pPr>
      <w:r>
        <w:rPr>
          <w:spacing w:val="-1"/>
        </w:rPr>
        <w:t>具有类似信用风险特征的金融资产组合中进行减值测试。单独测试未发生减值的金融资产，无论单项金额</w:t>
      </w:r>
      <w:r>
        <w:rPr>
          <w:spacing w:val="-81"/>
        </w:rPr>
        <w:t> </w:t>
      </w:r>
      <w:r>
        <w:rPr>
          <w:spacing w:val="-81"/>
        </w:rPr>
      </w:r>
      <w:r>
        <w:rPr>
          <w:spacing w:val="-1"/>
        </w:rPr>
        <w:t>重大与否，仍将包括在具有类似信用风险特征的金融资产组合中再进行减值测试。已单独确认减值损失的</w:t>
      </w:r>
      <w:r>
        <w:rPr>
          <w:spacing w:val="-81"/>
        </w:rPr>
        <w:t> </w:t>
      </w:r>
      <w:r>
        <w:rPr>
          <w:spacing w:val="-81"/>
        </w:rPr>
      </w:r>
      <w:r>
        <w:rPr/>
        <w:t>金融资产，不包括在具有类似信用风险特征的金融资产组合中进行减值测试。</w:t>
      </w:r>
    </w:p>
    <w:p>
      <w:pPr>
        <w:pStyle w:val="BodyText"/>
        <w:spacing w:line="400" w:lineRule="auto" w:before="44"/>
        <w:ind w:left="153" w:right="211" w:firstLine="420"/>
        <w:jc w:val="both"/>
      </w:pPr>
      <w:r>
        <w:rPr>
          <w:spacing w:val="-1"/>
        </w:rPr>
        <w:t>本公司于资产负债表日对应收款项进行减值测试，计提坏账准备。对于单项金额重大的应收款项，单</w:t>
      </w:r>
      <w:r>
        <w:rPr/>
        <w:t> </w:t>
      </w:r>
      <w:r>
        <w:rPr>
          <w:spacing w:val="-1"/>
        </w:rPr>
        <w:t>独进行减值测试，有客观证据表明其发生了减值的，根据其未来现金流量现值低于其账面价值的差额，确</w:t>
      </w:r>
      <w:r>
        <w:rPr>
          <w:spacing w:val="-83"/>
        </w:rPr>
        <w:t> </w:t>
      </w:r>
      <w:r>
        <w:rPr>
          <w:spacing w:val="-83"/>
        </w:rPr>
      </w:r>
      <w:r>
        <w:rPr>
          <w:spacing w:val="-1"/>
        </w:rPr>
        <w:t>认减值损失，计提坏账准备。对于单项金额非重大的应收款项以及经单独测试后未减值的单项金额重大的</w:t>
      </w:r>
      <w:r>
        <w:rPr>
          <w:spacing w:val="-81"/>
        </w:rPr>
        <w:t> </w:t>
      </w:r>
      <w:r>
        <w:rPr>
          <w:spacing w:val="-81"/>
        </w:rPr>
      </w:r>
      <w:r>
        <w:rPr>
          <w:spacing w:val="-1"/>
        </w:rPr>
        <w:t>应收款项，按类似信用风险特征划分为若干组合，再按这些应收款项组合在资产负债表日余额的一定比例</w:t>
      </w:r>
      <w:r>
        <w:rPr>
          <w:spacing w:val="-81"/>
        </w:rPr>
        <w:t> </w:t>
      </w:r>
      <w:r>
        <w:rPr>
          <w:spacing w:val="-81"/>
        </w:rPr>
      </w:r>
      <w:r>
        <w:rPr/>
        <w:t>计算确定减值损失，计提坏账准备。</w:t>
      </w:r>
    </w:p>
    <w:p>
      <w:pPr>
        <w:pStyle w:val="BodyText"/>
        <w:spacing w:line="400" w:lineRule="auto" w:before="44"/>
        <w:ind w:left="153" w:right="211" w:firstLine="420"/>
        <w:jc w:val="both"/>
      </w:pPr>
      <w:r>
        <w:rPr>
          <w:spacing w:val="-1"/>
        </w:rPr>
        <w:t>本公司根据以前年度与之相同或相类似的、具有类似信用风险特征的应收款项组合的实际损失率，结</w:t>
      </w:r>
      <w:r>
        <w:rPr/>
        <w:t> </w:t>
      </w:r>
      <w:r>
        <w:rPr>
          <w:spacing w:val="-1"/>
        </w:rPr>
        <w:t>合现时情况确定本期应收款项账龄组合计提坏账准备的比例，据此计算本期应计提的坏账准备。本期应收</w:t>
      </w:r>
      <w:r>
        <w:rPr>
          <w:spacing w:val="-81"/>
        </w:rPr>
        <w:t> </w:t>
      </w:r>
      <w:r>
        <w:rPr>
          <w:spacing w:val="-81"/>
        </w:rPr>
      </w:r>
      <w:r>
        <w:rPr/>
        <w:t>款项账龄组合计提坏账准备的比例如下：</w:t>
      </w:r>
    </w:p>
    <w:tbl>
      <w:tblPr>
        <w:tblW w:w="0" w:type="auto"/>
        <w:jc w:val="left"/>
        <w:tblInd w:w="539" w:type="dxa"/>
        <w:tblLayout w:type="fixed"/>
        <w:tblCellMar>
          <w:top w:w="0" w:type="dxa"/>
          <w:left w:w="0" w:type="dxa"/>
          <w:bottom w:w="0" w:type="dxa"/>
          <w:right w:w="0" w:type="dxa"/>
        </w:tblCellMar>
        <w:tblLook w:val="01E0"/>
      </w:tblPr>
      <w:tblGrid>
        <w:gridCol w:w="1717"/>
        <w:gridCol w:w="2137"/>
      </w:tblGrid>
      <w:tr>
        <w:trPr>
          <w:trHeight w:val="901" w:hRule="exact"/>
        </w:trPr>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应收款项账龄</w:t>
            </w: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22" w:right="0"/>
              <w:jc w:val="left"/>
              <w:rPr>
                <w:rFonts w:ascii="宋体" w:hAnsi="宋体" w:cs="宋体" w:eastAsia="宋体" w:hint="default"/>
                <w:sz w:val="21"/>
                <w:szCs w:val="21"/>
              </w:rPr>
            </w:pPr>
            <w:r>
              <w:rPr>
                <w:rFonts w:ascii="宋体" w:hAnsi="宋体" w:cs="宋体" w:eastAsia="宋体" w:hint="default"/>
                <w:sz w:val="21"/>
                <w:szCs w:val="21"/>
              </w:rPr>
              <w:t>坏账准备计提比例</w:t>
            </w:r>
          </w:p>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270" w:right="0"/>
              <w:jc w:val="left"/>
              <w:rPr>
                <w:rFonts w:ascii="Times New Roman" w:hAnsi="Times New Roman" w:cs="Times New Roman" w:eastAsia="Times New Roman" w:hint="default"/>
                <w:sz w:val="21"/>
                <w:szCs w:val="21"/>
              </w:rPr>
            </w:pPr>
            <w:r>
              <w:rPr>
                <w:rFonts w:ascii="Times New Roman"/>
                <w:sz w:val="21"/>
              </w:rPr>
              <w:t>5%</w:t>
            </w:r>
          </w:p>
        </w:tc>
      </w:tr>
      <w:tr>
        <w:trPr>
          <w:trHeight w:val="460" w:hRule="exact"/>
        </w:trPr>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55"/>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511"/>
              <w:jc w:val="right"/>
              <w:rPr>
                <w:rFonts w:ascii="Times New Roman" w:hAnsi="Times New Roman" w:cs="Times New Roman" w:eastAsia="Times New Roman" w:hint="default"/>
                <w:sz w:val="21"/>
                <w:szCs w:val="21"/>
              </w:rPr>
            </w:pPr>
            <w:r>
              <w:rPr>
                <w:rFonts w:ascii="Times New Roman"/>
                <w:sz w:val="21"/>
              </w:rPr>
              <w:t>10%</w:t>
            </w:r>
          </w:p>
        </w:tc>
      </w:tr>
      <w:tr>
        <w:trPr>
          <w:trHeight w:val="460" w:hRule="exact"/>
        </w:trPr>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511"/>
              <w:jc w:val="right"/>
              <w:rPr>
                <w:rFonts w:ascii="Times New Roman" w:hAnsi="Times New Roman" w:cs="Times New Roman" w:eastAsia="Times New Roman" w:hint="default"/>
                <w:sz w:val="21"/>
                <w:szCs w:val="21"/>
              </w:rPr>
            </w:pPr>
            <w:r>
              <w:rPr>
                <w:rFonts w:ascii="Times New Roman"/>
                <w:sz w:val="21"/>
              </w:rPr>
              <w:t>20%</w:t>
            </w:r>
          </w:p>
        </w:tc>
      </w:tr>
      <w:tr>
        <w:trPr>
          <w:trHeight w:val="441" w:hRule="exact"/>
        </w:trPr>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137"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478"/>
              <w:jc w:val="right"/>
              <w:rPr>
                <w:rFonts w:ascii="Times New Roman" w:hAnsi="Times New Roman" w:cs="Times New Roman" w:eastAsia="Times New Roman" w:hint="default"/>
                <w:sz w:val="21"/>
                <w:szCs w:val="21"/>
              </w:rPr>
            </w:pPr>
            <w:r>
              <w:rPr>
                <w:rFonts w:ascii="Times New Roman"/>
                <w:sz w:val="21"/>
              </w:rPr>
              <w:t>30%</w:t>
            </w:r>
          </w:p>
        </w:tc>
      </w:tr>
    </w:tbl>
    <w:p>
      <w:pPr>
        <w:pStyle w:val="BodyText"/>
        <w:spacing w:line="400" w:lineRule="auto" w:before="83"/>
        <w:ind w:left="153" w:right="53" w:firstLine="420"/>
        <w:jc w:val="left"/>
      </w:pPr>
      <w:r>
        <w:rPr>
          <w:spacing w:val="-1"/>
        </w:rPr>
        <w:t>本公司对以摊余成本计量的金融资产确认资产减值损失后，如有客观证据表明该金融资产价值已经恢</w:t>
      </w:r>
      <w:r>
        <w:rPr/>
        <w:t> 复，且客观上与确认该损失后发生的事项有关，原确认的减值损失予以转回，计入当期损益。</w:t>
      </w:r>
    </w:p>
    <w:p>
      <w:pPr>
        <w:pStyle w:val="BodyText"/>
        <w:spacing w:line="381" w:lineRule="auto" w:before="44"/>
        <w:ind w:left="573" w:right="53"/>
        <w:jc w:val="left"/>
      </w:pPr>
      <w:r>
        <w:rPr>
          <w:rFonts w:ascii="Times New Roman" w:hAnsi="Times New Roman" w:cs="Times New Roman" w:eastAsia="Times New Roman" w:hint="default"/>
        </w:rPr>
        <w:t>b</w:t>
      </w:r>
      <w:r>
        <w:rPr/>
        <w:t>）可供出售金融资产 </w:t>
      </w:r>
      <w:r>
        <w:rPr>
          <w:spacing w:val="-1"/>
        </w:rPr>
        <w:t>可供出售金融资产的公允价值发生非暂时性下跌时，即使该金融资产没有终止确认，原直接计入资本</w:t>
      </w:r>
    </w:p>
    <w:p>
      <w:pPr>
        <w:pStyle w:val="BodyText"/>
        <w:spacing w:line="400" w:lineRule="auto" w:before="61"/>
        <w:ind w:left="573" w:right="53" w:hanging="420"/>
        <w:jc w:val="left"/>
      </w:pPr>
      <w:r>
        <w:rPr/>
        <w:t>公积的因公允价值下降形成的累计损失，亦予以转出，计入当期损益。 </w:t>
      </w:r>
      <w:r>
        <w:rPr>
          <w:spacing w:val="-1"/>
        </w:rPr>
        <w:t>在活跃市场中没有报价且其公允价值不能可靠计量的可供出售权益工具投资，或与该权益工具挂钩并</w:t>
      </w:r>
    </w:p>
    <w:p>
      <w:pPr>
        <w:pStyle w:val="BodyText"/>
        <w:spacing w:line="400" w:lineRule="auto" w:before="45"/>
        <w:ind w:left="153" w:right="102"/>
        <w:jc w:val="left"/>
      </w:pPr>
      <w:r>
        <w:rPr/>
        <w:t>须通过交付该权益工具结算的衍生金融资产发生减值时，本公司将该权益工具投资或衍生金融资产的账面 </w:t>
      </w:r>
      <w:r>
        <w:rPr>
          <w:spacing w:val="-3"/>
        </w:rPr>
        <w:t>价值，与按照类似金融资产当时市场收益率对未来现金流量折现确定的现值之间的差额，确认为减值损失，</w:t>
      </w:r>
      <w:r>
        <w:rPr>
          <w:spacing w:val="-92"/>
        </w:rPr>
        <w:t> </w:t>
      </w:r>
      <w:r>
        <w:rPr>
          <w:spacing w:val="-92"/>
        </w:rPr>
      </w:r>
      <w:r>
        <w:rPr/>
        <w:t>计入当期损益。</w:t>
      </w:r>
    </w:p>
    <w:p>
      <w:pPr>
        <w:pStyle w:val="BodyText"/>
        <w:spacing w:line="400" w:lineRule="auto" w:before="45"/>
        <w:ind w:left="153" w:right="53" w:firstLine="420"/>
        <w:jc w:val="left"/>
      </w:pPr>
      <w:r>
        <w:rPr>
          <w:spacing w:val="-1"/>
        </w:rPr>
        <w:t>对可供出售债务工具确认资产减值损失后，如有客观证据表明该金融资产价值已经恢复，且客观上与</w:t>
      </w:r>
      <w:r>
        <w:rPr/>
        <w:t> 确认损失后发生的事项有关，原确认的减值损失予以转回，计入当期损益。</w:t>
      </w:r>
    </w:p>
    <w:p>
      <w:pPr>
        <w:pStyle w:val="BodyText"/>
        <w:spacing w:line="240" w:lineRule="auto" w:before="44"/>
        <w:ind w:left="573" w:right="53"/>
        <w:jc w:val="left"/>
      </w:pPr>
      <w:r>
        <w:rPr/>
        <w:t>可供出售权益工具投资发生的减值损失，不得通过损益转回。同时，在活跃市场中没有报价且其公允</w:t>
      </w:r>
    </w:p>
    <w:p>
      <w:pPr>
        <w:spacing w:after="0" w:line="240" w:lineRule="auto"/>
        <w:jc w:val="left"/>
        <w:sectPr>
          <w:pgSz w:w="11910" w:h="16840"/>
          <w:pgMar w:header="851" w:footer="982" w:top="1340" w:bottom="1180" w:left="980" w:right="920"/>
        </w:sectPr>
      </w:pPr>
    </w:p>
    <w:p>
      <w:pPr>
        <w:spacing w:line="240" w:lineRule="auto" w:before="1"/>
        <w:rPr>
          <w:rFonts w:ascii="宋体" w:hAnsi="宋体" w:cs="宋体" w:eastAsia="宋体" w:hint="default"/>
          <w:sz w:val="14"/>
          <w:szCs w:val="14"/>
        </w:rPr>
      </w:pPr>
    </w:p>
    <w:p>
      <w:pPr>
        <w:pStyle w:val="BodyText"/>
        <w:spacing w:line="400" w:lineRule="auto" w:before="35"/>
        <w:ind w:right="0"/>
        <w:jc w:val="left"/>
      </w:pPr>
      <w:r>
        <w:rPr>
          <w:spacing w:val="3"/>
        </w:rPr>
        <w:t>价值不能可靠计量的权益工具投资或与该权益工具挂钩并须通过交付该权益工具结算的衍生金融资产发</w:t>
      </w:r>
      <w:r>
        <w:rPr>
          <w:spacing w:val="-78"/>
        </w:rPr>
        <w:t> </w:t>
      </w:r>
      <w:r>
        <w:rPr>
          <w:spacing w:val="-78"/>
        </w:rPr>
      </w:r>
      <w:r>
        <w:rPr/>
        <w:t>生的减值损失，不予转回。</w:t>
      </w:r>
    </w:p>
    <w:p>
      <w:pPr>
        <w:pStyle w:val="BodyText"/>
        <w:spacing w:line="240" w:lineRule="auto" w:before="44"/>
        <w:ind w:left="573" w:right="172"/>
        <w:jc w:val="left"/>
      </w:pPr>
      <w:r>
        <w:rPr/>
        <w:t>（</w:t>
      </w:r>
      <w:r>
        <w:rPr>
          <w:rFonts w:ascii="Times New Roman" w:hAnsi="Times New Roman" w:cs="Times New Roman" w:eastAsia="Times New Roman" w:hint="default"/>
        </w:rPr>
        <w:t>3</w:t>
      </w:r>
      <w:r>
        <w:rPr/>
        <w:t>）金融负债的分类和计量</w:t>
      </w:r>
    </w:p>
    <w:p>
      <w:pPr>
        <w:pStyle w:val="BodyText"/>
        <w:spacing w:line="240" w:lineRule="auto" w:before="170"/>
        <w:ind w:left="573" w:right="0"/>
        <w:jc w:val="left"/>
      </w:pPr>
      <w:r>
        <w:rPr/>
        <w:t>①本公司将持有的金融负债分为以公允价值计量且其变动计入当期损益的金融负债和其他金融负债。</w:t>
      </w:r>
    </w:p>
    <w:p>
      <w:pPr>
        <w:spacing w:line="240" w:lineRule="auto" w:before="2"/>
        <w:rPr>
          <w:rFonts w:ascii="宋体" w:hAnsi="宋体" w:cs="宋体" w:eastAsia="宋体" w:hint="default"/>
          <w:sz w:val="14"/>
          <w:szCs w:val="14"/>
        </w:rPr>
      </w:pPr>
    </w:p>
    <w:p>
      <w:pPr>
        <w:pStyle w:val="BodyText"/>
        <w:spacing w:line="400" w:lineRule="auto"/>
        <w:ind w:left="153" w:right="111" w:firstLine="420"/>
        <w:jc w:val="left"/>
      </w:pPr>
      <w:r>
        <w:rPr/>
        <w:t>②金融负债在初始确认时以公允价值计量。对于以公允价值计量且其变动计入当期损益的金融负债， 相关交易费用直接计入当期损益；对于其他金融负债，相关交易费用计入初始确认金额。</w:t>
      </w:r>
    </w:p>
    <w:p>
      <w:pPr>
        <w:pStyle w:val="BodyText"/>
        <w:spacing w:line="240" w:lineRule="auto" w:before="45"/>
        <w:ind w:left="573" w:right="172"/>
        <w:jc w:val="left"/>
      </w:pPr>
      <w:r>
        <w:rPr/>
        <w:t>③金融负债的后续计量</w:t>
      </w:r>
    </w:p>
    <w:p>
      <w:pPr>
        <w:spacing w:line="240" w:lineRule="auto" w:before="2"/>
        <w:rPr>
          <w:rFonts w:ascii="宋体" w:hAnsi="宋体" w:cs="宋体" w:eastAsia="宋体" w:hint="default"/>
          <w:sz w:val="14"/>
          <w:szCs w:val="14"/>
        </w:rPr>
      </w:pPr>
    </w:p>
    <w:p>
      <w:pPr>
        <w:pStyle w:val="BodyText"/>
        <w:spacing w:line="391" w:lineRule="auto"/>
        <w:ind w:left="153" w:right="150" w:firstLine="420"/>
        <w:jc w:val="both"/>
      </w:pPr>
      <w:r>
        <w:rPr>
          <w:rFonts w:ascii="Times New Roman" w:hAnsi="Times New Roman" w:cs="Times New Roman" w:eastAsia="Times New Roman" w:hint="default"/>
        </w:rPr>
        <w:t>A</w:t>
      </w:r>
      <w:r>
        <w:rPr/>
        <w:t>、以公允价值计量且其变动计入当期损益的金融负债，包括交易性金融负债和指定为以公允价值计 </w:t>
      </w:r>
      <w:r>
        <w:rPr>
          <w:spacing w:val="-1"/>
        </w:rPr>
        <w:t>量且其变动计入当期损益的金融负债，采用公允价值进行后续计量，公允价值变动形成的利得或损失，计</w:t>
      </w:r>
      <w:r>
        <w:rPr>
          <w:spacing w:val="-83"/>
        </w:rPr>
        <w:t> </w:t>
      </w:r>
      <w:r>
        <w:rPr>
          <w:spacing w:val="-83"/>
        </w:rPr>
      </w:r>
      <w:r>
        <w:rPr/>
        <w:t>入当期损益。</w:t>
      </w:r>
    </w:p>
    <w:p>
      <w:pPr>
        <w:pStyle w:val="BodyText"/>
        <w:spacing w:line="240" w:lineRule="auto" w:before="52"/>
        <w:ind w:left="573" w:right="172"/>
        <w:jc w:val="left"/>
      </w:pPr>
      <w:r>
        <w:rPr>
          <w:rFonts w:ascii="Times New Roman" w:hAnsi="Times New Roman" w:cs="Times New Roman" w:eastAsia="Times New Roman" w:hint="default"/>
        </w:rPr>
        <w:t>B</w:t>
      </w:r>
      <w:r>
        <w:rPr/>
        <w:t>、其他金融负债，采用实际利率法，按摊余成本进行后续计量。</w:t>
      </w:r>
    </w:p>
    <w:p>
      <w:pPr>
        <w:pStyle w:val="BodyText"/>
        <w:spacing w:line="240" w:lineRule="auto" w:before="169"/>
        <w:ind w:left="573" w:right="172"/>
        <w:jc w:val="left"/>
      </w:pPr>
      <w:r>
        <w:rPr/>
        <w:t>（</w:t>
      </w:r>
      <w:r>
        <w:rPr>
          <w:rFonts w:ascii="Times New Roman" w:hAnsi="Times New Roman" w:cs="Times New Roman" w:eastAsia="Times New Roman" w:hint="default"/>
        </w:rPr>
        <w:t>4</w:t>
      </w:r>
      <w:r>
        <w:rPr/>
        <w:t>）金融工具公允价值的确定方法</w:t>
      </w:r>
    </w:p>
    <w:p>
      <w:pPr>
        <w:pStyle w:val="BodyText"/>
        <w:spacing w:line="240" w:lineRule="auto" w:before="170"/>
        <w:ind w:left="573" w:right="172"/>
        <w:jc w:val="left"/>
      </w:pPr>
      <w:r>
        <w:rPr/>
        <w:t>①如果该金融工具存在活跃市场，则采用活跃市场中的报价确定其公允价值。</w:t>
      </w:r>
    </w:p>
    <w:p>
      <w:pPr>
        <w:spacing w:line="240" w:lineRule="auto" w:before="2"/>
        <w:rPr>
          <w:rFonts w:ascii="宋体" w:hAnsi="宋体" w:cs="宋体" w:eastAsia="宋体" w:hint="default"/>
          <w:sz w:val="14"/>
          <w:szCs w:val="14"/>
        </w:rPr>
      </w:pPr>
    </w:p>
    <w:p>
      <w:pPr>
        <w:pStyle w:val="BodyText"/>
        <w:spacing w:line="240" w:lineRule="auto"/>
        <w:ind w:left="573" w:right="172"/>
        <w:jc w:val="left"/>
      </w:pPr>
      <w:r>
        <w:rPr/>
        <w:t>②如果该金融工具不存在活跃市场，则采用估值技术确定其公允价值。</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240" w:lineRule="auto"/>
        <w:ind w:left="573" w:right="172"/>
        <w:jc w:val="left"/>
      </w:pPr>
      <w:r>
        <w:rPr>
          <w:rFonts w:ascii="Times New Roman" w:hAnsi="Times New Roman" w:cs="Times New Roman" w:eastAsia="Times New Roman" w:hint="default"/>
        </w:rPr>
        <w:t>7</w:t>
      </w:r>
      <w:r>
        <w:rPr/>
        <w:t>、 金融资产转移确认依据和计量</w:t>
      </w:r>
    </w:p>
    <w:p>
      <w:pPr>
        <w:pStyle w:val="BodyText"/>
        <w:spacing w:line="379" w:lineRule="auto" w:before="169"/>
        <w:ind w:right="172" w:firstLine="420"/>
        <w:jc w:val="left"/>
      </w:pPr>
      <w:r>
        <w:rPr/>
        <w:t>（</w:t>
      </w:r>
      <w:r>
        <w:rPr>
          <w:rFonts w:ascii="Times New Roman" w:hAnsi="Times New Roman" w:cs="Times New Roman" w:eastAsia="Times New Roman" w:hint="default"/>
        </w:rPr>
        <w:t>1</w:t>
      </w:r>
      <w:r>
        <w:rPr/>
        <w:t>）本公司在已将金融资产所有权上几乎所有的风险和报酬转移给转入方时终止对该项金融资产的</w:t>
      </w:r>
      <w:r>
        <w:rPr>
          <w:spacing w:val="2"/>
        </w:rPr>
        <w:t> </w:t>
      </w:r>
      <w:r>
        <w:rPr/>
        <w:t>确认。</w:t>
      </w:r>
    </w:p>
    <w:p>
      <w:pPr>
        <w:pStyle w:val="BodyText"/>
        <w:spacing w:line="240" w:lineRule="auto" w:before="64"/>
        <w:ind w:left="574" w:right="172"/>
        <w:jc w:val="left"/>
      </w:pPr>
      <w:r>
        <w:rPr/>
        <w:t>本公司在金融资产整体转移满足终止确认条件的，将下列两项的差额计入当期损益：</w:t>
      </w:r>
    </w:p>
    <w:p>
      <w:pPr>
        <w:spacing w:line="240" w:lineRule="auto" w:before="2"/>
        <w:rPr>
          <w:rFonts w:ascii="宋体" w:hAnsi="宋体" w:cs="宋体" w:eastAsia="宋体" w:hint="default"/>
          <w:sz w:val="14"/>
          <w:szCs w:val="14"/>
        </w:rPr>
      </w:pPr>
    </w:p>
    <w:p>
      <w:pPr>
        <w:pStyle w:val="BodyText"/>
        <w:spacing w:line="240" w:lineRule="auto"/>
        <w:ind w:left="574" w:right="172"/>
        <w:jc w:val="left"/>
      </w:pPr>
      <w:r>
        <w:rPr/>
        <w:t>①所转移金融资产的账面价值；</w:t>
      </w:r>
    </w:p>
    <w:p>
      <w:pPr>
        <w:spacing w:line="240" w:lineRule="auto" w:before="2"/>
        <w:rPr>
          <w:rFonts w:ascii="宋体" w:hAnsi="宋体" w:cs="宋体" w:eastAsia="宋体" w:hint="default"/>
          <w:sz w:val="14"/>
          <w:szCs w:val="14"/>
        </w:rPr>
      </w:pPr>
    </w:p>
    <w:p>
      <w:pPr>
        <w:pStyle w:val="BodyText"/>
        <w:spacing w:line="403" w:lineRule="auto"/>
        <w:ind w:right="0" w:firstLine="420"/>
        <w:jc w:val="left"/>
      </w:pPr>
      <w:r>
        <w:rPr>
          <w:spacing w:val="-1"/>
        </w:rPr>
        <w:t>②因转移而收到的对价，与原直接计入所有者权益的公允价值变动累计额（涉及转移的金融资产为可</w:t>
      </w:r>
      <w:r>
        <w:rPr/>
        <w:t> 供出售金融资产的情形）之和。</w:t>
      </w:r>
    </w:p>
    <w:p>
      <w:pPr>
        <w:pStyle w:val="BodyText"/>
        <w:spacing w:line="400" w:lineRule="auto" w:before="42"/>
        <w:ind w:right="110" w:firstLine="420"/>
        <w:jc w:val="left"/>
      </w:pPr>
      <w:r>
        <w:rPr>
          <w:spacing w:val="-1"/>
        </w:rPr>
        <w:t>本公司的金融资产部分转移满足终止确认条件的，将所转移金融资产整体的账面价值，在终止确认部</w:t>
      </w:r>
      <w:r>
        <w:rPr/>
        <w:t> 分和未终止确认部分之间，按照各自的相对公允价值进行分摊，并将下列两项金额的差额计入当期损益：</w:t>
      </w:r>
    </w:p>
    <w:p>
      <w:pPr>
        <w:pStyle w:val="BodyText"/>
        <w:spacing w:line="240" w:lineRule="auto" w:before="45"/>
        <w:ind w:left="574" w:right="172"/>
        <w:jc w:val="left"/>
      </w:pPr>
      <w:r>
        <w:rPr/>
        <w:t>①终止确认部分的账面价值；</w:t>
      </w:r>
    </w:p>
    <w:p>
      <w:pPr>
        <w:spacing w:line="240" w:lineRule="auto" w:before="2"/>
        <w:rPr>
          <w:rFonts w:ascii="宋体" w:hAnsi="宋体" w:cs="宋体" w:eastAsia="宋体" w:hint="default"/>
          <w:sz w:val="14"/>
          <w:szCs w:val="14"/>
        </w:rPr>
      </w:pPr>
    </w:p>
    <w:p>
      <w:pPr>
        <w:pStyle w:val="BodyText"/>
        <w:spacing w:line="240" w:lineRule="auto"/>
        <w:ind w:left="574" w:right="0"/>
        <w:jc w:val="left"/>
      </w:pPr>
      <w:r>
        <w:rPr/>
        <w:t>②终止确认部分的对价，与原直接计入所有者权益的公允价值变动累计额中对应终止确认部分的金额</w:t>
      </w:r>
    </w:p>
    <w:p>
      <w:pPr>
        <w:spacing w:line="240" w:lineRule="auto" w:before="2"/>
        <w:rPr>
          <w:rFonts w:ascii="宋体" w:hAnsi="宋体" w:cs="宋体" w:eastAsia="宋体" w:hint="default"/>
          <w:sz w:val="14"/>
          <w:szCs w:val="14"/>
        </w:rPr>
      </w:pPr>
    </w:p>
    <w:p>
      <w:pPr>
        <w:pStyle w:val="BodyText"/>
        <w:spacing w:line="403" w:lineRule="auto"/>
        <w:ind w:left="574" w:right="0" w:hanging="420"/>
        <w:jc w:val="left"/>
      </w:pPr>
      <w:r>
        <w:rPr/>
        <w:t>（涉及转移的金融资产为可供出售金融资产的情形）之和。 </w:t>
      </w:r>
      <w:r>
        <w:rPr>
          <w:spacing w:val="-1"/>
        </w:rPr>
        <w:t>原直接计入所有者权益的公允价值变动累计额中对应终止确认部分的金额，应当按照金融资产终止确</w:t>
      </w:r>
    </w:p>
    <w:p>
      <w:pPr>
        <w:pStyle w:val="BodyText"/>
        <w:spacing w:line="240" w:lineRule="auto" w:before="42"/>
        <w:ind w:right="172"/>
        <w:jc w:val="left"/>
      </w:pPr>
      <w:r>
        <w:rPr/>
        <w:t>认部分和未终止确认部分的相对公允价值，对该累计额进行分摊后确定。</w:t>
      </w:r>
    </w:p>
    <w:p>
      <w:pPr>
        <w:spacing w:line="240" w:lineRule="auto" w:before="2"/>
        <w:rPr>
          <w:rFonts w:ascii="宋体" w:hAnsi="宋体" w:cs="宋体" w:eastAsia="宋体" w:hint="default"/>
          <w:sz w:val="14"/>
          <w:szCs w:val="14"/>
        </w:rPr>
      </w:pPr>
    </w:p>
    <w:p>
      <w:pPr>
        <w:pStyle w:val="BodyText"/>
        <w:spacing w:line="240" w:lineRule="auto"/>
        <w:ind w:left="574" w:right="172"/>
        <w:jc w:val="left"/>
      </w:pPr>
      <w:r>
        <w:rPr/>
        <w:t>（</w:t>
      </w:r>
      <w:r>
        <w:rPr>
          <w:rFonts w:ascii="Times New Roman" w:hAnsi="Times New Roman" w:cs="Times New Roman" w:eastAsia="Times New Roman" w:hint="default"/>
        </w:rPr>
        <w:t>2</w:t>
      </w:r>
      <w:r>
        <w:rPr/>
        <w:t>）金融资产转移不满足终止确认条件的，继续确认所转移金融资产整体，并将所收到的对价确认</w:t>
      </w:r>
    </w:p>
    <w:p>
      <w:pPr>
        <w:spacing w:after="0" w:line="240" w:lineRule="auto"/>
        <w:jc w:val="left"/>
        <w:sectPr>
          <w:pgSz w:w="11910" w:h="16840"/>
          <w:pgMar w:header="851" w:footer="982" w:top="1340" w:bottom="1180" w:left="980" w:right="980"/>
        </w:sectPr>
      </w:pPr>
    </w:p>
    <w:p>
      <w:pPr>
        <w:spacing w:line="240" w:lineRule="auto" w:before="1"/>
        <w:rPr>
          <w:rFonts w:ascii="宋体" w:hAnsi="宋体" w:cs="宋体" w:eastAsia="宋体" w:hint="default"/>
          <w:sz w:val="14"/>
          <w:szCs w:val="14"/>
        </w:rPr>
      </w:pPr>
    </w:p>
    <w:p>
      <w:pPr>
        <w:pStyle w:val="BodyText"/>
        <w:spacing w:line="400" w:lineRule="auto" w:before="35"/>
        <w:ind w:left="573" w:right="53" w:hanging="420"/>
        <w:jc w:val="left"/>
      </w:pPr>
      <w:r>
        <w:rPr/>
        <w:t>为一项金融负债。 </w:t>
      </w:r>
      <w:r>
        <w:rPr>
          <w:spacing w:val="-1"/>
        </w:rPr>
        <w:t>对于继续涉入条件下的金融资产转移，公司根据继续涉入所转移金融资产的程度确认有关金融资产和</w:t>
      </w:r>
    </w:p>
    <w:p>
      <w:pPr>
        <w:pStyle w:val="BodyText"/>
        <w:spacing w:line="240" w:lineRule="auto" w:before="44"/>
        <w:ind w:left="153" w:right="53"/>
        <w:jc w:val="left"/>
      </w:pPr>
      <w:r>
        <w:rPr/>
        <w:t>金融负债，以充分反映企业所保留的权利和承担的义务。</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240" w:lineRule="auto"/>
        <w:ind w:left="573" w:right="53"/>
        <w:jc w:val="left"/>
      </w:pPr>
      <w:r>
        <w:rPr>
          <w:rFonts w:ascii="Times New Roman" w:hAnsi="Times New Roman" w:cs="Times New Roman" w:eastAsia="Times New Roman" w:hint="default"/>
        </w:rPr>
        <w:t>8</w:t>
      </w:r>
      <w:r>
        <w:rPr/>
        <w:t>、 存货的分类和计量</w:t>
      </w:r>
    </w:p>
    <w:p>
      <w:pPr>
        <w:pStyle w:val="BodyText"/>
        <w:spacing w:line="391" w:lineRule="auto" w:before="169"/>
        <w:ind w:right="101" w:firstLine="419"/>
        <w:jc w:val="left"/>
      </w:pPr>
      <w:r>
        <w:rPr/>
        <w:t>（</w:t>
      </w:r>
      <w:r>
        <w:rPr>
          <w:rFonts w:ascii="Times New Roman" w:hAnsi="Times New Roman" w:cs="Times New Roman" w:eastAsia="Times New Roman" w:hint="default"/>
        </w:rPr>
        <w:t>1</w:t>
      </w:r>
      <w:r>
        <w:rPr/>
        <w:t>）</w:t>
      </w:r>
      <w:r>
        <w:rPr>
          <w:spacing w:val="-16"/>
        </w:rPr>
        <w:t> </w:t>
      </w:r>
      <w:r>
        <w:rPr/>
        <w:t>存货分类：本公司存货包括在日常活动中持有以备出售的产成品或商品、处于生产过程中的在</w:t>
      </w:r>
      <w:r>
        <w:rPr/>
        <w:t> </w:t>
      </w:r>
      <w:r>
        <w:rPr>
          <w:spacing w:val="-3"/>
        </w:rPr>
        <w:t>产品、在生产过程或提供劳务过程中耗用的材料和物料等。具体划分为库存商品、在建系统集成项目成本、</w:t>
      </w:r>
      <w:r>
        <w:rPr>
          <w:spacing w:val="-90"/>
        </w:rPr>
        <w:t> </w:t>
      </w:r>
      <w:r>
        <w:rPr>
          <w:spacing w:val="-90"/>
        </w:rPr>
      </w:r>
      <w:r>
        <w:rPr/>
        <w:t>低值易耗品。</w:t>
      </w:r>
    </w:p>
    <w:p>
      <w:pPr>
        <w:pStyle w:val="BodyText"/>
        <w:spacing w:line="240" w:lineRule="auto" w:before="52"/>
        <w:ind w:left="574" w:right="53"/>
        <w:jc w:val="left"/>
      </w:pPr>
      <w:r>
        <w:rPr/>
        <w:t>（</w:t>
      </w:r>
      <w:r>
        <w:rPr>
          <w:rFonts w:ascii="Times New Roman" w:hAnsi="Times New Roman" w:cs="Times New Roman" w:eastAsia="Times New Roman" w:hint="default"/>
        </w:rPr>
        <w:t>2</w:t>
      </w:r>
      <w:r>
        <w:rPr/>
        <w:t>）存货的确认：本公司存货同时满足下列条件的，予以确认：</w:t>
      </w:r>
    </w:p>
    <w:p>
      <w:pPr>
        <w:pStyle w:val="BodyText"/>
        <w:spacing w:line="240" w:lineRule="auto" w:before="170"/>
        <w:ind w:left="574" w:right="53"/>
        <w:jc w:val="left"/>
      </w:pPr>
      <w:r>
        <w:rPr/>
        <w:t>①与该存货有关的经济利益很可能流入企业；</w:t>
      </w:r>
    </w:p>
    <w:p>
      <w:pPr>
        <w:spacing w:line="240" w:lineRule="auto" w:before="2"/>
        <w:rPr>
          <w:rFonts w:ascii="宋体" w:hAnsi="宋体" w:cs="宋体" w:eastAsia="宋体" w:hint="default"/>
          <w:sz w:val="14"/>
          <w:szCs w:val="14"/>
        </w:rPr>
      </w:pPr>
    </w:p>
    <w:p>
      <w:pPr>
        <w:pStyle w:val="BodyText"/>
        <w:spacing w:line="240" w:lineRule="auto"/>
        <w:ind w:left="574" w:right="53"/>
        <w:jc w:val="left"/>
      </w:pPr>
      <w:r>
        <w:rPr/>
        <w:t>②该存货的成本能够可靠地计量。</w:t>
      </w:r>
    </w:p>
    <w:p>
      <w:pPr>
        <w:spacing w:line="240" w:lineRule="auto" w:before="2"/>
        <w:rPr>
          <w:rFonts w:ascii="宋体" w:hAnsi="宋体" w:cs="宋体" w:eastAsia="宋体" w:hint="default"/>
          <w:sz w:val="14"/>
          <w:szCs w:val="14"/>
        </w:rPr>
      </w:pPr>
    </w:p>
    <w:p>
      <w:pPr>
        <w:pStyle w:val="BodyText"/>
        <w:spacing w:line="381" w:lineRule="auto"/>
        <w:ind w:right="53" w:firstLine="420"/>
        <w:jc w:val="left"/>
      </w:pPr>
      <w:r>
        <w:rPr/>
        <w:t>（</w:t>
      </w:r>
      <w:r>
        <w:rPr>
          <w:rFonts w:ascii="Times New Roman" w:hAnsi="Times New Roman" w:cs="Times New Roman" w:eastAsia="Times New Roman" w:hint="default"/>
        </w:rPr>
        <w:t>3</w:t>
      </w:r>
      <w:r>
        <w:rPr/>
        <w:t>）存货取得和发出的计价方法：本公司取得的存货按成本进行初始计量，库存商品的发出按个别</w:t>
      </w:r>
      <w:r>
        <w:rPr>
          <w:spacing w:val="2"/>
        </w:rPr>
        <w:t> </w:t>
      </w:r>
      <w:r>
        <w:rPr/>
        <w:t>认定法确定发出库存商品的实际成本。</w:t>
      </w:r>
    </w:p>
    <w:p>
      <w:pPr>
        <w:pStyle w:val="BodyText"/>
        <w:spacing w:line="240" w:lineRule="auto" w:before="61"/>
        <w:ind w:left="574" w:right="53"/>
        <w:jc w:val="left"/>
      </w:pPr>
      <w:r>
        <w:rPr/>
        <w:t>（</w:t>
      </w:r>
      <w:r>
        <w:rPr>
          <w:rFonts w:ascii="Times New Roman" w:hAnsi="Times New Roman" w:cs="Times New Roman" w:eastAsia="Times New Roman" w:hint="default"/>
        </w:rPr>
        <w:t>4</w:t>
      </w:r>
      <w:r>
        <w:rPr/>
        <w:t>） 低值易耗品的摊销方法：低值易耗品在领用时根据实际情况采用一次摊销法进行摊销。</w:t>
      </w:r>
    </w:p>
    <w:p>
      <w:pPr>
        <w:pStyle w:val="BodyText"/>
        <w:spacing w:line="381" w:lineRule="auto" w:before="169"/>
        <w:ind w:right="195" w:firstLine="419"/>
        <w:jc w:val="left"/>
      </w:pPr>
      <w:r>
        <w:rPr/>
        <w:t>（</w:t>
      </w:r>
      <w:r>
        <w:rPr>
          <w:rFonts w:ascii="Times New Roman" w:hAnsi="Times New Roman" w:cs="Times New Roman" w:eastAsia="Times New Roman" w:hint="default"/>
        </w:rPr>
        <w:t>5</w:t>
      </w:r>
      <w:r>
        <w:rPr/>
        <w:t>）</w:t>
      </w:r>
      <w:r>
        <w:rPr>
          <w:spacing w:val="-24"/>
        </w:rPr>
        <w:t> </w:t>
      </w:r>
      <w:r>
        <w:rPr/>
        <w:t>期末存货的计量：资产负债表日，存货按成本与可变现净值孰低计量，存货成本高于其可变现</w:t>
      </w:r>
      <w:r>
        <w:rPr/>
        <w:t> 净值的，计提存货跌价准备，计入当期损益。</w:t>
      </w:r>
    </w:p>
    <w:p>
      <w:pPr>
        <w:pStyle w:val="BodyText"/>
        <w:spacing w:line="400" w:lineRule="auto" w:before="61"/>
        <w:ind w:left="574" w:right="53"/>
        <w:jc w:val="left"/>
      </w:pPr>
      <w:r>
        <w:rPr/>
        <w:t>①可变现净值的确定方法： </w:t>
      </w:r>
      <w:r>
        <w:rPr>
          <w:spacing w:val="-1"/>
        </w:rPr>
        <w:t>本公司确定存货的可变现净值，以取得的确凿证据为基础，并且考虑持有存货的目的、资产负债表日</w:t>
      </w:r>
    </w:p>
    <w:p>
      <w:pPr>
        <w:pStyle w:val="BodyText"/>
        <w:spacing w:line="400" w:lineRule="auto" w:before="45"/>
        <w:ind w:left="574" w:right="53" w:hanging="420"/>
        <w:jc w:val="left"/>
      </w:pPr>
      <w:r>
        <w:rPr/>
        <w:t>后事项的影响等因素。 </w:t>
      </w:r>
      <w:r>
        <w:rPr>
          <w:spacing w:val="-1"/>
        </w:rPr>
        <w:t>为生产而持有的材料等，用其生产的产成品的可变现净值高于成本的，该材料仍然按照成本计量；材</w:t>
      </w:r>
    </w:p>
    <w:p>
      <w:pPr>
        <w:pStyle w:val="BodyText"/>
        <w:spacing w:line="400" w:lineRule="auto" w:before="44"/>
        <w:ind w:left="574" w:right="53" w:hanging="420"/>
        <w:jc w:val="left"/>
      </w:pPr>
      <w:r>
        <w:rPr/>
        <w:t>料价格的下降表明产成品的可变现净值低于成本的，该材料按照可变现净值计量。 为执行销售合同或者劳务合同而持有的存货，其可变现净值以合同价格为基础计算。 </w:t>
      </w:r>
      <w:r>
        <w:rPr>
          <w:spacing w:val="-1"/>
        </w:rPr>
        <w:t>企业持有存货的数量多于销售合同订购数量的，超出部分的存货的可变现净值以一般销售价格为基础</w:t>
      </w:r>
    </w:p>
    <w:p>
      <w:pPr>
        <w:pStyle w:val="BodyText"/>
        <w:spacing w:line="240" w:lineRule="auto" w:before="44"/>
        <w:ind w:right="53"/>
        <w:jc w:val="left"/>
      </w:pPr>
      <w:r>
        <w:rPr/>
        <w:t>计算。</w:t>
      </w:r>
    </w:p>
    <w:p>
      <w:pPr>
        <w:spacing w:line="240" w:lineRule="auto" w:before="3"/>
        <w:rPr>
          <w:rFonts w:ascii="宋体" w:hAnsi="宋体" w:cs="宋体" w:eastAsia="宋体" w:hint="default"/>
          <w:sz w:val="14"/>
          <w:szCs w:val="14"/>
        </w:rPr>
      </w:pPr>
    </w:p>
    <w:p>
      <w:pPr>
        <w:pStyle w:val="BodyText"/>
        <w:spacing w:line="400" w:lineRule="auto"/>
        <w:ind w:left="574" w:right="53"/>
        <w:jc w:val="left"/>
      </w:pPr>
      <w:r>
        <w:rPr/>
        <w:t>②本公司通常按照单个存货项目计提存货跌价准备。 对于数量繁多、单价较低的存货，按照存货类别计提存货跌价准备。 </w:t>
      </w:r>
      <w:r>
        <w:rPr>
          <w:spacing w:val="-1"/>
        </w:rPr>
        <w:t>与在同一地区生产和销售的产品系列相关、具有相同或类似最终用途或目的，且难以与其他项目分开</w:t>
      </w:r>
    </w:p>
    <w:p>
      <w:pPr>
        <w:pStyle w:val="BodyText"/>
        <w:spacing w:line="240" w:lineRule="auto" w:before="45"/>
        <w:ind w:right="53"/>
        <w:jc w:val="left"/>
      </w:pPr>
      <w:r>
        <w:rPr/>
        <w:t>计量的存货，合并计提存货跌价准备。</w:t>
      </w:r>
    </w:p>
    <w:p>
      <w:pPr>
        <w:spacing w:line="240" w:lineRule="auto" w:before="2"/>
        <w:rPr>
          <w:rFonts w:ascii="宋体" w:hAnsi="宋体" w:cs="宋体" w:eastAsia="宋体" w:hint="default"/>
          <w:sz w:val="14"/>
          <w:szCs w:val="14"/>
        </w:rPr>
      </w:pPr>
    </w:p>
    <w:p>
      <w:pPr>
        <w:pStyle w:val="BodyText"/>
        <w:spacing w:line="240" w:lineRule="auto"/>
        <w:ind w:left="574" w:right="53"/>
        <w:jc w:val="left"/>
      </w:pPr>
      <w:r>
        <w:rPr/>
        <w:t>（</w:t>
      </w:r>
      <w:r>
        <w:rPr>
          <w:rFonts w:ascii="Times New Roman" w:hAnsi="Times New Roman" w:cs="Times New Roman" w:eastAsia="Times New Roman" w:hint="default"/>
        </w:rPr>
        <w:t>6</w:t>
      </w:r>
      <w:r>
        <w:rPr/>
        <w:t>） 存货的盘存制度：本公司采用永续盘存制。</w:t>
      </w:r>
    </w:p>
    <w:p>
      <w:pPr>
        <w:spacing w:after="0" w:line="240" w:lineRule="auto"/>
        <w:jc w:val="left"/>
        <w:sectPr>
          <w:pgSz w:w="11910" w:h="16840"/>
          <w:pgMar w:header="851" w:footer="982" w:top="1340" w:bottom="1180" w:left="980" w:right="920"/>
        </w:sectPr>
      </w:pPr>
    </w:p>
    <w:p>
      <w:pPr>
        <w:spacing w:line="240" w:lineRule="auto" w:before="1"/>
        <w:rPr>
          <w:rFonts w:ascii="宋体" w:hAnsi="宋体" w:cs="宋体" w:eastAsia="宋体" w:hint="default"/>
          <w:sz w:val="14"/>
          <w:szCs w:val="14"/>
        </w:rPr>
      </w:pPr>
    </w:p>
    <w:p>
      <w:pPr>
        <w:pStyle w:val="BodyText"/>
        <w:spacing w:line="240" w:lineRule="auto" w:before="35"/>
        <w:ind w:left="574" w:right="53"/>
        <w:jc w:val="left"/>
      </w:pPr>
      <w:r>
        <w:rPr>
          <w:rFonts w:ascii="Times New Roman" w:hAnsi="Times New Roman" w:cs="Times New Roman" w:eastAsia="Times New Roman" w:hint="default"/>
        </w:rPr>
        <w:t>9</w:t>
      </w:r>
      <w:r>
        <w:rPr/>
        <w:t>、 长期股权投资的计量</w:t>
      </w:r>
    </w:p>
    <w:p>
      <w:pPr>
        <w:pStyle w:val="BodyText"/>
        <w:spacing w:line="379" w:lineRule="auto" w:before="169"/>
        <w:ind w:left="574" w:right="4160" w:hanging="1"/>
        <w:jc w:val="left"/>
      </w:pPr>
      <w:r>
        <w:rPr/>
        <w:t>（</w:t>
      </w:r>
      <w:r>
        <w:rPr>
          <w:rFonts w:ascii="Times New Roman" w:hAnsi="Times New Roman" w:cs="Times New Roman" w:eastAsia="Times New Roman" w:hint="default"/>
        </w:rPr>
        <w:t>1</w:t>
      </w:r>
      <w:r>
        <w:rPr/>
        <w:t>） 初始计量 本公司分别下列两种情况对长期股权投资进行初始计量：</w:t>
      </w:r>
    </w:p>
    <w:p>
      <w:pPr>
        <w:pStyle w:val="BodyText"/>
        <w:spacing w:line="240" w:lineRule="auto" w:before="64"/>
        <w:ind w:left="574" w:right="53"/>
        <w:jc w:val="left"/>
      </w:pPr>
      <w:r>
        <w:rPr/>
        <w:t>①企业合并形成的长期股权投资，按照下列规定确定其初始投资成本：</w:t>
      </w:r>
    </w:p>
    <w:p>
      <w:pPr>
        <w:spacing w:line="240" w:lineRule="auto" w:before="2"/>
        <w:rPr>
          <w:rFonts w:ascii="宋体" w:hAnsi="宋体" w:cs="宋体" w:eastAsia="宋体" w:hint="default"/>
          <w:sz w:val="14"/>
          <w:szCs w:val="14"/>
        </w:rPr>
      </w:pPr>
    </w:p>
    <w:p>
      <w:pPr>
        <w:pStyle w:val="BodyText"/>
        <w:spacing w:line="396" w:lineRule="auto"/>
        <w:ind w:right="53" w:firstLine="420"/>
        <w:jc w:val="left"/>
      </w:pPr>
      <w:r>
        <w:rPr>
          <w:rFonts w:ascii="Times New Roman" w:hAnsi="Times New Roman" w:cs="Times New Roman" w:eastAsia="Times New Roman" w:hint="default"/>
          <w:spacing w:val="-2"/>
        </w:rPr>
        <w:t>A</w:t>
      </w:r>
      <w:r>
        <w:rPr>
          <w:spacing w:val="-2"/>
        </w:rPr>
        <w:t>、同一控制下的企业合并中，合并方以支付现金、转让非现金资产或承担债务方式作为合并对价的，</w:t>
      </w:r>
      <w:r>
        <w:rPr/>
        <w:t> 在合并日按照取得被合并方所有者权益账面价值的份额作为长期股权投资的初始投资成本。长期股权投资 初始投资成本与支付的现金、转让的非现金资产以及所承担债务账面价值之间的差额，调整资本公积；资 本公积不足冲减的，调整留存收益。为进行企业合并发生的各项直接相关费用，包括为进行企业合并而支 付的审计费用、评估费用、法律服务费用等，于发生时计入当期损益。</w:t>
      </w:r>
    </w:p>
    <w:p>
      <w:pPr>
        <w:pStyle w:val="BodyText"/>
        <w:spacing w:line="400" w:lineRule="auto" w:before="49"/>
        <w:ind w:right="209" w:firstLine="420"/>
        <w:jc w:val="both"/>
      </w:pPr>
      <w:r>
        <w:rPr>
          <w:spacing w:val="-1"/>
        </w:rPr>
        <w:t>合并方以发行权益性证券作为合并对价的，在合并日按照取得被合并方所有者权益账面价值的份额作</w:t>
      </w:r>
      <w:r>
        <w:rPr/>
        <w:t> </w:t>
      </w:r>
      <w:r>
        <w:rPr>
          <w:spacing w:val="-1"/>
        </w:rPr>
        <w:t>为长期股权投资的初始投资成本。按照发行股份的面值总额作为股本，长期股权投资初始投资成本与所发</w:t>
      </w:r>
      <w:r>
        <w:rPr>
          <w:spacing w:val="-81"/>
        </w:rPr>
        <w:t> </w:t>
      </w:r>
      <w:r>
        <w:rPr>
          <w:spacing w:val="-81"/>
        </w:rPr>
      </w:r>
      <w:r>
        <w:rPr>
          <w:spacing w:val="-1"/>
        </w:rPr>
        <w:t>行股份面值总额之间的差额，调整资本公积；资本公积不足冲减的，调整留存收益。合并中发行权益性证</w:t>
      </w:r>
      <w:r>
        <w:rPr>
          <w:spacing w:val="-82"/>
        </w:rPr>
        <w:t> </w:t>
      </w:r>
      <w:r>
        <w:rPr>
          <w:spacing w:val="-82"/>
        </w:rPr>
      </w:r>
      <w:r>
        <w:rPr/>
        <w:t>券发生的手续费、佣金等费用，抵减权益性证券溢价收入，溢价收入不足冲减的，冲减留存收益。</w:t>
      </w:r>
    </w:p>
    <w:p>
      <w:pPr>
        <w:pStyle w:val="BodyText"/>
        <w:spacing w:line="379" w:lineRule="auto" w:before="44"/>
        <w:ind w:left="574" w:right="287"/>
        <w:jc w:val="left"/>
      </w:pPr>
      <w:r>
        <w:rPr>
          <w:rFonts w:ascii="Times New Roman" w:hAnsi="Times New Roman" w:cs="Times New Roman" w:eastAsia="Times New Roman" w:hint="default"/>
        </w:rPr>
        <w:t>B</w:t>
      </w:r>
      <w:r>
        <w:rPr/>
        <w:t>、非同一控制下的企业合并中，购买方区别下列情况确定合并成本： </w:t>
      </w:r>
      <w:r>
        <w:rPr>
          <w:rFonts w:ascii="Times New Roman" w:hAnsi="Times New Roman" w:cs="Times New Roman" w:eastAsia="Times New Roman" w:hint="default"/>
        </w:rPr>
        <w:t>a</w:t>
      </w:r>
      <w:r>
        <w:rPr/>
        <w:t>）一次交换交易实现的企业合并，合并成本为购买方在购买日为取得对被购买方的控制权而付出的</w:t>
      </w:r>
    </w:p>
    <w:p>
      <w:pPr>
        <w:pStyle w:val="BodyText"/>
        <w:spacing w:line="386" w:lineRule="auto" w:before="35"/>
        <w:ind w:left="574" w:right="275" w:hanging="420"/>
        <w:jc w:val="left"/>
      </w:pPr>
      <w:r>
        <w:rPr/>
        <w:t>资产、发生或承担的负债以及发行的权益性证券的公允价值； </w:t>
      </w:r>
      <w:r>
        <w:rPr>
          <w:rFonts w:ascii="Times New Roman" w:hAnsi="Times New Roman" w:cs="Times New Roman" w:eastAsia="Times New Roman" w:hint="default"/>
        </w:rPr>
        <w:t>b</w:t>
      </w:r>
      <w:r>
        <w:rPr/>
        <w:t>）通过多次交换交易分步实现的企业合并，合并成本为每一单项交易成本之和； </w:t>
      </w:r>
      <w:r>
        <w:rPr>
          <w:rFonts w:ascii="Times New Roman" w:hAnsi="Times New Roman" w:cs="Times New Roman" w:eastAsia="Times New Roman" w:hint="default"/>
        </w:rPr>
        <w:t>c</w:t>
      </w:r>
      <w:r>
        <w:rPr/>
        <w:t>）购买方为进行企业合并发生的各项直接相关费用计入企业合并成本； </w:t>
      </w:r>
      <w:r>
        <w:rPr>
          <w:rFonts w:ascii="Times New Roman" w:hAnsi="Times New Roman" w:cs="Times New Roman" w:eastAsia="Times New Roman" w:hint="default"/>
        </w:rPr>
        <w:t>d</w:t>
      </w:r>
      <w:r>
        <w:rPr/>
        <w:t>）在合并合同或协议中对可能影响合并成本的未来事项作出约定的，购买日如果估计未来事项很可</w:t>
      </w:r>
    </w:p>
    <w:p>
      <w:pPr>
        <w:pStyle w:val="BodyText"/>
        <w:spacing w:line="240" w:lineRule="auto" w:before="27"/>
        <w:ind w:right="53"/>
        <w:jc w:val="left"/>
      </w:pPr>
      <w:r>
        <w:rPr/>
        <w:t>能发生并且对合并成本的影响金额能够可靠计量的，将其计入合并成本。</w:t>
      </w:r>
    </w:p>
    <w:p>
      <w:pPr>
        <w:spacing w:line="240" w:lineRule="auto" w:before="2"/>
        <w:rPr>
          <w:rFonts w:ascii="宋体" w:hAnsi="宋体" w:cs="宋体" w:eastAsia="宋体" w:hint="default"/>
          <w:sz w:val="14"/>
          <w:szCs w:val="14"/>
        </w:rPr>
      </w:pPr>
    </w:p>
    <w:p>
      <w:pPr>
        <w:pStyle w:val="BodyText"/>
        <w:spacing w:line="403" w:lineRule="auto"/>
        <w:ind w:right="53" w:firstLine="420"/>
        <w:jc w:val="left"/>
      </w:pPr>
      <w:r>
        <w:rPr>
          <w:spacing w:val="-1"/>
        </w:rPr>
        <w:t>②除企业合并形成的长期股权投资以外，其他方式取得的长期股权投资，按照下列规定确定其初始投</w:t>
      </w:r>
      <w:r>
        <w:rPr/>
        <w:t> 资成本：</w:t>
      </w:r>
    </w:p>
    <w:p>
      <w:pPr>
        <w:pStyle w:val="BodyText"/>
        <w:spacing w:line="379" w:lineRule="auto" w:before="42"/>
        <w:ind w:right="275" w:firstLine="420"/>
        <w:jc w:val="left"/>
      </w:pPr>
      <w:r>
        <w:rPr>
          <w:rFonts w:ascii="Times New Roman" w:hAnsi="Times New Roman" w:cs="Times New Roman" w:eastAsia="Times New Roman" w:hint="default"/>
        </w:rPr>
        <w:t>A</w:t>
      </w:r>
      <w:r>
        <w:rPr/>
        <w:t>、</w:t>
      </w:r>
      <w:r>
        <w:rPr>
          <w:spacing w:val="-65"/>
        </w:rPr>
        <w:t> </w:t>
      </w:r>
      <w:r>
        <w:rPr/>
        <w:t>以支付现金取得的长期股权投资，按照实际支付的购买价款作为初始投资成本。初始投资成本包</w:t>
      </w:r>
      <w:r>
        <w:rPr/>
        <w:t> 括与取得长期股权投资直接相关的费用、税金及其他必要支出。</w:t>
      </w:r>
    </w:p>
    <w:p>
      <w:pPr>
        <w:pStyle w:val="BodyText"/>
        <w:spacing w:line="393" w:lineRule="auto" w:before="64"/>
        <w:ind w:right="170" w:firstLine="420"/>
        <w:jc w:val="left"/>
      </w:pPr>
      <w:r>
        <w:rPr>
          <w:rFonts w:ascii="Times New Roman" w:hAnsi="Times New Roman" w:cs="Times New Roman" w:eastAsia="Times New Roman" w:hint="default"/>
        </w:rPr>
        <w:t>B</w:t>
      </w:r>
      <w:r>
        <w:rPr/>
        <w:t>、以发行权益性证券取得的长期股权投资，按照发行权益性证券的公允价值作为初始投资成本。但 不包括应自被投资单位收取的已宣告但尚未发放的现金股利或利润。支付给有关证券承销机构的手续费、 </w:t>
      </w:r>
      <w:r>
        <w:rPr>
          <w:spacing w:val="-1"/>
        </w:rPr>
        <w:t>佣金等与权益性证券发行直接相关的费用，自权益性证券的溢价发行收入中扣除，溢价发行收入不足冲减</w:t>
      </w:r>
      <w:r>
        <w:rPr>
          <w:spacing w:val="-81"/>
        </w:rPr>
        <w:t> </w:t>
      </w:r>
      <w:r>
        <w:rPr>
          <w:spacing w:val="-81"/>
        </w:rPr>
      </w:r>
      <w:r>
        <w:rPr/>
        <w:t>的，冲减盈余公积和未分配利润。</w:t>
      </w:r>
    </w:p>
    <w:p>
      <w:pPr>
        <w:pStyle w:val="BodyText"/>
        <w:spacing w:line="379" w:lineRule="auto" w:before="50"/>
        <w:ind w:right="240" w:firstLine="420"/>
        <w:jc w:val="left"/>
      </w:pPr>
      <w:r>
        <w:rPr>
          <w:rFonts w:ascii="Times New Roman" w:hAnsi="Times New Roman" w:cs="Times New Roman" w:eastAsia="Times New Roman" w:hint="default"/>
        </w:rPr>
        <w:t>C</w:t>
      </w:r>
      <w:r>
        <w:rPr/>
        <w:t>、投资者投入的长期股权投资，按照投资合同或协议约定的价值作为初始投资成本，但合同或协议 约定价值不公允的除外。</w:t>
      </w:r>
    </w:p>
    <w:p>
      <w:pPr>
        <w:spacing w:after="0" w:line="379" w:lineRule="auto"/>
        <w:jc w:val="left"/>
        <w:sectPr>
          <w:pgSz w:w="11910" w:h="16840"/>
          <w:pgMar w:header="851" w:footer="982" w:top="1340" w:bottom="1180" w:left="980" w:right="920"/>
        </w:sectPr>
      </w:pPr>
    </w:p>
    <w:p>
      <w:pPr>
        <w:spacing w:line="240" w:lineRule="auto" w:before="1"/>
        <w:rPr>
          <w:rFonts w:ascii="宋体" w:hAnsi="宋体" w:cs="宋体" w:eastAsia="宋体" w:hint="default"/>
          <w:sz w:val="14"/>
          <w:szCs w:val="14"/>
        </w:rPr>
      </w:pPr>
    </w:p>
    <w:p>
      <w:pPr>
        <w:pStyle w:val="BodyText"/>
        <w:spacing w:line="379" w:lineRule="auto" w:before="35"/>
        <w:ind w:left="153" w:right="150" w:firstLine="420"/>
        <w:jc w:val="both"/>
      </w:pPr>
      <w:r>
        <w:rPr>
          <w:rFonts w:ascii="Times New Roman" w:hAnsi="Times New Roman" w:cs="Times New Roman" w:eastAsia="Times New Roman" w:hint="default"/>
        </w:rPr>
        <w:t>D</w:t>
      </w:r>
      <w:r>
        <w:rPr/>
        <w:t>、通过非货币性资产交换取得的长期股权投资，其初始投资成本按照《企业会计准则第</w:t>
      </w:r>
      <w:r>
        <w:rPr>
          <w:rFonts w:ascii="Times New Roman" w:hAnsi="Times New Roman" w:cs="Times New Roman" w:eastAsia="Times New Roman" w:hint="default"/>
        </w:rPr>
        <w:t>7</w:t>
      </w:r>
      <w:r>
        <w:rPr>
          <w:rFonts w:ascii="Times New Roman" w:hAnsi="Times New Roman" w:cs="Times New Roman" w:eastAsia="Times New Roman" w:hint="default"/>
          <w:spacing w:val="20"/>
        </w:rPr>
        <w:t> </w:t>
      </w:r>
      <w:r>
        <w:rPr/>
        <w:t>号</w:t>
      </w:r>
      <w:r>
        <w:rPr>
          <w:rFonts w:ascii="Times New Roman" w:hAnsi="Times New Roman" w:cs="Times New Roman" w:eastAsia="Times New Roman" w:hint="default"/>
        </w:rPr>
        <w:t>-</w:t>
      </w:r>
      <w:r>
        <w:rPr/>
        <w:t>非货币 性资产交换》确定。</w:t>
      </w:r>
    </w:p>
    <w:p>
      <w:pPr>
        <w:pStyle w:val="BodyText"/>
        <w:spacing w:line="381" w:lineRule="auto" w:before="63"/>
        <w:ind w:left="153" w:right="175" w:firstLine="420"/>
        <w:jc w:val="both"/>
      </w:pPr>
      <w:r>
        <w:rPr>
          <w:rFonts w:ascii="Times New Roman" w:hAnsi="Times New Roman" w:cs="Times New Roman" w:eastAsia="Times New Roman" w:hint="default"/>
        </w:rPr>
        <w:t>E</w:t>
      </w:r>
      <w:r>
        <w:rPr/>
        <w:t>、通过债务重组取得的长期股权投资，其初始投资成本按照《企业会计准则第</w:t>
      </w:r>
      <w:r>
        <w:rPr>
          <w:rFonts w:ascii="Times New Roman" w:hAnsi="Times New Roman" w:cs="Times New Roman" w:eastAsia="Times New Roman" w:hint="default"/>
        </w:rPr>
        <w:t>12</w:t>
      </w:r>
      <w:r>
        <w:rPr>
          <w:rFonts w:ascii="Times New Roman" w:hAnsi="Times New Roman" w:cs="Times New Roman" w:eastAsia="Times New Roman" w:hint="default"/>
          <w:spacing w:val="51"/>
        </w:rPr>
        <w:t> </w:t>
      </w:r>
      <w:r>
        <w:rPr/>
        <w:t>号</w:t>
      </w:r>
      <w:r>
        <w:rPr>
          <w:rFonts w:ascii="Times New Roman" w:hAnsi="Times New Roman" w:cs="Times New Roman" w:eastAsia="Times New Roman" w:hint="default"/>
        </w:rPr>
        <w:t>--</w:t>
      </w:r>
      <w:r>
        <w:rPr/>
        <w:t>债务重组》确 定。</w:t>
      </w:r>
    </w:p>
    <w:p>
      <w:pPr>
        <w:pStyle w:val="BodyText"/>
        <w:spacing w:line="400" w:lineRule="auto" w:before="61"/>
        <w:ind w:left="153" w:right="151" w:firstLine="420"/>
        <w:jc w:val="both"/>
      </w:pPr>
      <w:r>
        <w:rPr>
          <w:spacing w:val="-1"/>
        </w:rPr>
        <w:t>③企业无论是以何种方式取得长期股权投资，取得投资时，对于支付的对价中包含的应享有被投资单</w:t>
      </w:r>
      <w:r>
        <w:rPr/>
        <w:t> </w:t>
      </w:r>
      <w:r>
        <w:rPr>
          <w:spacing w:val="-1"/>
        </w:rPr>
        <w:t>位已经宣告但尚未发放的现金股利或利润都作为应收项目单独核算，不构成取得长期股权投资的初始投资</w:t>
      </w:r>
      <w:r>
        <w:rPr>
          <w:spacing w:val="-81"/>
        </w:rPr>
        <w:t> </w:t>
      </w:r>
      <w:r>
        <w:rPr>
          <w:spacing w:val="-81"/>
        </w:rPr>
      </w:r>
      <w:r>
        <w:rPr/>
        <w:t>成本。</w:t>
      </w:r>
    </w:p>
    <w:p>
      <w:pPr>
        <w:pStyle w:val="BodyText"/>
        <w:spacing w:line="379" w:lineRule="auto" w:before="44"/>
        <w:ind w:left="574" w:right="0" w:hanging="1"/>
        <w:jc w:val="left"/>
      </w:pPr>
      <w:r>
        <w:rPr/>
        <w:t>（</w:t>
      </w:r>
      <w:r>
        <w:rPr>
          <w:rFonts w:ascii="Times New Roman" w:hAnsi="Times New Roman" w:cs="Times New Roman" w:eastAsia="Times New Roman" w:hint="default"/>
        </w:rPr>
        <w:t>2</w:t>
      </w:r>
      <w:r>
        <w:rPr/>
        <w:t>） 后续计量 </w:t>
      </w:r>
      <w:r>
        <w:rPr>
          <w:spacing w:val="-1"/>
        </w:rPr>
        <w:t>本公司在长期股权投资持有期间，根据对被投资单位的影响程度及是否存在活跃市场、公允价值能否</w:t>
      </w:r>
    </w:p>
    <w:p>
      <w:pPr>
        <w:pStyle w:val="BodyText"/>
        <w:spacing w:line="400" w:lineRule="auto" w:before="64"/>
        <w:ind w:right="128"/>
        <w:jc w:val="both"/>
      </w:pPr>
      <w:r>
        <w:rPr>
          <w:spacing w:val="-1"/>
        </w:rPr>
        <w:t>可靠取得等进行划分，并分别采用成本法及权益法进行核算。对被投资单位具有共同控制或重大影响的长</w:t>
      </w:r>
      <w:r>
        <w:rPr>
          <w:spacing w:val="-81"/>
        </w:rPr>
        <w:t> </w:t>
      </w:r>
      <w:r>
        <w:rPr>
          <w:spacing w:val="-81"/>
        </w:rPr>
      </w:r>
      <w:r>
        <w:rPr/>
        <w:t>期股权投资，采用权益法核算；对被投资单位不具有共同控制或重大影响，并且在活跃市场中没有报价、 公允价值不能可靠计量的长期股权投资，采用成本法核算。</w:t>
      </w:r>
    </w:p>
    <w:p>
      <w:pPr>
        <w:pStyle w:val="BodyText"/>
        <w:spacing w:line="400" w:lineRule="auto" w:before="45"/>
        <w:ind w:right="128" w:firstLine="420"/>
        <w:jc w:val="both"/>
      </w:pPr>
      <w:r>
        <w:rPr/>
        <w:t>①采用成本法核算的长期股权投资，被投资单位宣告分派的现金股利或利润，确认为当期投资收益。 </w:t>
      </w:r>
      <w:r>
        <w:rPr>
          <w:spacing w:val="-1"/>
        </w:rPr>
        <w:t>本公司确认投资收益，仅限于被投资单位接受投资后产生的累积净利润的分配额，所获得的利润或现金股</w:t>
      </w:r>
      <w:r>
        <w:rPr>
          <w:spacing w:val="-81"/>
        </w:rPr>
        <w:t> </w:t>
      </w:r>
      <w:r>
        <w:rPr>
          <w:spacing w:val="-81"/>
        </w:rPr>
      </w:r>
      <w:r>
        <w:rPr/>
        <w:t>利超过上述数额的部分作为初始投资成本的收回。</w:t>
      </w:r>
    </w:p>
    <w:p>
      <w:pPr>
        <w:pStyle w:val="BodyText"/>
        <w:spacing w:line="400" w:lineRule="auto" w:before="45"/>
        <w:ind w:right="149" w:firstLine="420"/>
        <w:jc w:val="both"/>
      </w:pPr>
      <w:r>
        <w:rPr>
          <w:spacing w:val="-1"/>
        </w:rPr>
        <w:t>②采用权益法核算的长期股权投资，本公司在取得长期股权投资以后，按照应享有或应分担的被投资</w:t>
      </w:r>
      <w:r>
        <w:rPr/>
        <w:t> </w:t>
      </w:r>
      <w:r>
        <w:rPr>
          <w:spacing w:val="-1"/>
        </w:rPr>
        <w:t>单位实现的净损益的份额，确认投资损益并调整长期股权投资的账面价值。本公司按照被投资单位宣告分</w:t>
      </w:r>
      <w:r>
        <w:rPr>
          <w:spacing w:val="-81"/>
        </w:rPr>
        <w:t> </w:t>
      </w:r>
      <w:r>
        <w:rPr>
          <w:spacing w:val="-81"/>
        </w:rPr>
      </w:r>
      <w:r>
        <w:rPr/>
        <w:t>派的利润或现金股利计算应分得的部分，相应减少长期股权投资的账面价值。</w:t>
      </w:r>
    </w:p>
    <w:p>
      <w:pPr>
        <w:pStyle w:val="BodyText"/>
        <w:spacing w:line="400" w:lineRule="auto" w:before="45"/>
        <w:ind w:right="149" w:firstLine="420"/>
        <w:jc w:val="both"/>
      </w:pPr>
      <w:r>
        <w:rPr>
          <w:spacing w:val="-1"/>
        </w:rPr>
        <w:t>采用权益法核算的长期投资，本公司确认被投资单位发生的净亏损，以长期股权投资的账面价值以及</w:t>
      </w:r>
      <w:r>
        <w:rPr/>
        <w:t> </w:t>
      </w:r>
      <w:r>
        <w:rPr>
          <w:spacing w:val="-1"/>
        </w:rPr>
        <w:t>其他实质上构成对被投资单位净投资的长期权益减记至零为限，公司负有承担额外损失义务的除外。被投</w:t>
      </w:r>
      <w:r>
        <w:rPr>
          <w:spacing w:val="-81"/>
        </w:rPr>
        <w:t> </w:t>
      </w:r>
      <w:r>
        <w:rPr>
          <w:spacing w:val="-81"/>
        </w:rPr>
      </w:r>
      <w:r>
        <w:rPr/>
        <w:t>资单位以后实现净利润的，公司在其收益分享额弥补未确认的亏损分担额后，恢复确认收益分享额。</w:t>
      </w:r>
    </w:p>
    <w:p>
      <w:pPr>
        <w:pStyle w:val="BodyText"/>
        <w:spacing w:line="391" w:lineRule="auto" w:before="45"/>
        <w:ind w:right="149" w:firstLine="420"/>
        <w:jc w:val="both"/>
      </w:pPr>
      <w:r>
        <w:rPr>
          <w:spacing w:val="-1"/>
        </w:rPr>
        <w:t>③按照公司会计政策规定采用成本法核算的、在活跃市场中没有报价、公允价值不能可靠计量的长期</w:t>
      </w:r>
      <w:r>
        <w:rPr/>
        <w:t> 股权投资，其减值按照公司</w:t>
      </w:r>
      <w:r>
        <w:rPr>
          <w:rFonts w:ascii="Times New Roman" w:hAnsi="Times New Roman" w:cs="Times New Roman" w:eastAsia="Times New Roman" w:hint="default"/>
        </w:rPr>
        <w:t>“</w:t>
      </w:r>
      <w:r>
        <w:rPr/>
        <w:t>金融工具的确认和计量</w:t>
      </w:r>
      <w:r>
        <w:rPr>
          <w:rFonts w:ascii="Times New Roman" w:hAnsi="Times New Roman" w:cs="Times New Roman" w:eastAsia="Times New Roman" w:hint="default"/>
        </w:rPr>
        <w:t>”</w:t>
      </w:r>
      <w:r>
        <w:rPr/>
        <w:t>相关会计政策处理；其他按照公司会计政策核算的长 期股权投资，其减值按照公司制定的</w:t>
      </w:r>
      <w:r>
        <w:rPr>
          <w:rFonts w:ascii="Times New Roman" w:hAnsi="Times New Roman" w:cs="Times New Roman" w:eastAsia="Times New Roman" w:hint="default"/>
        </w:rPr>
        <w:t>“</w:t>
      </w:r>
      <w:r>
        <w:rPr/>
        <w:t>资产减值</w:t>
      </w:r>
      <w:r>
        <w:rPr>
          <w:rFonts w:ascii="Times New Roman" w:hAnsi="Times New Roman" w:cs="Times New Roman" w:eastAsia="Times New Roman" w:hint="default"/>
        </w:rPr>
        <w:t>”</w:t>
      </w:r>
      <w:r>
        <w:rPr/>
        <w:t>会计政策处理。</w:t>
      </w:r>
    </w:p>
    <w:p>
      <w:pPr>
        <w:pStyle w:val="BodyText"/>
        <w:spacing w:line="400" w:lineRule="auto" w:before="23"/>
        <w:ind w:right="148" w:firstLine="435"/>
        <w:jc w:val="both"/>
      </w:pPr>
      <w:r>
        <w:rPr>
          <w:spacing w:val="-1"/>
        </w:rPr>
        <w:t>④本公司处置长期股权投资，其账面价值与实际取得价款的差额，计入当期损益。采用权益法核算的</w:t>
      </w:r>
      <w:r>
        <w:rPr/>
        <w:t> </w:t>
      </w:r>
      <w:r>
        <w:rPr>
          <w:spacing w:val="-1"/>
        </w:rPr>
        <w:t>长期股权投资，因被投资单位除净损益以外所有者权益的其他变动而计入所有者权益的，处置该项投资时</w:t>
      </w:r>
      <w:r>
        <w:rPr>
          <w:spacing w:val="-81"/>
        </w:rPr>
        <w:t> </w:t>
      </w:r>
      <w:r>
        <w:rPr>
          <w:spacing w:val="-81"/>
        </w:rPr>
      </w:r>
      <w:r>
        <w:rPr/>
        <w:t>将原计入所有者权益的部分按相应比例转入当期损益。</w:t>
      </w:r>
    </w:p>
    <w:p>
      <w:pPr>
        <w:pStyle w:val="BodyText"/>
        <w:spacing w:line="362" w:lineRule="auto" w:before="25"/>
        <w:ind w:left="589" w:right="139"/>
        <w:jc w:val="left"/>
      </w:pPr>
      <w:r>
        <w:rPr/>
        <w:t>（</w:t>
      </w:r>
      <w:r>
        <w:rPr>
          <w:rFonts w:ascii="Times New Roman" w:hAnsi="Times New Roman" w:cs="Times New Roman" w:eastAsia="Times New Roman" w:hint="default"/>
        </w:rPr>
        <w:t>3</w:t>
      </w:r>
      <w:r>
        <w:rPr/>
        <w:t>）确定对被投资单位具有共同控制、重大影响的依据 </w:t>
      </w:r>
      <w:r>
        <w:rPr>
          <w:spacing w:val="-1"/>
        </w:rPr>
        <w:t>本公司对外投资符合下列情况时，确定为投资单位具有共同控制：①任何一个合营方均不能单独控制</w:t>
      </w:r>
    </w:p>
    <w:p>
      <w:pPr>
        <w:pStyle w:val="BodyText"/>
        <w:spacing w:line="240" w:lineRule="auto" w:before="58"/>
        <w:ind w:right="0"/>
        <w:jc w:val="both"/>
      </w:pPr>
      <w:r>
        <w:rPr/>
        <w:t>合营企业的生产经营活动；②涉及合营企业基本经营活动的决策需要各合营方一致同意；③各合营方可能</w:t>
      </w:r>
    </w:p>
    <w:p>
      <w:pPr>
        <w:pStyle w:val="BodyText"/>
        <w:spacing w:line="240" w:lineRule="auto" w:before="165"/>
        <w:ind w:right="0"/>
        <w:jc w:val="both"/>
      </w:pPr>
      <w:r>
        <w:rPr/>
        <w:t>通过合同或协议的形式任命其中的一个合营方对合营企业的日常活动进行管理，但其必须在各合营方已经</w:t>
      </w:r>
    </w:p>
    <w:p>
      <w:pPr>
        <w:spacing w:after="0" w:line="240" w:lineRule="auto"/>
        <w:jc w:val="both"/>
        <w:sectPr>
          <w:pgSz w:w="11910" w:h="16840"/>
          <w:pgMar w:header="851" w:footer="982" w:top="1340" w:bottom="1180" w:left="980" w:right="980"/>
        </w:sectPr>
      </w:pPr>
    </w:p>
    <w:p>
      <w:pPr>
        <w:spacing w:line="240" w:lineRule="auto" w:before="7"/>
        <w:rPr>
          <w:rFonts w:ascii="宋体" w:hAnsi="宋体" w:cs="宋体" w:eastAsia="宋体" w:hint="default"/>
          <w:sz w:val="12"/>
          <w:szCs w:val="12"/>
        </w:rPr>
      </w:pPr>
    </w:p>
    <w:p>
      <w:pPr>
        <w:pStyle w:val="BodyText"/>
        <w:spacing w:line="384" w:lineRule="auto" w:before="35"/>
        <w:ind w:left="669" w:right="219" w:hanging="436"/>
        <w:jc w:val="left"/>
      </w:pPr>
      <w:r>
        <w:rPr/>
        <w:t>一致同意的财务和经营政策范围内行使管理权。 </w:t>
      </w:r>
      <w:r>
        <w:rPr>
          <w:spacing w:val="-1"/>
        </w:rPr>
        <w:t>本公司对外投资符合下列情况时，确定为对投资单位具有重大影响：①在被投资单位的董事会或类似</w:t>
      </w:r>
    </w:p>
    <w:p>
      <w:pPr>
        <w:pStyle w:val="BodyText"/>
        <w:spacing w:line="384" w:lineRule="auto" w:before="39"/>
        <w:ind w:left="234" w:right="124"/>
        <w:jc w:val="both"/>
      </w:pPr>
      <w:r>
        <w:rPr/>
        <w:t>权力机构中派有代表；②参与被投资单位的政策制定过程，包括股利分配政策等的制定；③与被投资单位 之间发生重要交易；④向被投资单位派出管理人员；⑤向被投资单位提供关键技术资料。本公司直接或通 </w:t>
      </w:r>
      <w:r>
        <w:rPr>
          <w:spacing w:val="-2"/>
        </w:rPr>
        <w:t>过子公司间接拥有被投资企业</w:t>
      </w:r>
      <w:r>
        <w:rPr>
          <w:rFonts w:ascii="Times New Roman" w:hAnsi="Times New Roman" w:cs="Times New Roman" w:eastAsia="Times New Roman" w:hint="default"/>
          <w:spacing w:val="-2"/>
        </w:rPr>
        <w:t>20%</w:t>
      </w:r>
      <w:r>
        <w:rPr>
          <w:spacing w:val="-2"/>
        </w:rPr>
        <w:t>以上但低于</w:t>
      </w:r>
      <w:r>
        <w:rPr>
          <w:rFonts w:ascii="Times New Roman" w:hAnsi="Times New Roman" w:cs="Times New Roman" w:eastAsia="Times New Roman" w:hint="default"/>
          <w:spacing w:val="-2"/>
        </w:rPr>
        <w:t>50%</w:t>
      </w:r>
      <w:r>
        <w:rPr>
          <w:spacing w:val="-2"/>
        </w:rPr>
        <w:t>的表决权股份时，一般认为对被投资单位具有重大影响。</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5"/>
          <w:szCs w:val="15"/>
        </w:rPr>
      </w:pPr>
    </w:p>
    <w:p>
      <w:pPr>
        <w:pStyle w:val="BodyText"/>
        <w:spacing w:line="381" w:lineRule="auto"/>
        <w:ind w:left="653" w:right="219"/>
        <w:jc w:val="left"/>
      </w:pPr>
      <w:r>
        <w:rPr>
          <w:rFonts w:ascii="Times New Roman" w:hAnsi="Times New Roman" w:cs="Times New Roman" w:eastAsia="Times New Roman" w:hint="default"/>
        </w:rPr>
        <w:t>10</w:t>
      </w:r>
      <w:r>
        <w:rPr/>
        <w:t>、 固定资产的确认和计量 </w:t>
      </w:r>
      <w:r>
        <w:rPr>
          <w:spacing w:val="-1"/>
        </w:rPr>
        <w:t>本公司固定资产是指为生产商品、提供劳务、出租或经营管理而持有的使用寿命超过一个会计年度的</w:t>
      </w:r>
    </w:p>
    <w:p>
      <w:pPr>
        <w:pStyle w:val="BodyText"/>
        <w:spacing w:line="240" w:lineRule="auto" w:before="61"/>
        <w:ind w:left="233" w:right="1765"/>
        <w:jc w:val="left"/>
      </w:pPr>
      <w:r>
        <w:rPr/>
        <w:t>有形资产。</w:t>
      </w:r>
    </w:p>
    <w:p>
      <w:pPr>
        <w:spacing w:line="240" w:lineRule="auto" w:before="2"/>
        <w:rPr>
          <w:rFonts w:ascii="宋体" w:hAnsi="宋体" w:cs="宋体" w:eastAsia="宋体" w:hint="default"/>
          <w:sz w:val="14"/>
          <w:szCs w:val="14"/>
        </w:rPr>
      </w:pPr>
    </w:p>
    <w:p>
      <w:pPr>
        <w:pStyle w:val="BodyText"/>
        <w:spacing w:line="240" w:lineRule="auto"/>
        <w:ind w:left="653" w:right="1765"/>
        <w:jc w:val="left"/>
      </w:pPr>
      <w:r>
        <w:rPr/>
        <w:t>（</w:t>
      </w:r>
      <w:r>
        <w:rPr>
          <w:rFonts w:ascii="Times New Roman" w:hAnsi="Times New Roman" w:cs="Times New Roman" w:eastAsia="Times New Roman" w:hint="default"/>
        </w:rPr>
        <w:t>1</w:t>
      </w:r>
      <w:r>
        <w:rPr/>
        <w:t>）固定资产在同时满足下列条件时，按照成本进行初始计量：</w:t>
      </w:r>
    </w:p>
    <w:p>
      <w:pPr>
        <w:pStyle w:val="BodyText"/>
        <w:spacing w:line="240" w:lineRule="auto" w:before="170"/>
        <w:ind w:left="653" w:right="1765"/>
        <w:jc w:val="left"/>
      </w:pPr>
      <w:r>
        <w:rPr/>
        <w:t>①与该固定资产有关的经济利益很可能流入企业；</w:t>
      </w:r>
    </w:p>
    <w:p>
      <w:pPr>
        <w:spacing w:line="240" w:lineRule="auto" w:before="2"/>
        <w:rPr>
          <w:rFonts w:ascii="宋体" w:hAnsi="宋体" w:cs="宋体" w:eastAsia="宋体" w:hint="default"/>
          <w:sz w:val="14"/>
          <w:szCs w:val="14"/>
        </w:rPr>
      </w:pPr>
    </w:p>
    <w:p>
      <w:pPr>
        <w:pStyle w:val="BodyText"/>
        <w:spacing w:line="240" w:lineRule="auto"/>
        <w:ind w:left="653" w:right="1765"/>
        <w:jc w:val="left"/>
      </w:pPr>
      <w:r>
        <w:rPr/>
        <w:t>②该固定资产的成本能够可靠地计量。</w:t>
      </w:r>
    </w:p>
    <w:p>
      <w:pPr>
        <w:spacing w:line="240" w:lineRule="auto" w:before="2"/>
        <w:rPr>
          <w:rFonts w:ascii="宋体" w:hAnsi="宋体" w:cs="宋体" w:eastAsia="宋体" w:hint="default"/>
          <w:sz w:val="14"/>
          <w:szCs w:val="14"/>
        </w:rPr>
      </w:pPr>
    </w:p>
    <w:p>
      <w:pPr>
        <w:pStyle w:val="BodyText"/>
        <w:spacing w:line="381" w:lineRule="auto"/>
        <w:ind w:left="653" w:right="219"/>
        <w:jc w:val="left"/>
      </w:pPr>
      <w:r>
        <w:rPr/>
        <w:t>（</w:t>
      </w:r>
      <w:r>
        <w:rPr>
          <w:rFonts w:ascii="Times New Roman" w:hAnsi="Times New Roman" w:cs="Times New Roman" w:eastAsia="Times New Roman" w:hint="default"/>
        </w:rPr>
        <w:t>2</w:t>
      </w:r>
      <w:r>
        <w:rPr/>
        <w:t>）固定资产折旧 </w:t>
      </w:r>
      <w:r>
        <w:rPr>
          <w:spacing w:val="-1"/>
        </w:rPr>
        <w:t>与固定资产有关的后续支出，符合规定的固定资产确认条件的计入固定资产成本；不符合规定的固定</w:t>
      </w:r>
    </w:p>
    <w:p>
      <w:pPr>
        <w:pStyle w:val="BodyText"/>
        <w:spacing w:line="400" w:lineRule="auto" w:before="61"/>
        <w:ind w:left="653" w:right="4181" w:hanging="420"/>
        <w:jc w:val="left"/>
      </w:pPr>
      <w:r>
        <w:rPr/>
        <w:pict>
          <v:shape style="position:absolute;margin-left:50.189999pt;margin-top:64.393066pt;width:495pt;height:118.5pt;mso-position-horizontal-relative:page;mso-position-vertical-relative:paragraph;z-index:27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84"/>
                    <w:gridCol w:w="2261"/>
                    <w:gridCol w:w="2260"/>
                    <w:gridCol w:w="2250"/>
                  </w:tblGrid>
                  <w:tr>
                    <w:trPr>
                      <w:trHeight w:val="479" w:hRule="exact"/>
                    </w:trPr>
                    <w:tc>
                      <w:tcPr>
                        <w:tcW w:w="3084" w:type="dxa"/>
                        <w:tcBorders>
                          <w:top w:val="single" w:sz="12" w:space="0" w:color="000000"/>
                          <w:left w:val="nil" w:sz="6" w:space="0" w:color="auto"/>
                          <w:bottom w:val="single" w:sz="4" w:space="0" w:color="000000"/>
                          <w:right w:val="single" w:sz="4" w:space="0" w:color="000000"/>
                        </w:tcBorders>
                      </w:tcPr>
                      <w:p>
                        <w:pPr>
                          <w:pStyle w:val="TableParagraph"/>
                          <w:tabs>
                            <w:tab w:pos="644" w:val="left" w:leader="none"/>
                          </w:tabs>
                          <w:spacing w:line="240" w:lineRule="auto" w:before="153"/>
                          <w:ind w:left="11" w:right="0"/>
                          <w:jc w:val="center"/>
                          <w:rPr>
                            <w:rFonts w:ascii="宋体" w:hAnsi="宋体" w:cs="宋体" w:eastAsia="宋体" w:hint="default"/>
                            <w:sz w:val="21"/>
                            <w:szCs w:val="21"/>
                          </w:rPr>
                        </w:pPr>
                        <w:r>
                          <w:rPr>
                            <w:rFonts w:ascii="宋体" w:hAnsi="宋体" w:cs="宋体" w:eastAsia="宋体" w:hint="default"/>
                            <w:sz w:val="21"/>
                            <w:szCs w:val="21"/>
                          </w:rPr>
                          <w:t>类</w:t>
                          <w:tab/>
                          <w:t>别</w:t>
                        </w:r>
                      </w:p>
                    </w:tc>
                    <w:tc>
                      <w:tcPr>
                        <w:tcW w:w="226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right="1"/>
                          <w:jc w:val="center"/>
                          <w:rPr>
                            <w:rFonts w:ascii="宋体" w:hAnsi="宋体" w:cs="宋体" w:eastAsia="宋体" w:hint="default"/>
                            <w:sz w:val="21"/>
                            <w:szCs w:val="21"/>
                          </w:rPr>
                        </w:pPr>
                        <w:r>
                          <w:rPr>
                            <w:rFonts w:ascii="宋体" w:hAnsi="宋体" w:cs="宋体" w:eastAsia="宋体" w:hint="default"/>
                            <w:sz w:val="21"/>
                            <w:szCs w:val="21"/>
                          </w:rPr>
                          <w:t>使用年限（年）</w:t>
                        </w:r>
                      </w:p>
                    </w:tc>
                    <w:tc>
                      <w:tcPr>
                        <w:tcW w:w="226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残值率（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25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left="1" w:right="0"/>
                          <w:jc w:val="center"/>
                          <w:rPr>
                            <w:rFonts w:ascii="宋体" w:hAnsi="宋体" w:cs="宋体" w:eastAsia="宋体" w:hint="default"/>
                            <w:sz w:val="21"/>
                            <w:szCs w:val="21"/>
                          </w:rPr>
                        </w:pPr>
                        <w:r>
                          <w:rPr>
                            <w:rFonts w:ascii="宋体" w:hAnsi="宋体" w:cs="宋体" w:eastAsia="宋体" w:hint="default"/>
                            <w:sz w:val="21"/>
                            <w:szCs w:val="21"/>
                          </w:rPr>
                          <w:t>年折旧率（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571" w:hRule="exact"/>
                    </w:trPr>
                    <w:tc>
                      <w:tcPr>
                        <w:tcW w:w="3084" w:type="dxa"/>
                        <w:tcBorders>
                          <w:top w:val="single" w:sz="4" w:space="0" w:color="000000"/>
                          <w:left w:val="nil" w:sz="6" w:space="0" w:color="auto"/>
                          <w:bottom w:val="nil" w:sz="6" w:space="0" w:color="auto"/>
                          <w:right w:val="single" w:sz="4" w:space="0" w:color="000000"/>
                        </w:tcBorders>
                      </w:tcPr>
                      <w:p>
                        <w:pPr>
                          <w:pStyle w:val="TableParagraph"/>
                          <w:spacing w:line="240" w:lineRule="auto" w:before="153"/>
                          <w:ind w:left="115"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2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5-35</w:t>
                        </w:r>
                      </w:p>
                    </w:tc>
                    <w:tc>
                      <w:tcPr>
                        <w:tcW w:w="22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5</w:t>
                        </w:r>
                      </w:p>
                    </w:tc>
                    <w:tc>
                      <w:tcPr>
                        <w:tcW w:w="2250" w:type="dxa"/>
                        <w:tcBorders>
                          <w:top w:val="single" w:sz="4" w:space="0" w:color="000000"/>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2.71-19</w:t>
                        </w:r>
                      </w:p>
                    </w:tc>
                  </w:tr>
                  <w:tr>
                    <w:trPr>
                      <w:trHeight w:val="460" w:hRule="exact"/>
                    </w:trPr>
                    <w:tc>
                      <w:tcPr>
                        <w:tcW w:w="308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15" w:right="0"/>
                          <w:jc w:val="left"/>
                          <w:rPr>
                            <w:rFonts w:ascii="宋体" w:hAnsi="宋体" w:cs="宋体" w:eastAsia="宋体" w:hint="default"/>
                            <w:sz w:val="21"/>
                            <w:szCs w:val="21"/>
                          </w:rPr>
                        </w:pPr>
                        <w:r>
                          <w:rPr>
                            <w:rFonts w:ascii="宋体" w:hAnsi="宋体" w:cs="宋体" w:eastAsia="宋体" w:hint="default"/>
                            <w:sz w:val="21"/>
                            <w:szCs w:val="21"/>
                          </w:rPr>
                          <w:t>电子设备</w:t>
                        </w:r>
                      </w:p>
                    </w:tc>
                    <w:tc>
                      <w:tcPr>
                        <w:tcW w:w="2261"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3-5</w:t>
                        </w:r>
                      </w:p>
                    </w:tc>
                    <w:tc>
                      <w:tcPr>
                        <w:tcW w:w="2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5</w:t>
                        </w:r>
                      </w:p>
                    </w:tc>
                    <w:tc>
                      <w:tcPr>
                        <w:tcW w:w="2250" w:type="dxa"/>
                        <w:tcBorders>
                          <w:top w:val="nil" w:sz="6" w:space="0" w:color="auto"/>
                          <w:left w:val="single" w:sz="4" w:space="0" w:color="000000"/>
                          <w:bottom w:val="nil" w:sz="6" w:space="0" w:color="auto"/>
                          <w:right w:val="nil" w:sz="6" w:space="0" w:color="auto"/>
                        </w:tcBorders>
                      </w:tcPr>
                      <w:p>
                        <w:pPr>
                          <w:pStyle w:val="TableParagraph"/>
                          <w:spacing w:line="240" w:lineRule="auto" w:before="111"/>
                          <w:ind w:left="2" w:right="0"/>
                          <w:jc w:val="center"/>
                          <w:rPr>
                            <w:rFonts w:ascii="Times New Roman" w:hAnsi="Times New Roman" w:cs="Times New Roman" w:eastAsia="Times New Roman" w:hint="default"/>
                            <w:sz w:val="21"/>
                            <w:szCs w:val="21"/>
                          </w:rPr>
                        </w:pPr>
                        <w:r>
                          <w:rPr>
                            <w:rFonts w:ascii="Times New Roman"/>
                            <w:sz w:val="21"/>
                          </w:rPr>
                          <w:t>19-31.67</w:t>
                        </w:r>
                      </w:p>
                    </w:tc>
                  </w:tr>
                  <w:tr>
                    <w:trPr>
                      <w:trHeight w:val="460" w:hRule="exact"/>
                    </w:trPr>
                    <w:tc>
                      <w:tcPr>
                        <w:tcW w:w="308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15"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261"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21"/>
                            <w:szCs w:val="21"/>
                          </w:rPr>
                        </w:pPr>
                        <w:r>
                          <w:rPr>
                            <w:rFonts w:ascii="Times New Roman"/>
                            <w:sz w:val="21"/>
                          </w:rPr>
                          <w:t>5-12</w:t>
                        </w:r>
                      </w:p>
                    </w:tc>
                    <w:tc>
                      <w:tcPr>
                        <w:tcW w:w="22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1"/>
                          <w:jc w:val="center"/>
                          <w:rPr>
                            <w:rFonts w:ascii="Times New Roman" w:hAnsi="Times New Roman" w:cs="Times New Roman" w:eastAsia="Times New Roman" w:hint="default"/>
                            <w:sz w:val="21"/>
                            <w:szCs w:val="21"/>
                          </w:rPr>
                        </w:pPr>
                        <w:r>
                          <w:rPr>
                            <w:rFonts w:ascii="Times New Roman"/>
                            <w:sz w:val="21"/>
                          </w:rPr>
                          <w:t>5</w:t>
                        </w:r>
                      </w:p>
                    </w:tc>
                    <w:tc>
                      <w:tcPr>
                        <w:tcW w:w="2250" w:type="dxa"/>
                        <w:tcBorders>
                          <w:top w:val="nil" w:sz="6" w:space="0" w:color="auto"/>
                          <w:left w:val="single" w:sz="4" w:space="0" w:color="000000"/>
                          <w:bottom w:val="nil" w:sz="6" w:space="0" w:color="auto"/>
                          <w:right w:val="nil" w:sz="6" w:space="0" w:color="auto"/>
                        </w:tcBorders>
                      </w:tcPr>
                      <w:p>
                        <w:pPr>
                          <w:pStyle w:val="TableParagraph"/>
                          <w:spacing w:line="240" w:lineRule="auto" w:before="110"/>
                          <w:ind w:left="1" w:right="0"/>
                          <w:jc w:val="center"/>
                          <w:rPr>
                            <w:rFonts w:ascii="Times New Roman" w:hAnsi="Times New Roman" w:cs="Times New Roman" w:eastAsia="Times New Roman" w:hint="default"/>
                            <w:sz w:val="21"/>
                            <w:szCs w:val="21"/>
                          </w:rPr>
                        </w:pPr>
                        <w:r>
                          <w:rPr>
                            <w:rFonts w:ascii="Times New Roman"/>
                            <w:sz w:val="21"/>
                          </w:rPr>
                          <w:t>7.92-19</w:t>
                        </w:r>
                      </w:p>
                    </w:tc>
                  </w:tr>
                  <w:tr>
                    <w:trPr>
                      <w:trHeight w:val="369" w:hRule="exact"/>
                    </w:trPr>
                    <w:tc>
                      <w:tcPr>
                        <w:tcW w:w="3084" w:type="dxa"/>
                        <w:tcBorders>
                          <w:top w:val="nil" w:sz="6" w:space="0" w:color="auto"/>
                          <w:left w:val="nil" w:sz="6" w:space="0" w:color="auto"/>
                          <w:bottom w:val="single" w:sz="12" w:space="0" w:color="000000"/>
                          <w:right w:val="single" w:sz="4" w:space="0" w:color="000000"/>
                        </w:tcBorders>
                      </w:tcPr>
                      <w:p>
                        <w:pPr>
                          <w:pStyle w:val="TableParagraph"/>
                          <w:spacing w:line="240" w:lineRule="auto" w:before="47"/>
                          <w:ind w:left="115"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226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5</w:t>
                        </w:r>
                      </w:p>
                    </w:tc>
                    <w:tc>
                      <w:tcPr>
                        <w:tcW w:w="2260"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1"/>
                          <w:ind w:right="1"/>
                          <w:jc w:val="center"/>
                          <w:rPr>
                            <w:rFonts w:ascii="Times New Roman" w:hAnsi="Times New Roman" w:cs="Times New Roman" w:eastAsia="Times New Roman" w:hint="default"/>
                            <w:sz w:val="21"/>
                            <w:szCs w:val="21"/>
                          </w:rPr>
                        </w:pPr>
                        <w:r>
                          <w:rPr>
                            <w:rFonts w:ascii="Times New Roman"/>
                            <w:sz w:val="21"/>
                          </w:rPr>
                          <w:t>5</w:t>
                        </w:r>
                      </w:p>
                    </w:tc>
                    <w:tc>
                      <w:tcPr>
                        <w:tcW w:w="2250" w:type="dxa"/>
                        <w:tcBorders>
                          <w:top w:val="nil" w:sz="6" w:space="0" w:color="auto"/>
                          <w:left w:val="single" w:sz="4" w:space="0" w:color="000000"/>
                          <w:bottom w:val="single" w:sz="12" w:space="0" w:color="000000"/>
                          <w:right w:val="nil" w:sz="6" w:space="0" w:color="auto"/>
                        </w:tcBorders>
                      </w:tcPr>
                      <w:p>
                        <w:pPr>
                          <w:pStyle w:val="TableParagraph"/>
                          <w:spacing w:line="240" w:lineRule="auto" w:before="111"/>
                          <w:ind w:left="1" w:right="0"/>
                          <w:jc w:val="center"/>
                          <w:rPr>
                            <w:rFonts w:ascii="Times New Roman" w:hAnsi="Times New Roman" w:cs="Times New Roman" w:eastAsia="Times New Roman" w:hint="default"/>
                            <w:sz w:val="21"/>
                            <w:szCs w:val="21"/>
                          </w:rPr>
                        </w:pPr>
                        <w:r>
                          <w:rPr>
                            <w:rFonts w:ascii="Times New Roman"/>
                            <w:sz w:val="21"/>
                          </w:rPr>
                          <w:t>19</w:t>
                        </w:r>
                      </w:p>
                    </w:tc>
                  </w:tr>
                </w:tbl>
                <w:p>
                  <w:pPr/>
                </w:p>
              </w:txbxContent>
            </v:textbox>
            <w10:wrap type="none"/>
          </v:shape>
        </w:pict>
      </w:r>
      <w:r>
        <w:rPr/>
        <w:t>资产确认条件的在发生时直接计入当期损益。 本公司的固定资产折旧方法为年限平均法。 各类固定资产的使用年限、残值率、年折旧率列示如下：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p>
      <w:pPr>
        <w:pStyle w:val="BodyText"/>
        <w:spacing w:line="400" w:lineRule="auto" w:before="35"/>
        <w:ind w:left="234" w:right="121" w:firstLine="420"/>
        <w:jc w:val="left"/>
      </w:pPr>
      <w:r>
        <w:rPr/>
        <w:t>本公司在每个会计年度终了，对固定资产的使用寿命、预计净残值和折旧方法进行复核。使用寿命与 原先估计数有差异的，调整固定资产使用寿命；预计净残值预计数与原先估计数有差异的，调整预计净残 </w:t>
      </w:r>
      <w:r>
        <w:rPr>
          <w:spacing w:val="-3"/>
        </w:rPr>
        <w:t>值；与固定资产有关的经济利益预期实现方式有重大改变的，改变固定资产折旧方法。固定资产使用寿命、</w:t>
      </w:r>
      <w:r>
        <w:rPr>
          <w:spacing w:val="-90"/>
        </w:rPr>
        <w:t> </w:t>
      </w:r>
      <w:r>
        <w:rPr>
          <w:spacing w:val="-90"/>
        </w:rPr>
      </w:r>
      <w:r>
        <w:rPr/>
        <w:t>预计净残值和折旧方法的改变作为会计估计变更。</w:t>
      </w:r>
    </w:p>
    <w:p>
      <w:pPr>
        <w:pStyle w:val="BodyText"/>
        <w:spacing w:line="381" w:lineRule="auto" w:before="44"/>
        <w:ind w:left="653" w:right="401"/>
        <w:jc w:val="left"/>
      </w:pPr>
      <w:r>
        <w:rPr/>
        <w:t>（</w:t>
      </w:r>
      <w:r>
        <w:rPr>
          <w:rFonts w:ascii="Times New Roman" w:hAnsi="Times New Roman" w:cs="Times New Roman" w:eastAsia="Times New Roman" w:hint="default"/>
        </w:rPr>
        <w:t>3</w:t>
      </w:r>
      <w:r>
        <w:rPr/>
        <w:t>）融资租入固定资产 本公司在租入的固定资产实质上转移了与资产有关的全部风险和报酬时确认该项固定资产的租赁为</w:t>
      </w:r>
    </w:p>
    <w:p>
      <w:pPr>
        <w:pStyle w:val="BodyText"/>
        <w:spacing w:line="240" w:lineRule="auto" w:before="61"/>
        <w:ind w:left="233" w:right="1765"/>
        <w:jc w:val="left"/>
      </w:pPr>
      <w:r>
        <w:rPr/>
        <w:t>融资租赁。</w:t>
      </w:r>
    </w:p>
    <w:p>
      <w:pPr>
        <w:spacing w:line="240" w:lineRule="auto" w:before="2"/>
        <w:rPr>
          <w:rFonts w:ascii="宋体" w:hAnsi="宋体" w:cs="宋体" w:eastAsia="宋体" w:hint="default"/>
          <w:sz w:val="14"/>
          <w:szCs w:val="14"/>
        </w:rPr>
      </w:pPr>
    </w:p>
    <w:p>
      <w:pPr>
        <w:pStyle w:val="BodyText"/>
        <w:spacing w:line="240" w:lineRule="auto"/>
        <w:ind w:left="653" w:right="121"/>
        <w:jc w:val="left"/>
      </w:pPr>
      <w:r>
        <w:rPr/>
        <w:t>本公司融资租赁取得的固定资产的成本，按租赁开始日租赁资产公允价值与最低租赁付款额现值两者</w:t>
      </w:r>
    </w:p>
    <w:p>
      <w:pPr>
        <w:spacing w:after="0" w:line="240" w:lineRule="auto"/>
        <w:jc w:val="left"/>
        <w:sectPr>
          <w:pgSz w:w="11910" w:h="16840"/>
          <w:pgMar w:header="851" w:footer="982" w:top="1340" w:bottom="1180" w:left="900" w:right="900"/>
        </w:sectPr>
      </w:pPr>
    </w:p>
    <w:p>
      <w:pPr>
        <w:spacing w:line="240" w:lineRule="auto" w:before="1"/>
        <w:rPr>
          <w:rFonts w:ascii="宋体" w:hAnsi="宋体" w:cs="宋体" w:eastAsia="宋体" w:hint="default"/>
          <w:sz w:val="14"/>
          <w:szCs w:val="14"/>
        </w:rPr>
      </w:pPr>
    </w:p>
    <w:p>
      <w:pPr>
        <w:pStyle w:val="BodyText"/>
        <w:spacing w:line="400" w:lineRule="auto" w:before="35"/>
        <w:ind w:left="573" w:right="0" w:hanging="420"/>
        <w:jc w:val="left"/>
      </w:pPr>
      <w:r>
        <w:rPr/>
        <w:t>中较低者确定。 </w:t>
      </w:r>
      <w:r>
        <w:rPr>
          <w:spacing w:val="-1"/>
        </w:rPr>
        <w:t>本公司融资租入的固定资产采用与自有应计折旧资产相一致的折旧政策。能够合理确定租赁期届满时</w:t>
      </w:r>
    </w:p>
    <w:p>
      <w:pPr>
        <w:pStyle w:val="BodyText"/>
        <w:spacing w:line="403" w:lineRule="auto" w:before="44"/>
        <w:ind w:left="153" w:right="0"/>
        <w:jc w:val="left"/>
      </w:pPr>
      <w:r>
        <w:rPr>
          <w:spacing w:val="-1"/>
        </w:rPr>
        <w:t>取得租赁资产所有权的，在租赁资产尚可使用年限内计提折旧；无法合理确定租赁期届满时能够取得租赁</w:t>
      </w:r>
      <w:r>
        <w:rPr>
          <w:spacing w:val="-81"/>
        </w:rPr>
        <w:t> </w:t>
      </w:r>
      <w:r>
        <w:rPr>
          <w:spacing w:val="-81"/>
        </w:rPr>
      </w:r>
      <w:r>
        <w:rPr/>
        <w:t>资产所有权的，在租赁期与租赁资产尚可使用年限两者中较短的期间内计提折旧。</w:t>
      </w:r>
    </w:p>
    <w:p>
      <w:pPr>
        <w:pStyle w:val="BodyText"/>
        <w:spacing w:line="240" w:lineRule="auto" w:before="42"/>
        <w:ind w:left="573" w:right="172"/>
        <w:jc w:val="left"/>
      </w:pPr>
      <w:r>
        <w:rPr/>
        <w:t>（</w:t>
      </w:r>
      <w:r>
        <w:rPr>
          <w:rFonts w:ascii="Times New Roman" w:hAnsi="Times New Roman" w:cs="Times New Roman" w:eastAsia="Times New Roman" w:hint="default"/>
        </w:rPr>
        <w:t>4</w:t>
      </w:r>
      <w:r>
        <w:rPr/>
        <w:t>）固定资产的减值，按照本公司制定的</w:t>
      </w:r>
      <w:r>
        <w:rPr>
          <w:rFonts w:ascii="Times New Roman" w:hAnsi="Times New Roman" w:cs="Times New Roman" w:eastAsia="Times New Roman" w:hint="default"/>
        </w:rPr>
        <w:t>“</w:t>
      </w:r>
      <w:r>
        <w:rPr/>
        <w:t>资产减值</w:t>
      </w:r>
      <w:r>
        <w:rPr>
          <w:rFonts w:ascii="Times New Roman" w:hAnsi="Times New Roman" w:cs="Times New Roman" w:eastAsia="Times New Roman" w:hint="default"/>
        </w:rPr>
        <w:t>”</w:t>
      </w:r>
      <w:r>
        <w:rPr/>
        <w:t>会计政策执行。</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6"/>
          <w:szCs w:val="26"/>
        </w:rPr>
      </w:pPr>
    </w:p>
    <w:p>
      <w:pPr>
        <w:pStyle w:val="BodyText"/>
        <w:spacing w:line="379" w:lineRule="auto"/>
        <w:ind w:left="574" w:right="1580"/>
        <w:jc w:val="left"/>
      </w:pPr>
      <w:r>
        <w:rPr>
          <w:rFonts w:ascii="Times New Roman" w:hAnsi="Times New Roman" w:cs="Times New Roman" w:eastAsia="Times New Roman" w:hint="default"/>
        </w:rPr>
        <w:t>11</w:t>
      </w:r>
      <w:r>
        <w:rPr/>
        <w:t>、 无形资产的确认和计量 本公司无形资产是指本公司所拥有或者控制的没有实物形态的可辨认非货币性资产。</w:t>
      </w:r>
    </w:p>
    <w:p>
      <w:pPr>
        <w:pStyle w:val="BodyText"/>
        <w:spacing w:line="381" w:lineRule="auto" w:before="63"/>
        <w:ind w:left="574" w:right="4520"/>
        <w:jc w:val="left"/>
      </w:pPr>
      <w:r>
        <w:rPr/>
        <w:t>（</w:t>
      </w:r>
      <w:r>
        <w:rPr>
          <w:rFonts w:ascii="Times New Roman" w:hAnsi="Times New Roman" w:cs="Times New Roman" w:eastAsia="Times New Roman" w:hint="default"/>
        </w:rPr>
        <w:t>1</w:t>
      </w:r>
      <w:r>
        <w:rPr/>
        <w:t>）无形资产的确认 本公司在无形资产同时满足下列条件时，予以确认：</w:t>
      </w:r>
    </w:p>
    <w:p>
      <w:pPr>
        <w:pStyle w:val="BodyText"/>
        <w:spacing w:line="240" w:lineRule="auto" w:before="61"/>
        <w:ind w:left="574" w:right="172"/>
        <w:jc w:val="left"/>
      </w:pPr>
      <w:r>
        <w:rPr/>
        <w:t>①与该无形资产有关的经济利益很可能流入企业；</w:t>
      </w:r>
    </w:p>
    <w:p>
      <w:pPr>
        <w:spacing w:line="240" w:lineRule="auto" w:before="2"/>
        <w:rPr>
          <w:rFonts w:ascii="宋体" w:hAnsi="宋体" w:cs="宋体" w:eastAsia="宋体" w:hint="default"/>
          <w:sz w:val="14"/>
          <w:szCs w:val="14"/>
        </w:rPr>
      </w:pPr>
    </w:p>
    <w:p>
      <w:pPr>
        <w:pStyle w:val="BodyText"/>
        <w:spacing w:line="403" w:lineRule="auto"/>
        <w:ind w:left="574" w:right="0"/>
        <w:jc w:val="left"/>
      </w:pPr>
      <w:r>
        <w:rPr/>
        <w:t>②该无形资产的成本能够可靠地计量。 </w:t>
      </w:r>
      <w:r>
        <w:rPr>
          <w:spacing w:val="-1"/>
        </w:rPr>
        <w:t>内部研究开发项目研究阶段的支出，于发生时计入当期损益。内部研究开发项目开发阶段的支出，同</w:t>
      </w:r>
    </w:p>
    <w:p>
      <w:pPr>
        <w:pStyle w:val="BodyText"/>
        <w:spacing w:line="240" w:lineRule="auto" w:before="42"/>
        <w:ind w:right="172"/>
        <w:jc w:val="left"/>
      </w:pPr>
      <w:r>
        <w:rPr/>
        <w:t>时满足下列条件的，确认为无形资产：</w:t>
      </w:r>
    </w:p>
    <w:p>
      <w:pPr>
        <w:spacing w:line="240" w:lineRule="auto" w:before="2"/>
        <w:rPr>
          <w:rFonts w:ascii="宋体" w:hAnsi="宋体" w:cs="宋体" w:eastAsia="宋体" w:hint="default"/>
          <w:sz w:val="14"/>
          <w:szCs w:val="14"/>
        </w:rPr>
      </w:pPr>
    </w:p>
    <w:p>
      <w:pPr>
        <w:pStyle w:val="BodyText"/>
        <w:spacing w:line="240" w:lineRule="auto"/>
        <w:ind w:left="574" w:right="172"/>
        <w:jc w:val="left"/>
      </w:pPr>
      <w:r>
        <w:rPr/>
        <w:t>①完成该无形资产以使其能够使用或出售在技术上具有可行性；</w:t>
      </w:r>
    </w:p>
    <w:p>
      <w:pPr>
        <w:spacing w:line="240" w:lineRule="auto" w:before="3"/>
        <w:rPr>
          <w:rFonts w:ascii="宋体" w:hAnsi="宋体" w:cs="宋体" w:eastAsia="宋体" w:hint="default"/>
          <w:sz w:val="14"/>
          <w:szCs w:val="14"/>
        </w:rPr>
      </w:pPr>
    </w:p>
    <w:p>
      <w:pPr>
        <w:pStyle w:val="BodyText"/>
        <w:spacing w:line="240" w:lineRule="auto"/>
        <w:ind w:left="574" w:right="172"/>
        <w:jc w:val="left"/>
      </w:pPr>
      <w:r>
        <w:rPr/>
        <w:t>②具有完成该无形资产并使用或出售的意图；</w:t>
      </w:r>
    </w:p>
    <w:p>
      <w:pPr>
        <w:spacing w:line="240" w:lineRule="auto" w:before="2"/>
        <w:rPr>
          <w:rFonts w:ascii="宋体" w:hAnsi="宋体" w:cs="宋体" w:eastAsia="宋体" w:hint="default"/>
          <w:sz w:val="14"/>
          <w:szCs w:val="14"/>
        </w:rPr>
      </w:pPr>
    </w:p>
    <w:p>
      <w:pPr>
        <w:pStyle w:val="BodyText"/>
        <w:spacing w:line="400" w:lineRule="auto"/>
        <w:ind w:right="0" w:firstLine="420"/>
        <w:jc w:val="left"/>
      </w:pPr>
      <w:r>
        <w:rPr>
          <w:spacing w:val="-1"/>
        </w:rPr>
        <w:t>③无形资产产生经济利益的方式，包括能够证明运用该无形资产生产的产品存在市场或无形资产自身</w:t>
      </w:r>
      <w:r>
        <w:rPr/>
        <w:t> 存在市场，无形资产将在内部使用的，能证明其有用性；</w:t>
      </w:r>
    </w:p>
    <w:p>
      <w:pPr>
        <w:pStyle w:val="BodyText"/>
        <w:spacing w:line="400" w:lineRule="auto" w:before="45"/>
        <w:ind w:right="0" w:firstLine="420"/>
        <w:jc w:val="left"/>
      </w:pPr>
      <w:r>
        <w:rPr>
          <w:spacing w:val="-1"/>
        </w:rPr>
        <w:t>④有足够的技术、财务资源和其他资源支持，以完成该无形资产的开发，并有能力使用或出售该无形</w:t>
      </w:r>
      <w:r>
        <w:rPr/>
        <w:t> 资产；</w:t>
      </w:r>
    </w:p>
    <w:p>
      <w:pPr>
        <w:pStyle w:val="BodyText"/>
        <w:spacing w:line="240" w:lineRule="auto" w:before="44"/>
        <w:ind w:left="574" w:right="172"/>
        <w:jc w:val="left"/>
      </w:pPr>
      <w:r>
        <w:rPr/>
        <w:t>⑤归属于该无形资产开发阶段的支出能够可靠地计量。</w:t>
      </w:r>
    </w:p>
    <w:p>
      <w:pPr>
        <w:spacing w:line="240" w:lineRule="auto" w:before="3"/>
        <w:rPr>
          <w:rFonts w:ascii="宋体" w:hAnsi="宋体" w:cs="宋体" w:eastAsia="宋体" w:hint="default"/>
          <w:sz w:val="14"/>
          <w:szCs w:val="14"/>
        </w:rPr>
      </w:pPr>
    </w:p>
    <w:p>
      <w:pPr>
        <w:pStyle w:val="BodyText"/>
        <w:spacing w:line="240" w:lineRule="auto"/>
        <w:ind w:left="574" w:right="172"/>
        <w:jc w:val="left"/>
      </w:pPr>
      <w:r>
        <w:rPr/>
        <w:t>（</w:t>
      </w:r>
      <w:r>
        <w:rPr>
          <w:rFonts w:ascii="Times New Roman" w:hAnsi="Times New Roman" w:cs="Times New Roman" w:eastAsia="Times New Roman" w:hint="default"/>
        </w:rPr>
        <w:t>2</w:t>
      </w:r>
      <w:r>
        <w:rPr/>
        <w:t>）无形资产的计量</w:t>
      </w:r>
    </w:p>
    <w:p>
      <w:pPr>
        <w:pStyle w:val="BodyText"/>
        <w:spacing w:line="240" w:lineRule="auto" w:before="169"/>
        <w:ind w:left="574" w:right="172"/>
        <w:jc w:val="left"/>
      </w:pPr>
      <w:r>
        <w:rPr/>
        <w:t>①本公司无形资产按照成本进行初始计量。</w:t>
      </w:r>
    </w:p>
    <w:p>
      <w:pPr>
        <w:spacing w:line="240" w:lineRule="auto" w:before="2"/>
        <w:rPr>
          <w:rFonts w:ascii="宋体" w:hAnsi="宋体" w:cs="宋体" w:eastAsia="宋体" w:hint="default"/>
          <w:sz w:val="14"/>
          <w:szCs w:val="14"/>
        </w:rPr>
      </w:pPr>
    </w:p>
    <w:p>
      <w:pPr>
        <w:pStyle w:val="BodyText"/>
        <w:spacing w:line="240" w:lineRule="auto"/>
        <w:ind w:left="574" w:right="172"/>
        <w:jc w:val="left"/>
      </w:pPr>
      <w:r>
        <w:rPr/>
        <w:t>②无形资产的后续计量</w:t>
      </w:r>
    </w:p>
    <w:p>
      <w:pPr>
        <w:spacing w:line="240" w:lineRule="auto" w:before="3"/>
        <w:rPr>
          <w:rFonts w:ascii="宋体" w:hAnsi="宋体" w:cs="宋体" w:eastAsia="宋体" w:hint="default"/>
          <w:sz w:val="14"/>
          <w:szCs w:val="14"/>
        </w:rPr>
      </w:pPr>
    </w:p>
    <w:p>
      <w:pPr>
        <w:pStyle w:val="BodyText"/>
        <w:spacing w:line="379" w:lineRule="auto"/>
        <w:ind w:right="168" w:firstLine="420"/>
        <w:jc w:val="left"/>
      </w:pPr>
      <w:r>
        <w:rPr>
          <w:rFonts w:ascii="Times New Roman" w:hAnsi="Times New Roman" w:cs="Times New Roman" w:eastAsia="Times New Roman" w:hint="default"/>
        </w:rPr>
        <w:t>A</w:t>
      </w:r>
      <w:r>
        <w:rPr/>
        <w:t>、对于使用寿命有限的无形资产本公司在取得时判定其使用寿命并在以后期间在使用寿命内系统合 理摊销，摊销金额按受益项目计入相关成本、费用核算。使用寿命不确定的无形资产不摊销。</w:t>
      </w:r>
    </w:p>
    <w:p>
      <w:pPr>
        <w:pStyle w:val="BodyText"/>
        <w:spacing w:line="240" w:lineRule="auto" w:before="63"/>
        <w:ind w:left="574" w:right="172"/>
        <w:jc w:val="left"/>
      </w:pPr>
      <w:r>
        <w:rPr>
          <w:rFonts w:ascii="Times New Roman" w:hAnsi="Times New Roman" w:cs="Times New Roman" w:eastAsia="Times New Roman" w:hint="default"/>
        </w:rPr>
        <w:t>B</w:t>
      </w:r>
      <w:r>
        <w:rPr/>
        <w:t>、无形资产的减值，按照本公司制定的</w:t>
      </w:r>
      <w:r>
        <w:rPr>
          <w:rFonts w:ascii="Times New Roman" w:hAnsi="Times New Roman" w:cs="Times New Roman" w:eastAsia="Times New Roman" w:hint="default"/>
        </w:rPr>
        <w:t>“</w:t>
      </w:r>
      <w:r>
        <w:rPr/>
        <w:t>资产减值</w:t>
      </w:r>
      <w:r>
        <w:rPr>
          <w:rFonts w:ascii="Times New Roman" w:hAnsi="Times New Roman" w:cs="Times New Roman" w:eastAsia="Times New Roman" w:hint="default"/>
        </w:rPr>
        <w:t>”</w:t>
      </w:r>
      <w:r>
        <w:rPr/>
        <w:t>会计政策执行。</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6"/>
          <w:szCs w:val="26"/>
        </w:rPr>
      </w:pPr>
    </w:p>
    <w:p>
      <w:pPr>
        <w:pStyle w:val="BodyText"/>
        <w:spacing w:line="379" w:lineRule="auto"/>
        <w:ind w:left="574" w:right="4940"/>
        <w:jc w:val="left"/>
      </w:pPr>
      <w:r>
        <w:rPr>
          <w:rFonts w:ascii="Times New Roman" w:hAnsi="Times New Roman" w:cs="Times New Roman" w:eastAsia="Times New Roman" w:hint="default"/>
        </w:rPr>
        <w:t>12</w:t>
      </w:r>
      <w:r>
        <w:rPr/>
        <w:t>、 资产减值 当存在下列迹象的，表明资产可能发生了减值：</w:t>
      </w:r>
    </w:p>
    <w:p>
      <w:pPr>
        <w:spacing w:after="0" w:line="379" w:lineRule="auto"/>
        <w:jc w:val="left"/>
        <w:sectPr>
          <w:pgSz w:w="11910" w:h="16840"/>
          <w:pgMar w:header="851" w:footer="982" w:top="1340" w:bottom="1180" w:left="980" w:right="980"/>
        </w:sectPr>
      </w:pPr>
    </w:p>
    <w:p>
      <w:pPr>
        <w:spacing w:line="240" w:lineRule="auto" w:before="1"/>
        <w:rPr>
          <w:rFonts w:ascii="宋体" w:hAnsi="宋体" w:cs="宋体" w:eastAsia="宋体" w:hint="default"/>
          <w:sz w:val="14"/>
          <w:szCs w:val="14"/>
        </w:rPr>
      </w:pPr>
    </w:p>
    <w:p>
      <w:pPr>
        <w:pStyle w:val="BodyText"/>
        <w:spacing w:line="240" w:lineRule="auto" w:before="35"/>
        <w:ind w:left="574" w:right="53"/>
        <w:jc w:val="left"/>
      </w:pPr>
      <w:r>
        <w:rPr/>
        <w:t>（</w:t>
      </w:r>
      <w:r>
        <w:rPr>
          <w:rFonts w:ascii="Times New Roman" w:hAnsi="Times New Roman" w:cs="Times New Roman" w:eastAsia="Times New Roman" w:hint="default"/>
        </w:rPr>
        <w:t>1</w:t>
      </w:r>
      <w:r>
        <w:rPr/>
        <w:t>）资产的市价当期大幅度下跌，其跌幅明显高于因时间的推移或者正常使用而预计的下跌。</w:t>
      </w:r>
    </w:p>
    <w:p>
      <w:pPr>
        <w:pStyle w:val="BodyText"/>
        <w:spacing w:line="379" w:lineRule="auto" w:before="169"/>
        <w:ind w:right="53" w:firstLine="420"/>
        <w:jc w:val="left"/>
      </w:pPr>
      <w:r>
        <w:rPr>
          <w:spacing w:val="-1"/>
        </w:rPr>
        <w:t>（</w:t>
      </w:r>
      <w:r>
        <w:rPr>
          <w:rFonts w:ascii="Times New Roman" w:hAnsi="Times New Roman" w:cs="Times New Roman" w:eastAsia="Times New Roman" w:hint="default"/>
          <w:spacing w:val="-1"/>
        </w:rPr>
        <w:t>2</w:t>
      </w:r>
      <w:r>
        <w:rPr>
          <w:spacing w:val="-1"/>
        </w:rPr>
        <w:t>）企业经营所处的经济、技术或法律等环境以及资产所处的市场在当期或将在近期发生重大变化，</w:t>
      </w:r>
      <w:r>
        <w:rPr/>
        <w:t> 从而对企业产生不利影响。</w:t>
      </w:r>
    </w:p>
    <w:p>
      <w:pPr>
        <w:pStyle w:val="BodyText"/>
        <w:spacing w:line="379" w:lineRule="auto" w:before="64"/>
        <w:ind w:right="275" w:firstLine="420"/>
        <w:jc w:val="left"/>
      </w:pPr>
      <w:r>
        <w:rPr/>
        <w:t>（</w:t>
      </w:r>
      <w:r>
        <w:rPr>
          <w:rFonts w:ascii="Times New Roman" w:hAnsi="Times New Roman" w:cs="Times New Roman" w:eastAsia="Times New Roman" w:hint="default"/>
        </w:rPr>
        <w:t>3</w:t>
      </w:r>
      <w:r>
        <w:rPr/>
        <w:t>）市场利率或者其他市场投资回报率在当期已经提高，从而影响企业用来计算资产预计未来现金 流量现值的折现率，导致资产可收回金额大幅度降低。</w:t>
      </w:r>
    </w:p>
    <w:p>
      <w:pPr>
        <w:pStyle w:val="BodyText"/>
        <w:spacing w:line="240" w:lineRule="auto" w:before="63"/>
        <w:ind w:left="574" w:right="53"/>
        <w:jc w:val="left"/>
      </w:pPr>
      <w:r>
        <w:rPr/>
        <w:t>（</w:t>
      </w:r>
      <w:r>
        <w:rPr>
          <w:rFonts w:ascii="Times New Roman" w:hAnsi="Times New Roman" w:cs="Times New Roman" w:eastAsia="Times New Roman" w:hint="default"/>
        </w:rPr>
        <w:t>4</w:t>
      </w:r>
      <w:r>
        <w:rPr/>
        <w:t>）有证据表明资产已经陈旧过时或其实体已经损坏。</w:t>
      </w:r>
    </w:p>
    <w:p>
      <w:pPr>
        <w:pStyle w:val="BodyText"/>
        <w:spacing w:line="240" w:lineRule="auto" w:before="170"/>
        <w:ind w:left="573" w:right="53"/>
        <w:jc w:val="left"/>
      </w:pPr>
      <w:r>
        <w:rPr/>
        <w:t>（</w:t>
      </w:r>
      <w:r>
        <w:rPr>
          <w:rFonts w:ascii="Times New Roman" w:hAnsi="Times New Roman" w:cs="Times New Roman" w:eastAsia="Times New Roman" w:hint="default"/>
        </w:rPr>
        <w:t>5</w:t>
      </w:r>
      <w:r>
        <w:rPr/>
        <w:t>）资产已经或者将被闲置、终止使用或者计划提前处置。</w:t>
      </w:r>
    </w:p>
    <w:p>
      <w:pPr>
        <w:pStyle w:val="BodyText"/>
        <w:spacing w:line="379" w:lineRule="auto" w:before="169"/>
        <w:ind w:left="153" w:right="276" w:firstLine="420"/>
        <w:jc w:val="left"/>
      </w:pPr>
      <w:r>
        <w:rPr/>
        <w:t>（</w:t>
      </w:r>
      <w:r>
        <w:rPr>
          <w:rFonts w:ascii="Times New Roman" w:hAnsi="Times New Roman" w:cs="Times New Roman" w:eastAsia="Times New Roman" w:hint="default"/>
        </w:rPr>
        <w:t>6</w:t>
      </w:r>
      <w:r>
        <w:rPr/>
        <w:t>）企业内部报告的证据表明资产的经济绩效已经低于或者将低于预期，如资产所创造的净现金流 量或者实现的营业利润（或者损失）远远低于预计金额等。</w:t>
      </w:r>
    </w:p>
    <w:p>
      <w:pPr>
        <w:pStyle w:val="BodyText"/>
        <w:spacing w:line="379" w:lineRule="auto" w:before="64"/>
        <w:ind w:left="574" w:right="53"/>
        <w:jc w:val="left"/>
      </w:pPr>
      <w:r>
        <w:rPr/>
        <w:t>（</w:t>
      </w:r>
      <w:r>
        <w:rPr>
          <w:rFonts w:ascii="Times New Roman" w:hAnsi="Times New Roman" w:cs="Times New Roman" w:eastAsia="Times New Roman" w:hint="default"/>
        </w:rPr>
        <w:t>7</w:t>
      </w:r>
      <w:r>
        <w:rPr/>
        <w:t>）其他表明资产可能已经发生减值的迹象。 </w:t>
      </w:r>
      <w:r>
        <w:rPr>
          <w:spacing w:val="-1"/>
        </w:rPr>
        <w:t>本公司在资产负债表日对长期股权投资、固定资产、工程物资、在建工程、无形资产（使用寿命不确</w:t>
      </w:r>
    </w:p>
    <w:p>
      <w:pPr>
        <w:pStyle w:val="BodyText"/>
        <w:spacing w:line="386" w:lineRule="auto" w:before="63"/>
        <w:ind w:right="211"/>
        <w:jc w:val="left"/>
      </w:pPr>
      <w:r>
        <w:rPr/>
        <w:t>定的除外）等适用《企业会计准则第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资产减值》的各项资产进行判断，当存在减值迹象时对其进 </w:t>
      </w:r>
      <w:r>
        <w:rPr>
          <w:spacing w:val="-2"/>
        </w:rPr>
        <w:t>行减值测试</w:t>
      </w:r>
      <w:r>
        <w:rPr>
          <w:rFonts w:ascii="Times New Roman" w:hAnsi="Times New Roman" w:cs="Times New Roman" w:eastAsia="Times New Roman" w:hint="default"/>
          <w:spacing w:val="-2"/>
        </w:rPr>
        <w:t>-</w:t>
      </w:r>
      <w:r>
        <w:rPr>
          <w:spacing w:val="-2"/>
        </w:rPr>
        <w:t>估计其可收回金额。可收回金额以资产的公允价值减去处置费用后的净额与资产预计未来现金</w:t>
      </w:r>
      <w:r>
        <w:rPr/>
        <w:t> </w:t>
      </w:r>
      <w:r>
        <w:rPr>
          <w:spacing w:val="-1"/>
        </w:rPr>
        <w:t>流量的现值两者之间较高者确定。资产的可收回金额低于其账面价值的，将资产的账面价值减记至可收回</w:t>
      </w:r>
      <w:r>
        <w:rPr>
          <w:spacing w:val="-81"/>
        </w:rPr>
        <w:t> </w:t>
      </w:r>
      <w:r>
        <w:rPr>
          <w:spacing w:val="-81"/>
        </w:rPr>
      </w:r>
      <w:r>
        <w:rPr/>
        <w:t>金额，减记的金额确认为资产减值损失，计入当期损益，同时计提相应的资产减值准备。</w:t>
      </w:r>
    </w:p>
    <w:p>
      <w:pPr>
        <w:pStyle w:val="BodyText"/>
        <w:spacing w:line="400" w:lineRule="auto" w:before="58"/>
        <w:ind w:right="53" w:firstLine="420"/>
        <w:jc w:val="left"/>
      </w:pPr>
      <w:r>
        <w:rPr>
          <w:spacing w:val="-1"/>
        </w:rPr>
        <w:t>有迹象表明一项资产可能发生减值的，本公司通常以单项资产为基础估计其可收回金额。当难以对单</w:t>
      </w:r>
      <w:r>
        <w:rPr/>
        <w:t> 项资产的可收回金额进行估计的，以该资产所属的资产组为基础确定资产组的可收回金额。</w:t>
      </w:r>
    </w:p>
    <w:p>
      <w:pPr>
        <w:pStyle w:val="BodyText"/>
        <w:spacing w:line="400" w:lineRule="auto" w:before="44"/>
        <w:ind w:right="188" w:firstLine="420"/>
        <w:jc w:val="both"/>
      </w:pPr>
      <w:r>
        <w:rPr/>
        <w:t>资产组是企业可以认定的最小资产组合，其产生的现金流入应当基本上独立于其他资产或者资产组。 </w:t>
      </w:r>
      <w:r>
        <w:rPr>
          <w:spacing w:val="-1"/>
        </w:rPr>
        <w:t>资产组由创造现金流入相关的资产组成。资产组的认定，以资产组产生的主要现金流入是否独立于其他资</w:t>
      </w:r>
      <w:r>
        <w:rPr>
          <w:spacing w:val="-81"/>
        </w:rPr>
        <w:t> </w:t>
      </w:r>
      <w:r>
        <w:rPr>
          <w:spacing w:val="-81"/>
        </w:rPr>
      </w:r>
      <w:r>
        <w:rPr/>
        <w:t>产或者资产组的现金流入为依据。</w:t>
      </w:r>
    </w:p>
    <w:p>
      <w:pPr>
        <w:pStyle w:val="BodyText"/>
        <w:spacing w:line="403" w:lineRule="auto" w:before="44"/>
        <w:ind w:right="53" w:firstLine="420"/>
        <w:jc w:val="left"/>
      </w:pPr>
      <w:r>
        <w:rPr>
          <w:spacing w:val="-1"/>
        </w:rPr>
        <w:t>本公司对因企业合并所形成的商誉和使用寿命不确定的无形资产，无论是否存在减值迹象，每年都进</w:t>
      </w:r>
      <w:r>
        <w:rPr/>
        <w:t> 行减值测试。商誉的减值测试结合与其相关的资产组或者资产组组合进行。</w:t>
      </w:r>
    </w:p>
    <w:p>
      <w:pPr>
        <w:pStyle w:val="BodyText"/>
        <w:spacing w:line="240" w:lineRule="auto" w:before="42"/>
        <w:ind w:left="574" w:right="53"/>
        <w:jc w:val="left"/>
      </w:pPr>
      <w:r>
        <w:rPr/>
        <w:t>资产减值损失一经确认，在以后会计期间不予转回。</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379" w:lineRule="auto"/>
        <w:ind w:left="574" w:right="53"/>
        <w:jc w:val="left"/>
      </w:pPr>
      <w:r>
        <w:rPr>
          <w:rFonts w:ascii="Times New Roman" w:hAnsi="Times New Roman" w:cs="Times New Roman" w:eastAsia="Times New Roman" w:hint="default"/>
        </w:rPr>
        <w:t>13</w:t>
      </w:r>
      <w:r>
        <w:rPr/>
        <w:t>、 收入确认方法和原则 </w:t>
      </w:r>
      <w:r>
        <w:rPr>
          <w:spacing w:val="-1"/>
        </w:rPr>
        <w:t>本公司的收入包括销售自行开发研制的软件产品收入、销售商品收入、系统集成收入、技术支持与维</w:t>
      </w:r>
    </w:p>
    <w:p>
      <w:pPr>
        <w:pStyle w:val="BodyText"/>
        <w:spacing w:line="240" w:lineRule="auto" w:before="63"/>
        <w:ind w:right="53"/>
        <w:jc w:val="left"/>
      </w:pPr>
      <w:r>
        <w:rPr/>
        <w:t>护收入和一次性技术开发收入。</w:t>
      </w:r>
    </w:p>
    <w:p>
      <w:pPr>
        <w:spacing w:line="240" w:lineRule="auto" w:before="3"/>
        <w:rPr>
          <w:rFonts w:ascii="宋体" w:hAnsi="宋体" w:cs="宋体" w:eastAsia="宋体" w:hint="default"/>
          <w:sz w:val="14"/>
          <w:szCs w:val="14"/>
        </w:rPr>
      </w:pPr>
    </w:p>
    <w:p>
      <w:pPr>
        <w:pStyle w:val="BodyText"/>
        <w:spacing w:line="391" w:lineRule="auto"/>
        <w:ind w:left="574" w:right="53"/>
        <w:jc w:val="left"/>
      </w:pPr>
      <w:r>
        <w:rPr/>
        <w:t>（</w:t>
      </w:r>
      <w:r>
        <w:rPr>
          <w:rFonts w:ascii="Times New Roman" w:hAnsi="Times New Roman" w:cs="Times New Roman" w:eastAsia="Times New Roman" w:hint="default"/>
        </w:rPr>
        <w:t>1</w:t>
      </w:r>
      <w:r>
        <w:rPr/>
        <w:t>）销售自行开发研制的软件产品收入 自行开发研制的软件产品是指公司拥有著作权，销售时不转让所有权的软件产品。 </w:t>
      </w:r>
      <w:r>
        <w:rPr>
          <w:spacing w:val="3"/>
        </w:rPr>
        <w:t>对于不需要安装就可以使用的软件产品，公司在已将软件产品使用权上的主要风险和报酬转给购货</w:t>
      </w:r>
    </w:p>
    <w:p>
      <w:pPr>
        <w:spacing w:after="0" w:line="391" w:lineRule="auto"/>
        <w:jc w:val="left"/>
        <w:sectPr>
          <w:pgSz w:w="11910" w:h="16840"/>
          <w:pgMar w:header="851" w:footer="982" w:top="1340" w:bottom="1180" w:left="980" w:right="920"/>
        </w:sectPr>
      </w:pPr>
    </w:p>
    <w:p>
      <w:pPr>
        <w:spacing w:line="240" w:lineRule="auto" w:before="1"/>
        <w:rPr>
          <w:rFonts w:ascii="宋体" w:hAnsi="宋体" w:cs="宋体" w:eastAsia="宋体" w:hint="default"/>
          <w:sz w:val="14"/>
          <w:szCs w:val="14"/>
        </w:rPr>
      </w:pPr>
    </w:p>
    <w:p>
      <w:pPr>
        <w:pStyle w:val="BodyText"/>
        <w:spacing w:line="400" w:lineRule="auto" w:before="35"/>
        <w:ind w:right="0"/>
        <w:jc w:val="left"/>
      </w:pPr>
      <w:r>
        <w:rPr>
          <w:spacing w:val="-1"/>
        </w:rPr>
        <w:t>方；公司既没有保留与使用权相联系的继续管理权；也没有对已售出的软件产品实施控制；与交易相关的</w:t>
      </w:r>
      <w:r>
        <w:rPr>
          <w:spacing w:val="-83"/>
        </w:rPr>
        <w:t> </w:t>
      </w:r>
      <w:r>
        <w:rPr>
          <w:spacing w:val="-83"/>
        </w:rPr>
      </w:r>
      <w:r>
        <w:rPr/>
        <w:t>经济利益能够流入企业；相关的收入和成本能够可靠地计量时，确认收入实现。</w:t>
      </w:r>
    </w:p>
    <w:p>
      <w:pPr>
        <w:pStyle w:val="BodyText"/>
        <w:spacing w:line="240" w:lineRule="auto" w:before="44"/>
        <w:ind w:left="573" w:right="172"/>
        <w:jc w:val="left"/>
      </w:pPr>
      <w:r>
        <w:rPr/>
        <w:t>对于系统集成中的软件产品收入，按系统集成收入确认的原则确认。</w:t>
      </w:r>
    </w:p>
    <w:p>
      <w:pPr>
        <w:spacing w:line="240" w:lineRule="auto" w:before="3"/>
        <w:rPr>
          <w:rFonts w:ascii="宋体" w:hAnsi="宋体" w:cs="宋体" w:eastAsia="宋体" w:hint="default"/>
          <w:sz w:val="14"/>
          <w:szCs w:val="14"/>
        </w:rPr>
      </w:pPr>
    </w:p>
    <w:p>
      <w:pPr>
        <w:pStyle w:val="BodyText"/>
        <w:spacing w:line="379" w:lineRule="auto"/>
        <w:ind w:left="573" w:right="172"/>
        <w:jc w:val="left"/>
      </w:pPr>
      <w:r>
        <w:rPr/>
        <w:t>（</w:t>
      </w:r>
      <w:r>
        <w:rPr>
          <w:rFonts w:ascii="Times New Roman" w:hAnsi="Times New Roman" w:cs="Times New Roman" w:eastAsia="Times New Roman" w:hint="default"/>
        </w:rPr>
        <w:t>2</w:t>
      </w:r>
      <w:r>
        <w:rPr/>
        <w:t>）销售商品收入 </w:t>
      </w:r>
      <w:r>
        <w:rPr>
          <w:spacing w:val="3"/>
        </w:rPr>
        <w:t>公司已将外购商品的所有权的主要风险和报酬转给购货方；既没有保留与所有权相联系的继续管理</w:t>
      </w:r>
    </w:p>
    <w:p>
      <w:pPr>
        <w:pStyle w:val="BodyText"/>
        <w:spacing w:line="403" w:lineRule="auto" w:before="63"/>
        <w:ind w:left="153" w:right="0"/>
        <w:jc w:val="left"/>
      </w:pPr>
      <w:r>
        <w:rPr>
          <w:spacing w:val="-1"/>
        </w:rPr>
        <w:t>权；也没有对已售出的所有权实施控制；与交易相关的经济利益能够流入企业；相关的收入和成本能够可</w:t>
      </w:r>
      <w:r>
        <w:rPr>
          <w:spacing w:val="-83"/>
        </w:rPr>
        <w:t> </w:t>
      </w:r>
      <w:r>
        <w:rPr>
          <w:spacing w:val="-83"/>
        </w:rPr>
      </w:r>
      <w:r>
        <w:rPr/>
        <w:t>靠地计量时，确认收入实现。</w:t>
      </w:r>
    </w:p>
    <w:p>
      <w:pPr>
        <w:pStyle w:val="BodyText"/>
        <w:spacing w:line="240" w:lineRule="auto" w:before="42"/>
        <w:ind w:left="573" w:right="172"/>
        <w:jc w:val="left"/>
      </w:pPr>
      <w:r>
        <w:rPr/>
        <w:t>对于系统集成中的外购商品收入，按系统集成收入确认的原则确认。</w:t>
      </w:r>
    </w:p>
    <w:p>
      <w:pPr>
        <w:spacing w:line="240" w:lineRule="auto" w:before="2"/>
        <w:rPr>
          <w:rFonts w:ascii="宋体" w:hAnsi="宋体" w:cs="宋体" w:eastAsia="宋体" w:hint="default"/>
          <w:sz w:val="14"/>
          <w:szCs w:val="14"/>
        </w:rPr>
      </w:pPr>
    </w:p>
    <w:p>
      <w:pPr>
        <w:pStyle w:val="BodyText"/>
        <w:spacing w:line="381" w:lineRule="auto"/>
        <w:ind w:left="573" w:right="3891"/>
        <w:jc w:val="left"/>
      </w:pPr>
      <w:r>
        <w:rPr/>
        <w:t>（</w:t>
      </w:r>
      <w:r>
        <w:rPr>
          <w:rFonts w:ascii="Times New Roman" w:hAnsi="Times New Roman" w:cs="Times New Roman" w:eastAsia="Times New Roman" w:hint="default"/>
        </w:rPr>
        <w:t>3</w:t>
      </w:r>
      <w:r>
        <w:rPr/>
        <w:t>）系统集成收入 系统集成包括外购商品、自行开发软件产品的销售及安装。</w:t>
      </w:r>
    </w:p>
    <w:p>
      <w:pPr>
        <w:pStyle w:val="BodyText"/>
        <w:spacing w:line="400" w:lineRule="auto" w:before="61"/>
        <w:ind w:left="153" w:right="151" w:firstLine="420"/>
        <w:jc w:val="both"/>
      </w:pPr>
      <w:r>
        <w:rPr>
          <w:spacing w:val="-1"/>
        </w:rPr>
        <w:t>公司在将系统集成中外购商品的所有权、自行开发研制的软件产品使用权上的主要风险和报酬转给购</w:t>
      </w:r>
      <w:r>
        <w:rPr/>
        <w:t> </w:t>
      </w:r>
      <w:r>
        <w:rPr>
          <w:spacing w:val="-1"/>
        </w:rPr>
        <w:t>货方，公司既没有保留与所有权及使用权相联系的继续管理权；也没有对已售出的使用权及所有权实施控</w:t>
      </w:r>
      <w:r>
        <w:rPr>
          <w:spacing w:val="-81"/>
        </w:rPr>
        <w:t> </w:t>
      </w:r>
      <w:r>
        <w:rPr>
          <w:spacing w:val="-81"/>
        </w:rPr>
      </w:r>
      <w:r>
        <w:rPr>
          <w:spacing w:val="-1"/>
        </w:rPr>
        <w:t>制；系统安装调试完毕并取得购货方的确认；与交易相关的经济利益能够流入企业；相关的收入和成本能</w:t>
      </w:r>
      <w:r>
        <w:rPr>
          <w:spacing w:val="-83"/>
        </w:rPr>
        <w:t> </w:t>
      </w:r>
      <w:r>
        <w:rPr>
          <w:spacing w:val="-83"/>
        </w:rPr>
      </w:r>
      <w:r>
        <w:rPr/>
        <w:t>够可靠地计量时，确认收入实现。</w:t>
      </w:r>
    </w:p>
    <w:p>
      <w:pPr>
        <w:pStyle w:val="BodyText"/>
        <w:spacing w:line="381" w:lineRule="auto" w:before="44"/>
        <w:ind w:left="573" w:right="0"/>
        <w:jc w:val="left"/>
      </w:pPr>
      <w:r>
        <w:rPr/>
        <w:t>（</w:t>
      </w:r>
      <w:r>
        <w:rPr>
          <w:rFonts w:ascii="Times New Roman" w:hAnsi="Times New Roman" w:cs="Times New Roman" w:eastAsia="Times New Roman" w:hint="default"/>
        </w:rPr>
        <w:t>4</w:t>
      </w:r>
      <w:r>
        <w:rPr/>
        <w:t>）技术支持与维护收入 </w:t>
      </w:r>
      <w:r>
        <w:rPr>
          <w:spacing w:val="-1"/>
        </w:rPr>
        <w:t>技术支持与维护主要是指根据合同规定向用户提供的后续服务，后续服务包括系统维护、技术与应用</w:t>
      </w:r>
    </w:p>
    <w:p>
      <w:pPr>
        <w:pStyle w:val="BodyText"/>
        <w:spacing w:line="400" w:lineRule="auto" w:before="61"/>
        <w:ind w:left="573" w:right="0" w:hanging="420"/>
        <w:jc w:val="left"/>
      </w:pPr>
      <w:r>
        <w:rPr/>
        <w:t>咨询、产品升级等。 </w:t>
      </w:r>
      <w:r>
        <w:rPr>
          <w:spacing w:val="-1"/>
        </w:rPr>
        <w:t>公司在劳务已经提供，收到价款或取得收款的依据后，根据与用户签订的技术支持与维护合同规定的</w:t>
      </w:r>
    </w:p>
    <w:p>
      <w:pPr>
        <w:pStyle w:val="BodyText"/>
        <w:spacing w:line="240" w:lineRule="auto" w:before="45"/>
        <w:ind w:left="153" w:right="172"/>
        <w:jc w:val="left"/>
      </w:pPr>
      <w:r>
        <w:rPr/>
        <w:t>维护期间及合同总金额，按提供技术支持与维护的进度确认技术与维护收入。</w:t>
      </w:r>
    </w:p>
    <w:p>
      <w:pPr>
        <w:spacing w:line="240" w:lineRule="auto" w:before="2"/>
        <w:rPr>
          <w:rFonts w:ascii="宋体" w:hAnsi="宋体" w:cs="宋体" w:eastAsia="宋体" w:hint="default"/>
          <w:sz w:val="14"/>
          <w:szCs w:val="14"/>
        </w:rPr>
      </w:pPr>
    </w:p>
    <w:p>
      <w:pPr>
        <w:pStyle w:val="BodyText"/>
        <w:spacing w:line="379" w:lineRule="auto"/>
        <w:ind w:left="573" w:right="0"/>
        <w:jc w:val="left"/>
      </w:pPr>
      <w:r>
        <w:rPr/>
        <w:t>（</w:t>
      </w:r>
      <w:r>
        <w:rPr>
          <w:rFonts w:ascii="Times New Roman" w:hAnsi="Times New Roman" w:cs="Times New Roman" w:eastAsia="Times New Roman" w:hint="default"/>
        </w:rPr>
        <w:t>5</w:t>
      </w:r>
      <w:r>
        <w:rPr/>
        <w:t>）一次性技术开发收入 </w:t>
      </w:r>
      <w:r>
        <w:rPr>
          <w:spacing w:val="-1"/>
        </w:rPr>
        <w:t>一次性技术开发主要是指根据集团客户的要求对自行开发研究的软件进行再次开发，向集团客户一次</w:t>
      </w:r>
    </w:p>
    <w:p>
      <w:pPr>
        <w:pStyle w:val="BodyText"/>
        <w:spacing w:line="400" w:lineRule="auto" w:before="64"/>
        <w:ind w:left="573" w:right="0" w:hanging="420"/>
        <w:jc w:val="left"/>
      </w:pPr>
      <w:r>
        <w:rPr/>
        <w:t>性收取的技术开发费。 </w:t>
      </w:r>
      <w:r>
        <w:rPr>
          <w:spacing w:val="-1"/>
        </w:rPr>
        <w:t>公司在劳务已经提供，收到价款或取得收款的依据，集团客户第一个系统集成项目完工时确认收入的</w:t>
      </w:r>
    </w:p>
    <w:p>
      <w:pPr>
        <w:pStyle w:val="BodyText"/>
        <w:spacing w:line="240" w:lineRule="auto" w:before="44"/>
        <w:ind w:left="153" w:right="172"/>
        <w:jc w:val="left"/>
      </w:pPr>
      <w:r>
        <w:rPr/>
        <w:t>实现。</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BodyText"/>
        <w:spacing w:line="379" w:lineRule="auto"/>
        <w:ind w:left="573" w:right="4521"/>
        <w:jc w:val="left"/>
      </w:pPr>
      <w:r>
        <w:rPr>
          <w:rFonts w:ascii="Times New Roman" w:hAnsi="Times New Roman" w:cs="Times New Roman" w:eastAsia="Times New Roman" w:hint="default"/>
        </w:rPr>
        <w:t>14</w:t>
      </w:r>
      <w:r>
        <w:rPr/>
        <w:t>、所得税会计处理方法 本公司采用资产负债表债务法进行所得税会计处理。</w:t>
      </w:r>
    </w:p>
    <w:p>
      <w:pPr>
        <w:pStyle w:val="BodyText"/>
        <w:spacing w:line="240" w:lineRule="auto" w:before="64"/>
        <w:ind w:left="573" w:right="172"/>
        <w:jc w:val="left"/>
      </w:pPr>
      <w:r>
        <w:rPr/>
        <w:t>（</w:t>
      </w:r>
      <w:r>
        <w:rPr>
          <w:rFonts w:ascii="Times New Roman" w:hAnsi="Times New Roman" w:cs="Times New Roman" w:eastAsia="Times New Roman" w:hint="default"/>
        </w:rPr>
        <w:t>1</w:t>
      </w:r>
      <w:r>
        <w:rPr/>
        <w:t>）递延所得税资产</w:t>
      </w:r>
    </w:p>
    <w:p>
      <w:pPr>
        <w:pStyle w:val="BodyText"/>
        <w:spacing w:line="400" w:lineRule="auto" w:before="169"/>
        <w:ind w:left="153" w:right="151" w:firstLine="420"/>
        <w:jc w:val="both"/>
      </w:pPr>
      <w:r>
        <w:rPr>
          <w:spacing w:val="-1"/>
        </w:rPr>
        <w:t>①资产、负债的账面价值与其计税基础存在可抵扣暂时性差异的，以未来期间很可能取得的用以抵扣</w:t>
      </w:r>
      <w:r>
        <w:rPr/>
        <w:t> </w:t>
      </w:r>
      <w:r>
        <w:rPr>
          <w:spacing w:val="-1"/>
        </w:rPr>
        <w:t>可抵扣暂时性差异的应纳税所得额为限，按照预期收回该资产或清偿该负债期间的适用税率，计算确认由</w:t>
      </w:r>
    </w:p>
    <w:p>
      <w:pPr>
        <w:spacing w:after="0" w:line="400" w:lineRule="auto"/>
        <w:jc w:val="both"/>
        <w:sectPr>
          <w:pgSz w:w="11910" w:h="16840"/>
          <w:pgMar w:header="851" w:footer="982" w:top="1340" w:bottom="1180" w:left="980" w:right="980"/>
        </w:sectPr>
      </w:pPr>
    </w:p>
    <w:p>
      <w:pPr>
        <w:spacing w:line="240" w:lineRule="auto" w:before="1"/>
        <w:rPr>
          <w:rFonts w:ascii="宋体" w:hAnsi="宋体" w:cs="宋体" w:eastAsia="宋体" w:hint="default"/>
          <w:sz w:val="14"/>
          <w:szCs w:val="14"/>
        </w:rPr>
      </w:pPr>
    </w:p>
    <w:p>
      <w:pPr>
        <w:pStyle w:val="BodyText"/>
        <w:spacing w:line="240" w:lineRule="auto" w:before="35"/>
        <w:ind w:right="172"/>
        <w:jc w:val="left"/>
      </w:pPr>
      <w:r>
        <w:rPr/>
        <w:t>可抵扣暂时性差异产生的递延所得税资产。</w:t>
      </w:r>
    </w:p>
    <w:p>
      <w:pPr>
        <w:spacing w:line="240" w:lineRule="auto" w:before="2"/>
        <w:rPr>
          <w:rFonts w:ascii="宋体" w:hAnsi="宋体" w:cs="宋体" w:eastAsia="宋体" w:hint="default"/>
          <w:sz w:val="14"/>
          <w:szCs w:val="14"/>
        </w:rPr>
      </w:pPr>
    </w:p>
    <w:p>
      <w:pPr>
        <w:pStyle w:val="BodyText"/>
        <w:spacing w:line="400" w:lineRule="auto"/>
        <w:ind w:left="153" w:right="150" w:firstLine="420"/>
        <w:jc w:val="both"/>
      </w:pPr>
      <w:r>
        <w:rPr>
          <w:spacing w:val="-1"/>
        </w:rPr>
        <w:t>②资产负债表日，有确凿证据表明未来期间很可能获得足够的应纳税所得额用来抵扣可抵扣暂时性差</w:t>
      </w:r>
      <w:r>
        <w:rPr/>
        <w:t> 异的，确认以前期间未确认的递延所得税资产。</w:t>
      </w:r>
    </w:p>
    <w:p>
      <w:pPr>
        <w:pStyle w:val="BodyText"/>
        <w:spacing w:line="400" w:lineRule="auto" w:before="45"/>
        <w:ind w:left="153" w:right="151" w:firstLine="420"/>
        <w:jc w:val="both"/>
      </w:pPr>
      <w:r>
        <w:rPr>
          <w:spacing w:val="-1"/>
        </w:rPr>
        <w:t>③资产负债表日，对递延所得税资产的账面价值进行复核。如果未来期间很可能无法获得足够的应纳</w:t>
      </w:r>
      <w:r>
        <w:rPr/>
        <w:t> </w:t>
      </w:r>
      <w:r>
        <w:rPr>
          <w:spacing w:val="-1"/>
        </w:rPr>
        <w:t>税所得额用以抵扣递延所得税资产的利益，减记递延所得税资产的账面价值。在很可能获得足够的应纳税</w:t>
      </w:r>
      <w:r>
        <w:rPr>
          <w:spacing w:val="-81"/>
        </w:rPr>
        <w:t> </w:t>
      </w:r>
      <w:r>
        <w:rPr>
          <w:spacing w:val="-81"/>
        </w:rPr>
      </w:r>
      <w:r>
        <w:rPr/>
        <w:t>所得额时，转回减记的金额。</w:t>
      </w:r>
    </w:p>
    <w:p>
      <w:pPr>
        <w:pStyle w:val="BodyText"/>
        <w:spacing w:line="379" w:lineRule="auto" w:before="45"/>
        <w:ind w:left="573" w:right="0"/>
        <w:jc w:val="left"/>
      </w:pPr>
      <w:r>
        <w:rPr/>
        <w:t>（</w:t>
      </w:r>
      <w:r>
        <w:rPr>
          <w:rFonts w:ascii="Times New Roman" w:hAnsi="Times New Roman" w:cs="Times New Roman" w:eastAsia="Times New Roman" w:hint="default"/>
        </w:rPr>
        <w:t>2</w:t>
      </w:r>
      <w:r>
        <w:rPr/>
        <w:t>）递延所得税负债 </w:t>
      </w:r>
      <w:r>
        <w:rPr>
          <w:spacing w:val="-1"/>
        </w:rPr>
        <w:t>资产、负债的账面价值与其计税基础存在应纳税暂时性差异的，按照预期收回该资产或清偿该负债期</w:t>
      </w:r>
    </w:p>
    <w:p>
      <w:pPr>
        <w:pStyle w:val="BodyText"/>
        <w:spacing w:line="240" w:lineRule="auto" w:before="63"/>
        <w:ind w:left="153" w:right="172"/>
        <w:jc w:val="left"/>
      </w:pPr>
      <w:r>
        <w:rPr/>
        <w:t>间的适用税率，确认由应纳税暂时性差异产生的递延所得税负债。</w:t>
      </w:r>
    </w:p>
    <w:p>
      <w:pPr>
        <w:spacing w:line="240" w:lineRule="auto" w:before="3"/>
        <w:rPr>
          <w:rFonts w:ascii="宋体" w:hAnsi="宋体" w:cs="宋体" w:eastAsia="宋体" w:hint="default"/>
          <w:sz w:val="14"/>
          <w:szCs w:val="14"/>
        </w:rPr>
      </w:pPr>
    </w:p>
    <w:p>
      <w:pPr>
        <w:pStyle w:val="BodyText"/>
        <w:spacing w:line="240" w:lineRule="auto"/>
        <w:ind w:left="573" w:right="172"/>
        <w:jc w:val="left"/>
      </w:pPr>
      <w:r>
        <w:rPr>
          <w:rFonts w:ascii="Times New Roman" w:hAnsi="Times New Roman" w:cs="Times New Roman" w:eastAsia="Times New Roman" w:hint="default"/>
        </w:rPr>
        <w:t>15</w:t>
      </w:r>
      <w:r>
        <w:rPr/>
        <w:t>、合并财务报表的编制方法</w:t>
      </w:r>
    </w:p>
    <w:p>
      <w:pPr>
        <w:pStyle w:val="BodyText"/>
        <w:spacing w:line="379" w:lineRule="auto" w:before="169"/>
        <w:ind w:left="574" w:right="4100"/>
        <w:jc w:val="left"/>
      </w:pPr>
      <w:r>
        <w:rPr/>
        <w:t>（</w:t>
      </w:r>
      <w:r>
        <w:rPr>
          <w:rFonts w:ascii="Times New Roman" w:hAnsi="Times New Roman" w:cs="Times New Roman" w:eastAsia="Times New Roman" w:hint="default"/>
        </w:rPr>
        <w:t>1</w:t>
      </w:r>
      <w:r>
        <w:rPr/>
        <w:t>）合并范围 本公司合并财务报表的合并范围以控制为基础予以确定。</w:t>
      </w:r>
    </w:p>
    <w:p>
      <w:pPr>
        <w:pStyle w:val="BodyText"/>
        <w:spacing w:line="400" w:lineRule="auto" w:before="64"/>
        <w:ind w:right="128" w:firstLine="420"/>
        <w:jc w:val="both"/>
      </w:pPr>
      <w:r>
        <w:rPr/>
        <w:t>母公司直接或通过子公司间接拥有被投资单位半数以上的表决权，表明母公司能够控制被投资单位， </w:t>
      </w:r>
      <w:r>
        <w:rPr>
          <w:spacing w:val="-1"/>
        </w:rPr>
        <w:t>将该被投资单位认定为子公司，纳入合并财务报表的合并范围；母公司拥有被投资单位半数或以下的表决</w:t>
      </w:r>
      <w:r>
        <w:rPr>
          <w:spacing w:val="-81"/>
        </w:rPr>
        <w:t> </w:t>
      </w:r>
      <w:r>
        <w:rPr>
          <w:spacing w:val="-81"/>
        </w:rPr>
      </w:r>
      <w:r>
        <w:rPr>
          <w:spacing w:val="-1"/>
        </w:rPr>
        <w:t>权，满足下列条件之一的，视为母公司能够控制被投资单位，将该被投资单位认定为子公司，纳入合并财</w:t>
      </w:r>
      <w:r>
        <w:rPr>
          <w:spacing w:val="-82"/>
        </w:rPr>
        <w:t> </w:t>
      </w:r>
      <w:r>
        <w:rPr>
          <w:spacing w:val="-82"/>
        </w:rPr>
      </w:r>
      <w:r>
        <w:rPr/>
        <w:t>务报表的合并范围：</w:t>
      </w:r>
    </w:p>
    <w:p>
      <w:pPr>
        <w:pStyle w:val="BodyText"/>
        <w:spacing w:line="379" w:lineRule="auto" w:before="44"/>
        <w:ind w:left="574" w:right="1638"/>
        <w:jc w:val="left"/>
      </w:pPr>
      <w:r>
        <w:rPr>
          <w:rFonts w:ascii="Times New Roman" w:hAnsi="Times New Roman" w:cs="Times New Roman" w:eastAsia="Times New Roman" w:hint="default"/>
        </w:rPr>
        <w:t>A</w:t>
      </w:r>
      <w:r>
        <w:rPr/>
        <w:t>、通过与被投资单位其他投资者之间的协议，拥有被投资单位半数以上的表决权； </w:t>
      </w:r>
      <w:r>
        <w:rPr>
          <w:rFonts w:ascii="Times New Roman" w:hAnsi="Times New Roman" w:cs="Times New Roman" w:eastAsia="Times New Roman" w:hint="default"/>
        </w:rPr>
        <w:t>B</w:t>
      </w:r>
      <w:r>
        <w:rPr/>
        <w:t>、根据公司章程或协议，有权决定被投资单位的财务和经营政策； </w:t>
      </w:r>
      <w:r>
        <w:rPr>
          <w:rFonts w:ascii="Times New Roman" w:hAnsi="Times New Roman" w:cs="Times New Roman" w:eastAsia="Times New Roman" w:hint="default"/>
        </w:rPr>
        <w:t>C</w:t>
      </w:r>
      <w:r>
        <w:rPr/>
        <w:t>、有权任免被投资单位的董事会或类似机构的多数成员； </w:t>
      </w:r>
      <w:r>
        <w:rPr>
          <w:rFonts w:ascii="Times New Roman" w:hAnsi="Times New Roman" w:cs="Times New Roman" w:eastAsia="Times New Roman" w:hint="default"/>
        </w:rPr>
        <w:t>D</w:t>
      </w:r>
      <w:r>
        <w:rPr/>
        <w:t>、在被投资单位的董事会或类似机构占多数表决权。 有证据表明母公司不能控制被投资单位，不纳入合并财务报表的合并范围。</w:t>
      </w:r>
    </w:p>
    <w:p>
      <w:pPr>
        <w:pStyle w:val="BodyText"/>
        <w:spacing w:line="379" w:lineRule="auto" w:before="64"/>
        <w:ind w:left="574" w:right="0"/>
        <w:jc w:val="left"/>
      </w:pPr>
      <w:r>
        <w:rPr/>
        <w:t>（</w:t>
      </w:r>
      <w:r>
        <w:rPr>
          <w:rFonts w:ascii="Times New Roman" w:hAnsi="Times New Roman" w:cs="Times New Roman" w:eastAsia="Times New Roman" w:hint="default"/>
        </w:rPr>
        <w:t>2</w:t>
      </w:r>
      <w:r>
        <w:rPr/>
        <w:t>）合并财务报表编制方法 </w:t>
      </w:r>
      <w:r>
        <w:rPr>
          <w:spacing w:val="-1"/>
        </w:rPr>
        <w:t>本公司合并财务报表以纳入合并范围的各子公司的个别财务报表为基础，根据其他相关资料，按照权</w:t>
      </w:r>
    </w:p>
    <w:p>
      <w:pPr>
        <w:pStyle w:val="BodyText"/>
        <w:spacing w:line="403" w:lineRule="auto" w:before="63"/>
        <w:ind w:right="0"/>
        <w:jc w:val="left"/>
      </w:pPr>
      <w:r>
        <w:rPr>
          <w:spacing w:val="-1"/>
        </w:rPr>
        <w:t>益法调整对子公司的长期股权投资后，抵消母公司与子公司、子公司与子公司之间发生内部交易对合并报</w:t>
      </w:r>
      <w:r>
        <w:rPr>
          <w:spacing w:val="-81"/>
        </w:rPr>
        <w:t> </w:t>
      </w:r>
      <w:r>
        <w:rPr>
          <w:spacing w:val="-81"/>
        </w:rPr>
      </w:r>
      <w:r>
        <w:rPr/>
        <w:t>表的影响编制。</w:t>
      </w:r>
    </w:p>
    <w:p>
      <w:pPr>
        <w:pStyle w:val="BodyText"/>
        <w:spacing w:line="379" w:lineRule="auto" w:before="42"/>
        <w:ind w:left="574" w:right="0"/>
        <w:jc w:val="left"/>
      </w:pPr>
      <w:r>
        <w:rPr/>
        <w:t>（</w:t>
      </w:r>
      <w:r>
        <w:rPr>
          <w:rFonts w:ascii="Times New Roman" w:hAnsi="Times New Roman" w:cs="Times New Roman" w:eastAsia="Times New Roman" w:hint="default"/>
        </w:rPr>
        <w:t>3</w:t>
      </w:r>
      <w:r>
        <w:rPr/>
        <w:t>）少数股东权益和损益的列报 </w:t>
      </w:r>
      <w:r>
        <w:rPr>
          <w:spacing w:val="-1"/>
        </w:rPr>
        <w:t>子公司所有者权益中不属于母公司的份额，作为少数股东权益，在合并资产负债表中所有者权益项目</w:t>
      </w:r>
    </w:p>
    <w:p>
      <w:pPr>
        <w:pStyle w:val="BodyText"/>
        <w:spacing w:line="379" w:lineRule="auto" w:before="64"/>
        <w:ind w:left="574" w:right="134" w:hanging="420"/>
        <w:jc w:val="left"/>
      </w:pPr>
      <w:r>
        <w:rPr/>
        <w:t>下以</w:t>
      </w:r>
      <w:r>
        <w:rPr>
          <w:rFonts w:ascii="Times New Roman" w:hAnsi="Times New Roman" w:cs="Times New Roman" w:eastAsia="Times New Roman" w:hint="default"/>
        </w:rPr>
        <w:t>“</w:t>
      </w:r>
      <w:r>
        <w:rPr/>
        <w:t>少数股东权益</w:t>
      </w:r>
      <w:r>
        <w:rPr>
          <w:rFonts w:ascii="Times New Roman" w:hAnsi="Times New Roman" w:cs="Times New Roman" w:eastAsia="Times New Roman" w:hint="default"/>
        </w:rPr>
        <w:t>”</w:t>
      </w:r>
      <w:r>
        <w:rPr/>
        <w:t>项目列示。 子公司当期净损益中属于少数股东权益的份额，在合并利润表中净利润项目下以</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项目</w:t>
      </w:r>
    </w:p>
    <w:p>
      <w:pPr>
        <w:pStyle w:val="BodyText"/>
        <w:spacing w:line="240" w:lineRule="auto" w:before="34"/>
        <w:ind w:right="172"/>
        <w:jc w:val="left"/>
      </w:pPr>
      <w:r>
        <w:rPr/>
        <w:t>列示。</w:t>
      </w:r>
    </w:p>
    <w:p>
      <w:pPr>
        <w:spacing w:after="0" w:line="240" w:lineRule="auto"/>
        <w:jc w:val="left"/>
        <w:sectPr>
          <w:pgSz w:w="11910" w:h="16840"/>
          <w:pgMar w:header="851" w:footer="982" w:top="1340" w:bottom="1180" w:left="980" w:right="980"/>
        </w:sectPr>
      </w:pPr>
    </w:p>
    <w:p>
      <w:pPr>
        <w:spacing w:line="240" w:lineRule="auto" w:before="1"/>
        <w:rPr>
          <w:rFonts w:ascii="宋体" w:hAnsi="宋体" w:cs="宋体" w:eastAsia="宋体" w:hint="default"/>
          <w:sz w:val="14"/>
          <w:szCs w:val="14"/>
        </w:rPr>
      </w:pPr>
    </w:p>
    <w:p>
      <w:pPr>
        <w:pStyle w:val="BodyText"/>
        <w:spacing w:line="379" w:lineRule="auto" w:before="35"/>
        <w:ind w:left="574" w:right="53"/>
        <w:jc w:val="left"/>
      </w:pPr>
      <w:r>
        <w:rPr/>
        <w:t>（</w:t>
      </w:r>
      <w:r>
        <w:rPr>
          <w:rFonts w:ascii="Times New Roman" w:hAnsi="Times New Roman" w:cs="Times New Roman" w:eastAsia="Times New Roman" w:hint="default"/>
        </w:rPr>
        <w:t>4</w:t>
      </w:r>
      <w:r>
        <w:rPr/>
        <w:t>）超额亏损的处理 </w:t>
      </w:r>
      <w:r>
        <w:rPr>
          <w:spacing w:val="-1"/>
        </w:rPr>
        <w:t>子公司少数股东分担的当期亏损超过了少数股东在该子公司期初所有者权益中所享有的份额时，如果</w:t>
      </w:r>
    </w:p>
    <w:p>
      <w:pPr>
        <w:pStyle w:val="BodyText"/>
        <w:spacing w:line="400" w:lineRule="auto" w:before="63"/>
        <w:ind w:right="211"/>
        <w:jc w:val="both"/>
      </w:pPr>
      <w:r>
        <w:rPr>
          <w:spacing w:val="-1"/>
        </w:rPr>
        <w:t>子公司章程或协议规定少数股东有义务承担，并且少数股东有能力予以弥补的，该超额亏损冲减该少数股</w:t>
      </w:r>
      <w:r>
        <w:rPr>
          <w:spacing w:val="-81"/>
        </w:rPr>
        <w:t> </w:t>
      </w:r>
      <w:r>
        <w:rPr>
          <w:spacing w:val="-81"/>
        </w:rPr>
      </w:r>
      <w:r>
        <w:rPr>
          <w:spacing w:val="-1"/>
        </w:rPr>
        <w:t>东权益。否则该超额亏损均冲减母公司所有者权益，该子公司在以后期间实现的利润，在弥补了由母公司</w:t>
      </w:r>
      <w:r>
        <w:rPr>
          <w:spacing w:val="-83"/>
        </w:rPr>
        <w:t> </w:t>
      </w:r>
      <w:r>
        <w:rPr>
          <w:spacing w:val="-83"/>
        </w:rPr>
      </w:r>
      <w:r>
        <w:rPr/>
        <w:t>所有者权益所承担的属于少数股东损失之前，全部归属于母公司所有者权益。</w:t>
      </w:r>
    </w:p>
    <w:p>
      <w:pPr>
        <w:pStyle w:val="BodyText"/>
        <w:spacing w:line="381" w:lineRule="auto" w:before="44"/>
        <w:ind w:left="574" w:right="53"/>
        <w:jc w:val="left"/>
      </w:pPr>
      <w:r>
        <w:rPr/>
        <w:t>（</w:t>
      </w:r>
      <w:r>
        <w:rPr>
          <w:rFonts w:ascii="Times New Roman" w:hAnsi="Times New Roman" w:cs="Times New Roman" w:eastAsia="Times New Roman" w:hint="default"/>
        </w:rPr>
        <w:t>5</w:t>
      </w:r>
      <w:r>
        <w:rPr/>
        <w:t>）当期增加减少子公司的合并报表处理 </w:t>
      </w:r>
      <w:r>
        <w:rPr>
          <w:spacing w:val="-1"/>
        </w:rPr>
        <w:t>在报告期内，因同一控制下企业合并增加的子公司，编制合并资产负债表时，调整合并资产负债表的</w:t>
      </w:r>
    </w:p>
    <w:p>
      <w:pPr>
        <w:pStyle w:val="BodyText"/>
        <w:spacing w:line="400" w:lineRule="auto" w:before="61"/>
        <w:ind w:right="210"/>
        <w:jc w:val="both"/>
      </w:pPr>
      <w:r>
        <w:rPr>
          <w:spacing w:val="-1"/>
        </w:rPr>
        <w:t>期初数。因非同一控制下企业合并增加的子公司，编制合并资产负债表时，不调整合并资产负债表的期初</w:t>
      </w:r>
      <w:r>
        <w:rPr>
          <w:spacing w:val="-83"/>
        </w:rPr>
        <w:t> </w:t>
      </w:r>
      <w:r>
        <w:rPr>
          <w:spacing w:val="-83"/>
        </w:rPr>
      </w:r>
      <w:r>
        <w:rPr/>
        <w:t>数。在报告期内处置子公司，编制合并资产负债表时，不调整合并资产负债表的期初数。</w:t>
      </w:r>
    </w:p>
    <w:p>
      <w:pPr>
        <w:pStyle w:val="BodyText"/>
        <w:spacing w:line="400" w:lineRule="auto" w:before="45"/>
        <w:ind w:left="153" w:right="96" w:firstLine="420"/>
        <w:jc w:val="left"/>
      </w:pPr>
      <w:r>
        <w:rPr>
          <w:spacing w:val="-3"/>
        </w:rPr>
        <w:t>在报告期内，因同一控制下企业合并增加的子公司，将该子公司在合并当期的期初至报告期末的收入、</w:t>
      </w:r>
      <w:r>
        <w:rPr/>
        <w:t> 费用、利润纳入合并利润表。因非同一控制下企业合并增加的子公司，将该子公司自购买日至报告期末的 收入、费用、利润纳入合并利润表。在报告期内处置子公司，将该子公司期初至处置日的收入、费用、利 润纳入合并利润表。</w:t>
      </w:r>
    </w:p>
    <w:p>
      <w:pPr>
        <w:pStyle w:val="BodyText"/>
        <w:spacing w:line="400" w:lineRule="auto" w:before="44"/>
        <w:ind w:left="153" w:right="105" w:firstLine="420"/>
        <w:jc w:val="both"/>
      </w:pPr>
      <w:r>
        <w:rPr/>
        <w:t>在报告期内，因同一控制下企业合并增加的子公司，将该子公司合并当期期初至报告期末的现金流量 纳入合并现金流量表。因非同一控制下企业合并增加的子公司，将该子公司购买日至报告期末的现金流量 </w:t>
      </w:r>
      <w:r>
        <w:rPr>
          <w:spacing w:val="-3"/>
        </w:rPr>
        <w:t>纳入合并现金流量表。在报告期内处置子公司，将该子公司期初至处置日的现金流量纳入合并现金流量表。</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BodyText"/>
        <w:spacing w:line="381" w:lineRule="auto"/>
        <w:ind w:left="573" w:right="5526"/>
        <w:jc w:val="left"/>
      </w:pPr>
      <w:r>
        <w:rPr>
          <w:rFonts w:ascii="Times New Roman" w:hAnsi="Times New Roman" w:cs="Times New Roman" w:eastAsia="Times New Roman" w:hint="default"/>
        </w:rPr>
        <w:t>16</w:t>
      </w:r>
      <w:r>
        <w:rPr/>
        <w:t>、 公司年金计划的主要内容及重大变化 本公司的年金计划正在研究，尚未确定。</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spacing w:line="391" w:lineRule="auto" w:before="0"/>
        <w:ind w:left="573" w:right="4560" w:firstLine="2"/>
        <w:jc w:val="left"/>
        <w:rPr>
          <w:rFonts w:ascii="宋体" w:hAnsi="宋体" w:cs="宋体" w:eastAsia="宋体" w:hint="default"/>
          <w:sz w:val="21"/>
          <w:szCs w:val="21"/>
        </w:rPr>
      </w:pPr>
      <w:r>
        <w:rPr>
          <w:rFonts w:ascii="宋体" w:hAnsi="宋体" w:cs="宋体" w:eastAsia="宋体" w:hint="default"/>
          <w:b/>
          <w:bCs/>
          <w:sz w:val="21"/>
          <w:szCs w:val="21"/>
        </w:rPr>
        <w:t>（五）会计政策和会计估计变更以及差错更正的说明</w:t>
      </w:r>
      <w:r>
        <w:rPr>
          <w:rFonts w:ascii="宋体" w:hAnsi="宋体" w:cs="宋体" w:eastAsia="宋体" w:hint="default"/>
          <w:b/>
          <w:bCs/>
          <w:spacing w:val="-104"/>
          <w:sz w:val="21"/>
          <w:szCs w:val="21"/>
        </w:rPr>
        <w:t> </w:t>
      </w:r>
      <w:r>
        <w:rPr>
          <w:rFonts w:ascii="Times New Roman" w:hAnsi="Times New Roman" w:cs="Times New Roman" w:eastAsia="Times New Roman" w:hint="default"/>
          <w:sz w:val="21"/>
          <w:szCs w:val="21"/>
        </w:rPr>
        <w:t>1</w:t>
      </w:r>
      <w:r>
        <w:rPr>
          <w:rFonts w:ascii="宋体" w:hAnsi="宋体" w:cs="宋体" w:eastAsia="宋体" w:hint="default"/>
          <w:sz w:val="21"/>
          <w:szCs w:val="21"/>
        </w:rPr>
        <w:t>、会计政策变更 报告期内无会计政策变更事项发生。</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BodyText"/>
        <w:spacing w:line="379" w:lineRule="auto"/>
        <w:ind w:left="573" w:right="5526"/>
        <w:jc w:val="left"/>
      </w:pPr>
      <w:r>
        <w:rPr>
          <w:rFonts w:ascii="Times New Roman" w:hAnsi="Times New Roman" w:cs="Times New Roman" w:eastAsia="Times New Roman" w:hint="default"/>
        </w:rPr>
        <w:t>2</w:t>
      </w:r>
      <w:r>
        <w:rPr/>
        <w:t>、本公司在报告期内会计估计变更事项。 报告期内无会计估计变更事项发生。</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96" w:lineRule="auto"/>
        <w:ind w:left="573" w:right="53"/>
        <w:jc w:val="left"/>
      </w:pPr>
      <w:r>
        <w:rPr>
          <w:rFonts w:ascii="Times New Roman" w:hAnsi="Times New Roman" w:cs="Times New Roman" w:eastAsia="Times New Roman" w:hint="default"/>
        </w:rPr>
        <w:t>3</w:t>
      </w:r>
      <w:r>
        <w:rPr/>
        <w:t>、本公司在报告期内会计差错更正事项。 公司软件分公向北京市海淀区县（地区）国家税务局报备，</w:t>
      </w:r>
      <w:r>
        <w:rPr>
          <w:rFonts w:ascii="Times New Roman" w:hAnsi="Times New Roman" w:cs="Times New Roman" w:eastAsia="Times New Roman" w:hint="default"/>
        </w:rPr>
        <w:t>2008</w:t>
      </w:r>
      <w:r>
        <w:rPr/>
        <w:t>年度原执行</w:t>
      </w:r>
      <w:r>
        <w:rPr>
          <w:rFonts w:ascii="Times New Roman" w:hAnsi="Times New Roman" w:cs="Times New Roman" w:eastAsia="Times New Roman" w:hint="default"/>
        </w:rPr>
        <w:t>7.50%</w:t>
      </w:r>
      <w:r>
        <w:rPr/>
        <w:t>的企业所得税率。</w:t>
      </w:r>
    </w:p>
    <w:p>
      <w:pPr>
        <w:pStyle w:val="BodyText"/>
        <w:spacing w:line="240" w:lineRule="auto" w:before="38"/>
        <w:ind w:left="153" w:right="0"/>
        <w:jc w:val="both"/>
      </w:pPr>
      <w:r>
        <w:rPr/>
        <w:t>根据北京市海淀区国家税务局在</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日出具的“海税备取</w:t>
      </w:r>
      <w:r>
        <w:rPr>
          <w:rFonts w:ascii="Times New Roman" w:hAnsi="Times New Roman" w:cs="Times New Roman" w:eastAsia="Times New Roman" w:hint="default"/>
        </w:rPr>
        <w:t>[2009]06001</w:t>
      </w:r>
      <w:r>
        <w:rPr/>
        <w:t>号”税务事项通知书，公司</w:t>
      </w:r>
    </w:p>
    <w:p>
      <w:pPr>
        <w:spacing w:after="0" w:line="240" w:lineRule="auto"/>
        <w:jc w:val="both"/>
        <w:sectPr>
          <w:pgSz w:w="11910" w:h="16840"/>
          <w:pgMar w:header="851" w:footer="982" w:top="1340" w:bottom="1180" w:left="980" w:right="920"/>
        </w:sectPr>
      </w:pPr>
    </w:p>
    <w:p>
      <w:pPr>
        <w:spacing w:line="240" w:lineRule="auto" w:before="9"/>
        <w:rPr>
          <w:rFonts w:ascii="宋体" w:hAnsi="宋体" w:cs="宋体" w:eastAsia="宋体" w:hint="default"/>
          <w:sz w:val="15"/>
          <w:szCs w:val="15"/>
        </w:rPr>
      </w:pPr>
    </w:p>
    <w:p>
      <w:pPr>
        <w:pStyle w:val="BodyText"/>
        <w:spacing w:line="396" w:lineRule="auto" w:before="35"/>
        <w:ind w:left="153" w:right="210"/>
        <w:jc w:val="both"/>
      </w:pPr>
      <w:r>
        <w:rPr>
          <w:spacing w:val="-1"/>
        </w:rPr>
        <w:t>软件分公司</w:t>
      </w:r>
      <w:r>
        <w:rPr>
          <w:rFonts w:ascii="Times New Roman" w:hAnsi="Times New Roman" w:cs="Times New Roman" w:eastAsia="Times New Roman" w:hint="default"/>
          <w:spacing w:val="-1"/>
        </w:rPr>
        <w:t>2008</w:t>
      </w:r>
      <w:r>
        <w:rPr>
          <w:spacing w:val="-1"/>
        </w:rPr>
        <w:t>年度执行</w:t>
      </w:r>
      <w:r>
        <w:rPr>
          <w:rFonts w:ascii="Times New Roman" w:hAnsi="Times New Roman" w:cs="Times New Roman" w:eastAsia="Times New Roman" w:hint="default"/>
          <w:spacing w:val="-1"/>
        </w:rPr>
        <w:t>25</w:t>
      </w:r>
      <w:r>
        <w:rPr>
          <w:spacing w:val="-1"/>
        </w:rPr>
        <w:t>％的企业所得税率。根据该通知书软件分公司应补提所得税费用，</w:t>
      </w:r>
      <w:r>
        <w:rPr>
          <w:rFonts w:ascii="Times New Roman" w:hAnsi="Times New Roman" w:cs="Times New Roman" w:eastAsia="Times New Roman" w:hint="default"/>
          <w:spacing w:val="-1"/>
        </w:rPr>
        <w:t>2008</w:t>
      </w:r>
      <w:r>
        <w:rPr>
          <w:spacing w:val="-1"/>
        </w:rPr>
        <w:t>年度的</w:t>
      </w:r>
      <w:r>
        <w:rPr>
          <w:spacing w:val="-83"/>
        </w:rPr>
        <w:t> </w:t>
      </w:r>
      <w:r>
        <w:rPr>
          <w:spacing w:val="-83"/>
        </w:rPr>
      </w:r>
      <w:r>
        <w:rPr/>
        <w:t>比较财务报表已据此重新表述。该项会计差错更正计算的累积影响数为</w:t>
      </w:r>
      <w:r>
        <w:rPr>
          <w:rFonts w:ascii="Times New Roman" w:hAnsi="Times New Roman" w:cs="Times New Roman" w:eastAsia="Times New Roman" w:hint="default"/>
        </w:rPr>
        <w:t>12,274,503.68</w:t>
      </w:r>
      <w:r>
        <w:rPr/>
        <w:t>元，调减</w:t>
      </w:r>
      <w:r>
        <w:rPr>
          <w:rFonts w:ascii="Times New Roman" w:hAnsi="Times New Roman" w:cs="Times New Roman" w:eastAsia="Times New Roman" w:hint="default"/>
        </w:rPr>
        <w:t>2008</w:t>
      </w:r>
      <w:r>
        <w:rPr/>
        <w:t>年度归</w:t>
      </w:r>
      <w:r>
        <w:rPr>
          <w:spacing w:val="-88"/>
        </w:rPr>
        <w:t> </w:t>
      </w:r>
      <w:r>
        <w:rPr>
          <w:spacing w:val="-88"/>
        </w:rPr>
      </w:r>
      <w:r>
        <w:rPr/>
        <w:t>属于母公司的净利润</w:t>
      </w:r>
      <w:r>
        <w:rPr>
          <w:rFonts w:ascii="Times New Roman" w:hAnsi="Times New Roman" w:cs="Times New Roman" w:eastAsia="Times New Roman" w:hint="default"/>
        </w:rPr>
        <w:t>12,274,503.68</w:t>
      </w:r>
      <w:r>
        <w:rPr/>
        <w:t>元，调减</w:t>
      </w:r>
      <w:r>
        <w:rPr>
          <w:rFonts w:ascii="Times New Roman" w:hAnsi="Times New Roman" w:cs="Times New Roman" w:eastAsia="Times New Roman" w:hint="default"/>
        </w:rPr>
        <w:t>2008</w:t>
      </w:r>
      <w:r>
        <w:rPr/>
        <w:t>年末未分配利润</w:t>
      </w:r>
      <w:r>
        <w:rPr>
          <w:rFonts w:ascii="Times New Roman" w:hAnsi="Times New Roman" w:cs="Times New Roman" w:eastAsia="Times New Roman" w:hint="default"/>
        </w:rPr>
        <w:t>11,047,053.31</w:t>
      </w:r>
      <w:r>
        <w:rPr/>
        <w:t>元，调减</w:t>
      </w:r>
      <w:r>
        <w:rPr>
          <w:rFonts w:ascii="Times New Roman" w:hAnsi="Times New Roman" w:cs="Times New Roman" w:eastAsia="Times New Roman" w:hint="default"/>
        </w:rPr>
        <w:t>2008</w:t>
      </w:r>
      <w:r>
        <w:rPr/>
        <w:t>年末盈利公积</w:t>
      </w:r>
      <w:r>
        <w:rPr>
          <w:spacing w:val="-52"/>
        </w:rPr>
        <w:t> </w:t>
      </w:r>
      <w:r>
        <w:rPr>
          <w:spacing w:val="-52"/>
        </w:rPr>
      </w:r>
      <w:r>
        <w:rPr>
          <w:rFonts w:ascii="Times New Roman" w:hAnsi="Times New Roman" w:cs="Times New Roman" w:eastAsia="Times New Roman" w:hint="default"/>
        </w:rPr>
        <w:t>1,227,450.37</w:t>
      </w:r>
      <w:r>
        <w:rPr/>
        <w:t>元。</w:t>
      </w:r>
    </w:p>
    <w:p>
      <w:pPr>
        <w:pStyle w:val="BodyText"/>
        <w:spacing w:line="240" w:lineRule="auto" w:before="17"/>
        <w:ind w:left="573" w:right="53"/>
        <w:jc w:val="left"/>
      </w:pPr>
      <w:r>
        <w:rPr/>
        <w:t>报告期内无其他会计差错更正事项发生。</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Heading3"/>
        <w:spacing w:line="240" w:lineRule="auto"/>
        <w:ind w:left="576" w:right="53"/>
        <w:jc w:val="left"/>
        <w:rPr>
          <w:b w:val="0"/>
          <w:bCs w:val="0"/>
        </w:rPr>
      </w:pPr>
      <w:r>
        <w:rPr/>
        <w:t>（六）税项</w:t>
      </w:r>
      <w:r>
        <w:rPr>
          <w:b w:val="0"/>
          <w:bCs w:val="0"/>
        </w:rPr>
      </w:r>
    </w:p>
    <w:p>
      <w:pPr>
        <w:spacing w:line="240" w:lineRule="auto" w:before="3"/>
        <w:rPr>
          <w:rFonts w:ascii="宋体" w:hAnsi="宋体" w:cs="宋体" w:eastAsia="宋体" w:hint="default"/>
          <w:b/>
          <w:bCs/>
          <w:sz w:val="14"/>
          <w:szCs w:val="14"/>
        </w:rPr>
      </w:pPr>
    </w:p>
    <w:p>
      <w:pPr>
        <w:pStyle w:val="BodyText"/>
        <w:spacing w:line="240" w:lineRule="auto"/>
        <w:ind w:left="573" w:right="53"/>
        <w:jc w:val="left"/>
      </w:pPr>
      <w:r>
        <w:rPr>
          <w:rFonts w:ascii="Times New Roman" w:hAnsi="Times New Roman" w:cs="Times New Roman" w:eastAsia="Times New Roman" w:hint="default"/>
        </w:rPr>
        <w:t>1</w:t>
      </w:r>
      <w:r>
        <w:rPr/>
        <w:t>、增值税</w:t>
      </w:r>
    </w:p>
    <w:p>
      <w:pPr>
        <w:pStyle w:val="BodyText"/>
        <w:spacing w:line="240" w:lineRule="auto" w:before="169"/>
        <w:ind w:left="573" w:right="53"/>
        <w:jc w:val="left"/>
      </w:pPr>
      <w:r>
        <w:rPr>
          <w:rFonts w:ascii="Times New Roman" w:hAnsi="Times New Roman" w:cs="Times New Roman" w:eastAsia="Times New Roman" w:hint="default"/>
        </w:rPr>
        <w:t>1.1 </w:t>
      </w:r>
      <w:r>
        <w:rPr/>
        <w:t>硬件及外购软件的销项税率为</w:t>
      </w:r>
      <w:r>
        <w:rPr>
          <w:spacing w:val="-53"/>
        </w:rPr>
        <w:t> </w:t>
      </w:r>
      <w:r>
        <w:rPr>
          <w:rFonts w:ascii="Times New Roman" w:hAnsi="Times New Roman" w:cs="Times New Roman" w:eastAsia="Times New Roman" w:hint="default"/>
        </w:rPr>
        <w:t>17%</w:t>
      </w:r>
      <w:r>
        <w:rPr/>
        <w:t>，按扣除进项税后的余额缴纳。</w:t>
      </w:r>
    </w:p>
    <w:p>
      <w:pPr>
        <w:pStyle w:val="BodyText"/>
        <w:spacing w:line="379" w:lineRule="auto" w:before="169"/>
        <w:ind w:left="153" w:right="106" w:firstLine="420"/>
        <w:jc w:val="left"/>
      </w:pP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自行开发软件的销项税率为</w:t>
      </w:r>
      <w:r>
        <w:rPr>
          <w:spacing w:val="-51"/>
        </w:rPr>
        <w:t> </w:t>
      </w:r>
      <w:r>
        <w:rPr>
          <w:rFonts w:ascii="Times New Roman" w:hAnsi="Times New Roman" w:cs="Times New Roman" w:eastAsia="Times New Roman" w:hint="default"/>
          <w:spacing w:val="-4"/>
        </w:rPr>
        <w:t>17%</w:t>
      </w:r>
      <w:r>
        <w:rPr>
          <w:spacing w:val="-4"/>
        </w:rPr>
        <w:t>，根据</w:t>
      </w:r>
      <w:r>
        <w:rPr>
          <w:rFonts w:ascii="Times New Roman" w:hAnsi="Times New Roman" w:cs="Times New Roman" w:eastAsia="Times New Roman" w:hint="default"/>
          <w:spacing w:val="-4"/>
        </w:rPr>
        <w:t>“</w:t>
      </w:r>
      <w:r>
        <w:rPr>
          <w:spacing w:val="-4"/>
        </w:rPr>
        <w:t>国发</w:t>
      </w:r>
      <w:r>
        <w:rPr>
          <w:rFonts w:ascii="Times New Roman" w:hAnsi="Times New Roman" w:cs="Times New Roman" w:eastAsia="Times New Roman" w:hint="default"/>
          <w:spacing w:val="-4"/>
        </w:rPr>
        <w:t>[2000]18</w:t>
      </w:r>
      <w:r>
        <w:rPr>
          <w:rFonts w:ascii="Times New Roman" w:hAnsi="Times New Roman" w:cs="Times New Roman" w:eastAsia="Times New Roman" w:hint="default"/>
          <w:spacing w:val="2"/>
        </w:rPr>
        <w:t> </w:t>
      </w:r>
      <w:r>
        <w:rPr>
          <w:spacing w:val="-3"/>
        </w:rPr>
        <w:t>号</w:t>
      </w:r>
      <w:r>
        <w:rPr>
          <w:rFonts w:ascii="Times New Roman" w:hAnsi="Times New Roman" w:cs="Times New Roman" w:eastAsia="Times New Roman" w:hint="default"/>
          <w:spacing w:val="-3"/>
        </w:rPr>
        <w:t>”</w:t>
      </w:r>
      <w:r>
        <w:rPr>
          <w:spacing w:val="-3"/>
        </w:rPr>
        <w:t>文《鼓励软件产业和集成电路产业发展的</w:t>
      </w:r>
      <w:r>
        <w:rPr/>
        <w:t> 若干政策》的规定，对增值税一般纳税人销售其自行开发生产的软件产品，</w:t>
      </w:r>
      <w:r>
        <w:rPr>
          <w:rFonts w:ascii="Times New Roman" w:hAnsi="Times New Roman" w:cs="Times New Roman" w:eastAsia="Times New Roman" w:hint="default"/>
        </w:rPr>
        <w:t>2010 </w:t>
      </w:r>
      <w:r>
        <w:rPr/>
        <w:t>年前按</w:t>
      </w:r>
      <w:r>
        <w:rPr>
          <w:spacing w:val="-26"/>
        </w:rPr>
        <w:t> </w:t>
      </w:r>
      <w:r>
        <w:rPr>
          <w:rFonts w:ascii="Times New Roman" w:hAnsi="Times New Roman" w:cs="Times New Roman" w:eastAsia="Times New Roman" w:hint="default"/>
        </w:rPr>
        <w:t>17</w:t>
      </w:r>
      <w:r>
        <w:rPr/>
        <w:t>％的法定税率 征收增值税，以实际税负超过</w:t>
      </w:r>
      <w:r>
        <w:rPr>
          <w:spacing w:val="-55"/>
        </w:rPr>
        <w:t> </w:t>
      </w:r>
      <w:r>
        <w:rPr>
          <w:rFonts w:ascii="Times New Roman" w:hAnsi="Times New Roman" w:cs="Times New Roman" w:eastAsia="Times New Roman" w:hint="default"/>
        </w:rPr>
        <w:t>3</w:t>
      </w:r>
      <w:r>
        <w:rPr/>
        <w:t>％的部分即征即退，自行开发软件实际税负为</w:t>
      </w:r>
      <w:r>
        <w:rPr>
          <w:spacing w:val="-55"/>
        </w:rPr>
        <w:t> </w:t>
      </w:r>
      <w:r>
        <w:rPr>
          <w:rFonts w:ascii="Times New Roman" w:hAnsi="Times New Roman" w:cs="Times New Roman" w:eastAsia="Times New Roman" w:hint="default"/>
        </w:rPr>
        <w:t>3%</w:t>
      </w:r>
      <w:r>
        <w:rPr/>
        <w:t>。对于即征即退的税款， 根据“财税</w:t>
      </w:r>
      <w:r>
        <w:rPr>
          <w:rFonts w:ascii="Times New Roman" w:hAnsi="Times New Roman" w:cs="Times New Roman" w:eastAsia="Times New Roman" w:hint="default"/>
        </w:rPr>
        <w:t>[2008]1 </w:t>
      </w:r>
      <w:r>
        <w:rPr/>
        <w:t>号”文《关于企业所得税若干优惠政策的通知》的规定，用于研究开发软件产品和扩</w:t>
      </w:r>
      <w:r>
        <w:rPr>
          <w:spacing w:val="-65"/>
        </w:rPr>
        <w:t> </w:t>
      </w:r>
      <w:r>
        <w:rPr>
          <w:spacing w:val="-65"/>
        </w:rPr>
      </w:r>
      <w:r>
        <w:rPr/>
        <w:t>大再生产，不作为企业所得税应税收入，不予征收企业所得税。</w:t>
      </w:r>
    </w:p>
    <w:p>
      <w:pPr>
        <w:pStyle w:val="BodyText"/>
        <w:spacing w:line="240" w:lineRule="auto" w:before="63"/>
        <w:ind w:left="573" w:right="53"/>
        <w:jc w:val="left"/>
      </w:pPr>
      <w:r>
        <w:rPr>
          <w:rFonts w:ascii="Times New Roman" w:hAnsi="Times New Roman" w:cs="Times New Roman" w:eastAsia="Times New Roman" w:hint="default"/>
        </w:rPr>
        <w:t>1.3   </w:t>
      </w:r>
      <w:r>
        <w:rPr/>
        <w:t>随同自行开发软件销售向购买方收取的培训费、维护费等费用，销项税率为</w:t>
      </w:r>
      <w:r>
        <w:rPr>
          <w:spacing w:val="10"/>
        </w:rPr>
        <w:t> </w:t>
      </w:r>
      <w:r>
        <w:rPr>
          <w:rFonts w:ascii="Times New Roman" w:hAnsi="Times New Roman" w:cs="Times New Roman" w:eastAsia="Times New Roman" w:hint="default"/>
        </w:rPr>
        <w:t>17%</w:t>
      </w:r>
      <w:r>
        <w:rPr/>
        <w:t>。根据</w:t>
      </w:r>
      <w:r>
        <w:rPr>
          <w:rFonts w:ascii="Times New Roman" w:hAnsi="Times New Roman" w:cs="Times New Roman" w:eastAsia="Times New Roman" w:hint="default"/>
        </w:rPr>
        <w:t>“</w:t>
      </w:r>
      <w:r>
        <w:rPr/>
        <w:t>国税函</w:t>
      </w:r>
    </w:p>
    <w:p>
      <w:pPr>
        <w:pStyle w:val="BodyText"/>
        <w:spacing w:line="391" w:lineRule="auto" w:before="169"/>
        <w:ind w:left="153" w:right="210" w:hanging="1"/>
        <w:jc w:val="both"/>
      </w:pPr>
      <w:r>
        <w:rPr/>
        <w:t>［</w:t>
      </w:r>
      <w:r>
        <w:rPr>
          <w:rFonts w:ascii="Times New Roman" w:hAnsi="Times New Roman" w:cs="Times New Roman" w:eastAsia="Times New Roman" w:hint="default"/>
        </w:rPr>
        <w:t>2004</w:t>
      </w:r>
      <w:r>
        <w:rPr/>
        <w:t>］</w:t>
      </w:r>
      <w:r>
        <w:rPr>
          <w:rFonts w:ascii="Times New Roman" w:hAnsi="Times New Roman" w:cs="Times New Roman" w:eastAsia="Times New Roman" w:hint="default"/>
        </w:rPr>
        <w:t>553 </w:t>
      </w:r>
      <w:r>
        <w:rPr/>
        <w:t>号文</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京国税函［</w:t>
      </w:r>
      <w:r>
        <w:rPr>
          <w:rFonts w:ascii="Times New Roman" w:hAnsi="Times New Roman" w:cs="Times New Roman" w:eastAsia="Times New Roman" w:hint="default"/>
        </w:rPr>
        <w:t>2004</w:t>
      </w:r>
      <w:r>
        <w:rPr/>
        <w:t>］</w:t>
      </w:r>
      <w:r>
        <w:rPr>
          <w:rFonts w:ascii="Times New Roman" w:hAnsi="Times New Roman" w:cs="Times New Roman" w:eastAsia="Times New Roman" w:hint="default"/>
        </w:rPr>
        <w:t>547</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文的规定，对增值税一般纳税人在销售软件产品的同时向 </w:t>
      </w:r>
      <w:r>
        <w:rPr>
          <w:spacing w:val="-1"/>
        </w:rPr>
        <w:t>购买方收取的培训费、维护费等费用，应按现行规定征收增值税，也应享受软件产品增值税即征即退的政</w:t>
      </w:r>
      <w:r>
        <w:rPr>
          <w:spacing w:val="-84"/>
        </w:rPr>
        <w:t> </w:t>
      </w:r>
      <w:r>
        <w:rPr>
          <w:spacing w:val="-84"/>
        </w:rPr>
      </w:r>
      <w:r>
        <w:rPr/>
        <w:t>策。</w:t>
      </w:r>
    </w:p>
    <w:p>
      <w:pPr>
        <w:pStyle w:val="BodyText"/>
        <w:spacing w:line="240" w:lineRule="auto" w:before="52"/>
        <w:ind w:left="573" w:right="53"/>
        <w:jc w:val="left"/>
      </w:pPr>
      <w:r>
        <w:rPr>
          <w:rFonts w:ascii="Times New Roman" w:hAnsi="Times New Roman" w:cs="Times New Roman" w:eastAsia="Times New Roman" w:hint="default"/>
        </w:rPr>
        <w:t>2</w:t>
      </w:r>
      <w:r>
        <w:rPr/>
        <w:t>、营业税：安装及技术支持与维护的营业税为应税收入额的</w:t>
      </w:r>
      <w:r>
        <w:rPr>
          <w:spacing w:val="-53"/>
        </w:rPr>
        <w:t> </w:t>
      </w:r>
      <w:r>
        <w:rPr>
          <w:rFonts w:ascii="Times New Roman" w:hAnsi="Times New Roman" w:cs="Times New Roman" w:eastAsia="Times New Roman" w:hint="default"/>
        </w:rPr>
        <w:t>5%</w:t>
      </w:r>
      <w:r>
        <w:rPr/>
        <w:t>。</w:t>
      </w:r>
    </w:p>
    <w:p>
      <w:pPr>
        <w:pStyle w:val="BodyText"/>
        <w:spacing w:line="379" w:lineRule="auto" w:before="170"/>
        <w:ind w:right="200" w:firstLine="420"/>
        <w:jc w:val="left"/>
      </w:pPr>
      <w:r>
        <w:rPr>
          <w:rFonts w:ascii="Times New Roman" w:hAnsi="Times New Roman" w:cs="Times New Roman" w:eastAsia="Times New Roman" w:hint="default"/>
          <w:spacing w:val="-1"/>
        </w:rPr>
        <w:t>3</w:t>
      </w:r>
      <w:r>
        <w:rPr>
          <w:spacing w:val="-1"/>
        </w:rPr>
        <w:t>、城市维护建设费：子公司上海石基信息技术有限公司为应纳流转税额的</w:t>
      </w:r>
      <w:r>
        <w:rPr>
          <w:spacing w:val="-43"/>
        </w:rPr>
        <w:t> </w:t>
      </w:r>
      <w:r>
        <w:rPr>
          <w:rFonts w:ascii="Times New Roman" w:hAnsi="Times New Roman" w:cs="Times New Roman" w:eastAsia="Times New Roman" w:hint="default"/>
          <w:spacing w:val="-2"/>
        </w:rPr>
        <w:t>1%</w:t>
      </w:r>
      <w:r>
        <w:rPr>
          <w:spacing w:val="-2"/>
        </w:rPr>
        <w:t>，其他各公司为应纳流</w:t>
      </w:r>
      <w:r>
        <w:rPr/>
        <w:t> 转税额的</w:t>
      </w:r>
      <w:r>
        <w:rPr>
          <w:spacing w:val="-53"/>
        </w:rPr>
        <w:t> </w:t>
      </w:r>
      <w:r>
        <w:rPr>
          <w:rFonts w:ascii="Times New Roman" w:hAnsi="Times New Roman" w:cs="Times New Roman" w:eastAsia="Times New Roman" w:hint="default"/>
        </w:rPr>
        <w:t>7%</w:t>
      </w:r>
      <w:r>
        <w:rPr/>
        <w:t>。</w:t>
      </w:r>
    </w:p>
    <w:p>
      <w:pPr>
        <w:pStyle w:val="BodyText"/>
        <w:spacing w:line="240" w:lineRule="auto" w:before="34"/>
        <w:ind w:left="573" w:right="53"/>
        <w:jc w:val="left"/>
      </w:pPr>
      <w:r>
        <w:rPr>
          <w:rFonts w:ascii="Times New Roman" w:hAnsi="Times New Roman" w:cs="Times New Roman" w:eastAsia="Times New Roman" w:hint="default"/>
        </w:rPr>
        <w:t>4</w:t>
      </w:r>
      <w:r>
        <w:rPr/>
        <w:t>、</w:t>
      </w:r>
      <w:r>
        <w:rPr>
          <w:spacing w:val="-61"/>
        </w:rPr>
        <w:t> </w:t>
      </w:r>
      <w:r>
        <w:rPr/>
        <w:t>教育费附加：为应纳流转税额的</w:t>
      </w:r>
      <w:r>
        <w:rPr>
          <w:spacing w:val="-53"/>
        </w:rPr>
        <w:t> </w:t>
      </w:r>
      <w:r>
        <w:rPr>
          <w:rFonts w:ascii="Times New Roman" w:hAnsi="Times New Roman" w:cs="Times New Roman" w:eastAsia="Times New Roman" w:hint="default"/>
        </w:rPr>
        <w:t>3%</w:t>
      </w:r>
      <w:r>
        <w:rPr/>
        <w:t>。</w:t>
      </w:r>
    </w:p>
    <w:p>
      <w:pPr>
        <w:pStyle w:val="BodyText"/>
        <w:spacing w:line="379" w:lineRule="auto" w:before="170"/>
        <w:ind w:left="153" w:right="207" w:firstLine="420"/>
        <w:jc w:val="both"/>
      </w:pPr>
      <w:r>
        <w:rPr>
          <w:rFonts w:ascii="Times New Roman" w:hAnsi="Times New Roman" w:cs="Times New Roman" w:eastAsia="Times New Roman" w:hint="default"/>
        </w:rPr>
        <w:t>5</w:t>
      </w:r>
      <w:r>
        <w:rPr/>
        <w:t>、</w:t>
      </w:r>
      <w:r>
        <w:rPr>
          <w:spacing w:val="23"/>
        </w:rPr>
        <w:t> </w:t>
      </w:r>
      <w:r>
        <w:rPr>
          <w:spacing w:val="3"/>
        </w:rPr>
        <w:t>企业所得税：公司控股子公司北京石基昆仑软件有限公司在北京市新技术产业开发试验区内注</w:t>
      </w:r>
      <w:r>
        <w:rPr/>
        <w:t> 册，并在 </w:t>
      </w:r>
      <w:r>
        <w:rPr>
          <w:rFonts w:ascii="Times New Roman" w:hAnsi="Times New Roman" w:cs="Times New Roman" w:eastAsia="Times New Roman" w:hint="default"/>
        </w:rPr>
        <w:t>2007</w:t>
      </w:r>
      <w:r>
        <w:rPr>
          <w:rFonts w:ascii="Times New Roman" w:hAnsi="Times New Roman" w:cs="Times New Roman" w:eastAsia="Times New Roman" w:hint="default"/>
          <w:spacing w:val="26"/>
        </w:rPr>
        <w:t> </w:t>
      </w:r>
      <w:r>
        <w:rPr/>
        <w:t>年以前经北京市科技技术委员会认定为高新技术企业，根据《北京市新技术产业开发试验 区暂行条例》的规定，企业所得税税率为</w:t>
      </w:r>
      <w:r>
        <w:rPr>
          <w:spacing w:val="-86"/>
        </w:rPr>
        <w:t> </w:t>
      </w:r>
      <w:r>
        <w:rPr>
          <w:rFonts w:ascii="Times New Roman" w:hAnsi="Times New Roman" w:cs="Times New Roman" w:eastAsia="Times New Roman" w:hint="default"/>
        </w:rPr>
        <w:t>15%</w:t>
      </w:r>
      <w:r>
        <w:rPr/>
        <w:t>，从开办之日起的三年内免征所得税，第四至六年所得税减 </w:t>
      </w:r>
      <w:r>
        <w:rPr>
          <w:spacing w:val="-1"/>
        </w:rPr>
        <w:t>半征收。</w:t>
      </w:r>
      <w:r>
        <w:rPr>
          <w:rFonts w:ascii="Times New Roman" w:hAnsi="Times New Roman" w:cs="Times New Roman" w:eastAsia="Times New Roman" w:hint="default"/>
          <w:spacing w:val="-1"/>
        </w:rPr>
        <w:t>2008</w:t>
      </w:r>
      <w:r>
        <w:rPr>
          <w:rFonts w:ascii="Times New Roman" w:hAnsi="Times New Roman" w:cs="Times New Roman" w:eastAsia="Times New Roman" w:hint="default"/>
          <w:spacing w:val="8"/>
        </w:rPr>
        <w:t> </w:t>
      </w:r>
      <w:r>
        <w:rPr>
          <w:spacing w:val="-1"/>
        </w:rPr>
        <w:t>年度所得税“三免三减半”优惠政策尚未到期，根据国务院“国发</w:t>
      </w:r>
      <w:r>
        <w:rPr>
          <w:rFonts w:ascii="Times New Roman" w:hAnsi="Times New Roman" w:cs="Times New Roman" w:eastAsia="Times New Roman" w:hint="default"/>
          <w:spacing w:val="-1"/>
        </w:rPr>
        <w:t>[2007]</w:t>
      </w:r>
      <w:r>
        <w:rPr>
          <w:spacing w:val="-1"/>
        </w:rPr>
        <w:t>第</w:t>
      </w:r>
      <w:r>
        <w:rPr>
          <w:spacing w:val="-45"/>
        </w:rPr>
        <w:t> </w:t>
      </w:r>
      <w:r>
        <w:rPr>
          <w:rFonts w:ascii="Times New Roman" w:hAnsi="Times New Roman" w:cs="Times New Roman" w:eastAsia="Times New Roman" w:hint="default"/>
          <w:spacing w:val="-1"/>
        </w:rPr>
        <w:t>39</w:t>
      </w:r>
      <w:r>
        <w:rPr>
          <w:rFonts w:ascii="Times New Roman" w:hAnsi="Times New Roman" w:cs="Times New Roman" w:eastAsia="Times New Roman" w:hint="default"/>
          <w:spacing w:val="8"/>
        </w:rPr>
        <w:t> </w:t>
      </w:r>
      <w:r>
        <w:rPr>
          <w:spacing w:val="-18"/>
        </w:rPr>
        <w:t>号”《关于实</w:t>
      </w:r>
      <w:r>
        <w:rPr>
          <w:spacing w:val="-101"/>
        </w:rPr>
        <w:t> </w:t>
      </w:r>
      <w:r>
        <w:rPr>
          <w:spacing w:val="-101"/>
        </w:rPr>
      </w:r>
      <w:r>
        <w:rPr>
          <w:spacing w:val="3"/>
        </w:rPr>
        <w:t>施企业所得税过渡优惠政策的通知》的规定，北京石基昆仑软件有限公司</w:t>
      </w:r>
      <w:r>
        <w:rPr>
          <w:spacing w:val="14"/>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3"/>
        </w:rPr>
        <w:t> </w:t>
      </w:r>
      <w:r>
        <w:rPr>
          <w:spacing w:val="3"/>
        </w:rPr>
        <w:t>年度企业所得税税率为</w:t>
      </w:r>
      <w:r>
        <w:rPr>
          <w:spacing w:val="-101"/>
        </w:rPr>
        <w:t> </w:t>
      </w:r>
      <w:r>
        <w:rPr>
          <w:spacing w:val="-101"/>
        </w:rPr>
      </w:r>
      <w:r>
        <w:rPr>
          <w:rFonts w:ascii="Times New Roman" w:hAnsi="Times New Roman" w:cs="Times New Roman" w:eastAsia="Times New Roman" w:hint="default"/>
        </w:rPr>
        <w:t>7.5%</w:t>
      </w:r>
      <w:r>
        <w:rPr/>
        <w:t>。</w:t>
      </w:r>
    </w:p>
    <w:p>
      <w:pPr>
        <w:pStyle w:val="BodyText"/>
        <w:spacing w:line="379" w:lineRule="auto" w:before="35"/>
        <w:ind w:left="573" w:right="96"/>
        <w:jc w:val="left"/>
      </w:pPr>
      <w:r>
        <w:rPr/>
        <w:t>公司控股子公司杭州西软科技有限公司系高新技术企业，企业所得税税率为</w:t>
      </w:r>
      <w:r>
        <w:rPr>
          <w:spacing w:val="-53"/>
        </w:rPr>
        <w:t> </w:t>
      </w:r>
      <w:r>
        <w:rPr>
          <w:rFonts w:ascii="Times New Roman" w:hAnsi="Times New Roman" w:cs="Times New Roman" w:eastAsia="Times New Roman" w:hint="default"/>
        </w:rPr>
        <w:t>15%</w:t>
      </w:r>
      <w:r>
        <w:rPr/>
        <w:t>。 </w:t>
      </w:r>
      <w:r>
        <w:rPr>
          <w:spacing w:val="-3"/>
        </w:rPr>
        <w:t>公司全资子公司北海石基信息技术有限公司和控股子公司现化电脑系统（北京）有限公司系软件企业，</w:t>
      </w:r>
    </w:p>
    <w:p>
      <w:pPr>
        <w:spacing w:after="0" w:line="379" w:lineRule="auto"/>
        <w:jc w:val="left"/>
        <w:sectPr>
          <w:pgSz w:w="11910" w:h="16840"/>
          <w:pgMar w:header="851" w:footer="982" w:top="1340" w:bottom="1180" w:left="980" w:right="920"/>
        </w:sectPr>
      </w:pPr>
    </w:p>
    <w:p>
      <w:pPr>
        <w:spacing w:line="240" w:lineRule="auto" w:before="1"/>
        <w:rPr>
          <w:rFonts w:ascii="宋体" w:hAnsi="宋体" w:cs="宋体" w:eastAsia="宋体" w:hint="default"/>
          <w:sz w:val="14"/>
          <w:szCs w:val="14"/>
        </w:rPr>
      </w:pPr>
    </w:p>
    <w:p>
      <w:pPr>
        <w:pStyle w:val="BodyText"/>
        <w:spacing w:line="379" w:lineRule="auto" w:before="35"/>
        <w:ind w:left="233" w:right="221"/>
        <w:jc w:val="left"/>
      </w:pPr>
      <w:r>
        <w:rPr/>
        <w:t>根据 “财税</w:t>
      </w:r>
      <w:r>
        <w:rPr>
          <w:rFonts w:ascii="Times New Roman" w:hAnsi="Times New Roman" w:cs="Times New Roman" w:eastAsia="Times New Roman" w:hint="default"/>
        </w:rPr>
        <w:t>[2008]1</w:t>
      </w:r>
      <w:r>
        <w:rPr>
          <w:rFonts w:ascii="Times New Roman" w:hAnsi="Times New Roman" w:cs="Times New Roman" w:eastAsia="Times New Roman" w:hint="default"/>
          <w:spacing w:val="-12"/>
        </w:rPr>
        <w:t> </w:t>
      </w:r>
      <w:r>
        <w:rPr/>
        <w:t>号”文《关于企业所得税若干优惠政策的通知》的规定，自获利年度起，第一年和第 二年免征企业所得税，第三年至第五年减半征收企业所得税，</w:t>
      </w:r>
      <w:r>
        <w:rPr>
          <w:rFonts w:ascii="Times New Roman" w:hAnsi="Times New Roman" w:cs="Times New Roman" w:eastAsia="Times New Roman" w:hint="default"/>
        </w:rPr>
        <w:t>2008 </w:t>
      </w:r>
      <w:r>
        <w:rPr/>
        <w:t>年度免征企业所得税。</w:t>
      </w:r>
    </w:p>
    <w:p>
      <w:pPr>
        <w:pStyle w:val="BodyText"/>
        <w:spacing w:line="381" w:lineRule="auto" w:before="34"/>
        <w:ind w:left="233" w:right="121" w:firstLine="420"/>
        <w:jc w:val="left"/>
      </w:pPr>
      <w:r>
        <w:rPr>
          <w:spacing w:val="-4"/>
        </w:rPr>
        <w:t>公司控股子公司焦点信息技术（香港）有限公司和</w:t>
      </w:r>
      <w:r>
        <w:rPr>
          <w:spacing w:val="-54"/>
        </w:rPr>
        <w:t> </w:t>
      </w:r>
      <w:r>
        <w:rPr>
          <w:rFonts w:ascii="Times New Roman" w:hAnsi="Times New Roman" w:cs="Times New Roman" w:eastAsia="Times New Roman" w:hint="default"/>
        </w:rPr>
        <w:t>Infrasys</w:t>
      </w:r>
      <w:r>
        <w:rPr>
          <w:rFonts w:ascii="Times New Roman" w:hAnsi="Times New Roman" w:cs="Times New Roman" w:eastAsia="Times New Roman" w:hint="default"/>
          <w:spacing w:val="-1"/>
        </w:rPr>
        <w:t> </w:t>
      </w:r>
      <w:r>
        <w:rPr>
          <w:rFonts w:ascii="Times New Roman" w:hAnsi="Times New Roman" w:cs="Times New Roman" w:eastAsia="Times New Roman" w:hint="default"/>
        </w:rPr>
        <w:t>International</w:t>
      </w:r>
      <w:r>
        <w:rPr>
          <w:rFonts w:ascii="Times New Roman" w:hAnsi="Times New Roman" w:cs="Times New Roman" w:eastAsia="Times New Roman" w:hint="default"/>
          <w:spacing w:val="-1"/>
        </w:rPr>
        <w:t> </w:t>
      </w:r>
      <w:r>
        <w:rPr>
          <w:rFonts w:ascii="Times New Roman" w:hAnsi="Times New Roman" w:cs="Times New Roman" w:eastAsia="Times New Roman" w:hint="default"/>
        </w:rPr>
        <w:t>Ltd </w:t>
      </w:r>
      <w:r>
        <w:rPr/>
        <w:t>系在香港境内设立的公司， 企业所得税税率为</w:t>
      </w:r>
      <w:r>
        <w:rPr>
          <w:spacing w:val="-53"/>
        </w:rPr>
        <w:t> </w:t>
      </w:r>
      <w:r>
        <w:rPr>
          <w:rFonts w:ascii="Times New Roman" w:hAnsi="Times New Roman" w:cs="Times New Roman" w:eastAsia="Times New Roman" w:hint="default"/>
        </w:rPr>
        <w:t>16.50%</w:t>
      </w:r>
      <w:r>
        <w:rPr/>
        <w:t>。</w:t>
      </w:r>
    </w:p>
    <w:p>
      <w:pPr>
        <w:pStyle w:val="BodyText"/>
        <w:spacing w:line="379" w:lineRule="auto" w:before="31"/>
        <w:ind w:left="653" w:right="308"/>
        <w:jc w:val="left"/>
      </w:pPr>
      <w:r>
        <w:rPr/>
        <w:t>公司控股子公司</w:t>
      </w:r>
      <w:r>
        <w:rPr>
          <w:spacing w:val="-54"/>
        </w:rPr>
        <w:t> </w:t>
      </w:r>
      <w:r>
        <w:rPr>
          <w:rFonts w:ascii="Times New Roman" w:hAnsi="Times New Roman" w:cs="Times New Roman" w:eastAsia="Times New Roman" w:hint="default"/>
        </w:rPr>
        <w:t>Infrasys</w:t>
      </w:r>
      <w:r>
        <w:rPr>
          <w:rFonts w:ascii="Times New Roman" w:hAnsi="Times New Roman" w:cs="Times New Roman" w:eastAsia="Times New Roman" w:hint="default"/>
          <w:spacing w:val="-1"/>
        </w:rPr>
        <w:t> </w:t>
      </w:r>
      <w:r>
        <w:rPr>
          <w:rFonts w:ascii="Times New Roman" w:hAnsi="Times New Roman" w:cs="Times New Roman" w:eastAsia="Times New Roman" w:hint="default"/>
        </w:rPr>
        <w:t>Singapore Pte</w:t>
      </w:r>
      <w:r>
        <w:rPr>
          <w:rFonts w:ascii="Times New Roman" w:hAnsi="Times New Roman" w:cs="Times New Roman" w:eastAsia="Times New Roman" w:hint="default"/>
          <w:spacing w:val="-1"/>
        </w:rPr>
        <w:t> </w:t>
      </w:r>
      <w:r>
        <w:rPr>
          <w:rFonts w:ascii="Times New Roman" w:hAnsi="Times New Roman" w:cs="Times New Roman" w:eastAsia="Times New Roman" w:hint="default"/>
        </w:rPr>
        <w:t>Ltd</w:t>
      </w:r>
      <w:r>
        <w:rPr>
          <w:rFonts w:ascii="Times New Roman" w:hAnsi="Times New Roman" w:cs="Times New Roman" w:eastAsia="Times New Roman" w:hint="default"/>
          <w:spacing w:val="-1"/>
        </w:rPr>
        <w:t> </w:t>
      </w:r>
      <w:r>
        <w:rPr/>
        <w:t>系在新加坡境内设立的公司，企业所得税税率为</w:t>
      </w:r>
      <w:r>
        <w:rPr>
          <w:spacing w:val="-54"/>
        </w:rPr>
        <w:t> </w:t>
      </w:r>
      <w:r>
        <w:rPr>
          <w:rFonts w:ascii="Times New Roman" w:hAnsi="Times New Roman" w:cs="Times New Roman" w:eastAsia="Times New Roman" w:hint="default"/>
        </w:rPr>
        <w:t>18%</w:t>
      </w:r>
      <w:r>
        <w:rPr/>
        <w:t>。 公司控股子公司</w:t>
      </w:r>
      <w:r>
        <w:rPr>
          <w:spacing w:val="-53"/>
        </w:rPr>
        <w:t> </w:t>
      </w:r>
      <w:r>
        <w:rPr>
          <w:rFonts w:ascii="Times New Roman" w:hAnsi="Times New Roman" w:cs="Times New Roman" w:eastAsia="Times New Roman" w:hint="default"/>
        </w:rPr>
        <w:t>Infrasys Malaysia</w:t>
      </w:r>
      <w:r>
        <w:rPr>
          <w:rFonts w:ascii="Times New Roman" w:hAnsi="Times New Roman" w:cs="Times New Roman" w:eastAsia="Times New Roman" w:hint="default"/>
          <w:spacing w:val="1"/>
        </w:rPr>
        <w:t> </w:t>
      </w:r>
      <w:r>
        <w:rPr>
          <w:rFonts w:ascii="Times New Roman" w:hAnsi="Times New Roman" w:cs="Times New Roman" w:eastAsia="Times New Roman" w:hint="default"/>
        </w:rPr>
        <w:t>Sdn Bhd </w:t>
      </w:r>
      <w:r>
        <w:rPr/>
        <w:t>系在马来西亚境内设立的公司，企业所得税税率为</w:t>
      </w:r>
      <w:r>
        <w:rPr>
          <w:spacing w:val="-53"/>
        </w:rPr>
        <w:t> </w:t>
      </w:r>
      <w:r>
        <w:rPr>
          <w:rFonts w:ascii="Times New Roman" w:hAnsi="Times New Roman" w:cs="Times New Roman" w:eastAsia="Times New Roman" w:hint="default"/>
        </w:rPr>
        <w:t>20%</w:t>
      </w:r>
      <w:r>
        <w:rPr/>
        <w:t>。 公司及其他子公司执行</w:t>
      </w:r>
      <w:r>
        <w:rPr>
          <w:spacing w:val="-53"/>
        </w:rPr>
        <w:t> </w:t>
      </w:r>
      <w:r>
        <w:rPr>
          <w:rFonts w:ascii="Times New Roman" w:hAnsi="Times New Roman" w:cs="Times New Roman" w:eastAsia="Times New Roman" w:hint="default"/>
        </w:rPr>
        <w:t>25</w:t>
      </w:r>
      <w:r>
        <w:rPr/>
        <w:t>％的企业所得税税率。</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15"/>
          <w:szCs w:val="15"/>
        </w:rPr>
      </w:pPr>
    </w:p>
    <w:p>
      <w:pPr>
        <w:pStyle w:val="Heading3"/>
        <w:spacing w:line="240" w:lineRule="auto"/>
        <w:ind w:left="656" w:right="1765"/>
        <w:jc w:val="left"/>
        <w:rPr>
          <w:b w:val="0"/>
          <w:bCs w:val="0"/>
        </w:rPr>
      </w:pPr>
      <w:r>
        <w:rPr/>
        <w:t>（七）企业合并及合并财务报表</w:t>
      </w:r>
      <w:r>
        <w:rPr>
          <w:b w:val="0"/>
          <w:bCs w:val="0"/>
        </w:rPr>
      </w:r>
    </w:p>
    <w:p>
      <w:pPr>
        <w:spacing w:line="240" w:lineRule="auto" w:before="3"/>
        <w:rPr>
          <w:rFonts w:ascii="宋体" w:hAnsi="宋体" w:cs="宋体" w:eastAsia="宋体" w:hint="default"/>
          <w:b/>
          <w:bCs/>
          <w:sz w:val="14"/>
          <w:szCs w:val="14"/>
        </w:rPr>
      </w:pPr>
    </w:p>
    <w:p>
      <w:pPr>
        <w:pStyle w:val="BodyText"/>
        <w:spacing w:line="240" w:lineRule="auto"/>
        <w:ind w:left="653" w:right="1765"/>
        <w:jc w:val="left"/>
      </w:pPr>
      <w:r>
        <w:rPr>
          <w:rFonts w:ascii="Times New Roman" w:hAnsi="Times New Roman" w:cs="Times New Roman" w:eastAsia="Times New Roman" w:hint="default"/>
        </w:rPr>
        <w:t>1</w:t>
      </w:r>
      <w:r>
        <w:rPr/>
        <w:t>．控股子公司</w:t>
      </w:r>
    </w:p>
    <w:p>
      <w:pPr>
        <w:pStyle w:val="BodyText"/>
        <w:spacing w:line="240" w:lineRule="auto" w:before="169"/>
        <w:ind w:left="653" w:right="1765"/>
        <w:jc w:val="left"/>
      </w:pPr>
      <w:r>
        <w:rPr/>
        <w:t>截至</w:t>
      </w:r>
      <w:r>
        <w:rPr>
          <w:spacing w:val="-53"/>
        </w:rPr>
        <w:t> </w:t>
      </w:r>
      <w:r>
        <w:rPr>
          <w:rFonts w:ascii="Times New Roman" w:hAnsi="Times New Roman" w:cs="Times New Roman" w:eastAsia="Times New Roman" w:hint="default"/>
        </w:rPr>
        <w:t>2008 </w:t>
      </w:r>
      <w:r>
        <w:rPr/>
        <w:t>年</w:t>
      </w:r>
      <w:r>
        <w:rPr>
          <w:spacing w:val="-53"/>
        </w:rPr>
        <w:t> </w:t>
      </w:r>
      <w:r>
        <w:rPr>
          <w:rFonts w:ascii="Times New Roman" w:hAnsi="Times New Roman" w:cs="Times New Roman" w:eastAsia="Times New Roman" w:hint="default"/>
        </w:rPr>
        <w:t>12 </w:t>
      </w:r>
      <w:r>
        <w:rPr/>
        <w:t>月</w:t>
      </w:r>
      <w:r>
        <w:rPr>
          <w:spacing w:val="-53"/>
        </w:rPr>
        <w:t> </w:t>
      </w:r>
      <w:r>
        <w:rPr>
          <w:rFonts w:ascii="Times New Roman" w:hAnsi="Times New Roman" w:cs="Times New Roman" w:eastAsia="Times New Roman" w:hint="default"/>
        </w:rPr>
        <w:t>31 </w:t>
      </w:r>
      <w:r>
        <w:rPr/>
        <w:t>日，本公司的控股子公司概况如下：</w:t>
      </w:r>
    </w:p>
    <w:tbl>
      <w:tblPr>
        <w:tblW w:w="0" w:type="auto"/>
        <w:jc w:val="left"/>
        <w:tblInd w:w="103" w:type="dxa"/>
        <w:tblLayout w:type="fixed"/>
        <w:tblCellMar>
          <w:top w:w="0" w:type="dxa"/>
          <w:left w:w="0" w:type="dxa"/>
          <w:bottom w:w="0" w:type="dxa"/>
          <w:right w:w="0" w:type="dxa"/>
        </w:tblCellMar>
        <w:tblLook w:val="01E0"/>
      </w:tblPr>
      <w:tblGrid>
        <w:gridCol w:w="1913"/>
        <w:gridCol w:w="992"/>
        <w:gridCol w:w="991"/>
        <w:gridCol w:w="1190"/>
        <w:gridCol w:w="4768"/>
      </w:tblGrid>
      <w:tr>
        <w:trPr>
          <w:trHeight w:val="681" w:hRule="exact"/>
        </w:trPr>
        <w:tc>
          <w:tcPr>
            <w:tcW w:w="1913" w:type="dxa"/>
            <w:tcBorders>
              <w:top w:val="single" w:sz="12" w:space="0" w:color="000000"/>
              <w:left w:val="nil" w:sz="6" w:space="0" w:color="auto"/>
              <w:bottom w:val="single" w:sz="6" w:space="0" w:color="000000"/>
              <w:right w:val="single" w:sz="6" w:space="0" w:color="000000"/>
            </w:tcBorders>
          </w:tcPr>
          <w:p>
            <w:pPr>
              <w:pStyle w:val="TableParagraph"/>
              <w:spacing w:line="240" w:lineRule="auto" w:before="65"/>
              <w:ind w:left="328" w:right="0"/>
              <w:jc w:val="left"/>
              <w:rPr>
                <w:rFonts w:ascii="宋体" w:hAnsi="宋体" w:cs="宋体" w:eastAsia="宋体" w:hint="default"/>
                <w:sz w:val="18"/>
                <w:szCs w:val="18"/>
              </w:rPr>
            </w:pPr>
            <w:r>
              <w:rPr>
                <w:rFonts w:ascii="宋体" w:hAnsi="宋体" w:cs="宋体" w:eastAsia="宋体" w:hint="default"/>
                <w:sz w:val="18"/>
                <w:szCs w:val="18"/>
              </w:rPr>
              <w:t>控股子公司名称</w:t>
            </w:r>
          </w:p>
        </w:tc>
        <w:tc>
          <w:tcPr>
            <w:tcW w:w="992"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5"/>
              <w:ind w:left="1" w:right="0"/>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99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190" w:type="dxa"/>
            <w:tcBorders>
              <w:top w:val="single" w:sz="12" w:space="0" w:color="000000"/>
              <w:left w:val="single" w:sz="6" w:space="0" w:color="000000"/>
              <w:bottom w:val="single" w:sz="6" w:space="0" w:color="000000"/>
              <w:right w:val="single" w:sz="6" w:space="0" w:color="000000"/>
            </w:tcBorders>
          </w:tcPr>
          <w:p>
            <w:pPr>
              <w:pStyle w:val="TableParagraph"/>
              <w:spacing w:line="234" w:lineRule="exact" w:before="88"/>
              <w:ind w:left="467" w:right="106"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注册资本</w:t>
            </w:r>
            <w:r>
              <w:rPr>
                <w:rFonts w:ascii="Times New Roman" w:hAnsi="Times New Roman" w:cs="Times New Roman" w:eastAsia="Times New Roman" w:hint="default"/>
                <w:sz w:val="18"/>
                <w:szCs w:val="18"/>
              </w:rPr>
              <w:t>(</w:t>
            </w:r>
            <w:r>
              <w:rPr>
                <w:rFonts w:ascii="宋体" w:hAnsi="宋体" w:cs="宋体" w:eastAsia="宋体" w:hint="default"/>
                <w:sz w:val="18"/>
                <w:szCs w:val="18"/>
              </w:rPr>
              <w:t>万 元</w:t>
            </w:r>
            <w:r>
              <w:rPr>
                <w:rFonts w:ascii="Times New Roman" w:hAnsi="Times New Roman" w:cs="Times New Roman" w:eastAsia="Times New Roman" w:hint="default"/>
                <w:sz w:val="18"/>
                <w:szCs w:val="18"/>
              </w:rPr>
              <w:t>)</w:t>
            </w:r>
          </w:p>
        </w:tc>
        <w:tc>
          <w:tcPr>
            <w:tcW w:w="4768" w:type="dxa"/>
            <w:tcBorders>
              <w:top w:val="single" w:sz="12" w:space="0" w:color="000000"/>
              <w:left w:val="single" w:sz="6" w:space="0" w:color="000000"/>
              <w:bottom w:val="single" w:sz="6" w:space="0" w:color="000000"/>
              <w:right w:val="nil" w:sz="6" w:space="0" w:color="auto"/>
            </w:tcBorders>
          </w:tcPr>
          <w:p>
            <w:pPr>
              <w:pStyle w:val="TableParagraph"/>
              <w:spacing w:line="240" w:lineRule="auto" w:before="65"/>
              <w:ind w:right="1"/>
              <w:jc w:val="center"/>
              <w:rPr>
                <w:rFonts w:ascii="宋体" w:hAnsi="宋体" w:cs="宋体" w:eastAsia="宋体" w:hint="default"/>
                <w:sz w:val="18"/>
                <w:szCs w:val="18"/>
              </w:rPr>
            </w:pPr>
            <w:r>
              <w:rPr>
                <w:rFonts w:ascii="宋体" w:hAnsi="宋体" w:cs="宋体" w:eastAsia="宋体" w:hint="default"/>
                <w:sz w:val="18"/>
                <w:szCs w:val="18"/>
              </w:rPr>
              <w:t>经营范围</w:t>
            </w:r>
          </w:p>
        </w:tc>
      </w:tr>
      <w:tr>
        <w:trPr>
          <w:trHeight w:val="342" w:hRule="exact"/>
        </w:trPr>
        <w:tc>
          <w:tcPr>
            <w:tcW w:w="1913" w:type="dxa"/>
            <w:tcBorders>
              <w:top w:val="single" w:sz="6" w:space="0" w:color="000000"/>
              <w:left w:val="nil" w:sz="6" w:space="0" w:color="auto"/>
              <w:bottom w:val="nil" w:sz="6" w:space="0" w:color="auto"/>
              <w:right w:val="single" w:sz="6" w:space="0" w:color="000000"/>
            </w:tcBorders>
          </w:tcPr>
          <w:p>
            <w:pPr>
              <w:pStyle w:val="TableParagraph"/>
              <w:spacing w:line="240" w:lineRule="auto" w:before="67"/>
              <w:ind w:left="115"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）通过非同一控制</w:t>
            </w:r>
          </w:p>
        </w:tc>
        <w:tc>
          <w:tcPr>
            <w:tcW w:w="992" w:type="dxa"/>
            <w:tcBorders>
              <w:top w:val="single" w:sz="6" w:space="0" w:color="000000"/>
              <w:left w:val="single" w:sz="6" w:space="0" w:color="000000"/>
              <w:bottom w:val="nil" w:sz="6" w:space="0" w:color="auto"/>
              <w:right w:val="single" w:sz="6" w:space="0" w:color="000000"/>
            </w:tcBorders>
          </w:tcPr>
          <w:p>
            <w:pPr/>
          </w:p>
        </w:tc>
        <w:tc>
          <w:tcPr>
            <w:tcW w:w="991" w:type="dxa"/>
            <w:tcBorders>
              <w:top w:val="single" w:sz="6" w:space="0" w:color="000000"/>
              <w:left w:val="single" w:sz="6" w:space="0" w:color="000000"/>
              <w:bottom w:val="nil" w:sz="6" w:space="0" w:color="auto"/>
              <w:right w:val="single" w:sz="6" w:space="0" w:color="000000"/>
            </w:tcBorders>
          </w:tcPr>
          <w:p>
            <w:pPr/>
          </w:p>
        </w:tc>
        <w:tc>
          <w:tcPr>
            <w:tcW w:w="1190" w:type="dxa"/>
            <w:tcBorders>
              <w:top w:val="single" w:sz="6" w:space="0" w:color="000000"/>
              <w:left w:val="single" w:sz="6" w:space="0" w:color="000000"/>
              <w:bottom w:val="nil" w:sz="6" w:space="0" w:color="auto"/>
              <w:right w:val="single" w:sz="6" w:space="0" w:color="000000"/>
            </w:tcBorders>
          </w:tcPr>
          <w:p>
            <w:pPr/>
          </w:p>
        </w:tc>
        <w:tc>
          <w:tcPr>
            <w:tcW w:w="4768" w:type="dxa"/>
            <w:tcBorders>
              <w:top w:val="single" w:sz="6" w:space="0" w:color="000000"/>
              <w:left w:val="single" w:sz="6" w:space="0" w:color="000000"/>
              <w:bottom w:val="nil" w:sz="6" w:space="0" w:color="auto"/>
              <w:right w:val="nil" w:sz="6" w:space="0" w:color="auto"/>
            </w:tcBorders>
          </w:tcPr>
          <w:p>
            <w:pPr/>
          </w:p>
        </w:tc>
      </w:tr>
      <w:tr>
        <w:trPr>
          <w:trHeight w:val="229" w:hRule="exact"/>
        </w:trPr>
        <w:tc>
          <w:tcPr>
            <w:tcW w:w="1913" w:type="dxa"/>
            <w:tcBorders>
              <w:top w:val="nil" w:sz="6" w:space="0" w:color="auto"/>
              <w:left w:val="nil" w:sz="6" w:space="0" w:color="auto"/>
              <w:bottom w:val="nil" w:sz="6" w:space="0" w:color="auto"/>
              <w:right w:val="single" w:sz="6" w:space="0" w:color="000000"/>
            </w:tcBorders>
          </w:tcPr>
          <w:p>
            <w:pPr>
              <w:pStyle w:val="TableParagraph"/>
              <w:spacing w:line="202" w:lineRule="exact"/>
              <w:ind w:left="115" w:right="0"/>
              <w:jc w:val="left"/>
              <w:rPr>
                <w:rFonts w:ascii="宋体" w:hAnsi="宋体" w:cs="宋体" w:eastAsia="宋体" w:hint="default"/>
                <w:sz w:val="18"/>
                <w:szCs w:val="18"/>
              </w:rPr>
            </w:pPr>
            <w:r>
              <w:rPr>
                <w:rFonts w:ascii="宋体" w:hAnsi="宋体" w:cs="宋体" w:eastAsia="宋体" w:hint="default"/>
                <w:spacing w:val="8"/>
                <w:sz w:val="18"/>
                <w:szCs w:val="18"/>
              </w:rPr>
              <w:t>下的企业合并取得的</w:t>
            </w:r>
            <w:r>
              <w:rPr>
                <w:rFonts w:ascii="宋体" w:hAnsi="宋体" w:cs="宋体" w:eastAsia="宋体" w:hint="default"/>
                <w:sz w:val="18"/>
                <w:szCs w:val="18"/>
              </w:rPr>
            </w:r>
          </w:p>
        </w:tc>
        <w:tc>
          <w:tcPr>
            <w:tcW w:w="992"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190" w:type="dxa"/>
            <w:tcBorders>
              <w:top w:val="nil" w:sz="6" w:space="0" w:color="auto"/>
              <w:left w:val="single" w:sz="6" w:space="0" w:color="000000"/>
              <w:bottom w:val="nil" w:sz="6" w:space="0" w:color="auto"/>
              <w:right w:val="single" w:sz="6" w:space="0" w:color="000000"/>
            </w:tcBorders>
          </w:tcPr>
          <w:p>
            <w:pPr/>
          </w:p>
        </w:tc>
        <w:tc>
          <w:tcPr>
            <w:tcW w:w="4768" w:type="dxa"/>
            <w:tcBorders>
              <w:top w:val="nil" w:sz="6" w:space="0" w:color="auto"/>
              <w:left w:val="single" w:sz="6" w:space="0" w:color="000000"/>
              <w:bottom w:val="nil" w:sz="6" w:space="0" w:color="auto"/>
              <w:right w:val="nil" w:sz="6" w:space="0" w:color="auto"/>
            </w:tcBorders>
          </w:tcPr>
          <w:p>
            <w:pPr/>
          </w:p>
        </w:tc>
      </w:tr>
      <w:tr>
        <w:trPr>
          <w:trHeight w:val="326" w:hRule="exact"/>
        </w:trPr>
        <w:tc>
          <w:tcPr>
            <w:tcW w:w="1913" w:type="dxa"/>
            <w:tcBorders>
              <w:top w:val="nil" w:sz="6" w:space="0" w:color="auto"/>
              <w:left w:val="nil" w:sz="6" w:space="0" w:color="auto"/>
              <w:bottom w:val="nil" w:sz="6" w:space="0" w:color="auto"/>
              <w:right w:val="single" w:sz="6" w:space="0" w:color="000000"/>
            </w:tcBorders>
          </w:tcPr>
          <w:p>
            <w:pPr>
              <w:pStyle w:val="TableParagraph"/>
              <w:spacing w:line="207" w:lineRule="exact"/>
              <w:ind w:left="11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190" w:type="dxa"/>
            <w:tcBorders>
              <w:top w:val="nil" w:sz="6" w:space="0" w:color="auto"/>
              <w:left w:val="single" w:sz="6" w:space="0" w:color="000000"/>
              <w:bottom w:val="nil" w:sz="6" w:space="0" w:color="auto"/>
              <w:right w:val="single" w:sz="6" w:space="0" w:color="000000"/>
            </w:tcBorders>
          </w:tcPr>
          <w:p>
            <w:pPr/>
          </w:p>
        </w:tc>
        <w:tc>
          <w:tcPr>
            <w:tcW w:w="4768" w:type="dxa"/>
            <w:tcBorders>
              <w:top w:val="nil" w:sz="6" w:space="0" w:color="auto"/>
              <w:left w:val="single" w:sz="6" w:space="0" w:color="000000"/>
              <w:bottom w:val="nil" w:sz="6" w:space="0" w:color="auto"/>
              <w:right w:val="nil" w:sz="6" w:space="0" w:color="auto"/>
            </w:tcBorders>
          </w:tcPr>
          <w:p>
            <w:pPr/>
          </w:p>
        </w:tc>
      </w:tr>
      <w:tr>
        <w:trPr>
          <w:trHeight w:val="332" w:hRule="exact"/>
        </w:trPr>
        <w:tc>
          <w:tcPr>
            <w:tcW w:w="1913" w:type="dxa"/>
            <w:tcBorders>
              <w:top w:val="nil" w:sz="6" w:space="0" w:color="auto"/>
              <w:left w:val="nil" w:sz="6" w:space="0" w:color="auto"/>
              <w:bottom w:val="nil" w:sz="6" w:space="0" w:color="auto"/>
              <w:right w:val="single" w:sz="6" w:space="0" w:color="000000"/>
            </w:tcBorders>
          </w:tcPr>
          <w:p>
            <w:pPr>
              <w:pStyle w:val="TableParagraph"/>
              <w:spacing w:line="240" w:lineRule="auto" w:before="70"/>
              <w:ind w:left="115" w:right="0"/>
              <w:jc w:val="left"/>
              <w:rPr>
                <w:rFonts w:ascii="宋体" w:hAnsi="宋体" w:cs="宋体" w:eastAsia="宋体" w:hint="default"/>
                <w:sz w:val="18"/>
                <w:szCs w:val="18"/>
              </w:rPr>
            </w:pPr>
            <w:r>
              <w:rPr>
                <w:rFonts w:ascii="宋体" w:hAnsi="宋体" w:cs="宋体" w:eastAsia="宋体" w:hint="default"/>
                <w:spacing w:val="8"/>
                <w:sz w:val="18"/>
                <w:szCs w:val="18"/>
              </w:rPr>
              <w:t>杭州西软科技有限公</w:t>
            </w:r>
            <w:r>
              <w:rPr>
                <w:rFonts w:ascii="宋体" w:hAnsi="宋体" w:cs="宋体" w:eastAsia="宋体" w:hint="default"/>
                <w:sz w:val="18"/>
                <w:szCs w:val="18"/>
              </w:rPr>
            </w:r>
          </w:p>
        </w:tc>
        <w:tc>
          <w:tcPr>
            <w:tcW w:w="992" w:type="dxa"/>
            <w:tcBorders>
              <w:top w:val="nil" w:sz="6" w:space="0" w:color="auto"/>
              <w:left w:val="single" w:sz="6" w:space="0" w:color="000000"/>
              <w:bottom w:val="nil" w:sz="6" w:space="0" w:color="auto"/>
              <w:right w:val="single" w:sz="6" w:space="0" w:color="000000"/>
            </w:tcBorders>
          </w:tcPr>
          <w:p>
            <w:pPr>
              <w:pStyle w:val="TableParagraph"/>
              <w:spacing w:line="240" w:lineRule="auto" w:before="70"/>
              <w:ind w:left="1" w:right="0"/>
              <w:jc w:val="center"/>
              <w:rPr>
                <w:rFonts w:ascii="宋体" w:hAnsi="宋体" w:cs="宋体" w:eastAsia="宋体" w:hint="default"/>
                <w:sz w:val="18"/>
                <w:szCs w:val="18"/>
              </w:rPr>
            </w:pPr>
            <w:r>
              <w:rPr>
                <w:rFonts w:ascii="宋体" w:hAnsi="宋体" w:cs="宋体" w:eastAsia="宋体" w:hint="default"/>
                <w:sz w:val="18"/>
                <w:szCs w:val="18"/>
              </w:rPr>
              <w:t>杭州</w:t>
            </w:r>
          </w:p>
        </w:tc>
        <w:tc>
          <w:tcPr>
            <w:tcW w:w="991" w:type="dxa"/>
            <w:tcBorders>
              <w:top w:val="nil" w:sz="6" w:space="0" w:color="auto"/>
              <w:left w:val="single" w:sz="6" w:space="0" w:color="000000"/>
              <w:bottom w:val="nil" w:sz="6" w:space="0" w:color="auto"/>
              <w:right w:val="single" w:sz="6"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综合</w:t>
            </w:r>
          </w:p>
        </w:tc>
        <w:tc>
          <w:tcPr>
            <w:tcW w:w="1190" w:type="dxa"/>
            <w:tcBorders>
              <w:top w:val="nil" w:sz="6" w:space="0" w:color="auto"/>
              <w:left w:val="single" w:sz="6" w:space="0" w:color="000000"/>
              <w:bottom w:val="nil" w:sz="6" w:space="0" w:color="auto"/>
              <w:right w:val="single" w:sz="6" w:space="0" w:color="000000"/>
            </w:tcBorders>
          </w:tcPr>
          <w:p>
            <w:pPr>
              <w:pStyle w:val="TableParagraph"/>
              <w:spacing w:line="240" w:lineRule="auto" w:before="95"/>
              <w:ind w:right="0"/>
              <w:jc w:val="center"/>
              <w:rPr>
                <w:rFonts w:ascii="Times New Roman" w:hAnsi="Times New Roman" w:cs="Times New Roman" w:eastAsia="Times New Roman" w:hint="default"/>
                <w:sz w:val="18"/>
                <w:szCs w:val="18"/>
              </w:rPr>
            </w:pPr>
            <w:r>
              <w:rPr>
                <w:rFonts w:ascii="Times New Roman"/>
                <w:sz w:val="18"/>
              </w:rPr>
              <w:t>1,970.00</w:t>
            </w:r>
          </w:p>
        </w:tc>
        <w:tc>
          <w:tcPr>
            <w:tcW w:w="4768" w:type="dxa"/>
            <w:tcBorders>
              <w:top w:val="nil" w:sz="6" w:space="0" w:color="auto"/>
              <w:left w:val="single" w:sz="6" w:space="0" w:color="000000"/>
              <w:bottom w:val="nil" w:sz="6" w:space="0" w:color="auto"/>
              <w:right w:val="nil" w:sz="6" w:space="0" w:color="auto"/>
            </w:tcBorders>
          </w:tcPr>
          <w:p>
            <w:pPr>
              <w:pStyle w:val="TableParagraph"/>
              <w:spacing w:line="240" w:lineRule="auto" w:before="70"/>
              <w:ind w:left="100" w:right="0"/>
              <w:jc w:val="left"/>
              <w:rPr>
                <w:rFonts w:ascii="宋体" w:hAnsi="宋体" w:cs="宋体" w:eastAsia="宋体" w:hint="default"/>
                <w:sz w:val="18"/>
                <w:szCs w:val="18"/>
              </w:rPr>
            </w:pPr>
            <w:r>
              <w:rPr>
                <w:rFonts w:ascii="宋体" w:hAnsi="宋体" w:cs="宋体" w:eastAsia="宋体" w:hint="default"/>
                <w:spacing w:val="-2"/>
                <w:sz w:val="18"/>
                <w:szCs w:val="18"/>
              </w:rPr>
              <w:t>技术开发、技术服务、成果转让、批发、零售：计算机软、</w:t>
            </w:r>
          </w:p>
        </w:tc>
      </w:tr>
      <w:tr>
        <w:trPr>
          <w:trHeight w:val="233" w:hRule="exact"/>
        </w:trPr>
        <w:tc>
          <w:tcPr>
            <w:tcW w:w="1913" w:type="dxa"/>
            <w:tcBorders>
              <w:top w:val="nil" w:sz="6" w:space="0" w:color="auto"/>
              <w:left w:val="nil" w:sz="6" w:space="0" w:color="auto"/>
              <w:bottom w:val="nil" w:sz="6" w:space="0" w:color="auto"/>
              <w:right w:val="single" w:sz="6" w:space="0" w:color="000000"/>
            </w:tcBorders>
          </w:tcPr>
          <w:p>
            <w:pPr>
              <w:pStyle w:val="TableParagraph"/>
              <w:spacing w:line="206" w:lineRule="exact"/>
              <w:ind w:left="115"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92"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190" w:type="dxa"/>
            <w:tcBorders>
              <w:top w:val="nil" w:sz="6" w:space="0" w:color="auto"/>
              <w:left w:val="single" w:sz="6" w:space="0" w:color="000000"/>
              <w:bottom w:val="nil" w:sz="6" w:space="0" w:color="auto"/>
              <w:right w:val="single" w:sz="6" w:space="0" w:color="000000"/>
            </w:tcBorders>
          </w:tcPr>
          <w:p>
            <w:pPr/>
          </w:p>
        </w:tc>
        <w:tc>
          <w:tcPr>
            <w:tcW w:w="4768" w:type="dxa"/>
            <w:tcBorders>
              <w:top w:val="nil" w:sz="6" w:space="0" w:color="auto"/>
              <w:left w:val="single" w:sz="6" w:space="0" w:color="000000"/>
              <w:bottom w:val="nil" w:sz="6" w:space="0" w:color="auto"/>
              <w:right w:val="nil" w:sz="6" w:space="0" w:color="auto"/>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硬件及配件，电子产品；其他无需报经审批的一切合法项</w:t>
            </w:r>
          </w:p>
        </w:tc>
      </w:tr>
      <w:tr>
        <w:trPr>
          <w:trHeight w:val="326" w:hRule="exact"/>
        </w:trPr>
        <w:tc>
          <w:tcPr>
            <w:tcW w:w="1913" w:type="dxa"/>
            <w:tcBorders>
              <w:top w:val="nil" w:sz="6" w:space="0" w:color="auto"/>
              <w:left w:val="nil" w:sz="6" w:space="0" w:color="auto"/>
              <w:bottom w:val="nil" w:sz="6" w:space="0" w:color="auto"/>
              <w:right w:val="single" w:sz="6" w:space="0" w:color="000000"/>
            </w:tcBorders>
          </w:tcPr>
          <w:p>
            <w:pPr/>
          </w:p>
        </w:tc>
        <w:tc>
          <w:tcPr>
            <w:tcW w:w="992"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190" w:type="dxa"/>
            <w:tcBorders>
              <w:top w:val="nil" w:sz="6" w:space="0" w:color="auto"/>
              <w:left w:val="single" w:sz="6" w:space="0" w:color="000000"/>
              <w:bottom w:val="nil" w:sz="6" w:space="0" w:color="auto"/>
              <w:right w:val="single" w:sz="6" w:space="0" w:color="000000"/>
            </w:tcBorders>
          </w:tcPr>
          <w:p>
            <w:pPr/>
          </w:p>
        </w:tc>
        <w:tc>
          <w:tcPr>
            <w:tcW w:w="4768" w:type="dxa"/>
            <w:tcBorders>
              <w:top w:val="nil" w:sz="6" w:space="0" w:color="auto"/>
              <w:left w:val="single" w:sz="6" w:space="0" w:color="000000"/>
              <w:bottom w:val="nil" w:sz="6" w:space="0" w:color="auto"/>
              <w:right w:val="nil" w:sz="6" w:space="0" w:color="auto"/>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目。</w:t>
            </w:r>
          </w:p>
        </w:tc>
      </w:tr>
      <w:tr>
        <w:trPr>
          <w:trHeight w:val="321" w:hRule="exact"/>
        </w:trPr>
        <w:tc>
          <w:tcPr>
            <w:tcW w:w="1913" w:type="dxa"/>
            <w:tcBorders>
              <w:top w:val="nil" w:sz="6" w:space="0" w:color="auto"/>
              <w:left w:val="nil" w:sz="6" w:space="0" w:color="auto"/>
              <w:bottom w:val="nil" w:sz="6" w:space="0" w:color="auto"/>
              <w:right w:val="single" w:sz="6" w:space="0" w:color="000000"/>
            </w:tcBorders>
          </w:tcPr>
          <w:p>
            <w:pPr>
              <w:pStyle w:val="TableParagraph"/>
              <w:spacing w:line="240" w:lineRule="auto" w:before="95"/>
              <w:ind w:left="115" w:right="0"/>
              <w:jc w:val="left"/>
              <w:rPr>
                <w:rFonts w:ascii="Times New Roman" w:hAnsi="Times New Roman" w:cs="Times New Roman" w:eastAsia="Times New Roman" w:hint="default"/>
                <w:sz w:val="18"/>
                <w:szCs w:val="18"/>
              </w:rPr>
            </w:pPr>
            <w:r>
              <w:rPr>
                <w:rFonts w:ascii="Times New Roman"/>
                <w:sz w:val="18"/>
              </w:rPr>
              <w:t>Infrasys  </w:t>
            </w:r>
            <w:r>
              <w:rPr>
                <w:rFonts w:ascii="Times New Roman"/>
                <w:spacing w:val="40"/>
                <w:sz w:val="18"/>
              </w:rPr>
              <w:t> </w:t>
            </w:r>
            <w:r>
              <w:rPr>
                <w:rFonts w:ascii="Times New Roman"/>
                <w:sz w:val="18"/>
              </w:rPr>
              <w:t>International</w:t>
            </w:r>
          </w:p>
        </w:tc>
        <w:tc>
          <w:tcPr>
            <w:tcW w:w="992" w:type="dxa"/>
            <w:tcBorders>
              <w:top w:val="nil" w:sz="6" w:space="0" w:color="auto"/>
              <w:left w:val="single" w:sz="6" w:space="0" w:color="000000"/>
              <w:bottom w:val="nil" w:sz="6" w:space="0" w:color="auto"/>
              <w:right w:val="single" w:sz="6" w:space="0" w:color="000000"/>
            </w:tcBorders>
          </w:tcPr>
          <w:p>
            <w:pPr>
              <w:pStyle w:val="TableParagraph"/>
              <w:spacing w:line="240" w:lineRule="auto" w:before="70"/>
              <w:ind w:left="1"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991" w:type="dxa"/>
            <w:tcBorders>
              <w:top w:val="nil" w:sz="6" w:space="0" w:color="auto"/>
              <w:left w:val="single" w:sz="6" w:space="0" w:color="000000"/>
              <w:bottom w:val="nil" w:sz="6" w:space="0" w:color="auto"/>
              <w:right w:val="single" w:sz="6"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销售终端</w:t>
            </w:r>
          </w:p>
        </w:tc>
        <w:tc>
          <w:tcPr>
            <w:tcW w:w="1190" w:type="dxa"/>
            <w:tcBorders>
              <w:top w:val="nil" w:sz="6" w:space="0" w:color="auto"/>
              <w:left w:val="single" w:sz="6" w:space="0" w:color="000000"/>
              <w:bottom w:val="nil" w:sz="6" w:space="0" w:color="auto"/>
              <w:right w:val="single" w:sz="6" w:space="0" w:color="000000"/>
            </w:tcBorders>
          </w:tcPr>
          <w:p>
            <w:pPr>
              <w:pStyle w:val="TableParagraph"/>
              <w:spacing w:line="240" w:lineRule="auto" w:before="7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港币 </w:t>
            </w:r>
            <w:r>
              <w:rPr>
                <w:rFonts w:ascii="Times New Roman" w:hAnsi="Times New Roman" w:cs="Times New Roman" w:eastAsia="Times New Roman" w:hint="default"/>
                <w:sz w:val="18"/>
                <w:szCs w:val="18"/>
              </w:rPr>
              <w:t>875.00</w:t>
            </w:r>
          </w:p>
        </w:tc>
        <w:tc>
          <w:tcPr>
            <w:tcW w:w="4768" w:type="dxa"/>
            <w:tcBorders>
              <w:top w:val="nil" w:sz="6" w:space="0" w:color="auto"/>
              <w:left w:val="single" w:sz="6" w:space="0" w:color="000000"/>
              <w:bottom w:val="nil" w:sz="6" w:space="0" w:color="auto"/>
              <w:right w:val="nil" w:sz="6" w:space="0" w:color="auto"/>
            </w:tcBorders>
          </w:tcPr>
          <w:p>
            <w:pPr>
              <w:pStyle w:val="TableParagraph"/>
              <w:spacing w:line="240" w:lineRule="auto" w:before="70"/>
              <w:ind w:left="100" w:right="0"/>
              <w:jc w:val="left"/>
              <w:rPr>
                <w:rFonts w:ascii="宋体" w:hAnsi="宋体" w:cs="宋体" w:eastAsia="宋体" w:hint="default"/>
                <w:sz w:val="18"/>
                <w:szCs w:val="18"/>
              </w:rPr>
            </w:pPr>
            <w:r>
              <w:rPr>
                <w:rFonts w:ascii="宋体" w:hAnsi="宋体" w:cs="宋体" w:eastAsia="宋体" w:hint="default"/>
                <w:sz w:val="18"/>
                <w:szCs w:val="18"/>
              </w:rPr>
              <w:t>开发、销售零售终端系统并提供相关的维护保养服务。</w:t>
            </w:r>
          </w:p>
        </w:tc>
      </w:tr>
      <w:tr>
        <w:trPr>
          <w:trHeight w:val="338" w:hRule="exact"/>
        </w:trPr>
        <w:tc>
          <w:tcPr>
            <w:tcW w:w="1913" w:type="dxa"/>
            <w:tcBorders>
              <w:top w:val="nil" w:sz="6" w:space="0" w:color="auto"/>
              <w:left w:val="nil" w:sz="6" w:space="0" w:color="auto"/>
              <w:bottom w:val="nil" w:sz="6" w:space="0" w:color="auto"/>
              <w:right w:val="single" w:sz="6" w:space="0" w:color="000000"/>
            </w:tcBorders>
          </w:tcPr>
          <w:p>
            <w:pPr>
              <w:pStyle w:val="TableParagraph"/>
              <w:spacing w:line="189" w:lineRule="exact"/>
              <w:ind w:left="115" w:right="0"/>
              <w:jc w:val="left"/>
              <w:rPr>
                <w:rFonts w:ascii="Times New Roman" w:hAnsi="Times New Roman" w:cs="Times New Roman" w:eastAsia="Times New Roman" w:hint="default"/>
                <w:sz w:val="18"/>
                <w:szCs w:val="18"/>
              </w:rPr>
            </w:pPr>
            <w:r>
              <w:rPr>
                <w:rFonts w:ascii="Times New Roman"/>
                <w:sz w:val="18"/>
              </w:rPr>
              <w:t>Ltd</w:t>
            </w:r>
          </w:p>
        </w:tc>
        <w:tc>
          <w:tcPr>
            <w:tcW w:w="992"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Style w:val="TableParagraph"/>
              <w:spacing w:line="219" w:lineRule="exact"/>
              <w:ind w:right="0"/>
              <w:jc w:val="center"/>
              <w:rPr>
                <w:rFonts w:ascii="宋体" w:hAnsi="宋体" w:cs="宋体" w:eastAsia="宋体" w:hint="default"/>
                <w:sz w:val="18"/>
                <w:szCs w:val="18"/>
              </w:rPr>
            </w:pPr>
            <w:r>
              <w:rPr>
                <w:rFonts w:ascii="宋体" w:hAnsi="宋体" w:cs="宋体" w:eastAsia="宋体" w:hint="default"/>
                <w:sz w:val="18"/>
                <w:szCs w:val="18"/>
              </w:rPr>
              <w:t>系统</w:t>
            </w:r>
          </w:p>
        </w:tc>
        <w:tc>
          <w:tcPr>
            <w:tcW w:w="1190" w:type="dxa"/>
            <w:tcBorders>
              <w:top w:val="nil" w:sz="6" w:space="0" w:color="auto"/>
              <w:left w:val="single" w:sz="6" w:space="0" w:color="000000"/>
              <w:bottom w:val="nil" w:sz="6" w:space="0" w:color="auto"/>
              <w:right w:val="single" w:sz="6" w:space="0" w:color="000000"/>
            </w:tcBorders>
          </w:tcPr>
          <w:p>
            <w:pPr/>
          </w:p>
        </w:tc>
        <w:tc>
          <w:tcPr>
            <w:tcW w:w="4768" w:type="dxa"/>
            <w:tcBorders>
              <w:top w:val="nil" w:sz="6" w:space="0" w:color="auto"/>
              <w:left w:val="single" w:sz="6" w:space="0" w:color="000000"/>
              <w:bottom w:val="nil" w:sz="6" w:space="0" w:color="auto"/>
              <w:right w:val="nil" w:sz="6" w:space="0" w:color="auto"/>
            </w:tcBorders>
          </w:tcPr>
          <w:p>
            <w:pPr/>
          </w:p>
        </w:tc>
      </w:tr>
      <w:tr>
        <w:trPr>
          <w:trHeight w:val="321" w:hRule="exact"/>
        </w:trPr>
        <w:tc>
          <w:tcPr>
            <w:tcW w:w="1913" w:type="dxa"/>
            <w:tcBorders>
              <w:top w:val="nil" w:sz="6" w:space="0" w:color="auto"/>
              <w:left w:val="nil" w:sz="6" w:space="0" w:color="auto"/>
              <w:bottom w:val="nil" w:sz="6" w:space="0" w:color="auto"/>
              <w:right w:val="single" w:sz="6" w:space="0" w:color="000000"/>
            </w:tcBorders>
          </w:tcPr>
          <w:p>
            <w:pPr>
              <w:pStyle w:val="TableParagraph"/>
              <w:spacing w:line="240" w:lineRule="auto" w:before="95"/>
              <w:ind w:left="115" w:right="0"/>
              <w:jc w:val="left"/>
              <w:rPr>
                <w:rFonts w:ascii="Times New Roman" w:hAnsi="Times New Roman" w:cs="Times New Roman" w:eastAsia="Times New Roman" w:hint="default"/>
                <w:sz w:val="18"/>
                <w:szCs w:val="18"/>
              </w:rPr>
            </w:pPr>
            <w:r>
              <w:rPr>
                <w:rFonts w:ascii="Times New Roman"/>
                <w:sz w:val="18"/>
              </w:rPr>
              <w:t>Infrasys Singapore</w:t>
            </w:r>
            <w:r>
              <w:rPr>
                <w:rFonts w:ascii="Times New Roman"/>
                <w:spacing w:val="42"/>
                <w:sz w:val="18"/>
              </w:rPr>
              <w:t> </w:t>
            </w:r>
            <w:r>
              <w:rPr>
                <w:rFonts w:ascii="Times New Roman"/>
                <w:sz w:val="18"/>
              </w:rPr>
              <w:t>Pte</w:t>
            </w:r>
          </w:p>
        </w:tc>
        <w:tc>
          <w:tcPr>
            <w:tcW w:w="992" w:type="dxa"/>
            <w:tcBorders>
              <w:top w:val="nil" w:sz="6" w:space="0" w:color="auto"/>
              <w:left w:val="single" w:sz="6" w:space="0" w:color="000000"/>
              <w:bottom w:val="nil" w:sz="6" w:space="0" w:color="auto"/>
              <w:right w:val="single" w:sz="6" w:space="0" w:color="000000"/>
            </w:tcBorders>
          </w:tcPr>
          <w:p>
            <w:pPr>
              <w:pStyle w:val="TableParagraph"/>
              <w:spacing w:line="240" w:lineRule="auto" w:before="70"/>
              <w:ind w:left="1" w:right="0"/>
              <w:jc w:val="center"/>
              <w:rPr>
                <w:rFonts w:ascii="宋体" w:hAnsi="宋体" w:cs="宋体" w:eastAsia="宋体" w:hint="default"/>
                <w:sz w:val="18"/>
                <w:szCs w:val="18"/>
              </w:rPr>
            </w:pPr>
            <w:r>
              <w:rPr>
                <w:rFonts w:ascii="宋体" w:hAnsi="宋体" w:cs="宋体" w:eastAsia="宋体" w:hint="default"/>
                <w:sz w:val="18"/>
                <w:szCs w:val="18"/>
              </w:rPr>
              <w:t>新加坡</w:t>
            </w:r>
          </w:p>
        </w:tc>
        <w:tc>
          <w:tcPr>
            <w:tcW w:w="991" w:type="dxa"/>
            <w:tcBorders>
              <w:top w:val="nil" w:sz="6" w:space="0" w:color="auto"/>
              <w:left w:val="single" w:sz="6" w:space="0" w:color="000000"/>
              <w:bottom w:val="nil" w:sz="6" w:space="0" w:color="auto"/>
              <w:right w:val="single" w:sz="6"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销售终端</w:t>
            </w:r>
          </w:p>
        </w:tc>
        <w:tc>
          <w:tcPr>
            <w:tcW w:w="1190" w:type="dxa"/>
            <w:tcBorders>
              <w:top w:val="nil" w:sz="6" w:space="0" w:color="auto"/>
              <w:left w:val="single" w:sz="6" w:space="0" w:color="000000"/>
              <w:bottom w:val="nil" w:sz="6" w:space="0" w:color="auto"/>
              <w:right w:val="single" w:sz="6" w:space="0" w:color="000000"/>
            </w:tcBorders>
          </w:tcPr>
          <w:p>
            <w:pPr>
              <w:pStyle w:val="TableParagraph"/>
              <w:spacing w:line="240" w:lineRule="auto" w:before="70"/>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新币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46.20</w:t>
            </w:r>
          </w:p>
        </w:tc>
        <w:tc>
          <w:tcPr>
            <w:tcW w:w="4768" w:type="dxa"/>
            <w:tcBorders>
              <w:top w:val="nil" w:sz="6" w:space="0" w:color="auto"/>
              <w:left w:val="single" w:sz="6" w:space="0" w:color="000000"/>
              <w:bottom w:val="nil" w:sz="6" w:space="0" w:color="auto"/>
              <w:right w:val="nil" w:sz="6" w:space="0" w:color="auto"/>
            </w:tcBorders>
          </w:tcPr>
          <w:p>
            <w:pPr>
              <w:pStyle w:val="TableParagraph"/>
              <w:spacing w:line="240" w:lineRule="auto" w:before="70"/>
              <w:ind w:left="100" w:right="0"/>
              <w:jc w:val="left"/>
              <w:rPr>
                <w:rFonts w:ascii="宋体" w:hAnsi="宋体" w:cs="宋体" w:eastAsia="宋体" w:hint="default"/>
                <w:sz w:val="18"/>
                <w:szCs w:val="18"/>
              </w:rPr>
            </w:pPr>
            <w:r>
              <w:rPr>
                <w:rFonts w:ascii="宋体" w:hAnsi="宋体" w:cs="宋体" w:eastAsia="宋体" w:hint="default"/>
                <w:sz w:val="18"/>
                <w:szCs w:val="18"/>
              </w:rPr>
              <w:t>电脑外围以及旅游业的硬件、软件的销售。</w:t>
            </w:r>
          </w:p>
        </w:tc>
      </w:tr>
      <w:tr>
        <w:trPr>
          <w:trHeight w:val="341" w:hRule="exact"/>
        </w:trPr>
        <w:tc>
          <w:tcPr>
            <w:tcW w:w="1913" w:type="dxa"/>
            <w:tcBorders>
              <w:top w:val="nil" w:sz="6" w:space="0" w:color="auto"/>
              <w:left w:val="nil" w:sz="6" w:space="0" w:color="auto"/>
              <w:bottom w:val="nil" w:sz="6" w:space="0" w:color="auto"/>
              <w:right w:val="single" w:sz="6" w:space="0" w:color="000000"/>
            </w:tcBorders>
          </w:tcPr>
          <w:p>
            <w:pPr>
              <w:pStyle w:val="TableParagraph"/>
              <w:spacing w:line="189" w:lineRule="exact"/>
              <w:ind w:left="115" w:right="0"/>
              <w:jc w:val="left"/>
              <w:rPr>
                <w:rFonts w:ascii="Times New Roman" w:hAnsi="Times New Roman" w:cs="Times New Roman" w:eastAsia="Times New Roman" w:hint="default"/>
                <w:sz w:val="18"/>
                <w:szCs w:val="18"/>
              </w:rPr>
            </w:pPr>
            <w:r>
              <w:rPr>
                <w:rFonts w:ascii="Times New Roman"/>
                <w:sz w:val="18"/>
              </w:rPr>
              <w:t>Ltd</w:t>
            </w:r>
          </w:p>
        </w:tc>
        <w:tc>
          <w:tcPr>
            <w:tcW w:w="992"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Style w:val="TableParagraph"/>
              <w:spacing w:line="219" w:lineRule="exact"/>
              <w:ind w:right="0"/>
              <w:jc w:val="center"/>
              <w:rPr>
                <w:rFonts w:ascii="宋体" w:hAnsi="宋体" w:cs="宋体" w:eastAsia="宋体" w:hint="default"/>
                <w:sz w:val="18"/>
                <w:szCs w:val="18"/>
              </w:rPr>
            </w:pPr>
            <w:r>
              <w:rPr>
                <w:rFonts w:ascii="宋体" w:hAnsi="宋体" w:cs="宋体" w:eastAsia="宋体" w:hint="default"/>
                <w:sz w:val="18"/>
                <w:szCs w:val="18"/>
              </w:rPr>
              <w:t>系统</w:t>
            </w:r>
          </w:p>
        </w:tc>
        <w:tc>
          <w:tcPr>
            <w:tcW w:w="1190" w:type="dxa"/>
            <w:tcBorders>
              <w:top w:val="nil" w:sz="6" w:space="0" w:color="auto"/>
              <w:left w:val="single" w:sz="6" w:space="0" w:color="000000"/>
              <w:bottom w:val="nil" w:sz="6" w:space="0" w:color="auto"/>
              <w:right w:val="single" w:sz="6" w:space="0" w:color="000000"/>
            </w:tcBorders>
          </w:tcPr>
          <w:p>
            <w:pPr/>
          </w:p>
        </w:tc>
        <w:tc>
          <w:tcPr>
            <w:tcW w:w="4768" w:type="dxa"/>
            <w:tcBorders>
              <w:top w:val="nil" w:sz="6" w:space="0" w:color="auto"/>
              <w:left w:val="single" w:sz="6" w:space="0" w:color="000000"/>
              <w:bottom w:val="nil" w:sz="6" w:space="0" w:color="auto"/>
              <w:right w:val="nil" w:sz="6" w:space="0" w:color="auto"/>
            </w:tcBorders>
          </w:tcPr>
          <w:p>
            <w:pPr/>
          </w:p>
        </w:tc>
      </w:tr>
      <w:tr>
        <w:trPr>
          <w:trHeight w:val="334" w:hRule="exact"/>
        </w:trPr>
        <w:tc>
          <w:tcPr>
            <w:tcW w:w="1913" w:type="dxa"/>
            <w:tcBorders>
              <w:top w:val="nil" w:sz="6" w:space="0" w:color="auto"/>
              <w:left w:val="nil" w:sz="6" w:space="0" w:color="auto"/>
              <w:bottom w:val="nil" w:sz="6" w:space="0" w:color="auto"/>
              <w:right w:val="single" w:sz="6" w:space="0" w:color="000000"/>
            </w:tcBorders>
          </w:tcPr>
          <w:p>
            <w:pPr>
              <w:pStyle w:val="TableParagraph"/>
              <w:spacing w:line="240" w:lineRule="auto" w:before="67"/>
              <w:ind w:left="115"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）通过企业合并以</w:t>
            </w:r>
          </w:p>
        </w:tc>
        <w:tc>
          <w:tcPr>
            <w:tcW w:w="992"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190" w:type="dxa"/>
            <w:tcBorders>
              <w:top w:val="nil" w:sz="6" w:space="0" w:color="auto"/>
              <w:left w:val="single" w:sz="6" w:space="0" w:color="000000"/>
              <w:bottom w:val="nil" w:sz="6" w:space="0" w:color="auto"/>
              <w:right w:val="single" w:sz="6" w:space="0" w:color="000000"/>
            </w:tcBorders>
          </w:tcPr>
          <w:p>
            <w:pPr/>
          </w:p>
        </w:tc>
        <w:tc>
          <w:tcPr>
            <w:tcW w:w="4768" w:type="dxa"/>
            <w:tcBorders>
              <w:top w:val="nil" w:sz="6" w:space="0" w:color="auto"/>
              <w:left w:val="single" w:sz="6" w:space="0" w:color="000000"/>
              <w:bottom w:val="nil" w:sz="6" w:space="0" w:color="auto"/>
              <w:right w:val="nil" w:sz="6" w:space="0" w:color="auto"/>
            </w:tcBorders>
          </w:tcPr>
          <w:p>
            <w:pPr/>
          </w:p>
        </w:tc>
      </w:tr>
      <w:tr>
        <w:trPr>
          <w:trHeight w:val="228" w:hRule="exact"/>
        </w:trPr>
        <w:tc>
          <w:tcPr>
            <w:tcW w:w="1913" w:type="dxa"/>
            <w:tcBorders>
              <w:top w:val="nil" w:sz="6" w:space="0" w:color="auto"/>
              <w:left w:val="nil" w:sz="6" w:space="0" w:color="auto"/>
              <w:bottom w:val="nil" w:sz="6" w:space="0" w:color="auto"/>
              <w:right w:val="single" w:sz="6" w:space="0" w:color="000000"/>
            </w:tcBorders>
          </w:tcPr>
          <w:p>
            <w:pPr>
              <w:pStyle w:val="TableParagraph"/>
              <w:spacing w:line="202" w:lineRule="exact"/>
              <w:ind w:left="115" w:right="0"/>
              <w:jc w:val="left"/>
              <w:rPr>
                <w:rFonts w:ascii="宋体" w:hAnsi="宋体" w:cs="宋体" w:eastAsia="宋体" w:hint="default"/>
                <w:sz w:val="18"/>
                <w:szCs w:val="18"/>
              </w:rPr>
            </w:pPr>
            <w:r>
              <w:rPr>
                <w:rFonts w:ascii="宋体" w:hAnsi="宋体" w:cs="宋体" w:eastAsia="宋体" w:hint="default"/>
                <w:spacing w:val="8"/>
                <w:sz w:val="18"/>
                <w:szCs w:val="18"/>
              </w:rPr>
              <w:t>外其他方式取得的子</w:t>
            </w:r>
            <w:r>
              <w:rPr>
                <w:rFonts w:ascii="宋体" w:hAnsi="宋体" w:cs="宋体" w:eastAsia="宋体" w:hint="default"/>
                <w:sz w:val="18"/>
                <w:szCs w:val="18"/>
              </w:rPr>
            </w:r>
          </w:p>
        </w:tc>
        <w:tc>
          <w:tcPr>
            <w:tcW w:w="992"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190" w:type="dxa"/>
            <w:tcBorders>
              <w:top w:val="nil" w:sz="6" w:space="0" w:color="auto"/>
              <w:left w:val="single" w:sz="6" w:space="0" w:color="000000"/>
              <w:bottom w:val="nil" w:sz="6" w:space="0" w:color="auto"/>
              <w:right w:val="single" w:sz="6" w:space="0" w:color="000000"/>
            </w:tcBorders>
          </w:tcPr>
          <w:p>
            <w:pPr/>
          </w:p>
        </w:tc>
        <w:tc>
          <w:tcPr>
            <w:tcW w:w="4768" w:type="dxa"/>
            <w:tcBorders>
              <w:top w:val="nil" w:sz="6" w:space="0" w:color="auto"/>
              <w:left w:val="single" w:sz="6" w:space="0" w:color="000000"/>
              <w:bottom w:val="nil" w:sz="6" w:space="0" w:color="auto"/>
              <w:right w:val="nil" w:sz="6" w:space="0" w:color="auto"/>
            </w:tcBorders>
          </w:tcPr>
          <w:p>
            <w:pPr/>
          </w:p>
        </w:tc>
      </w:tr>
      <w:tr>
        <w:trPr>
          <w:trHeight w:val="326" w:hRule="exact"/>
        </w:trPr>
        <w:tc>
          <w:tcPr>
            <w:tcW w:w="1913" w:type="dxa"/>
            <w:tcBorders>
              <w:top w:val="nil" w:sz="6" w:space="0" w:color="auto"/>
              <w:left w:val="nil" w:sz="6" w:space="0" w:color="auto"/>
              <w:bottom w:val="nil" w:sz="6" w:space="0" w:color="auto"/>
              <w:right w:val="single" w:sz="6" w:space="0" w:color="000000"/>
            </w:tcBorders>
          </w:tcPr>
          <w:p>
            <w:pPr>
              <w:pStyle w:val="TableParagraph"/>
              <w:spacing w:line="206" w:lineRule="exact"/>
              <w:ind w:left="11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92"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190" w:type="dxa"/>
            <w:tcBorders>
              <w:top w:val="nil" w:sz="6" w:space="0" w:color="auto"/>
              <w:left w:val="single" w:sz="6" w:space="0" w:color="000000"/>
              <w:bottom w:val="nil" w:sz="6" w:space="0" w:color="auto"/>
              <w:right w:val="single" w:sz="6" w:space="0" w:color="000000"/>
            </w:tcBorders>
          </w:tcPr>
          <w:p>
            <w:pPr/>
          </w:p>
        </w:tc>
        <w:tc>
          <w:tcPr>
            <w:tcW w:w="4768" w:type="dxa"/>
            <w:tcBorders>
              <w:top w:val="nil" w:sz="6" w:space="0" w:color="auto"/>
              <w:left w:val="single" w:sz="6" w:space="0" w:color="000000"/>
              <w:bottom w:val="nil" w:sz="6" w:space="0" w:color="auto"/>
              <w:right w:val="nil" w:sz="6" w:space="0" w:color="auto"/>
            </w:tcBorders>
          </w:tcPr>
          <w:p>
            <w:pPr/>
          </w:p>
        </w:tc>
      </w:tr>
      <w:tr>
        <w:trPr>
          <w:trHeight w:val="333" w:hRule="exact"/>
        </w:trPr>
        <w:tc>
          <w:tcPr>
            <w:tcW w:w="1913" w:type="dxa"/>
            <w:tcBorders>
              <w:top w:val="nil" w:sz="6" w:space="0" w:color="auto"/>
              <w:left w:val="nil" w:sz="6" w:space="0" w:color="auto"/>
              <w:bottom w:val="nil" w:sz="6" w:space="0" w:color="auto"/>
              <w:right w:val="single" w:sz="6" w:space="0" w:color="000000"/>
            </w:tcBorders>
          </w:tcPr>
          <w:p>
            <w:pPr>
              <w:pStyle w:val="TableParagraph"/>
              <w:spacing w:line="240" w:lineRule="auto" w:before="71"/>
              <w:ind w:left="115" w:right="0"/>
              <w:jc w:val="left"/>
              <w:rPr>
                <w:rFonts w:ascii="宋体" w:hAnsi="宋体" w:cs="宋体" w:eastAsia="宋体" w:hint="default"/>
                <w:sz w:val="18"/>
                <w:szCs w:val="18"/>
              </w:rPr>
            </w:pPr>
            <w:r>
              <w:rPr>
                <w:rFonts w:ascii="宋体" w:hAnsi="宋体" w:cs="宋体" w:eastAsia="宋体" w:hint="default"/>
                <w:spacing w:val="8"/>
                <w:sz w:val="18"/>
                <w:szCs w:val="18"/>
              </w:rPr>
              <w:t>上海石基信息技术有</w:t>
            </w:r>
            <w:r>
              <w:rPr>
                <w:rFonts w:ascii="宋体" w:hAnsi="宋体" w:cs="宋体" w:eastAsia="宋体" w:hint="default"/>
                <w:sz w:val="18"/>
                <w:szCs w:val="18"/>
              </w:rPr>
            </w:r>
          </w:p>
        </w:tc>
        <w:tc>
          <w:tcPr>
            <w:tcW w:w="992" w:type="dxa"/>
            <w:tcBorders>
              <w:top w:val="nil" w:sz="6" w:space="0" w:color="auto"/>
              <w:left w:val="single" w:sz="6" w:space="0" w:color="000000"/>
              <w:bottom w:val="nil" w:sz="6" w:space="0" w:color="auto"/>
              <w:right w:val="single" w:sz="6" w:space="0" w:color="000000"/>
            </w:tcBorders>
          </w:tcPr>
          <w:p>
            <w:pPr>
              <w:pStyle w:val="TableParagraph"/>
              <w:spacing w:line="240" w:lineRule="auto" w:before="71"/>
              <w:ind w:left="1"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991" w:type="dxa"/>
            <w:tcBorders>
              <w:top w:val="nil" w:sz="6" w:space="0" w:color="auto"/>
              <w:left w:val="single" w:sz="6" w:space="0" w:color="000000"/>
              <w:bottom w:val="nil" w:sz="6" w:space="0" w:color="auto"/>
              <w:right w:val="single" w:sz="6" w:space="0" w:color="000000"/>
            </w:tcBorders>
          </w:tcPr>
          <w:p>
            <w:pPr>
              <w:pStyle w:val="TableParagraph"/>
              <w:spacing w:line="240" w:lineRule="auto" w:before="71"/>
              <w:ind w:right="0"/>
              <w:jc w:val="center"/>
              <w:rPr>
                <w:rFonts w:ascii="宋体" w:hAnsi="宋体" w:cs="宋体" w:eastAsia="宋体" w:hint="default"/>
                <w:sz w:val="18"/>
                <w:szCs w:val="18"/>
              </w:rPr>
            </w:pPr>
            <w:r>
              <w:rPr>
                <w:rFonts w:ascii="宋体" w:hAnsi="宋体" w:cs="宋体" w:eastAsia="宋体" w:hint="default"/>
                <w:sz w:val="18"/>
                <w:szCs w:val="18"/>
              </w:rPr>
              <w:t>计算机应</w:t>
            </w:r>
          </w:p>
        </w:tc>
        <w:tc>
          <w:tcPr>
            <w:tcW w:w="1190" w:type="dxa"/>
            <w:tcBorders>
              <w:top w:val="nil" w:sz="6" w:space="0" w:color="auto"/>
              <w:left w:val="single" w:sz="6" w:space="0" w:color="000000"/>
              <w:bottom w:val="nil" w:sz="6" w:space="0" w:color="auto"/>
              <w:right w:val="single" w:sz="6" w:space="0" w:color="000000"/>
            </w:tcBorders>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100.00</w:t>
            </w:r>
          </w:p>
        </w:tc>
        <w:tc>
          <w:tcPr>
            <w:tcW w:w="4768" w:type="dxa"/>
            <w:tcBorders>
              <w:top w:val="nil" w:sz="6" w:space="0" w:color="auto"/>
              <w:left w:val="single" w:sz="6" w:space="0" w:color="000000"/>
              <w:bottom w:val="nil" w:sz="6" w:space="0" w:color="auto"/>
              <w:right w:val="nil" w:sz="6" w:space="0" w:color="auto"/>
            </w:tcBorders>
          </w:tcPr>
          <w:p>
            <w:pPr>
              <w:pStyle w:val="TableParagraph"/>
              <w:spacing w:line="240" w:lineRule="auto" w:before="71"/>
              <w:ind w:left="100" w:right="0"/>
              <w:jc w:val="left"/>
              <w:rPr>
                <w:rFonts w:ascii="宋体" w:hAnsi="宋体" w:cs="宋体" w:eastAsia="宋体" w:hint="default"/>
                <w:sz w:val="18"/>
                <w:szCs w:val="18"/>
              </w:rPr>
            </w:pPr>
            <w:r>
              <w:rPr>
                <w:rFonts w:ascii="宋体" w:hAnsi="宋体" w:cs="宋体" w:eastAsia="宋体" w:hint="default"/>
                <w:sz w:val="18"/>
                <w:szCs w:val="18"/>
              </w:rPr>
              <w:t>计算机软件开发、制作、销售，系统集成，电子产品、网</w:t>
            </w:r>
          </w:p>
        </w:tc>
      </w:tr>
      <w:tr>
        <w:trPr>
          <w:trHeight w:val="233" w:hRule="exact"/>
        </w:trPr>
        <w:tc>
          <w:tcPr>
            <w:tcW w:w="1913" w:type="dxa"/>
            <w:tcBorders>
              <w:top w:val="nil" w:sz="6" w:space="0" w:color="auto"/>
              <w:left w:val="nil" w:sz="6" w:space="0" w:color="auto"/>
              <w:bottom w:val="nil" w:sz="6" w:space="0" w:color="auto"/>
              <w:right w:val="single" w:sz="6" w:space="0" w:color="000000"/>
            </w:tcBorders>
          </w:tcPr>
          <w:p>
            <w:pPr>
              <w:pStyle w:val="TableParagraph"/>
              <w:spacing w:line="206" w:lineRule="exact"/>
              <w:ind w:left="115"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92"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用服务业</w:t>
            </w:r>
          </w:p>
        </w:tc>
        <w:tc>
          <w:tcPr>
            <w:tcW w:w="1190" w:type="dxa"/>
            <w:tcBorders>
              <w:top w:val="nil" w:sz="6" w:space="0" w:color="auto"/>
              <w:left w:val="single" w:sz="6" w:space="0" w:color="000000"/>
              <w:bottom w:val="nil" w:sz="6" w:space="0" w:color="auto"/>
              <w:right w:val="single" w:sz="6" w:space="0" w:color="000000"/>
            </w:tcBorders>
          </w:tcPr>
          <w:p>
            <w:pPr/>
          </w:p>
        </w:tc>
        <w:tc>
          <w:tcPr>
            <w:tcW w:w="4768" w:type="dxa"/>
            <w:tcBorders>
              <w:top w:val="nil" w:sz="6" w:space="0" w:color="auto"/>
              <w:left w:val="single" w:sz="6" w:space="0" w:color="000000"/>
              <w:bottom w:val="nil" w:sz="6" w:space="0" w:color="auto"/>
              <w:right w:val="nil" w:sz="6" w:space="0" w:color="auto"/>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络设备的销售，网络技术的研究开发，并提供以上领域的</w:t>
            </w:r>
          </w:p>
        </w:tc>
      </w:tr>
      <w:tr>
        <w:trPr>
          <w:trHeight w:val="331" w:hRule="exact"/>
        </w:trPr>
        <w:tc>
          <w:tcPr>
            <w:tcW w:w="1913" w:type="dxa"/>
            <w:tcBorders>
              <w:top w:val="nil" w:sz="6" w:space="0" w:color="auto"/>
              <w:left w:val="nil" w:sz="6" w:space="0" w:color="auto"/>
              <w:bottom w:val="nil" w:sz="6" w:space="0" w:color="auto"/>
              <w:right w:val="single" w:sz="6" w:space="0" w:color="000000"/>
            </w:tcBorders>
          </w:tcPr>
          <w:p>
            <w:pPr/>
          </w:p>
        </w:tc>
        <w:tc>
          <w:tcPr>
            <w:tcW w:w="992"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190" w:type="dxa"/>
            <w:tcBorders>
              <w:top w:val="nil" w:sz="6" w:space="0" w:color="auto"/>
              <w:left w:val="single" w:sz="6" w:space="0" w:color="000000"/>
              <w:bottom w:val="nil" w:sz="6" w:space="0" w:color="auto"/>
              <w:right w:val="single" w:sz="6" w:space="0" w:color="000000"/>
            </w:tcBorders>
          </w:tcPr>
          <w:p>
            <w:pPr/>
          </w:p>
        </w:tc>
        <w:tc>
          <w:tcPr>
            <w:tcW w:w="4768" w:type="dxa"/>
            <w:tcBorders>
              <w:top w:val="nil" w:sz="6" w:space="0" w:color="auto"/>
              <w:left w:val="single" w:sz="6" w:space="0" w:color="000000"/>
              <w:bottom w:val="nil" w:sz="6" w:space="0" w:color="auto"/>
              <w:right w:val="nil" w:sz="6" w:space="0" w:color="auto"/>
            </w:tcBorders>
          </w:tcPr>
          <w:p>
            <w:pPr>
              <w:pStyle w:val="TableParagraph"/>
              <w:spacing w:line="22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八技</w:t>
            </w:r>
            <w:r>
              <w:rPr>
                <w:rFonts w:ascii="Times New Roman" w:hAnsi="Times New Roman" w:cs="Times New Roman" w:eastAsia="Times New Roman" w:hint="default"/>
                <w:sz w:val="18"/>
                <w:szCs w:val="18"/>
              </w:rPr>
              <w:t>”</w:t>
            </w:r>
            <w:r>
              <w:rPr>
                <w:rFonts w:ascii="宋体" w:hAnsi="宋体" w:cs="宋体" w:eastAsia="宋体" w:hint="default"/>
                <w:sz w:val="18"/>
                <w:szCs w:val="18"/>
              </w:rPr>
              <w:t>服务（涉及许可经营的凭许可证经营</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328" w:hRule="exact"/>
        </w:trPr>
        <w:tc>
          <w:tcPr>
            <w:tcW w:w="1913" w:type="dxa"/>
            <w:tcBorders>
              <w:top w:val="nil" w:sz="6" w:space="0" w:color="auto"/>
              <w:left w:val="nil" w:sz="6" w:space="0" w:color="auto"/>
              <w:bottom w:val="nil" w:sz="6" w:space="0" w:color="auto"/>
              <w:right w:val="single" w:sz="6" w:space="0" w:color="000000"/>
            </w:tcBorders>
          </w:tcPr>
          <w:p>
            <w:pPr>
              <w:pStyle w:val="TableParagraph"/>
              <w:spacing w:line="240" w:lineRule="auto" w:before="65"/>
              <w:ind w:left="115" w:right="0"/>
              <w:jc w:val="left"/>
              <w:rPr>
                <w:rFonts w:ascii="宋体" w:hAnsi="宋体" w:cs="宋体" w:eastAsia="宋体" w:hint="default"/>
                <w:sz w:val="18"/>
                <w:szCs w:val="18"/>
              </w:rPr>
            </w:pPr>
            <w:r>
              <w:rPr>
                <w:rFonts w:ascii="宋体" w:hAnsi="宋体" w:cs="宋体" w:eastAsia="宋体" w:hint="default"/>
                <w:spacing w:val="8"/>
                <w:sz w:val="18"/>
                <w:szCs w:val="18"/>
              </w:rPr>
              <w:t>北京石基昆仑软件有</w:t>
            </w:r>
            <w:r>
              <w:rPr>
                <w:rFonts w:ascii="宋体" w:hAnsi="宋体" w:cs="宋体" w:eastAsia="宋体" w:hint="default"/>
                <w:sz w:val="18"/>
                <w:szCs w:val="18"/>
              </w:rPr>
            </w:r>
          </w:p>
        </w:tc>
        <w:tc>
          <w:tcPr>
            <w:tcW w:w="992" w:type="dxa"/>
            <w:tcBorders>
              <w:top w:val="nil" w:sz="6" w:space="0" w:color="auto"/>
              <w:left w:val="single" w:sz="6" w:space="0" w:color="000000"/>
              <w:bottom w:val="nil" w:sz="6" w:space="0" w:color="auto"/>
              <w:right w:val="single" w:sz="6" w:space="0" w:color="000000"/>
            </w:tcBorders>
          </w:tcPr>
          <w:p>
            <w:pPr>
              <w:pStyle w:val="TableParagraph"/>
              <w:spacing w:line="240" w:lineRule="auto" w:before="65"/>
              <w:ind w:left="1"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991" w:type="dxa"/>
            <w:tcBorders>
              <w:top w:val="nil" w:sz="6" w:space="0" w:color="auto"/>
              <w:left w:val="single" w:sz="6" w:space="0" w:color="000000"/>
              <w:bottom w:val="nil" w:sz="6" w:space="0" w:color="auto"/>
              <w:right w:val="single" w:sz="6"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综合</w:t>
            </w:r>
          </w:p>
        </w:tc>
        <w:tc>
          <w:tcPr>
            <w:tcW w:w="1190" w:type="dxa"/>
            <w:tcBorders>
              <w:top w:val="nil" w:sz="6" w:space="0" w:color="auto"/>
              <w:left w:val="single" w:sz="6" w:space="0" w:color="000000"/>
              <w:bottom w:val="nil" w:sz="6" w:space="0" w:color="auto"/>
              <w:right w:val="single" w:sz="6"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428.00</w:t>
            </w:r>
          </w:p>
        </w:tc>
        <w:tc>
          <w:tcPr>
            <w:tcW w:w="4768" w:type="dxa"/>
            <w:tcBorders>
              <w:top w:val="nil" w:sz="6" w:space="0" w:color="auto"/>
              <w:left w:val="single" w:sz="6" w:space="0" w:color="000000"/>
              <w:bottom w:val="nil" w:sz="6" w:space="0" w:color="auto"/>
              <w:right w:val="nil" w:sz="6" w:space="0" w:color="auto"/>
            </w:tcBorders>
          </w:tcPr>
          <w:p>
            <w:pPr>
              <w:pStyle w:val="TableParagraph"/>
              <w:spacing w:line="240" w:lineRule="auto" w:before="65"/>
              <w:ind w:left="100" w:right="0"/>
              <w:jc w:val="left"/>
              <w:rPr>
                <w:rFonts w:ascii="宋体" w:hAnsi="宋体" w:cs="宋体" w:eastAsia="宋体" w:hint="default"/>
                <w:sz w:val="18"/>
                <w:szCs w:val="18"/>
              </w:rPr>
            </w:pPr>
            <w:r>
              <w:rPr>
                <w:rFonts w:ascii="宋体" w:hAnsi="宋体" w:cs="宋体" w:eastAsia="宋体" w:hint="default"/>
                <w:sz w:val="18"/>
                <w:szCs w:val="18"/>
              </w:rPr>
              <w:t>法律、行政法规、国务院决定禁止的，不得经营；法律、</w:t>
            </w:r>
          </w:p>
        </w:tc>
      </w:tr>
      <w:tr>
        <w:trPr>
          <w:trHeight w:val="234" w:hRule="exact"/>
        </w:trPr>
        <w:tc>
          <w:tcPr>
            <w:tcW w:w="1913" w:type="dxa"/>
            <w:tcBorders>
              <w:top w:val="nil" w:sz="6" w:space="0" w:color="auto"/>
              <w:left w:val="nil" w:sz="6" w:space="0" w:color="auto"/>
              <w:bottom w:val="nil" w:sz="6" w:space="0" w:color="auto"/>
              <w:right w:val="single" w:sz="6" w:space="0" w:color="000000"/>
            </w:tcBorders>
          </w:tcPr>
          <w:p>
            <w:pPr>
              <w:pStyle w:val="TableParagraph"/>
              <w:spacing w:line="207" w:lineRule="exact"/>
              <w:ind w:left="115"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92"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190" w:type="dxa"/>
            <w:tcBorders>
              <w:top w:val="nil" w:sz="6" w:space="0" w:color="auto"/>
              <w:left w:val="single" w:sz="6" w:space="0" w:color="000000"/>
              <w:bottom w:val="nil" w:sz="6" w:space="0" w:color="auto"/>
              <w:right w:val="single" w:sz="6" w:space="0" w:color="000000"/>
            </w:tcBorders>
          </w:tcPr>
          <w:p>
            <w:pPr/>
          </w:p>
        </w:tc>
        <w:tc>
          <w:tcPr>
            <w:tcW w:w="4768" w:type="dxa"/>
            <w:tcBorders>
              <w:top w:val="nil" w:sz="6" w:space="0" w:color="auto"/>
              <w:left w:val="single" w:sz="6" w:space="0" w:color="000000"/>
              <w:bottom w:val="nil" w:sz="6" w:space="0" w:color="auto"/>
              <w:right w:val="nil" w:sz="6" w:space="0" w:color="auto"/>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行政法规、国务院决定规定应经许可的，经审批机关批准</w:t>
            </w:r>
          </w:p>
        </w:tc>
      </w:tr>
      <w:tr>
        <w:trPr>
          <w:trHeight w:val="233" w:hRule="exact"/>
        </w:trPr>
        <w:tc>
          <w:tcPr>
            <w:tcW w:w="1913" w:type="dxa"/>
            <w:tcBorders>
              <w:top w:val="nil" w:sz="6" w:space="0" w:color="auto"/>
              <w:left w:val="nil" w:sz="6" w:space="0" w:color="auto"/>
              <w:bottom w:val="nil" w:sz="6" w:space="0" w:color="auto"/>
              <w:right w:val="single" w:sz="6" w:space="0" w:color="000000"/>
            </w:tcBorders>
          </w:tcPr>
          <w:p>
            <w:pPr/>
          </w:p>
        </w:tc>
        <w:tc>
          <w:tcPr>
            <w:tcW w:w="992"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190" w:type="dxa"/>
            <w:tcBorders>
              <w:top w:val="nil" w:sz="6" w:space="0" w:color="auto"/>
              <w:left w:val="single" w:sz="6" w:space="0" w:color="000000"/>
              <w:bottom w:val="nil" w:sz="6" w:space="0" w:color="auto"/>
              <w:right w:val="single" w:sz="6" w:space="0" w:color="000000"/>
            </w:tcBorders>
          </w:tcPr>
          <w:p>
            <w:pPr/>
          </w:p>
        </w:tc>
        <w:tc>
          <w:tcPr>
            <w:tcW w:w="4768" w:type="dxa"/>
            <w:tcBorders>
              <w:top w:val="nil" w:sz="6" w:space="0" w:color="auto"/>
              <w:left w:val="single" w:sz="6" w:space="0" w:color="000000"/>
              <w:bottom w:val="nil" w:sz="6" w:space="0" w:color="auto"/>
              <w:right w:val="nil" w:sz="6" w:space="0" w:color="auto"/>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并经工商行政管理机关登记注册后方可经营；法律、行政</w:t>
            </w:r>
          </w:p>
        </w:tc>
      </w:tr>
      <w:tr>
        <w:trPr>
          <w:trHeight w:val="233" w:hRule="exact"/>
        </w:trPr>
        <w:tc>
          <w:tcPr>
            <w:tcW w:w="1913" w:type="dxa"/>
            <w:tcBorders>
              <w:top w:val="nil" w:sz="6" w:space="0" w:color="auto"/>
              <w:left w:val="nil" w:sz="6" w:space="0" w:color="auto"/>
              <w:bottom w:val="nil" w:sz="6" w:space="0" w:color="auto"/>
              <w:right w:val="single" w:sz="6" w:space="0" w:color="000000"/>
            </w:tcBorders>
          </w:tcPr>
          <w:p>
            <w:pPr/>
          </w:p>
        </w:tc>
        <w:tc>
          <w:tcPr>
            <w:tcW w:w="992"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190" w:type="dxa"/>
            <w:tcBorders>
              <w:top w:val="nil" w:sz="6" w:space="0" w:color="auto"/>
              <w:left w:val="single" w:sz="6" w:space="0" w:color="000000"/>
              <w:bottom w:val="nil" w:sz="6" w:space="0" w:color="auto"/>
              <w:right w:val="single" w:sz="6" w:space="0" w:color="000000"/>
            </w:tcBorders>
          </w:tcPr>
          <w:p>
            <w:pPr/>
          </w:p>
        </w:tc>
        <w:tc>
          <w:tcPr>
            <w:tcW w:w="4768" w:type="dxa"/>
            <w:tcBorders>
              <w:top w:val="nil" w:sz="6" w:space="0" w:color="auto"/>
              <w:left w:val="single" w:sz="6" w:space="0" w:color="000000"/>
              <w:bottom w:val="nil" w:sz="6" w:space="0" w:color="auto"/>
              <w:right w:val="nil" w:sz="6" w:space="0" w:color="auto"/>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法规、国务院决定未规定许可的，自主选择经营项目开展</w:t>
            </w:r>
          </w:p>
        </w:tc>
      </w:tr>
      <w:tr>
        <w:trPr>
          <w:trHeight w:val="331" w:hRule="exact"/>
        </w:trPr>
        <w:tc>
          <w:tcPr>
            <w:tcW w:w="1913" w:type="dxa"/>
            <w:tcBorders>
              <w:top w:val="nil" w:sz="6" w:space="0" w:color="auto"/>
              <w:left w:val="nil" w:sz="6" w:space="0" w:color="auto"/>
              <w:bottom w:val="nil" w:sz="6" w:space="0" w:color="auto"/>
              <w:right w:val="single" w:sz="6" w:space="0" w:color="000000"/>
            </w:tcBorders>
          </w:tcPr>
          <w:p>
            <w:pPr/>
          </w:p>
        </w:tc>
        <w:tc>
          <w:tcPr>
            <w:tcW w:w="992"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190" w:type="dxa"/>
            <w:tcBorders>
              <w:top w:val="nil" w:sz="6" w:space="0" w:color="auto"/>
              <w:left w:val="single" w:sz="6" w:space="0" w:color="000000"/>
              <w:bottom w:val="nil" w:sz="6" w:space="0" w:color="auto"/>
              <w:right w:val="single" w:sz="6" w:space="0" w:color="000000"/>
            </w:tcBorders>
          </w:tcPr>
          <w:p>
            <w:pPr/>
          </w:p>
        </w:tc>
        <w:tc>
          <w:tcPr>
            <w:tcW w:w="4768" w:type="dxa"/>
            <w:tcBorders>
              <w:top w:val="nil" w:sz="6" w:space="0" w:color="auto"/>
              <w:left w:val="single" w:sz="6" w:space="0" w:color="000000"/>
              <w:bottom w:val="nil" w:sz="6" w:space="0" w:color="auto"/>
              <w:right w:val="nil" w:sz="6" w:space="0" w:color="auto"/>
            </w:tcBorders>
          </w:tcPr>
          <w:p>
            <w:pPr>
              <w:pStyle w:val="TableParagraph"/>
              <w:spacing w:line="221" w:lineRule="exact"/>
              <w:ind w:left="100" w:right="0"/>
              <w:jc w:val="left"/>
              <w:rPr>
                <w:rFonts w:ascii="宋体" w:hAnsi="宋体" w:cs="宋体" w:eastAsia="宋体" w:hint="default"/>
                <w:sz w:val="18"/>
                <w:szCs w:val="18"/>
              </w:rPr>
            </w:pPr>
            <w:r>
              <w:rPr>
                <w:rFonts w:ascii="宋体" w:hAnsi="宋体" w:cs="宋体" w:eastAsia="宋体" w:hint="default"/>
                <w:sz w:val="18"/>
                <w:szCs w:val="18"/>
              </w:rPr>
              <w:t>经营活动</w:t>
            </w:r>
            <w:r>
              <w:rPr>
                <w:rFonts w:ascii="宋体" w:hAnsi="宋体" w:cs="宋体" w:eastAsia="宋体" w:hint="default"/>
                <w:spacing w:val="-90"/>
                <w:sz w:val="18"/>
                <w:szCs w:val="18"/>
              </w:rPr>
              <w:t>。</w:t>
            </w:r>
            <w:r>
              <w:rPr>
                <w:rFonts w:ascii="宋体" w:hAnsi="宋体" w:cs="宋体" w:eastAsia="宋体" w:hint="default"/>
                <w:sz w:val="18"/>
                <w:szCs w:val="18"/>
              </w:rPr>
              <w:t>（知识产权出资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28" w:hRule="exact"/>
        </w:trPr>
        <w:tc>
          <w:tcPr>
            <w:tcW w:w="1913" w:type="dxa"/>
            <w:tcBorders>
              <w:top w:val="nil" w:sz="6" w:space="0" w:color="auto"/>
              <w:left w:val="nil" w:sz="6" w:space="0" w:color="auto"/>
              <w:bottom w:val="nil" w:sz="6" w:space="0" w:color="auto"/>
              <w:right w:val="single" w:sz="6" w:space="0" w:color="000000"/>
            </w:tcBorders>
          </w:tcPr>
          <w:p>
            <w:pPr>
              <w:pStyle w:val="TableParagraph"/>
              <w:spacing w:line="240" w:lineRule="auto" w:before="65"/>
              <w:ind w:left="115" w:right="0"/>
              <w:jc w:val="left"/>
              <w:rPr>
                <w:rFonts w:ascii="宋体" w:hAnsi="宋体" w:cs="宋体" w:eastAsia="宋体" w:hint="default"/>
                <w:sz w:val="18"/>
                <w:szCs w:val="18"/>
              </w:rPr>
            </w:pPr>
            <w:r>
              <w:rPr>
                <w:rFonts w:ascii="宋体" w:hAnsi="宋体" w:cs="宋体" w:eastAsia="宋体" w:hint="default"/>
                <w:spacing w:val="8"/>
                <w:sz w:val="18"/>
                <w:szCs w:val="18"/>
              </w:rPr>
              <w:t>北京中长石基软件有</w:t>
            </w:r>
            <w:r>
              <w:rPr>
                <w:rFonts w:ascii="宋体" w:hAnsi="宋体" w:cs="宋体" w:eastAsia="宋体" w:hint="default"/>
                <w:sz w:val="18"/>
                <w:szCs w:val="18"/>
              </w:rPr>
            </w:r>
          </w:p>
        </w:tc>
        <w:tc>
          <w:tcPr>
            <w:tcW w:w="992" w:type="dxa"/>
            <w:tcBorders>
              <w:top w:val="nil" w:sz="6" w:space="0" w:color="auto"/>
              <w:left w:val="single" w:sz="6" w:space="0" w:color="000000"/>
              <w:bottom w:val="nil" w:sz="6" w:space="0" w:color="auto"/>
              <w:right w:val="single" w:sz="6" w:space="0" w:color="000000"/>
            </w:tcBorders>
          </w:tcPr>
          <w:p>
            <w:pPr>
              <w:pStyle w:val="TableParagraph"/>
              <w:spacing w:line="240" w:lineRule="auto" w:before="65"/>
              <w:ind w:left="1"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991" w:type="dxa"/>
            <w:tcBorders>
              <w:top w:val="nil" w:sz="6" w:space="0" w:color="auto"/>
              <w:left w:val="single" w:sz="6" w:space="0" w:color="000000"/>
              <w:bottom w:val="nil" w:sz="6" w:space="0" w:color="auto"/>
              <w:right w:val="single" w:sz="6" w:space="0" w:color="000000"/>
            </w:tcBorders>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综合</w:t>
            </w:r>
          </w:p>
        </w:tc>
        <w:tc>
          <w:tcPr>
            <w:tcW w:w="1190" w:type="dxa"/>
            <w:tcBorders>
              <w:top w:val="nil" w:sz="6" w:space="0" w:color="auto"/>
              <w:left w:val="single" w:sz="6" w:space="0" w:color="000000"/>
              <w:bottom w:val="nil" w:sz="6" w:space="0" w:color="auto"/>
              <w:right w:val="single" w:sz="6"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1,000.00</w:t>
            </w:r>
          </w:p>
        </w:tc>
        <w:tc>
          <w:tcPr>
            <w:tcW w:w="4768" w:type="dxa"/>
            <w:tcBorders>
              <w:top w:val="nil" w:sz="6" w:space="0" w:color="auto"/>
              <w:left w:val="single" w:sz="6" w:space="0" w:color="000000"/>
              <w:bottom w:val="nil" w:sz="6" w:space="0" w:color="auto"/>
              <w:right w:val="nil" w:sz="6" w:space="0" w:color="auto"/>
            </w:tcBorders>
          </w:tcPr>
          <w:p>
            <w:pPr>
              <w:pStyle w:val="TableParagraph"/>
              <w:spacing w:line="240" w:lineRule="auto" w:before="65"/>
              <w:ind w:left="100" w:right="0"/>
              <w:jc w:val="left"/>
              <w:rPr>
                <w:rFonts w:ascii="宋体" w:hAnsi="宋体" w:cs="宋体" w:eastAsia="宋体" w:hint="default"/>
                <w:sz w:val="18"/>
                <w:szCs w:val="18"/>
              </w:rPr>
            </w:pPr>
            <w:r>
              <w:rPr>
                <w:rFonts w:ascii="宋体" w:hAnsi="宋体" w:cs="宋体" w:eastAsia="宋体" w:hint="default"/>
                <w:sz w:val="18"/>
                <w:szCs w:val="18"/>
              </w:rPr>
              <w:t>法律、行政法规、国务院决定禁止的，不得经营；法律、</w:t>
            </w:r>
          </w:p>
        </w:tc>
      </w:tr>
      <w:tr>
        <w:trPr>
          <w:trHeight w:val="233" w:hRule="exact"/>
        </w:trPr>
        <w:tc>
          <w:tcPr>
            <w:tcW w:w="1913" w:type="dxa"/>
            <w:tcBorders>
              <w:top w:val="nil" w:sz="6" w:space="0" w:color="auto"/>
              <w:left w:val="nil" w:sz="6" w:space="0" w:color="auto"/>
              <w:bottom w:val="nil" w:sz="6" w:space="0" w:color="auto"/>
              <w:right w:val="single" w:sz="6" w:space="0" w:color="000000"/>
            </w:tcBorders>
          </w:tcPr>
          <w:p>
            <w:pPr>
              <w:pStyle w:val="TableParagraph"/>
              <w:spacing w:line="207" w:lineRule="exact"/>
              <w:ind w:left="115"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92"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190" w:type="dxa"/>
            <w:tcBorders>
              <w:top w:val="nil" w:sz="6" w:space="0" w:color="auto"/>
              <w:left w:val="single" w:sz="6" w:space="0" w:color="000000"/>
              <w:bottom w:val="nil" w:sz="6" w:space="0" w:color="auto"/>
              <w:right w:val="single" w:sz="6" w:space="0" w:color="000000"/>
            </w:tcBorders>
          </w:tcPr>
          <w:p>
            <w:pPr/>
          </w:p>
        </w:tc>
        <w:tc>
          <w:tcPr>
            <w:tcW w:w="4768" w:type="dxa"/>
            <w:tcBorders>
              <w:top w:val="nil" w:sz="6" w:space="0" w:color="auto"/>
              <w:left w:val="single" w:sz="6" w:space="0" w:color="000000"/>
              <w:bottom w:val="nil" w:sz="6" w:space="0" w:color="auto"/>
              <w:right w:val="nil" w:sz="6" w:space="0" w:color="auto"/>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行政法规、国务院决定规定应经许可的，经审批机关批准</w:t>
            </w:r>
          </w:p>
        </w:tc>
      </w:tr>
      <w:tr>
        <w:trPr>
          <w:trHeight w:val="233" w:hRule="exact"/>
        </w:trPr>
        <w:tc>
          <w:tcPr>
            <w:tcW w:w="1913" w:type="dxa"/>
            <w:tcBorders>
              <w:top w:val="nil" w:sz="6" w:space="0" w:color="auto"/>
              <w:left w:val="nil" w:sz="6" w:space="0" w:color="auto"/>
              <w:bottom w:val="nil" w:sz="6" w:space="0" w:color="auto"/>
              <w:right w:val="single" w:sz="6" w:space="0" w:color="000000"/>
            </w:tcBorders>
          </w:tcPr>
          <w:p>
            <w:pPr/>
          </w:p>
        </w:tc>
        <w:tc>
          <w:tcPr>
            <w:tcW w:w="992"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190" w:type="dxa"/>
            <w:tcBorders>
              <w:top w:val="nil" w:sz="6" w:space="0" w:color="auto"/>
              <w:left w:val="single" w:sz="6" w:space="0" w:color="000000"/>
              <w:bottom w:val="nil" w:sz="6" w:space="0" w:color="auto"/>
              <w:right w:val="single" w:sz="6" w:space="0" w:color="000000"/>
            </w:tcBorders>
          </w:tcPr>
          <w:p>
            <w:pPr/>
          </w:p>
        </w:tc>
        <w:tc>
          <w:tcPr>
            <w:tcW w:w="4768" w:type="dxa"/>
            <w:tcBorders>
              <w:top w:val="nil" w:sz="6" w:space="0" w:color="auto"/>
              <w:left w:val="single" w:sz="6" w:space="0" w:color="000000"/>
              <w:bottom w:val="nil" w:sz="6" w:space="0" w:color="auto"/>
              <w:right w:val="nil" w:sz="6" w:space="0" w:color="auto"/>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并经工商行政管理机关登记注册后方可经营；法律、行政</w:t>
            </w:r>
          </w:p>
        </w:tc>
      </w:tr>
      <w:tr>
        <w:trPr>
          <w:trHeight w:val="233" w:hRule="exact"/>
        </w:trPr>
        <w:tc>
          <w:tcPr>
            <w:tcW w:w="1913" w:type="dxa"/>
            <w:tcBorders>
              <w:top w:val="nil" w:sz="6" w:space="0" w:color="auto"/>
              <w:left w:val="nil" w:sz="6" w:space="0" w:color="auto"/>
              <w:bottom w:val="nil" w:sz="6" w:space="0" w:color="auto"/>
              <w:right w:val="single" w:sz="6" w:space="0" w:color="000000"/>
            </w:tcBorders>
          </w:tcPr>
          <w:p>
            <w:pPr/>
          </w:p>
        </w:tc>
        <w:tc>
          <w:tcPr>
            <w:tcW w:w="992"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190" w:type="dxa"/>
            <w:tcBorders>
              <w:top w:val="nil" w:sz="6" w:space="0" w:color="auto"/>
              <w:left w:val="single" w:sz="6" w:space="0" w:color="000000"/>
              <w:bottom w:val="nil" w:sz="6" w:space="0" w:color="auto"/>
              <w:right w:val="single" w:sz="6" w:space="0" w:color="000000"/>
            </w:tcBorders>
          </w:tcPr>
          <w:p>
            <w:pPr/>
          </w:p>
        </w:tc>
        <w:tc>
          <w:tcPr>
            <w:tcW w:w="4768" w:type="dxa"/>
            <w:tcBorders>
              <w:top w:val="nil" w:sz="6" w:space="0" w:color="auto"/>
              <w:left w:val="single" w:sz="6" w:space="0" w:color="000000"/>
              <w:bottom w:val="nil" w:sz="6" w:space="0" w:color="auto"/>
              <w:right w:val="nil" w:sz="6" w:space="0" w:color="auto"/>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法规、国务院决定未规定许可的，自主选择经营项目开展</w:t>
            </w:r>
          </w:p>
        </w:tc>
      </w:tr>
      <w:tr>
        <w:trPr>
          <w:trHeight w:val="346" w:hRule="exact"/>
        </w:trPr>
        <w:tc>
          <w:tcPr>
            <w:tcW w:w="1913" w:type="dxa"/>
            <w:tcBorders>
              <w:top w:val="nil" w:sz="6" w:space="0" w:color="auto"/>
              <w:left w:val="nil" w:sz="6" w:space="0" w:color="auto"/>
              <w:bottom w:val="single" w:sz="12" w:space="0" w:color="000000"/>
              <w:right w:val="single" w:sz="6" w:space="0" w:color="000000"/>
            </w:tcBorders>
          </w:tcPr>
          <w:p>
            <w:pPr/>
          </w:p>
        </w:tc>
        <w:tc>
          <w:tcPr>
            <w:tcW w:w="992" w:type="dxa"/>
            <w:tcBorders>
              <w:top w:val="nil" w:sz="6" w:space="0" w:color="auto"/>
              <w:left w:val="single" w:sz="6" w:space="0" w:color="000000"/>
              <w:bottom w:val="single" w:sz="12" w:space="0" w:color="000000"/>
              <w:right w:val="single" w:sz="6" w:space="0" w:color="000000"/>
            </w:tcBorders>
          </w:tcPr>
          <w:p>
            <w:pPr/>
          </w:p>
        </w:tc>
        <w:tc>
          <w:tcPr>
            <w:tcW w:w="991" w:type="dxa"/>
            <w:tcBorders>
              <w:top w:val="nil" w:sz="6" w:space="0" w:color="auto"/>
              <w:left w:val="single" w:sz="6" w:space="0" w:color="000000"/>
              <w:bottom w:val="single" w:sz="12" w:space="0" w:color="000000"/>
              <w:right w:val="single" w:sz="6" w:space="0" w:color="000000"/>
            </w:tcBorders>
          </w:tcPr>
          <w:p>
            <w:pPr/>
          </w:p>
        </w:tc>
        <w:tc>
          <w:tcPr>
            <w:tcW w:w="1190" w:type="dxa"/>
            <w:tcBorders>
              <w:top w:val="nil" w:sz="6" w:space="0" w:color="auto"/>
              <w:left w:val="single" w:sz="6" w:space="0" w:color="000000"/>
              <w:bottom w:val="single" w:sz="12" w:space="0" w:color="000000"/>
              <w:right w:val="single" w:sz="6" w:space="0" w:color="000000"/>
            </w:tcBorders>
          </w:tcPr>
          <w:p>
            <w:pPr/>
          </w:p>
        </w:tc>
        <w:tc>
          <w:tcPr>
            <w:tcW w:w="4768" w:type="dxa"/>
            <w:tcBorders>
              <w:top w:val="nil" w:sz="6" w:space="0" w:color="auto"/>
              <w:left w:val="single" w:sz="6" w:space="0" w:color="000000"/>
              <w:bottom w:val="single" w:sz="12" w:space="0" w:color="000000"/>
              <w:right w:val="nil" w:sz="6" w:space="0" w:color="auto"/>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经营活动。</w:t>
            </w:r>
          </w:p>
        </w:tc>
      </w:tr>
    </w:tbl>
    <w:p>
      <w:pPr>
        <w:spacing w:after="0" w:line="206" w:lineRule="exact"/>
        <w:jc w:val="left"/>
        <w:rPr>
          <w:rFonts w:ascii="宋体" w:hAnsi="宋体" w:cs="宋体" w:eastAsia="宋体" w:hint="default"/>
          <w:sz w:val="18"/>
          <w:szCs w:val="18"/>
        </w:rPr>
        <w:sectPr>
          <w:pgSz w:w="11910" w:h="16840"/>
          <w:pgMar w:header="851" w:footer="982" w:top="1340" w:bottom="1180" w:left="900" w:right="900"/>
        </w:sectPr>
      </w:pPr>
    </w:p>
    <w:p>
      <w:pPr>
        <w:spacing w:line="240" w:lineRule="auto" w:before="11"/>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913"/>
        <w:gridCol w:w="992"/>
        <w:gridCol w:w="991"/>
        <w:gridCol w:w="1190"/>
        <w:gridCol w:w="4768"/>
      </w:tblGrid>
      <w:tr>
        <w:trPr>
          <w:trHeight w:val="703" w:hRule="exact"/>
        </w:trPr>
        <w:tc>
          <w:tcPr>
            <w:tcW w:w="1913" w:type="dxa"/>
            <w:tcBorders>
              <w:top w:val="single" w:sz="18" w:space="0" w:color="000000"/>
              <w:left w:val="nil" w:sz="6" w:space="0" w:color="auto"/>
              <w:bottom w:val="single" w:sz="6" w:space="0" w:color="000000"/>
              <w:right w:val="single" w:sz="6" w:space="0" w:color="000000"/>
            </w:tcBorders>
          </w:tcPr>
          <w:p>
            <w:pPr>
              <w:pStyle w:val="TableParagraph"/>
              <w:spacing w:line="240" w:lineRule="auto" w:before="80"/>
              <w:ind w:left="328" w:right="0"/>
              <w:jc w:val="left"/>
              <w:rPr>
                <w:rFonts w:ascii="宋体" w:hAnsi="宋体" w:cs="宋体" w:eastAsia="宋体" w:hint="default"/>
                <w:sz w:val="18"/>
                <w:szCs w:val="18"/>
              </w:rPr>
            </w:pPr>
            <w:r>
              <w:rPr>
                <w:rFonts w:ascii="宋体" w:hAnsi="宋体" w:cs="宋体" w:eastAsia="宋体" w:hint="default"/>
                <w:sz w:val="18"/>
                <w:szCs w:val="18"/>
              </w:rPr>
              <w:t>控股子公司名称</w:t>
            </w:r>
          </w:p>
        </w:tc>
        <w:tc>
          <w:tcPr>
            <w:tcW w:w="992" w:type="dxa"/>
            <w:tcBorders>
              <w:top w:val="single" w:sz="18" w:space="0" w:color="000000"/>
              <w:left w:val="single" w:sz="6" w:space="0" w:color="000000"/>
              <w:bottom w:val="single" w:sz="6" w:space="0" w:color="000000"/>
              <w:right w:val="single" w:sz="6" w:space="0" w:color="000000"/>
            </w:tcBorders>
          </w:tcPr>
          <w:p>
            <w:pPr>
              <w:pStyle w:val="TableParagraph"/>
              <w:spacing w:line="240" w:lineRule="auto" w:before="80"/>
              <w:ind w:left="1" w:right="0"/>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991" w:type="dxa"/>
            <w:tcBorders>
              <w:top w:val="single" w:sz="18" w:space="0" w:color="000000"/>
              <w:left w:val="single" w:sz="6" w:space="0" w:color="000000"/>
              <w:bottom w:val="single" w:sz="6" w:space="0" w:color="000000"/>
              <w:right w:val="single" w:sz="6" w:space="0" w:color="000000"/>
            </w:tcBorders>
          </w:tcPr>
          <w:p>
            <w:pPr>
              <w:pStyle w:val="TableParagraph"/>
              <w:spacing w:line="240" w:lineRule="auto" w:before="80"/>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190" w:type="dxa"/>
            <w:tcBorders>
              <w:top w:val="single" w:sz="18" w:space="0" w:color="000000"/>
              <w:left w:val="single" w:sz="6" w:space="0" w:color="000000"/>
              <w:bottom w:val="single" w:sz="6" w:space="0" w:color="000000"/>
              <w:right w:val="single" w:sz="6" w:space="0" w:color="000000"/>
            </w:tcBorders>
          </w:tcPr>
          <w:p>
            <w:pPr>
              <w:pStyle w:val="TableParagraph"/>
              <w:spacing w:line="232" w:lineRule="exact" w:before="105"/>
              <w:ind w:left="468" w:right="107"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注册资本</w:t>
            </w:r>
            <w:r>
              <w:rPr>
                <w:rFonts w:ascii="Times New Roman" w:hAnsi="Times New Roman" w:cs="Times New Roman" w:eastAsia="Times New Roman" w:hint="default"/>
                <w:sz w:val="18"/>
                <w:szCs w:val="18"/>
              </w:rPr>
              <w:t>(</w:t>
            </w:r>
            <w:r>
              <w:rPr>
                <w:rFonts w:ascii="宋体" w:hAnsi="宋体" w:cs="宋体" w:eastAsia="宋体" w:hint="default"/>
                <w:sz w:val="18"/>
                <w:szCs w:val="18"/>
              </w:rPr>
              <w:t>万 元</w:t>
            </w:r>
            <w:r>
              <w:rPr>
                <w:rFonts w:ascii="Times New Roman" w:hAnsi="Times New Roman" w:cs="Times New Roman" w:eastAsia="Times New Roman" w:hint="default"/>
                <w:sz w:val="18"/>
                <w:szCs w:val="18"/>
              </w:rPr>
              <w:t>)</w:t>
            </w:r>
          </w:p>
        </w:tc>
        <w:tc>
          <w:tcPr>
            <w:tcW w:w="4768" w:type="dxa"/>
            <w:tcBorders>
              <w:top w:val="single" w:sz="18" w:space="0" w:color="000000"/>
              <w:left w:val="single" w:sz="6" w:space="0" w:color="000000"/>
              <w:bottom w:val="single" w:sz="6" w:space="0" w:color="000000"/>
              <w:right w:val="nil" w:sz="6" w:space="0" w:color="auto"/>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sz w:val="18"/>
                <w:szCs w:val="18"/>
              </w:rPr>
              <w:t>经营范围</w:t>
            </w:r>
          </w:p>
        </w:tc>
      </w:tr>
      <w:tr>
        <w:trPr>
          <w:trHeight w:val="336" w:hRule="exact"/>
        </w:trPr>
        <w:tc>
          <w:tcPr>
            <w:tcW w:w="1913" w:type="dxa"/>
            <w:tcBorders>
              <w:top w:val="single" w:sz="6" w:space="0" w:color="000000"/>
              <w:left w:val="nil" w:sz="6" w:space="0" w:color="auto"/>
              <w:bottom w:val="nil" w:sz="6" w:space="0" w:color="auto"/>
              <w:right w:val="single" w:sz="6" w:space="0" w:color="000000"/>
            </w:tcBorders>
          </w:tcPr>
          <w:p>
            <w:pPr>
              <w:pStyle w:val="TableParagraph"/>
              <w:spacing w:line="240" w:lineRule="auto" w:before="67"/>
              <w:ind w:left="115" w:right="0"/>
              <w:jc w:val="left"/>
              <w:rPr>
                <w:rFonts w:ascii="宋体" w:hAnsi="宋体" w:cs="宋体" w:eastAsia="宋体" w:hint="default"/>
                <w:sz w:val="18"/>
                <w:szCs w:val="18"/>
              </w:rPr>
            </w:pPr>
            <w:r>
              <w:rPr>
                <w:rFonts w:ascii="宋体" w:hAnsi="宋体" w:cs="宋体" w:eastAsia="宋体" w:hint="default"/>
                <w:spacing w:val="8"/>
                <w:sz w:val="18"/>
                <w:szCs w:val="18"/>
              </w:rPr>
              <w:t>北海石基信息技术有</w:t>
            </w:r>
            <w:r>
              <w:rPr>
                <w:rFonts w:ascii="宋体" w:hAnsi="宋体" w:cs="宋体" w:eastAsia="宋体" w:hint="default"/>
                <w:sz w:val="18"/>
                <w:szCs w:val="18"/>
              </w:rPr>
            </w:r>
          </w:p>
        </w:tc>
        <w:tc>
          <w:tcPr>
            <w:tcW w:w="99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7"/>
              <w:ind w:left="1" w:right="0"/>
              <w:jc w:val="center"/>
              <w:rPr>
                <w:rFonts w:ascii="宋体" w:hAnsi="宋体" w:cs="宋体" w:eastAsia="宋体" w:hint="default"/>
                <w:sz w:val="18"/>
                <w:szCs w:val="18"/>
              </w:rPr>
            </w:pPr>
            <w:r>
              <w:rPr>
                <w:rFonts w:ascii="宋体" w:hAnsi="宋体" w:cs="宋体" w:eastAsia="宋体" w:hint="default"/>
                <w:sz w:val="18"/>
                <w:szCs w:val="18"/>
              </w:rPr>
              <w:t>北海</w:t>
            </w:r>
          </w:p>
        </w:tc>
        <w:tc>
          <w:tcPr>
            <w:tcW w:w="99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计算机应</w:t>
            </w:r>
          </w:p>
        </w:tc>
        <w:tc>
          <w:tcPr>
            <w:tcW w:w="119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666.00</w:t>
            </w:r>
          </w:p>
        </w:tc>
        <w:tc>
          <w:tcPr>
            <w:tcW w:w="4768" w:type="dxa"/>
            <w:tcBorders>
              <w:top w:val="single" w:sz="6" w:space="0" w:color="000000"/>
              <w:left w:val="single" w:sz="6" w:space="0" w:color="000000"/>
              <w:bottom w:val="nil" w:sz="6" w:space="0" w:color="auto"/>
              <w:right w:val="nil" w:sz="6" w:space="0" w:color="auto"/>
            </w:tcBorders>
          </w:tcPr>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sz w:val="18"/>
                <w:szCs w:val="18"/>
              </w:rPr>
              <w:t>计算机软件开发、销售及相关的系统集成、技术服务；电</w:t>
            </w:r>
          </w:p>
        </w:tc>
      </w:tr>
      <w:tr>
        <w:trPr>
          <w:trHeight w:val="233" w:hRule="exact"/>
        </w:trPr>
        <w:tc>
          <w:tcPr>
            <w:tcW w:w="1913" w:type="dxa"/>
            <w:tcBorders>
              <w:top w:val="nil" w:sz="6" w:space="0" w:color="auto"/>
              <w:left w:val="nil" w:sz="6" w:space="0" w:color="auto"/>
              <w:bottom w:val="nil" w:sz="6" w:space="0" w:color="auto"/>
              <w:right w:val="single" w:sz="6" w:space="0" w:color="000000"/>
            </w:tcBorders>
          </w:tcPr>
          <w:p>
            <w:pPr>
              <w:pStyle w:val="TableParagraph"/>
              <w:spacing w:line="206" w:lineRule="exact"/>
              <w:ind w:left="115"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992"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用服务业</w:t>
            </w:r>
          </w:p>
        </w:tc>
        <w:tc>
          <w:tcPr>
            <w:tcW w:w="1190" w:type="dxa"/>
            <w:tcBorders>
              <w:top w:val="nil" w:sz="6" w:space="0" w:color="auto"/>
              <w:left w:val="single" w:sz="6" w:space="0" w:color="000000"/>
              <w:bottom w:val="nil" w:sz="6" w:space="0" w:color="auto"/>
              <w:right w:val="single" w:sz="6" w:space="0" w:color="000000"/>
            </w:tcBorders>
          </w:tcPr>
          <w:p>
            <w:pPr/>
          </w:p>
        </w:tc>
        <w:tc>
          <w:tcPr>
            <w:tcW w:w="4768" w:type="dxa"/>
            <w:tcBorders>
              <w:top w:val="nil" w:sz="6" w:space="0" w:color="auto"/>
              <w:left w:val="single" w:sz="6" w:space="0" w:color="000000"/>
              <w:bottom w:val="nil" w:sz="6" w:space="0" w:color="auto"/>
              <w:right w:val="nil" w:sz="6" w:space="0" w:color="auto"/>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5"/>
                <w:sz w:val="18"/>
                <w:szCs w:val="18"/>
              </w:rPr>
              <w:t>子产品、网络设备、网络技术的研究开发、销售及服务（以</w:t>
            </w:r>
          </w:p>
        </w:tc>
      </w:tr>
      <w:tr>
        <w:trPr>
          <w:trHeight w:val="233" w:hRule="exact"/>
        </w:trPr>
        <w:tc>
          <w:tcPr>
            <w:tcW w:w="1913" w:type="dxa"/>
            <w:tcBorders>
              <w:top w:val="nil" w:sz="6" w:space="0" w:color="auto"/>
              <w:left w:val="nil" w:sz="6" w:space="0" w:color="auto"/>
              <w:bottom w:val="nil" w:sz="6" w:space="0" w:color="auto"/>
              <w:right w:val="single" w:sz="6" w:space="0" w:color="000000"/>
            </w:tcBorders>
          </w:tcPr>
          <w:p>
            <w:pPr/>
          </w:p>
        </w:tc>
        <w:tc>
          <w:tcPr>
            <w:tcW w:w="992"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190" w:type="dxa"/>
            <w:tcBorders>
              <w:top w:val="nil" w:sz="6" w:space="0" w:color="auto"/>
              <w:left w:val="single" w:sz="6" w:space="0" w:color="000000"/>
              <w:bottom w:val="nil" w:sz="6" w:space="0" w:color="auto"/>
              <w:right w:val="single" w:sz="6" w:space="0" w:color="000000"/>
            </w:tcBorders>
          </w:tcPr>
          <w:p>
            <w:pPr/>
          </w:p>
        </w:tc>
        <w:tc>
          <w:tcPr>
            <w:tcW w:w="4768" w:type="dxa"/>
            <w:tcBorders>
              <w:top w:val="nil" w:sz="6" w:space="0" w:color="auto"/>
              <w:left w:val="single" w:sz="6" w:space="0" w:color="000000"/>
              <w:bottom w:val="nil" w:sz="6" w:space="0" w:color="auto"/>
              <w:right w:val="nil" w:sz="6" w:space="0" w:color="auto"/>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上项目不含互联网信息服务</w:t>
            </w:r>
            <w:r>
              <w:rPr>
                <w:rFonts w:ascii="宋体" w:hAnsi="宋体" w:cs="宋体" w:eastAsia="宋体" w:hint="default"/>
                <w:spacing w:val="-90"/>
                <w:sz w:val="18"/>
                <w:szCs w:val="18"/>
              </w:rPr>
              <w:t>）</w:t>
            </w:r>
            <w:r>
              <w:rPr>
                <w:rFonts w:ascii="宋体" w:hAnsi="宋体" w:cs="宋体" w:eastAsia="宋体" w:hint="default"/>
                <w:spacing w:val="-16"/>
                <w:sz w:val="18"/>
                <w:szCs w:val="18"/>
              </w:rPr>
              <w:t>。※</w:t>
            </w:r>
            <w:r>
              <w:rPr>
                <w:rFonts w:ascii="宋体" w:hAnsi="宋体" w:cs="宋体" w:eastAsia="宋体" w:hint="default"/>
                <w:sz w:val="18"/>
                <w:szCs w:val="18"/>
              </w:rPr>
              <w:t>（凡涉及许可证的项目凭</w:t>
            </w:r>
          </w:p>
        </w:tc>
      </w:tr>
      <w:tr>
        <w:trPr>
          <w:trHeight w:val="329" w:hRule="exact"/>
        </w:trPr>
        <w:tc>
          <w:tcPr>
            <w:tcW w:w="1913" w:type="dxa"/>
            <w:tcBorders>
              <w:top w:val="nil" w:sz="6" w:space="0" w:color="auto"/>
              <w:left w:val="nil" w:sz="6" w:space="0" w:color="auto"/>
              <w:bottom w:val="nil" w:sz="6" w:space="0" w:color="auto"/>
              <w:right w:val="single" w:sz="6" w:space="0" w:color="000000"/>
            </w:tcBorders>
          </w:tcPr>
          <w:p>
            <w:pPr/>
          </w:p>
        </w:tc>
        <w:tc>
          <w:tcPr>
            <w:tcW w:w="992"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190" w:type="dxa"/>
            <w:tcBorders>
              <w:top w:val="nil" w:sz="6" w:space="0" w:color="auto"/>
              <w:left w:val="single" w:sz="6" w:space="0" w:color="000000"/>
              <w:bottom w:val="nil" w:sz="6" w:space="0" w:color="auto"/>
              <w:right w:val="single" w:sz="6" w:space="0" w:color="000000"/>
            </w:tcBorders>
          </w:tcPr>
          <w:p>
            <w:pPr/>
          </w:p>
        </w:tc>
        <w:tc>
          <w:tcPr>
            <w:tcW w:w="4768" w:type="dxa"/>
            <w:tcBorders>
              <w:top w:val="nil" w:sz="6" w:space="0" w:color="auto"/>
              <w:left w:val="single" w:sz="6" w:space="0" w:color="000000"/>
              <w:bottom w:val="nil" w:sz="6" w:space="0" w:color="auto"/>
              <w:right w:val="nil" w:sz="6" w:space="0" w:color="auto"/>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许可证在有效期限内经营）</w:t>
            </w:r>
          </w:p>
        </w:tc>
      </w:tr>
      <w:tr>
        <w:trPr>
          <w:trHeight w:val="334" w:hRule="exact"/>
        </w:trPr>
        <w:tc>
          <w:tcPr>
            <w:tcW w:w="1913" w:type="dxa"/>
            <w:tcBorders>
              <w:top w:val="nil" w:sz="6" w:space="0" w:color="auto"/>
              <w:left w:val="nil" w:sz="6" w:space="0" w:color="auto"/>
              <w:bottom w:val="nil" w:sz="6" w:space="0" w:color="auto"/>
              <w:right w:val="single" w:sz="6" w:space="0" w:color="000000"/>
            </w:tcBorders>
          </w:tcPr>
          <w:p>
            <w:pPr>
              <w:pStyle w:val="TableParagraph"/>
              <w:spacing w:line="240" w:lineRule="auto" w:before="67"/>
              <w:ind w:left="115" w:right="0"/>
              <w:jc w:val="left"/>
              <w:rPr>
                <w:rFonts w:ascii="Times New Roman" w:hAnsi="Times New Roman" w:cs="Times New Roman" w:eastAsia="Times New Roman" w:hint="default"/>
                <w:sz w:val="18"/>
                <w:szCs w:val="18"/>
              </w:rPr>
            </w:pPr>
            <w:r>
              <w:rPr>
                <w:rFonts w:ascii="宋体" w:hAnsi="宋体" w:cs="宋体" w:eastAsia="宋体" w:hint="default"/>
                <w:spacing w:val="12"/>
                <w:sz w:val="18"/>
                <w:szCs w:val="18"/>
              </w:rPr>
              <w:t>现化电脑系统</w:t>
            </w:r>
            <w:r>
              <w:rPr>
                <w:rFonts w:ascii="Times New Roman" w:hAnsi="Times New Roman" w:cs="Times New Roman" w:eastAsia="Times New Roman" w:hint="default"/>
                <w:spacing w:val="12"/>
                <w:sz w:val="18"/>
                <w:szCs w:val="18"/>
              </w:rPr>
              <w:t>(</w:t>
            </w:r>
            <w:r>
              <w:rPr>
                <w:rFonts w:ascii="宋体" w:hAnsi="宋体" w:cs="宋体" w:eastAsia="宋体" w:hint="default"/>
                <w:spacing w:val="12"/>
                <w:sz w:val="18"/>
                <w:szCs w:val="18"/>
              </w:rPr>
              <w:t>北京</w:t>
            </w:r>
            <w:r>
              <w:rPr>
                <w:rFonts w:ascii="Times New Roman" w:hAnsi="Times New Roman" w:cs="Times New Roman" w:eastAsia="Times New Roman" w:hint="default"/>
                <w:spacing w:val="12"/>
                <w:sz w:val="18"/>
                <w:szCs w:val="18"/>
              </w:rPr>
              <w:t>)</w:t>
            </w:r>
          </w:p>
        </w:tc>
        <w:tc>
          <w:tcPr>
            <w:tcW w:w="992" w:type="dxa"/>
            <w:tcBorders>
              <w:top w:val="nil" w:sz="6" w:space="0" w:color="auto"/>
              <w:left w:val="single" w:sz="6" w:space="0" w:color="000000"/>
              <w:bottom w:val="nil" w:sz="6" w:space="0" w:color="auto"/>
              <w:right w:val="single" w:sz="6" w:space="0" w:color="000000"/>
            </w:tcBorders>
          </w:tcPr>
          <w:p>
            <w:pPr>
              <w:pStyle w:val="TableParagraph"/>
              <w:spacing w:line="240" w:lineRule="auto" w:before="67"/>
              <w:ind w:left="1"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991" w:type="dxa"/>
            <w:tcBorders>
              <w:top w:val="nil" w:sz="6" w:space="0" w:color="auto"/>
              <w:left w:val="single" w:sz="6" w:space="0" w:color="000000"/>
              <w:bottom w:val="nil" w:sz="6" w:space="0" w:color="auto"/>
              <w:right w:val="single" w:sz="6" w:space="0" w:color="000000"/>
            </w:tcBorders>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计算机应</w:t>
            </w:r>
          </w:p>
        </w:tc>
        <w:tc>
          <w:tcPr>
            <w:tcW w:w="1190" w:type="dxa"/>
            <w:tcBorders>
              <w:top w:val="nil" w:sz="6" w:space="0" w:color="auto"/>
              <w:left w:val="single" w:sz="6" w:space="0" w:color="000000"/>
              <w:bottom w:val="nil" w:sz="6" w:space="0" w:color="auto"/>
              <w:right w:val="single" w:sz="6" w:space="0" w:color="000000"/>
            </w:tcBorders>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4768" w:type="dxa"/>
            <w:tcBorders>
              <w:top w:val="nil" w:sz="6" w:space="0" w:color="auto"/>
              <w:left w:val="single" w:sz="6" w:space="0" w:color="000000"/>
              <w:bottom w:val="nil" w:sz="6" w:space="0" w:color="auto"/>
              <w:right w:val="nil" w:sz="6" w:space="0" w:color="auto"/>
            </w:tcBorders>
          </w:tcPr>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sz w:val="18"/>
                <w:szCs w:val="18"/>
              </w:rPr>
              <w:t>研究、开发计算机软硬件；技术咨询、技术服务、技术转</w:t>
            </w:r>
          </w:p>
        </w:tc>
      </w:tr>
      <w:tr>
        <w:trPr>
          <w:trHeight w:val="462" w:hRule="exact"/>
        </w:trPr>
        <w:tc>
          <w:tcPr>
            <w:tcW w:w="1913" w:type="dxa"/>
            <w:tcBorders>
              <w:top w:val="nil" w:sz="6" w:space="0" w:color="auto"/>
              <w:left w:val="nil" w:sz="6" w:space="0" w:color="auto"/>
              <w:bottom w:val="nil" w:sz="6" w:space="0" w:color="auto"/>
              <w:right w:val="single" w:sz="6" w:space="0" w:color="000000"/>
            </w:tcBorders>
          </w:tcPr>
          <w:p>
            <w:pPr>
              <w:pStyle w:val="TableParagraph"/>
              <w:spacing w:line="202" w:lineRule="exact"/>
              <w:ind w:left="115"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92"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Style w:val="TableParagraph"/>
              <w:spacing w:line="202" w:lineRule="exact"/>
              <w:ind w:right="0"/>
              <w:jc w:val="center"/>
              <w:rPr>
                <w:rFonts w:ascii="宋体" w:hAnsi="宋体" w:cs="宋体" w:eastAsia="宋体" w:hint="default"/>
                <w:sz w:val="18"/>
                <w:szCs w:val="18"/>
              </w:rPr>
            </w:pPr>
            <w:r>
              <w:rPr>
                <w:rFonts w:ascii="宋体" w:hAnsi="宋体" w:cs="宋体" w:eastAsia="宋体" w:hint="default"/>
                <w:sz w:val="18"/>
                <w:szCs w:val="18"/>
              </w:rPr>
              <w:t>用服务业</w:t>
            </w:r>
          </w:p>
        </w:tc>
        <w:tc>
          <w:tcPr>
            <w:tcW w:w="1190" w:type="dxa"/>
            <w:tcBorders>
              <w:top w:val="nil" w:sz="6" w:space="0" w:color="auto"/>
              <w:left w:val="single" w:sz="6" w:space="0" w:color="000000"/>
              <w:bottom w:val="nil" w:sz="6" w:space="0" w:color="auto"/>
              <w:right w:val="single" w:sz="6" w:space="0" w:color="000000"/>
            </w:tcBorders>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20.00</w:t>
            </w:r>
          </w:p>
        </w:tc>
        <w:tc>
          <w:tcPr>
            <w:tcW w:w="4768" w:type="dxa"/>
            <w:tcBorders>
              <w:top w:val="nil" w:sz="6" w:space="0" w:color="auto"/>
              <w:left w:val="single" w:sz="6" w:space="0" w:color="000000"/>
              <w:bottom w:val="nil" w:sz="6" w:space="0" w:color="auto"/>
              <w:right w:val="nil" w:sz="6" w:space="0" w:color="auto"/>
            </w:tcBorders>
          </w:tcPr>
          <w:p>
            <w:pPr>
              <w:pStyle w:val="TableParagraph"/>
              <w:spacing w:line="201" w:lineRule="exact"/>
              <w:ind w:left="100" w:right="0"/>
              <w:jc w:val="left"/>
              <w:rPr>
                <w:rFonts w:ascii="宋体" w:hAnsi="宋体" w:cs="宋体" w:eastAsia="宋体" w:hint="default"/>
                <w:sz w:val="18"/>
                <w:szCs w:val="18"/>
              </w:rPr>
            </w:pPr>
            <w:r>
              <w:rPr>
                <w:rFonts w:ascii="宋体" w:hAnsi="宋体" w:cs="宋体" w:eastAsia="宋体" w:hint="default"/>
                <w:sz w:val="18"/>
                <w:szCs w:val="18"/>
              </w:rPr>
              <w:t>让；计算机技术培训；销售自行开发的产品，批发计算机</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软硬件及外围设备（涉及配额许可证管理，专项规定管理</w:t>
            </w:r>
          </w:p>
        </w:tc>
      </w:tr>
      <w:tr>
        <w:trPr>
          <w:trHeight w:val="330" w:hRule="exact"/>
        </w:trPr>
        <w:tc>
          <w:tcPr>
            <w:tcW w:w="1913" w:type="dxa"/>
            <w:tcBorders>
              <w:top w:val="nil" w:sz="6" w:space="0" w:color="auto"/>
              <w:left w:val="nil" w:sz="6" w:space="0" w:color="auto"/>
              <w:bottom w:val="nil" w:sz="6" w:space="0" w:color="auto"/>
              <w:right w:val="single" w:sz="6" w:space="0" w:color="000000"/>
            </w:tcBorders>
          </w:tcPr>
          <w:p>
            <w:pPr/>
          </w:p>
        </w:tc>
        <w:tc>
          <w:tcPr>
            <w:tcW w:w="992"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190" w:type="dxa"/>
            <w:tcBorders>
              <w:top w:val="nil" w:sz="6" w:space="0" w:color="auto"/>
              <w:left w:val="single" w:sz="6" w:space="0" w:color="000000"/>
              <w:bottom w:val="nil" w:sz="6" w:space="0" w:color="auto"/>
              <w:right w:val="single" w:sz="6" w:space="0" w:color="000000"/>
            </w:tcBorders>
          </w:tcPr>
          <w:p>
            <w:pPr/>
          </w:p>
        </w:tc>
        <w:tc>
          <w:tcPr>
            <w:tcW w:w="4768" w:type="dxa"/>
            <w:tcBorders>
              <w:top w:val="nil" w:sz="6" w:space="0" w:color="auto"/>
              <w:left w:val="single" w:sz="6" w:space="0" w:color="000000"/>
              <w:bottom w:val="nil" w:sz="6" w:space="0" w:color="auto"/>
              <w:right w:val="nil" w:sz="6" w:space="0" w:color="auto"/>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的商品按照国家有关规定办理）</w:t>
            </w:r>
          </w:p>
        </w:tc>
      </w:tr>
      <w:tr>
        <w:trPr>
          <w:trHeight w:val="334" w:hRule="exact"/>
        </w:trPr>
        <w:tc>
          <w:tcPr>
            <w:tcW w:w="1913" w:type="dxa"/>
            <w:tcBorders>
              <w:top w:val="nil" w:sz="6" w:space="0" w:color="auto"/>
              <w:left w:val="nil" w:sz="6" w:space="0" w:color="auto"/>
              <w:bottom w:val="nil" w:sz="6" w:space="0" w:color="auto"/>
              <w:right w:val="single" w:sz="6" w:space="0" w:color="000000"/>
            </w:tcBorders>
          </w:tcPr>
          <w:p>
            <w:pPr>
              <w:pStyle w:val="TableParagraph"/>
              <w:spacing w:line="240" w:lineRule="auto" w:before="67"/>
              <w:ind w:left="115" w:right="0"/>
              <w:jc w:val="left"/>
              <w:rPr>
                <w:rFonts w:ascii="Times New Roman" w:hAnsi="Times New Roman" w:cs="Times New Roman" w:eastAsia="Times New Roman" w:hint="default"/>
                <w:sz w:val="18"/>
                <w:szCs w:val="18"/>
              </w:rPr>
            </w:pPr>
            <w:r>
              <w:rPr>
                <w:rFonts w:ascii="宋体" w:hAnsi="宋体" w:cs="宋体" w:eastAsia="宋体" w:hint="default"/>
                <w:spacing w:val="12"/>
                <w:sz w:val="18"/>
                <w:szCs w:val="18"/>
              </w:rPr>
              <w:t>焦点信息技术</w:t>
            </w:r>
            <w:r>
              <w:rPr>
                <w:rFonts w:ascii="Times New Roman" w:hAnsi="Times New Roman" w:cs="Times New Roman" w:eastAsia="Times New Roman" w:hint="default"/>
                <w:spacing w:val="12"/>
                <w:sz w:val="18"/>
                <w:szCs w:val="18"/>
              </w:rPr>
              <w:t>(</w:t>
            </w:r>
            <w:r>
              <w:rPr>
                <w:rFonts w:ascii="宋体" w:hAnsi="宋体" w:cs="宋体" w:eastAsia="宋体" w:hint="default"/>
                <w:spacing w:val="12"/>
                <w:sz w:val="18"/>
                <w:szCs w:val="18"/>
              </w:rPr>
              <w:t>香港</w:t>
            </w:r>
            <w:r>
              <w:rPr>
                <w:rFonts w:ascii="Times New Roman" w:hAnsi="Times New Roman" w:cs="Times New Roman" w:eastAsia="Times New Roman" w:hint="default"/>
                <w:spacing w:val="12"/>
                <w:sz w:val="18"/>
                <w:szCs w:val="18"/>
              </w:rPr>
              <w:t>)</w:t>
            </w:r>
          </w:p>
        </w:tc>
        <w:tc>
          <w:tcPr>
            <w:tcW w:w="992" w:type="dxa"/>
            <w:tcBorders>
              <w:top w:val="nil" w:sz="6" w:space="0" w:color="auto"/>
              <w:left w:val="single" w:sz="6" w:space="0" w:color="000000"/>
              <w:bottom w:val="nil" w:sz="6" w:space="0" w:color="auto"/>
              <w:right w:val="single" w:sz="6" w:space="0" w:color="000000"/>
            </w:tcBorders>
          </w:tcPr>
          <w:p>
            <w:pPr>
              <w:pStyle w:val="TableParagraph"/>
              <w:spacing w:line="240" w:lineRule="auto" w:before="67"/>
              <w:ind w:left="1"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991" w:type="dxa"/>
            <w:tcBorders>
              <w:top w:val="nil" w:sz="6" w:space="0" w:color="auto"/>
              <w:left w:val="single" w:sz="6" w:space="0" w:color="000000"/>
              <w:bottom w:val="nil" w:sz="6" w:space="0" w:color="auto"/>
              <w:right w:val="single" w:sz="6" w:space="0" w:color="000000"/>
            </w:tcBorders>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投资</w:t>
            </w:r>
          </w:p>
        </w:tc>
        <w:tc>
          <w:tcPr>
            <w:tcW w:w="1190" w:type="dxa"/>
            <w:tcBorders>
              <w:top w:val="nil" w:sz="6" w:space="0" w:color="auto"/>
              <w:left w:val="single" w:sz="6" w:space="0" w:color="000000"/>
              <w:bottom w:val="nil" w:sz="6" w:space="0" w:color="auto"/>
              <w:right w:val="single" w:sz="6" w:space="0" w:color="000000"/>
            </w:tcBorders>
          </w:tcPr>
          <w:p>
            <w:pPr>
              <w:pStyle w:val="TableParagraph"/>
              <w:spacing w:line="240" w:lineRule="auto" w:before="6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港币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p>
        </w:tc>
        <w:tc>
          <w:tcPr>
            <w:tcW w:w="4768" w:type="dxa"/>
            <w:tcBorders>
              <w:top w:val="nil" w:sz="6" w:space="0" w:color="auto"/>
              <w:left w:val="single" w:sz="6" w:space="0" w:color="000000"/>
              <w:bottom w:val="nil" w:sz="6" w:space="0" w:color="auto"/>
              <w:right w:val="nil" w:sz="6" w:space="0" w:color="auto"/>
            </w:tcBorders>
          </w:tcPr>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sz w:val="18"/>
                <w:szCs w:val="18"/>
              </w:rPr>
              <w:t>投资控股。</w:t>
            </w:r>
          </w:p>
        </w:tc>
      </w:tr>
      <w:tr>
        <w:trPr>
          <w:trHeight w:val="324" w:hRule="exact"/>
        </w:trPr>
        <w:tc>
          <w:tcPr>
            <w:tcW w:w="1913" w:type="dxa"/>
            <w:tcBorders>
              <w:top w:val="nil" w:sz="6" w:space="0" w:color="auto"/>
              <w:left w:val="nil" w:sz="6" w:space="0" w:color="auto"/>
              <w:bottom w:val="nil" w:sz="6" w:space="0" w:color="auto"/>
              <w:right w:val="single" w:sz="6" w:space="0" w:color="000000"/>
            </w:tcBorders>
          </w:tcPr>
          <w:p>
            <w:pPr>
              <w:pStyle w:val="TableParagraph"/>
              <w:spacing w:line="201" w:lineRule="exact"/>
              <w:ind w:left="115"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92" w:type="dxa"/>
            <w:tcBorders>
              <w:top w:val="nil" w:sz="6" w:space="0" w:color="auto"/>
              <w:left w:val="single" w:sz="6" w:space="0" w:color="000000"/>
              <w:bottom w:val="nil" w:sz="6" w:space="0" w:color="auto"/>
              <w:right w:val="single" w:sz="6" w:space="0" w:color="000000"/>
            </w:tcBorders>
          </w:tcPr>
          <w:p>
            <w:pPr/>
          </w:p>
        </w:tc>
        <w:tc>
          <w:tcPr>
            <w:tcW w:w="991" w:type="dxa"/>
            <w:tcBorders>
              <w:top w:val="nil" w:sz="6" w:space="0" w:color="auto"/>
              <w:left w:val="single" w:sz="6" w:space="0" w:color="000000"/>
              <w:bottom w:val="nil" w:sz="6" w:space="0" w:color="auto"/>
              <w:right w:val="single" w:sz="6" w:space="0" w:color="000000"/>
            </w:tcBorders>
          </w:tcPr>
          <w:p>
            <w:pPr/>
          </w:p>
        </w:tc>
        <w:tc>
          <w:tcPr>
            <w:tcW w:w="1190" w:type="dxa"/>
            <w:tcBorders>
              <w:top w:val="nil" w:sz="6" w:space="0" w:color="auto"/>
              <w:left w:val="single" w:sz="6" w:space="0" w:color="000000"/>
              <w:bottom w:val="nil" w:sz="6" w:space="0" w:color="auto"/>
              <w:right w:val="single" w:sz="6" w:space="0" w:color="000000"/>
            </w:tcBorders>
          </w:tcPr>
          <w:p>
            <w:pPr/>
          </w:p>
        </w:tc>
        <w:tc>
          <w:tcPr>
            <w:tcW w:w="4768" w:type="dxa"/>
            <w:tcBorders>
              <w:top w:val="nil" w:sz="6" w:space="0" w:color="auto"/>
              <w:left w:val="single" w:sz="6" w:space="0" w:color="000000"/>
              <w:bottom w:val="nil" w:sz="6" w:space="0" w:color="auto"/>
              <w:right w:val="nil" w:sz="6" w:space="0" w:color="auto"/>
            </w:tcBorders>
          </w:tcPr>
          <w:p>
            <w:pPr/>
          </w:p>
        </w:tc>
      </w:tr>
      <w:tr>
        <w:trPr>
          <w:trHeight w:val="344" w:hRule="exact"/>
        </w:trPr>
        <w:tc>
          <w:tcPr>
            <w:tcW w:w="1913" w:type="dxa"/>
            <w:tcBorders>
              <w:top w:val="nil" w:sz="6" w:space="0" w:color="auto"/>
              <w:left w:val="nil" w:sz="6" w:space="0" w:color="auto"/>
              <w:bottom w:val="nil" w:sz="6" w:space="0" w:color="auto"/>
              <w:right w:val="single" w:sz="6" w:space="0" w:color="000000"/>
            </w:tcBorders>
          </w:tcPr>
          <w:p>
            <w:pPr>
              <w:pStyle w:val="TableParagraph"/>
              <w:tabs>
                <w:tab w:pos="1034" w:val="left" w:leader="none"/>
              </w:tabs>
              <w:spacing w:line="240" w:lineRule="auto" w:before="96"/>
              <w:ind w:left="115" w:right="0"/>
              <w:jc w:val="left"/>
              <w:rPr>
                <w:rFonts w:ascii="Times New Roman" w:hAnsi="Times New Roman" w:cs="Times New Roman" w:eastAsia="Times New Roman" w:hint="default"/>
                <w:sz w:val="21"/>
                <w:szCs w:val="21"/>
              </w:rPr>
            </w:pPr>
            <w:r>
              <w:rPr>
                <w:rFonts w:ascii="Times New Roman"/>
                <w:spacing w:val="-1"/>
                <w:sz w:val="21"/>
              </w:rPr>
              <w:t>Infrasys</w:t>
              <w:tab/>
              <w:t>Malaysia</w:t>
            </w:r>
            <w:r>
              <w:rPr>
                <w:rFonts w:ascii="Times New Roman"/>
                <w:sz w:val="21"/>
              </w:rPr>
            </w:r>
          </w:p>
        </w:tc>
        <w:tc>
          <w:tcPr>
            <w:tcW w:w="992" w:type="dxa"/>
            <w:tcBorders>
              <w:top w:val="nil" w:sz="6" w:space="0" w:color="auto"/>
              <w:left w:val="single" w:sz="6" w:space="0" w:color="000000"/>
              <w:bottom w:val="nil" w:sz="6" w:space="0" w:color="auto"/>
              <w:right w:val="single" w:sz="6" w:space="0" w:color="000000"/>
            </w:tcBorders>
          </w:tcPr>
          <w:p>
            <w:pPr>
              <w:pStyle w:val="TableParagraph"/>
              <w:spacing w:line="240" w:lineRule="auto" w:before="67"/>
              <w:ind w:left="1" w:right="0"/>
              <w:jc w:val="center"/>
              <w:rPr>
                <w:rFonts w:ascii="宋体" w:hAnsi="宋体" w:cs="宋体" w:eastAsia="宋体" w:hint="default"/>
                <w:sz w:val="18"/>
                <w:szCs w:val="18"/>
              </w:rPr>
            </w:pPr>
            <w:r>
              <w:rPr>
                <w:rFonts w:ascii="宋体" w:hAnsi="宋体" w:cs="宋体" w:eastAsia="宋体" w:hint="default"/>
                <w:sz w:val="18"/>
                <w:szCs w:val="18"/>
              </w:rPr>
              <w:t>马来西亚</w:t>
            </w:r>
          </w:p>
        </w:tc>
        <w:tc>
          <w:tcPr>
            <w:tcW w:w="991" w:type="dxa"/>
            <w:tcBorders>
              <w:top w:val="nil" w:sz="6" w:space="0" w:color="auto"/>
              <w:left w:val="single" w:sz="6" w:space="0" w:color="000000"/>
              <w:bottom w:val="nil" w:sz="6" w:space="0" w:color="auto"/>
              <w:right w:val="single" w:sz="6" w:space="0" w:color="000000"/>
            </w:tcBorders>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销售终端</w:t>
            </w:r>
          </w:p>
        </w:tc>
        <w:tc>
          <w:tcPr>
            <w:tcW w:w="1190" w:type="dxa"/>
            <w:tcBorders>
              <w:top w:val="nil" w:sz="6" w:space="0" w:color="auto"/>
              <w:left w:val="single" w:sz="6" w:space="0" w:color="000000"/>
              <w:bottom w:val="nil" w:sz="6" w:space="0" w:color="auto"/>
              <w:right w:val="single" w:sz="6" w:space="0" w:color="000000"/>
            </w:tcBorders>
          </w:tcPr>
          <w:p>
            <w:pPr>
              <w:pStyle w:val="TableParagraph"/>
              <w:spacing w:line="240" w:lineRule="auto" w:before="67"/>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马币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0.0002</w:t>
            </w:r>
          </w:p>
        </w:tc>
        <w:tc>
          <w:tcPr>
            <w:tcW w:w="4768" w:type="dxa"/>
            <w:tcBorders>
              <w:top w:val="nil" w:sz="6" w:space="0" w:color="auto"/>
              <w:left w:val="single" w:sz="6" w:space="0" w:color="000000"/>
              <w:bottom w:val="nil" w:sz="6" w:space="0" w:color="auto"/>
              <w:right w:val="nil" w:sz="6" w:space="0" w:color="auto"/>
            </w:tcBorders>
          </w:tcPr>
          <w:p>
            <w:pPr>
              <w:pStyle w:val="TableParagraph"/>
              <w:spacing w:line="240" w:lineRule="auto" w:before="67"/>
              <w:ind w:left="100" w:right="0"/>
              <w:jc w:val="left"/>
              <w:rPr>
                <w:rFonts w:ascii="宋体" w:hAnsi="宋体" w:cs="宋体" w:eastAsia="宋体" w:hint="default"/>
                <w:sz w:val="18"/>
                <w:szCs w:val="18"/>
              </w:rPr>
            </w:pPr>
            <w:r>
              <w:rPr>
                <w:rFonts w:ascii="宋体" w:hAnsi="宋体" w:cs="宋体" w:eastAsia="宋体" w:hint="default"/>
                <w:sz w:val="18"/>
                <w:szCs w:val="18"/>
              </w:rPr>
              <w:t>不违反法律规定的情况下，可自主选择经营项目开展经营</w:t>
            </w:r>
          </w:p>
        </w:tc>
      </w:tr>
      <w:tr>
        <w:trPr>
          <w:trHeight w:val="347" w:hRule="exact"/>
        </w:trPr>
        <w:tc>
          <w:tcPr>
            <w:tcW w:w="1913" w:type="dxa"/>
            <w:tcBorders>
              <w:top w:val="nil" w:sz="6" w:space="0" w:color="auto"/>
              <w:left w:val="nil" w:sz="6" w:space="0" w:color="auto"/>
              <w:bottom w:val="single" w:sz="12" w:space="0" w:color="000000"/>
              <w:right w:val="single" w:sz="6" w:space="0" w:color="000000"/>
            </w:tcBorders>
          </w:tcPr>
          <w:p>
            <w:pPr>
              <w:pStyle w:val="TableParagraph"/>
              <w:spacing w:line="234" w:lineRule="exact"/>
              <w:ind w:left="115" w:right="0"/>
              <w:jc w:val="left"/>
              <w:rPr>
                <w:rFonts w:ascii="Times New Roman" w:hAnsi="Times New Roman" w:cs="Times New Roman" w:eastAsia="Times New Roman" w:hint="default"/>
                <w:sz w:val="21"/>
                <w:szCs w:val="21"/>
              </w:rPr>
            </w:pPr>
            <w:r>
              <w:rPr>
                <w:rFonts w:ascii="Times New Roman"/>
                <w:sz w:val="21"/>
              </w:rPr>
              <w:t>Sdn Bhd</w:t>
            </w:r>
          </w:p>
        </w:tc>
        <w:tc>
          <w:tcPr>
            <w:tcW w:w="992" w:type="dxa"/>
            <w:tcBorders>
              <w:top w:val="nil" w:sz="6" w:space="0" w:color="auto"/>
              <w:left w:val="single" w:sz="6" w:space="0" w:color="000000"/>
              <w:bottom w:val="single" w:sz="12" w:space="0" w:color="000000"/>
              <w:right w:val="single" w:sz="6" w:space="0" w:color="000000"/>
            </w:tcBorders>
          </w:tcPr>
          <w:p>
            <w:pPr/>
          </w:p>
        </w:tc>
        <w:tc>
          <w:tcPr>
            <w:tcW w:w="991" w:type="dxa"/>
            <w:tcBorders>
              <w:top w:val="nil" w:sz="6" w:space="0" w:color="auto"/>
              <w:left w:val="single" w:sz="6" w:space="0" w:color="000000"/>
              <w:bottom w:val="single" w:sz="12" w:space="0" w:color="000000"/>
              <w:right w:val="single" w:sz="6" w:space="0" w:color="000000"/>
            </w:tcBorders>
          </w:tcPr>
          <w:p>
            <w:pPr>
              <w:pStyle w:val="TableParagraph"/>
              <w:spacing w:line="191" w:lineRule="exact"/>
              <w:ind w:right="0"/>
              <w:jc w:val="center"/>
              <w:rPr>
                <w:rFonts w:ascii="宋体" w:hAnsi="宋体" w:cs="宋体" w:eastAsia="宋体" w:hint="default"/>
                <w:sz w:val="18"/>
                <w:szCs w:val="18"/>
              </w:rPr>
            </w:pPr>
            <w:r>
              <w:rPr>
                <w:rFonts w:ascii="宋体" w:hAnsi="宋体" w:cs="宋体" w:eastAsia="宋体" w:hint="default"/>
                <w:sz w:val="18"/>
                <w:szCs w:val="18"/>
              </w:rPr>
              <w:t>系统</w:t>
            </w:r>
          </w:p>
        </w:tc>
        <w:tc>
          <w:tcPr>
            <w:tcW w:w="1190" w:type="dxa"/>
            <w:tcBorders>
              <w:top w:val="nil" w:sz="6" w:space="0" w:color="auto"/>
              <w:left w:val="single" w:sz="6" w:space="0" w:color="000000"/>
              <w:bottom w:val="single" w:sz="12" w:space="0" w:color="000000"/>
              <w:right w:val="single" w:sz="6" w:space="0" w:color="000000"/>
            </w:tcBorders>
          </w:tcPr>
          <w:p>
            <w:pPr/>
          </w:p>
        </w:tc>
        <w:tc>
          <w:tcPr>
            <w:tcW w:w="4768" w:type="dxa"/>
            <w:tcBorders>
              <w:top w:val="nil" w:sz="6" w:space="0" w:color="auto"/>
              <w:left w:val="single" w:sz="6" w:space="0" w:color="000000"/>
              <w:bottom w:val="single" w:sz="12" w:space="0" w:color="000000"/>
              <w:right w:val="nil" w:sz="6" w:space="0" w:color="auto"/>
            </w:tcBorders>
          </w:tcPr>
          <w:p>
            <w:pPr>
              <w:pStyle w:val="TableParagraph"/>
              <w:spacing w:line="191" w:lineRule="exact"/>
              <w:ind w:left="100" w:right="0"/>
              <w:jc w:val="left"/>
              <w:rPr>
                <w:rFonts w:ascii="宋体" w:hAnsi="宋体" w:cs="宋体" w:eastAsia="宋体" w:hint="default"/>
                <w:sz w:val="18"/>
                <w:szCs w:val="18"/>
              </w:rPr>
            </w:pPr>
            <w:r>
              <w:rPr>
                <w:rFonts w:ascii="宋体" w:hAnsi="宋体" w:cs="宋体" w:eastAsia="宋体" w:hint="default"/>
                <w:sz w:val="18"/>
                <w:szCs w:val="18"/>
              </w:rPr>
              <w:t>活动。</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2"/>
          <w:szCs w:val="12"/>
        </w:rPr>
      </w:pPr>
    </w:p>
    <w:tbl>
      <w:tblPr>
        <w:tblW w:w="0" w:type="auto"/>
        <w:jc w:val="left"/>
        <w:tblInd w:w="123" w:type="dxa"/>
        <w:tblLayout w:type="fixed"/>
        <w:tblCellMar>
          <w:top w:w="0" w:type="dxa"/>
          <w:left w:w="0" w:type="dxa"/>
          <w:bottom w:w="0" w:type="dxa"/>
          <w:right w:w="0" w:type="dxa"/>
        </w:tblCellMar>
        <w:tblLook w:val="01E0"/>
      </w:tblPr>
      <w:tblGrid>
        <w:gridCol w:w="3697"/>
        <w:gridCol w:w="1588"/>
        <w:gridCol w:w="1190"/>
        <w:gridCol w:w="1192"/>
        <w:gridCol w:w="946"/>
        <w:gridCol w:w="1242"/>
      </w:tblGrid>
      <w:tr>
        <w:trPr>
          <w:trHeight w:val="479" w:hRule="exact"/>
        </w:trPr>
        <w:tc>
          <w:tcPr>
            <w:tcW w:w="3697" w:type="dxa"/>
            <w:vMerge w:val="restart"/>
            <w:tcBorders>
              <w:top w:val="single" w:sz="12" w:space="0" w:color="000000"/>
              <w:left w:val="nil" w:sz="6" w:space="0" w:color="auto"/>
              <w:right w:val="single" w:sz="6"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221" w:right="0"/>
              <w:jc w:val="left"/>
              <w:rPr>
                <w:rFonts w:ascii="宋体" w:hAnsi="宋体" w:cs="宋体" w:eastAsia="宋体" w:hint="default"/>
                <w:sz w:val="18"/>
                <w:szCs w:val="18"/>
              </w:rPr>
            </w:pPr>
            <w:r>
              <w:rPr>
                <w:rFonts w:ascii="宋体" w:hAnsi="宋体" w:cs="宋体" w:eastAsia="宋体" w:hint="default"/>
                <w:sz w:val="18"/>
                <w:szCs w:val="18"/>
              </w:rPr>
              <w:t>控股子公司名称</w:t>
            </w:r>
          </w:p>
        </w:tc>
        <w:tc>
          <w:tcPr>
            <w:tcW w:w="1588" w:type="dxa"/>
            <w:vMerge w:val="restart"/>
            <w:tcBorders>
              <w:top w:val="single" w:sz="12" w:space="0" w:color="000000"/>
              <w:left w:val="single" w:sz="6" w:space="0" w:color="000000"/>
              <w:right w:val="single" w:sz="6" w:space="0" w:color="000000"/>
            </w:tcBorders>
          </w:tcPr>
          <w:p>
            <w:pPr>
              <w:pStyle w:val="TableParagraph"/>
              <w:spacing w:line="460" w:lineRule="exact" w:before="38"/>
              <w:ind w:left="605" w:right="101" w:hanging="506"/>
              <w:jc w:val="left"/>
              <w:rPr>
                <w:rFonts w:ascii="宋体" w:hAnsi="宋体" w:cs="宋体" w:eastAsia="宋体" w:hint="default"/>
                <w:sz w:val="18"/>
                <w:szCs w:val="18"/>
              </w:rPr>
            </w:pPr>
            <w:r>
              <w:rPr>
                <w:rFonts w:ascii="宋体" w:hAnsi="宋体" w:cs="宋体" w:eastAsia="宋体" w:hint="default"/>
                <w:spacing w:val="-10"/>
                <w:sz w:val="18"/>
                <w:szCs w:val="18"/>
              </w:rPr>
              <w:t>本公司投资额（万</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元）</w:t>
            </w:r>
          </w:p>
        </w:tc>
        <w:tc>
          <w:tcPr>
            <w:tcW w:w="2382" w:type="dxa"/>
            <w:gridSpan w:val="2"/>
            <w:tcBorders>
              <w:top w:val="single" w:sz="12" w:space="0" w:color="000000"/>
              <w:left w:val="single" w:sz="6"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7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p>
        </w:tc>
        <w:tc>
          <w:tcPr>
            <w:tcW w:w="946" w:type="dxa"/>
            <w:vMerge w:val="restart"/>
            <w:tcBorders>
              <w:top w:val="single" w:sz="12" w:space="0" w:color="000000"/>
              <w:left w:val="single" w:sz="4" w:space="0" w:color="000000"/>
              <w:right w:val="single" w:sz="6" w:space="0" w:color="000000"/>
            </w:tcBorders>
          </w:tcPr>
          <w:p>
            <w:pPr>
              <w:pStyle w:val="TableParagraph"/>
              <w:spacing w:line="460" w:lineRule="exact" w:before="38"/>
              <w:ind w:left="302" w:right="103" w:hanging="195"/>
              <w:jc w:val="left"/>
              <w:rPr>
                <w:rFonts w:ascii="Times New Roman" w:hAnsi="Times New Roman" w:cs="Times New Roman" w:eastAsia="Times New Roman" w:hint="default"/>
                <w:sz w:val="18"/>
                <w:szCs w:val="18"/>
              </w:rPr>
            </w:pPr>
            <w:r>
              <w:rPr>
                <w:rFonts w:ascii="宋体" w:hAnsi="宋体" w:cs="宋体" w:eastAsia="宋体" w:hint="default"/>
                <w:sz w:val="18"/>
                <w:szCs w:val="18"/>
              </w:rPr>
              <w:t>表决权比 例</w:t>
            </w:r>
            <w:r>
              <w:rPr>
                <w:rFonts w:ascii="Times New Roman" w:hAnsi="Times New Roman" w:cs="Times New Roman" w:eastAsia="Times New Roman" w:hint="default"/>
                <w:sz w:val="18"/>
                <w:szCs w:val="18"/>
              </w:rPr>
              <w:t>%</w:t>
            </w:r>
          </w:p>
        </w:tc>
        <w:tc>
          <w:tcPr>
            <w:tcW w:w="1242" w:type="dxa"/>
            <w:vMerge w:val="restart"/>
            <w:tcBorders>
              <w:top w:val="single" w:sz="12" w:space="0" w:color="000000"/>
              <w:left w:val="single" w:sz="6" w:space="0" w:color="000000"/>
              <w:right w:val="nil" w:sz="6" w:space="0" w:color="auto"/>
            </w:tcBorders>
          </w:tcPr>
          <w:p>
            <w:pPr>
              <w:pStyle w:val="TableParagraph"/>
              <w:spacing w:line="460" w:lineRule="exact" w:before="38"/>
              <w:ind w:left="166" w:right="166"/>
              <w:jc w:val="left"/>
              <w:rPr>
                <w:rFonts w:ascii="宋体" w:hAnsi="宋体" w:cs="宋体" w:eastAsia="宋体" w:hint="default"/>
                <w:sz w:val="18"/>
                <w:szCs w:val="18"/>
              </w:rPr>
            </w:pPr>
            <w:r>
              <w:rPr>
                <w:rFonts w:ascii="宋体" w:hAnsi="宋体" w:cs="宋体" w:eastAsia="宋体" w:hint="default"/>
                <w:sz w:val="18"/>
                <w:szCs w:val="18"/>
              </w:rPr>
              <w:t>是否纳入合 并报表范围</w:t>
            </w:r>
          </w:p>
        </w:tc>
      </w:tr>
      <w:tr>
        <w:trPr>
          <w:trHeight w:val="470" w:hRule="exact"/>
        </w:trPr>
        <w:tc>
          <w:tcPr>
            <w:tcW w:w="3697" w:type="dxa"/>
            <w:vMerge/>
            <w:tcBorders>
              <w:left w:val="nil" w:sz="6" w:space="0" w:color="auto"/>
              <w:bottom w:val="single" w:sz="4" w:space="0" w:color="000000"/>
              <w:right w:val="single" w:sz="6" w:space="0" w:color="000000"/>
            </w:tcBorders>
          </w:tcPr>
          <w:p>
            <w:pPr/>
          </w:p>
        </w:tc>
        <w:tc>
          <w:tcPr>
            <w:tcW w:w="1588" w:type="dxa"/>
            <w:vMerge/>
            <w:tcBorders>
              <w:left w:val="single" w:sz="6" w:space="0" w:color="000000"/>
              <w:bottom w:val="single" w:sz="4" w:space="0" w:color="000000"/>
              <w:right w:val="single" w:sz="6" w:space="0" w:color="000000"/>
            </w:tcBorders>
          </w:tcPr>
          <w:p>
            <w:pPr/>
          </w:p>
        </w:tc>
        <w:tc>
          <w:tcPr>
            <w:tcW w:w="1190" w:type="dxa"/>
            <w:tcBorders>
              <w:top w:val="single" w:sz="4" w:space="0" w:color="000000"/>
              <w:left w:val="single" w:sz="6" w:space="0" w:color="000000"/>
              <w:bottom w:val="single" w:sz="4" w:space="0" w:color="000000"/>
              <w:right w:val="single" w:sz="6"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直接持股</w:t>
            </w:r>
          </w:p>
        </w:tc>
        <w:tc>
          <w:tcPr>
            <w:tcW w:w="119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间接持股</w:t>
            </w:r>
          </w:p>
        </w:tc>
        <w:tc>
          <w:tcPr>
            <w:tcW w:w="946" w:type="dxa"/>
            <w:vMerge/>
            <w:tcBorders>
              <w:left w:val="single" w:sz="4" w:space="0" w:color="000000"/>
              <w:bottom w:val="single" w:sz="4" w:space="0" w:color="000000"/>
              <w:right w:val="single" w:sz="6" w:space="0" w:color="000000"/>
            </w:tcBorders>
          </w:tcPr>
          <w:p>
            <w:pPr/>
          </w:p>
        </w:tc>
        <w:tc>
          <w:tcPr>
            <w:tcW w:w="1242" w:type="dxa"/>
            <w:vMerge/>
            <w:tcBorders>
              <w:left w:val="single" w:sz="6" w:space="0" w:color="000000"/>
              <w:bottom w:val="single" w:sz="4" w:space="0" w:color="000000"/>
              <w:right w:val="nil" w:sz="6" w:space="0" w:color="auto"/>
            </w:tcBorders>
          </w:tcPr>
          <w:p>
            <w:pPr/>
          </w:p>
        </w:tc>
      </w:tr>
      <w:tr>
        <w:trPr>
          <w:trHeight w:val="582" w:hRule="exact"/>
        </w:trPr>
        <w:tc>
          <w:tcPr>
            <w:tcW w:w="3697" w:type="dxa"/>
            <w:tcBorders>
              <w:top w:val="single" w:sz="4" w:space="0" w:color="000000"/>
              <w:left w:val="nil" w:sz="6" w:space="0" w:color="auto"/>
              <w:bottom w:val="nil" w:sz="6" w:space="0" w:color="auto"/>
              <w:right w:val="single" w:sz="6" w:space="0" w:color="00000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）通过非同一控制下的企业合并取得的子</w:t>
            </w:r>
          </w:p>
        </w:tc>
        <w:tc>
          <w:tcPr>
            <w:tcW w:w="1588" w:type="dxa"/>
            <w:tcBorders>
              <w:top w:val="single" w:sz="4" w:space="0" w:color="000000"/>
              <w:left w:val="single" w:sz="6" w:space="0" w:color="000000"/>
              <w:bottom w:val="nil" w:sz="6" w:space="0" w:color="auto"/>
              <w:right w:val="single" w:sz="6" w:space="0" w:color="000000"/>
            </w:tcBorders>
          </w:tcPr>
          <w:p>
            <w:pPr/>
          </w:p>
        </w:tc>
        <w:tc>
          <w:tcPr>
            <w:tcW w:w="1190" w:type="dxa"/>
            <w:tcBorders>
              <w:top w:val="single" w:sz="4" w:space="0" w:color="000000"/>
              <w:left w:val="single" w:sz="6" w:space="0" w:color="000000"/>
              <w:bottom w:val="nil" w:sz="6" w:space="0" w:color="auto"/>
              <w:right w:val="single" w:sz="6" w:space="0" w:color="000000"/>
            </w:tcBorders>
          </w:tcPr>
          <w:p>
            <w:pPr/>
          </w:p>
        </w:tc>
        <w:tc>
          <w:tcPr>
            <w:tcW w:w="1192" w:type="dxa"/>
            <w:tcBorders>
              <w:top w:val="single" w:sz="4" w:space="0" w:color="000000"/>
              <w:left w:val="single" w:sz="6" w:space="0" w:color="000000"/>
              <w:bottom w:val="nil" w:sz="6" w:space="0" w:color="auto"/>
              <w:right w:val="single" w:sz="6" w:space="0" w:color="000000"/>
            </w:tcBorders>
          </w:tcPr>
          <w:p>
            <w:pPr/>
          </w:p>
        </w:tc>
        <w:tc>
          <w:tcPr>
            <w:tcW w:w="946" w:type="dxa"/>
            <w:tcBorders>
              <w:top w:val="single" w:sz="4" w:space="0" w:color="000000"/>
              <w:left w:val="single" w:sz="6" w:space="0" w:color="000000"/>
              <w:bottom w:val="nil" w:sz="6" w:space="0" w:color="auto"/>
              <w:right w:val="single" w:sz="6" w:space="0" w:color="000000"/>
            </w:tcBorders>
          </w:tcPr>
          <w:p>
            <w:pPr/>
          </w:p>
        </w:tc>
        <w:tc>
          <w:tcPr>
            <w:tcW w:w="1242" w:type="dxa"/>
            <w:tcBorders>
              <w:top w:val="single" w:sz="4" w:space="0" w:color="000000"/>
              <w:left w:val="single" w:sz="6" w:space="0" w:color="000000"/>
              <w:bottom w:val="nil" w:sz="6" w:space="0" w:color="auto"/>
              <w:right w:val="nil" w:sz="6" w:space="0" w:color="auto"/>
            </w:tcBorders>
          </w:tcPr>
          <w:p>
            <w:pPr/>
          </w:p>
        </w:tc>
      </w:tr>
      <w:tr>
        <w:trPr>
          <w:trHeight w:val="455" w:hRule="exact"/>
        </w:trPr>
        <w:tc>
          <w:tcPr>
            <w:tcW w:w="3697" w:type="dxa"/>
            <w:tcBorders>
              <w:top w:val="nil" w:sz="6" w:space="0" w:color="auto"/>
              <w:left w:val="nil" w:sz="6" w:space="0" w:color="auto"/>
              <w:bottom w:val="nil" w:sz="6" w:space="0" w:color="auto"/>
              <w:right w:val="single" w:sz="6" w:space="0" w:color="000000"/>
            </w:tcBorders>
          </w:tcPr>
          <w:p>
            <w:pPr>
              <w:pStyle w:val="TableParagraph"/>
              <w:spacing w:line="240" w:lineRule="auto" w:before="79"/>
              <w:ind w:left="115"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88" w:type="dxa"/>
            <w:tcBorders>
              <w:top w:val="nil" w:sz="6" w:space="0" w:color="auto"/>
              <w:left w:val="single" w:sz="6" w:space="0" w:color="000000"/>
              <w:bottom w:val="nil" w:sz="6" w:space="0" w:color="auto"/>
              <w:right w:val="single" w:sz="6" w:space="0" w:color="000000"/>
            </w:tcBorders>
          </w:tcPr>
          <w:p>
            <w:pPr/>
          </w:p>
        </w:tc>
        <w:tc>
          <w:tcPr>
            <w:tcW w:w="1190" w:type="dxa"/>
            <w:tcBorders>
              <w:top w:val="nil" w:sz="6" w:space="0" w:color="auto"/>
              <w:left w:val="single" w:sz="6" w:space="0" w:color="000000"/>
              <w:bottom w:val="nil" w:sz="6" w:space="0" w:color="auto"/>
              <w:right w:val="single" w:sz="6" w:space="0" w:color="000000"/>
            </w:tcBorders>
          </w:tcPr>
          <w:p>
            <w:pPr/>
          </w:p>
        </w:tc>
        <w:tc>
          <w:tcPr>
            <w:tcW w:w="1192" w:type="dxa"/>
            <w:tcBorders>
              <w:top w:val="nil" w:sz="6" w:space="0" w:color="auto"/>
              <w:left w:val="single" w:sz="6"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242" w:type="dxa"/>
            <w:tcBorders>
              <w:top w:val="nil" w:sz="6" w:space="0" w:color="auto"/>
              <w:left w:val="single" w:sz="6" w:space="0" w:color="000000"/>
              <w:bottom w:val="nil" w:sz="6" w:space="0" w:color="auto"/>
              <w:right w:val="nil" w:sz="6" w:space="0" w:color="auto"/>
            </w:tcBorders>
          </w:tcPr>
          <w:p>
            <w:pPr/>
          </w:p>
        </w:tc>
      </w:tr>
      <w:tr>
        <w:trPr>
          <w:trHeight w:val="470" w:hRule="exact"/>
        </w:trPr>
        <w:tc>
          <w:tcPr>
            <w:tcW w:w="3697" w:type="dxa"/>
            <w:tcBorders>
              <w:top w:val="nil" w:sz="6" w:space="0" w:color="auto"/>
              <w:left w:val="nil" w:sz="6" w:space="0" w:color="auto"/>
              <w:bottom w:val="nil" w:sz="6" w:space="0" w:color="auto"/>
              <w:right w:val="single" w:sz="6" w:space="0" w:color="000000"/>
            </w:tcBorders>
          </w:tcPr>
          <w:p>
            <w:pPr>
              <w:pStyle w:val="TableParagraph"/>
              <w:spacing w:line="240" w:lineRule="auto" w:before="85"/>
              <w:ind w:left="115" w:right="0"/>
              <w:jc w:val="left"/>
              <w:rPr>
                <w:rFonts w:ascii="宋体" w:hAnsi="宋体" w:cs="宋体" w:eastAsia="宋体" w:hint="default"/>
                <w:sz w:val="18"/>
                <w:szCs w:val="18"/>
              </w:rPr>
            </w:pPr>
            <w:r>
              <w:rPr>
                <w:rFonts w:ascii="宋体" w:hAnsi="宋体" w:cs="宋体" w:eastAsia="宋体" w:hint="default"/>
                <w:sz w:val="18"/>
                <w:szCs w:val="18"/>
              </w:rPr>
              <w:t>杭州西软科技有限公司</w:t>
            </w:r>
          </w:p>
        </w:tc>
        <w:tc>
          <w:tcPr>
            <w:tcW w:w="1588" w:type="dxa"/>
            <w:tcBorders>
              <w:top w:val="nil" w:sz="6" w:space="0" w:color="auto"/>
              <w:left w:val="single" w:sz="6" w:space="0" w:color="000000"/>
              <w:bottom w:val="nil" w:sz="6" w:space="0" w:color="auto"/>
              <w:right w:val="single" w:sz="6" w:space="0" w:color="000000"/>
            </w:tcBorders>
          </w:tcPr>
          <w:p>
            <w:pPr>
              <w:pStyle w:val="TableParagraph"/>
              <w:spacing w:line="240" w:lineRule="auto" w:before="136"/>
              <w:ind w:right="1"/>
              <w:jc w:val="center"/>
              <w:rPr>
                <w:rFonts w:ascii="Times New Roman" w:hAnsi="Times New Roman" w:cs="Times New Roman" w:eastAsia="Times New Roman" w:hint="default"/>
                <w:sz w:val="18"/>
                <w:szCs w:val="18"/>
              </w:rPr>
            </w:pPr>
            <w:r>
              <w:rPr>
                <w:rFonts w:ascii="Times New Roman"/>
                <w:sz w:val="18"/>
              </w:rPr>
              <w:t>6,000.00</w:t>
            </w:r>
          </w:p>
        </w:tc>
        <w:tc>
          <w:tcPr>
            <w:tcW w:w="1190" w:type="dxa"/>
            <w:tcBorders>
              <w:top w:val="nil" w:sz="6" w:space="0" w:color="auto"/>
              <w:left w:val="single" w:sz="6" w:space="0" w:color="000000"/>
              <w:bottom w:val="nil" w:sz="6" w:space="0" w:color="auto"/>
              <w:right w:val="single" w:sz="4" w:space="0" w:color="000000"/>
            </w:tcBorders>
          </w:tcPr>
          <w:p>
            <w:pPr>
              <w:pStyle w:val="TableParagraph"/>
              <w:spacing w:line="240" w:lineRule="auto" w:before="136"/>
              <w:ind w:right="1"/>
              <w:jc w:val="center"/>
              <w:rPr>
                <w:rFonts w:ascii="Times New Roman" w:hAnsi="Times New Roman" w:cs="Times New Roman" w:eastAsia="Times New Roman" w:hint="default"/>
                <w:sz w:val="18"/>
                <w:szCs w:val="18"/>
              </w:rPr>
            </w:pPr>
            <w:r>
              <w:rPr>
                <w:rFonts w:ascii="Times New Roman"/>
                <w:sz w:val="18"/>
              </w:rPr>
              <w:t>60.00%</w:t>
            </w:r>
          </w:p>
        </w:tc>
        <w:tc>
          <w:tcPr>
            <w:tcW w:w="1192" w:type="dxa"/>
            <w:tcBorders>
              <w:top w:val="nil" w:sz="6" w:space="0" w:color="auto"/>
              <w:left w:val="single" w:sz="4"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Style w:val="TableParagraph"/>
              <w:spacing w:line="240" w:lineRule="auto" w:before="136"/>
              <w:ind w:right="299"/>
              <w:jc w:val="right"/>
              <w:rPr>
                <w:rFonts w:ascii="Times New Roman" w:hAnsi="Times New Roman" w:cs="Times New Roman" w:eastAsia="Times New Roman" w:hint="default"/>
                <w:sz w:val="18"/>
                <w:szCs w:val="18"/>
              </w:rPr>
            </w:pPr>
            <w:r>
              <w:rPr>
                <w:rFonts w:ascii="Times New Roman"/>
                <w:sz w:val="18"/>
              </w:rPr>
              <w:t>60%</w:t>
            </w:r>
          </w:p>
        </w:tc>
        <w:tc>
          <w:tcPr>
            <w:tcW w:w="1242" w:type="dxa"/>
            <w:tcBorders>
              <w:top w:val="nil" w:sz="6" w:space="0" w:color="auto"/>
              <w:left w:val="single" w:sz="6" w:space="0" w:color="000000"/>
              <w:bottom w:val="nil" w:sz="6" w:space="0" w:color="auto"/>
              <w:right w:val="nil" w:sz="6" w:space="0" w:color="auto"/>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60" w:hRule="exact"/>
        </w:trPr>
        <w:tc>
          <w:tcPr>
            <w:tcW w:w="3697" w:type="dxa"/>
            <w:tcBorders>
              <w:top w:val="nil" w:sz="6" w:space="0" w:color="auto"/>
              <w:left w:val="nil" w:sz="6" w:space="0" w:color="auto"/>
              <w:bottom w:val="nil" w:sz="6" w:space="0" w:color="auto"/>
              <w:right w:val="single" w:sz="6" w:space="0" w:color="000000"/>
            </w:tcBorders>
          </w:tcPr>
          <w:p>
            <w:pPr>
              <w:pStyle w:val="TableParagraph"/>
              <w:spacing w:line="240" w:lineRule="auto" w:before="126"/>
              <w:ind w:left="115" w:right="0"/>
              <w:jc w:val="left"/>
              <w:rPr>
                <w:rFonts w:ascii="Times New Roman" w:hAnsi="Times New Roman" w:cs="Times New Roman" w:eastAsia="Times New Roman" w:hint="default"/>
                <w:sz w:val="18"/>
                <w:szCs w:val="18"/>
              </w:rPr>
            </w:pPr>
            <w:r>
              <w:rPr>
                <w:rFonts w:ascii="Times New Roman"/>
                <w:sz w:val="18"/>
              </w:rPr>
              <w:t>Infrasys International</w:t>
            </w:r>
            <w:r>
              <w:rPr>
                <w:rFonts w:ascii="Times New Roman"/>
                <w:spacing w:val="2"/>
                <w:sz w:val="18"/>
              </w:rPr>
              <w:t> </w:t>
            </w:r>
            <w:r>
              <w:rPr>
                <w:rFonts w:ascii="Times New Roman"/>
                <w:sz w:val="18"/>
              </w:rPr>
              <w:t>Ltd</w:t>
            </w:r>
          </w:p>
        </w:tc>
        <w:tc>
          <w:tcPr>
            <w:tcW w:w="1588" w:type="dxa"/>
            <w:tcBorders>
              <w:top w:val="nil" w:sz="6" w:space="0" w:color="auto"/>
              <w:left w:val="single" w:sz="6" w:space="0" w:color="000000"/>
              <w:bottom w:val="nil" w:sz="6" w:space="0" w:color="auto"/>
              <w:right w:val="single" w:sz="6"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港币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2,924.30</w:t>
            </w:r>
          </w:p>
        </w:tc>
        <w:tc>
          <w:tcPr>
            <w:tcW w:w="1190" w:type="dxa"/>
            <w:tcBorders>
              <w:top w:val="nil" w:sz="6" w:space="0" w:color="auto"/>
              <w:left w:val="single" w:sz="6" w:space="0" w:color="000000"/>
              <w:bottom w:val="nil" w:sz="6" w:space="0" w:color="auto"/>
              <w:right w:val="single" w:sz="4" w:space="0" w:color="000000"/>
            </w:tcBorders>
          </w:tcPr>
          <w:p>
            <w:pPr/>
          </w:p>
        </w:tc>
        <w:tc>
          <w:tcPr>
            <w:tcW w:w="1192" w:type="dxa"/>
            <w:tcBorders>
              <w:top w:val="nil" w:sz="6" w:space="0" w:color="auto"/>
              <w:left w:val="single" w:sz="4" w:space="0" w:color="000000"/>
              <w:bottom w:val="nil" w:sz="6" w:space="0" w:color="auto"/>
              <w:right w:val="single" w:sz="6" w:space="0" w:color="000000"/>
            </w:tcBorders>
          </w:tcPr>
          <w:p>
            <w:pPr>
              <w:pStyle w:val="TableParagraph"/>
              <w:spacing w:line="240" w:lineRule="auto" w:before="126"/>
              <w:ind w:left="2" w:right="0"/>
              <w:jc w:val="center"/>
              <w:rPr>
                <w:rFonts w:ascii="Times New Roman" w:hAnsi="Times New Roman" w:cs="Times New Roman" w:eastAsia="Times New Roman" w:hint="default"/>
                <w:sz w:val="18"/>
                <w:szCs w:val="18"/>
              </w:rPr>
            </w:pPr>
            <w:r>
              <w:rPr>
                <w:rFonts w:ascii="Times New Roman"/>
                <w:sz w:val="18"/>
              </w:rPr>
              <w:t>70%</w:t>
            </w:r>
          </w:p>
        </w:tc>
        <w:tc>
          <w:tcPr>
            <w:tcW w:w="946" w:type="dxa"/>
            <w:tcBorders>
              <w:top w:val="nil" w:sz="6" w:space="0" w:color="auto"/>
              <w:left w:val="single" w:sz="6" w:space="0" w:color="000000"/>
              <w:bottom w:val="nil" w:sz="6" w:space="0" w:color="auto"/>
              <w:right w:val="single" w:sz="6" w:space="0" w:color="000000"/>
            </w:tcBorders>
          </w:tcPr>
          <w:p>
            <w:pPr>
              <w:pStyle w:val="TableParagraph"/>
              <w:spacing w:line="240" w:lineRule="auto" w:before="126"/>
              <w:ind w:right="299"/>
              <w:jc w:val="right"/>
              <w:rPr>
                <w:rFonts w:ascii="Times New Roman" w:hAnsi="Times New Roman" w:cs="Times New Roman" w:eastAsia="Times New Roman" w:hint="default"/>
                <w:sz w:val="18"/>
                <w:szCs w:val="18"/>
              </w:rPr>
            </w:pPr>
            <w:r>
              <w:rPr>
                <w:rFonts w:ascii="Times New Roman"/>
                <w:sz w:val="18"/>
              </w:rPr>
              <w:t>70%</w:t>
            </w:r>
          </w:p>
        </w:tc>
        <w:tc>
          <w:tcPr>
            <w:tcW w:w="1242" w:type="dxa"/>
            <w:tcBorders>
              <w:top w:val="nil" w:sz="6" w:space="0" w:color="auto"/>
              <w:left w:val="single" w:sz="6" w:space="0" w:color="000000"/>
              <w:bottom w:val="nil" w:sz="6" w:space="0" w:color="auto"/>
              <w:right w:val="nil" w:sz="6" w:space="0" w:color="auto"/>
            </w:tcBorders>
          </w:tcPr>
          <w:p>
            <w:pPr>
              <w:pStyle w:val="TableParagraph"/>
              <w:spacing w:line="240" w:lineRule="auto" w:before="74"/>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60" w:hRule="exact"/>
        </w:trPr>
        <w:tc>
          <w:tcPr>
            <w:tcW w:w="3697" w:type="dxa"/>
            <w:tcBorders>
              <w:top w:val="nil" w:sz="6" w:space="0" w:color="auto"/>
              <w:left w:val="nil" w:sz="6" w:space="0" w:color="auto"/>
              <w:bottom w:val="nil" w:sz="6" w:space="0" w:color="auto"/>
              <w:right w:val="single" w:sz="6" w:space="0" w:color="000000"/>
            </w:tcBorders>
          </w:tcPr>
          <w:p>
            <w:pPr>
              <w:pStyle w:val="TableParagraph"/>
              <w:spacing w:line="240" w:lineRule="auto" w:before="127"/>
              <w:ind w:left="115" w:right="0"/>
              <w:jc w:val="left"/>
              <w:rPr>
                <w:rFonts w:ascii="Times New Roman" w:hAnsi="Times New Roman" w:cs="Times New Roman" w:eastAsia="Times New Roman" w:hint="default"/>
                <w:sz w:val="18"/>
                <w:szCs w:val="18"/>
              </w:rPr>
            </w:pPr>
            <w:r>
              <w:rPr>
                <w:rFonts w:ascii="Times New Roman"/>
                <w:sz w:val="18"/>
              </w:rPr>
              <w:t>Infrasys Singapore Pte</w:t>
            </w:r>
            <w:r>
              <w:rPr>
                <w:rFonts w:ascii="Times New Roman"/>
                <w:spacing w:val="3"/>
                <w:sz w:val="18"/>
              </w:rPr>
              <w:t> </w:t>
            </w:r>
            <w:r>
              <w:rPr>
                <w:rFonts w:ascii="Times New Roman"/>
                <w:sz w:val="18"/>
              </w:rPr>
              <w:t>Ltd</w:t>
            </w:r>
          </w:p>
        </w:tc>
        <w:tc>
          <w:tcPr>
            <w:tcW w:w="1588" w:type="dxa"/>
            <w:tcBorders>
              <w:top w:val="nil" w:sz="6" w:space="0" w:color="auto"/>
              <w:left w:val="single" w:sz="6" w:space="0" w:color="000000"/>
              <w:bottom w:val="nil" w:sz="6" w:space="0" w:color="auto"/>
              <w:right w:val="single" w:sz="6" w:space="0" w:color="000000"/>
            </w:tcBorders>
          </w:tcPr>
          <w:p>
            <w:pPr>
              <w:pStyle w:val="TableParagraph"/>
              <w:spacing w:line="240" w:lineRule="auto" w:before="75"/>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新币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46.20</w:t>
            </w:r>
          </w:p>
        </w:tc>
        <w:tc>
          <w:tcPr>
            <w:tcW w:w="1190" w:type="dxa"/>
            <w:tcBorders>
              <w:top w:val="nil" w:sz="6" w:space="0" w:color="auto"/>
              <w:left w:val="single" w:sz="6" w:space="0" w:color="000000"/>
              <w:bottom w:val="nil" w:sz="6" w:space="0" w:color="auto"/>
              <w:right w:val="single" w:sz="4" w:space="0" w:color="000000"/>
            </w:tcBorders>
          </w:tcPr>
          <w:p>
            <w:pPr/>
          </w:p>
        </w:tc>
        <w:tc>
          <w:tcPr>
            <w:tcW w:w="1192" w:type="dxa"/>
            <w:tcBorders>
              <w:top w:val="nil" w:sz="6" w:space="0" w:color="auto"/>
              <w:left w:val="single" w:sz="4" w:space="0" w:color="000000"/>
              <w:bottom w:val="nil" w:sz="6" w:space="0" w:color="auto"/>
              <w:right w:val="single" w:sz="6" w:space="0" w:color="000000"/>
            </w:tcBorders>
          </w:tcPr>
          <w:p>
            <w:pPr>
              <w:pStyle w:val="TableParagraph"/>
              <w:spacing w:line="240" w:lineRule="auto" w:before="127"/>
              <w:ind w:left="1" w:right="0"/>
              <w:jc w:val="center"/>
              <w:rPr>
                <w:rFonts w:ascii="Times New Roman" w:hAnsi="Times New Roman" w:cs="Times New Roman" w:eastAsia="Times New Roman" w:hint="default"/>
                <w:sz w:val="18"/>
                <w:szCs w:val="18"/>
              </w:rPr>
            </w:pPr>
            <w:r>
              <w:rPr>
                <w:rFonts w:ascii="Times New Roman"/>
                <w:sz w:val="18"/>
              </w:rPr>
              <w:t>100%</w:t>
            </w:r>
          </w:p>
        </w:tc>
        <w:tc>
          <w:tcPr>
            <w:tcW w:w="946" w:type="dxa"/>
            <w:tcBorders>
              <w:top w:val="nil" w:sz="6" w:space="0" w:color="auto"/>
              <w:left w:val="single" w:sz="6" w:space="0" w:color="000000"/>
              <w:bottom w:val="nil" w:sz="6" w:space="0" w:color="auto"/>
              <w:right w:val="single" w:sz="6" w:space="0" w:color="000000"/>
            </w:tcBorders>
          </w:tcPr>
          <w:p>
            <w:pPr>
              <w:pStyle w:val="TableParagraph"/>
              <w:spacing w:line="240" w:lineRule="auto" w:before="127"/>
              <w:ind w:right="253"/>
              <w:jc w:val="right"/>
              <w:rPr>
                <w:rFonts w:ascii="Times New Roman" w:hAnsi="Times New Roman" w:cs="Times New Roman" w:eastAsia="Times New Roman" w:hint="default"/>
                <w:sz w:val="18"/>
                <w:szCs w:val="18"/>
              </w:rPr>
            </w:pPr>
            <w:r>
              <w:rPr>
                <w:rFonts w:ascii="Times New Roman"/>
                <w:sz w:val="18"/>
              </w:rPr>
              <w:t>100%</w:t>
            </w:r>
          </w:p>
        </w:tc>
        <w:tc>
          <w:tcPr>
            <w:tcW w:w="1242" w:type="dxa"/>
            <w:tcBorders>
              <w:top w:val="nil" w:sz="6" w:space="0" w:color="auto"/>
              <w:left w:val="single" w:sz="6" w:space="0" w:color="000000"/>
              <w:bottom w:val="nil" w:sz="6" w:space="0" w:color="auto"/>
              <w:right w:val="nil" w:sz="6" w:space="0" w:color="auto"/>
            </w:tcBorders>
          </w:tcPr>
          <w:p>
            <w:pPr>
              <w:pStyle w:val="TableParagraph"/>
              <w:spacing w:line="240" w:lineRule="auto" w:before="75"/>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55" w:hRule="exact"/>
        </w:trPr>
        <w:tc>
          <w:tcPr>
            <w:tcW w:w="3697" w:type="dxa"/>
            <w:tcBorders>
              <w:top w:val="nil" w:sz="6" w:space="0" w:color="auto"/>
              <w:left w:val="nil" w:sz="6" w:space="0" w:color="auto"/>
              <w:bottom w:val="nil" w:sz="6" w:space="0" w:color="auto"/>
              <w:right w:val="single" w:sz="6" w:space="0" w:color="000000"/>
            </w:tcBorders>
          </w:tcPr>
          <w:p>
            <w:pPr>
              <w:pStyle w:val="TableParagraph"/>
              <w:spacing w:line="240" w:lineRule="auto" w:before="74"/>
              <w:ind w:left="11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）通过企业合并以外其他方式取得的子公</w:t>
            </w:r>
          </w:p>
        </w:tc>
        <w:tc>
          <w:tcPr>
            <w:tcW w:w="1588" w:type="dxa"/>
            <w:tcBorders>
              <w:top w:val="nil" w:sz="6" w:space="0" w:color="auto"/>
              <w:left w:val="single" w:sz="6" w:space="0" w:color="000000"/>
              <w:bottom w:val="nil" w:sz="6" w:space="0" w:color="auto"/>
              <w:right w:val="single" w:sz="6" w:space="0" w:color="000000"/>
            </w:tcBorders>
          </w:tcPr>
          <w:p>
            <w:pPr/>
          </w:p>
        </w:tc>
        <w:tc>
          <w:tcPr>
            <w:tcW w:w="1190" w:type="dxa"/>
            <w:tcBorders>
              <w:top w:val="nil" w:sz="6" w:space="0" w:color="auto"/>
              <w:left w:val="single" w:sz="6" w:space="0" w:color="000000"/>
              <w:bottom w:val="nil" w:sz="6" w:space="0" w:color="auto"/>
              <w:right w:val="single" w:sz="4" w:space="0" w:color="000000"/>
            </w:tcBorders>
          </w:tcPr>
          <w:p>
            <w:pPr/>
          </w:p>
        </w:tc>
        <w:tc>
          <w:tcPr>
            <w:tcW w:w="1192" w:type="dxa"/>
            <w:tcBorders>
              <w:top w:val="nil" w:sz="6" w:space="0" w:color="auto"/>
              <w:left w:val="single" w:sz="4"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242" w:type="dxa"/>
            <w:tcBorders>
              <w:top w:val="nil" w:sz="6" w:space="0" w:color="auto"/>
              <w:left w:val="single" w:sz="6" w:space="0" w:color="000000"/>
              <w:bottom w:val="nil" w:sz="6" w:space="0" w:color="auto"/>
              <w:right w:val="nil" w:sz="6" w:space="0" w:color="auto"/>
            </w:tcBorders>
          </w:tcPr>
          <w:p>
            <w:pPr/>
          </w:p>
        </w:tc>
      </w:tr>
      <w:tr>
        <w:trPr>
          <w:trHeight w:val="455" w:hRule="exact"/>
        </w:trPr>
        <w:tc>
          <w:tcPr>
            <w:tcW w:w="3697" w:type="dxa"/>
            <w:tcBorders>
              <w:top w:val="nil" w:sz="6" w:space="0" w:color="auto"/>
              <w:left w:val="nil" w:sz="6" w:space="0" w:color="auto"/>
              <w:bottom w:val="nil" w:sz="6" w:space="0" w:color="auto"/>
              <w:right w:val="single" w:sz="6" w:space="0" w:color="000000"/>
            </w:tcBorders>
          </w:tcPr>
          <w:p>
            <w:pPr>
              <w:pStyle w:val="TableParagraph"/>
              <w:spacing w:line="240" w:lineRule="auto" w:before="79"/>
              <w:ind w:left="115"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588" w:type="dxa"/>
            <w:tcBorders>
              <w:top w:val="nil" w:sz="6" w:space="0" w:color="auto"/>
              <w:left w:val="single" w:sz="6" w:space="0" w:color="000000"/>
              <w:bottom w:val="nil" w:sz="6" w:space="0" w:color="auto"/>
              <w:right w:val="single" w:sz="6" w:space="0" w:color="000000"/>
            </w:tcBorders>
          </w:tcPr>
          <w:p>
            <w:pPr/>
          </w:p>
        </w:tc>
        <w:tc>
          <w:tcPr>
            <w:tcW w:w="1190" w:type="dxa"/>
            <w:tcBorders>
              <w:top w:val="nil" w:sz="6" w:space="0" w:color="auto"/>
              <w:left w:val="single" w:sz="6" w:space="0" w:color="000000"/>
              <w:bottom w:val="nil" w:sz="6" w:space="0" w:color="auto"/>
              <w:right w:val="single" w:sz="4" w:space="0" w:color="000000"/>
            </w:tcBorders>
          </w:tcPr>
          <w:p>
            <w:pPr/>
          </w:p>
        </w:tc>
        <w:tc>
          <w:tcPr>
            <w:tcW w:w="1192" w:type="dxa"/>
            <w:tcBorders>
              <w:top w:val="nil" w:sz="6" w:space="0" w:color="auto"/>
              <w:left w:val="single" w:sz="4"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
        </w:tc>
        <w:tc>
          <w:tcPr>
            <w:tcW w:w="1242" w:type="dxa"/>
            <w:tcBorders>
              <w:top w:val="nil" w:sz="6" w:space="0" w:color="auto"/>
              <w:left w:val="single" w:sz="6" w:space="0" w:color="000000"/>
              <w:bottom w:val="nil" w:sz="6" w:space="0" w:color="auto"/>
              <w:right w:val="nil" w:sz="6" w:space="0" w:color="auto"/>
            </w:tcBorders>
          </w:tcPr>
          <w:p>
            <w:pPr/>
          </w:p>
        </w:tc>
      </w:tr>
      <w:tr>
        <w:trPr>
          <w:trHeight w:val="470" w:hRule="exact"/>
        </w:trPr>
        <w:tc>
          <w:tcPr>
            <w:tcW w:w="3697" w:type="dxa"/>
            <w:tcBorders>
              <w:top w:val="nil" w:sz="6" w:space="0" w:color="auto"/>
              <w:left w:val="nil" w:sz="6" w:space="0" w:color="auto"/>
              <w:bottom w:val="nil" w:sz="6" w:space="0" w:color="auto"/>
              <w:right w:val="single" w:sz="6" w:space="0" w:color="000000"/>
            </w:tcBorders>
          </w:tcPr>
          <w:p>
            <w:pPr>
              <w:pStyle w:val="TableParagraph"/>
              <w:spacing w:line="240" w:lineRule="auto" w:before="85"/>
              <w:ind w:left="115" w:right="0"/>
              <w:jc w:val="left"/>
              <w:rPr>
                <w:rFonts w:ascii="宋体" w:hAnsi="宋体" w:cs="宋体" w:eastAsia="宋体" w:hint="default"/>
                <w:sz w:val="18"/>
                <w:szCs w:val="18"/>
              </w:rPr>
            </w:pPr>
            <w:r>
              <w:rPr>
                <w:rFonts w:ascii="宋体" w:hAnsi="宋体" w:cs="宋体" w:eastAsia="宋体" w:hint="default"/>
                <w:sz w:val="18"/>
                <w:szCs w:val="18"/>
              </w:rPr>
              <w:t>上海石基信息技术有限公司</w:t>
            </w:r>
          </w:p>
        </w:tc>
        <w:tc>
          <w:tcPr>
            <w:tcW w:w="1588" w:type="dxa"/>
            <w:tcBorders>
              <w:top w:val="nil" w:sz="6" w:space="0" w:color="auto"/>
              <w:left w:val="single" w:sz="6" w:space="0" w:color="000000"/>
              <w:bottom w:val="nil" w:sz="6" w:space="0" w:color="auto"/>
              <w:right w:val="single" w:sz="6" w:space="0" w:color="000000"/>
            </w:tcBorders>
          </w:tcPr>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sz w:val="18"/>
              </w:rPr>
              <w:t>100.00</w:t>
            </w:r>
          </w:p>
        </w:tc>
        <w:tc>
          <w:tcPr>
            <w:tcW w:w="1190" w:type="dxa"/>
            <w:tcBorders>
              <w:top w:val="nil" w:sz="6" w:space="0" w:color="auto"/>
              <w:left w:val="single" w:sz="6" w:space="0" w:color="000000"/>
              <w:bottom w:val="nil" w:sz="6" w:space="0" w:color="auto"/>
              <w:right w:val="single" w:sz="4" w:space="0" w:color="000000"/>
            </w:tcBorders>
          </w:tcPr>
          <w:p>
            <w:pPr>
              <w:pStyle w:val="TableParagraph"/>
              <w:spacing w:line="240" w:lineRule="auto" w:before="136"/>
              <w:ind w:right="0"/>
              <w:jc w:val="center"/>
              <w:rPr>
                <w:rFonts w:ascii="Times New Roman" w:hAnsi="Times New Roman" w:cs="Times New Roman" w:eastAsia="Times New Roman" w:hint="default"/>
                <w:sz w:val="18"/>
                <w:szCs w:val="18"/>
              </w:rPr>
            </w:pPr>
            <w:r>
              <w:rPr>
                <w:rFonts w:ascii="Times New Roman"/>
                <w:sz w:val="18"/>
              </w:rPr>
              <w:t>100%</w:t>
            </w:r>
          </w:p>
        </w:tc>
        <w:tc>
          <w:tcPr>
            <w:tcW w:w="1192" w:type="dxa"/>
            <w:tcBorders>
              <w:top w:val="nil" w:sz="6" w:space="0" w:color="auto"/>
              <w:left w:val="single" w:sz="4"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Style w:val="TableParagraph"/>
              <w:spacing w:line="240" w:lineRule="auto" w:before="136"/>
              <w:ind w:right="253"/>
              <w:jc w:val="right"/>
              <w:rPr>
                <w:rFonts w:ascii="Times New Roman" w:hAnsi="Times New Roman" w:cs="Times New Roman" w:eastAsia="Times New Roman" w:hint="default"/>
                <w:sz w:val="18"/>
                <w:szCs w:val="18"/>
              </w:rPr>
            </w:pPr>
            <w:r>
              <w:rPr>
                <w:rFonts w:ascii="Times New Roman"/>
                <w:sz w:val="18"/>
              </w:rPr>
              <w:t>100%</w:t>
            </w:r>
          </w:p>
        </w:tc>
        <w:tc>
          <w:tcPr>
            <w:tcW w:w="1242" w:type="dxa"/>
            <w:tcBorders>
              <w:top w:val="nil" w:sz="6" w:space="0" w:color="auto"/>
              <w:left w:val="single" w:sz="6" w:space="0" w:color="000000"/>
              <w:bottom w:val="nil" w:sz="6" w:space="0" w:color="auto"/>
              <w:right w:val="nil" w:sz="6" w:space="0" w:color="auto"/>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60" w:hRule="exact"/>
        </w:trPr>
        <w:tc>
          <w:tcPr>
            <w:tcW w:w="3697" w:type="dxa"/>
            <w:tcBorders>
              <w:top w:val="nil" w:sz="6" w:space="0" w:color="auto"/>
              <w:left w:val="nil" w:sz="6" w:space="0" w:color="auto"/>
              <w:bottom w:val="nil" w:sz="6" w:space="0" w:color="auto"/>
              <w:right w:val="single" w:sz="6" w:space="0" w:color="000000"/>
            </w:tcBorders>
          </w:tcPr>
          <w:p>
            <w:pPr>
              <w:pStyle w:val="TableParagraph"/>
              <w:spacing w:line="240" w:lineRule="auto" w:before="74"/>
              <w:ind w:left="115" w:right="0"/>
              <w:jc w:val="left"/>
              <w:rPr>
                <w:rFonts w:ascii="宋体" w:hAnsi="宋体" w:cs="宋体" w:eastAsia="宋体" w:hint="default"/>
                <w:sz w:val="18"/>
                <w:szCs w:val="18"/>
              </w:rPr>
            </w:pPr>
            <w:r>
              <w:rPr>
                <w:rFonts w:ascii="宋体" w:hAnsi="宋体" w:cs="宋体" w:eastAsia="宋体" w:hint="default"/>
                <w:sz w:val="18"/>
                <w:szCs w:val="18"/>
              </w:rPr>
              <w:t>北京石基昆仑软件有限公司</w:t>
            </w:r>
          </w:p>
        </w:tc>
        <w:tc>
          <w:tcPr>
            <w:tcW w:w="1588" w:type="dxa"/>
            <w:tcBorders>
              <w:top w:val="nil" w:sz="6" w:space="0" w:color="auto"/>
              <w:left w:val="single" w:sz="6" w:space="0" w:color="000000"/>
              <w:bottom w:val="nil" w:sz="6" w:space="0" w:color="auto"/>
              <w:right w:val="single" w:sz="6" w:space="0" w:color="000000"/>
            </w:tcBorders>
          </w:tcPr>
          <w:p>
            <w:pPr>
              <w:pStyle w:val="TableParagraph"/>
              <w:spacing w:line="240" w:lineRule="auto" w:before="126"/>
              <w:ind w:right="0"/>
              <w:jc w:val="center"/>
              <w:rPr>
                <w:rFonts w:ascii="Times New Roman" w:hAnsi="Times New Roman" w:cs="Times New Roman" w:eastAsia="Times New Roman" w:hint="default"/>
                <w:sz w:val="18"/>
                <w:szCs w:val="18"/>
              </w:rPr>
            </w:pPr>
            <w:r>
              <w:rPr>
                <w:rFonts w:ascii="Times New Roman"/>
                <w:sz w:val="18"/>
              </w:rPr>
              <w:t>300.00</w:t>
            </w:r>
          </w:p>
        </w:tc>
        <w:tc>
          <w:tcPr>
            <w:tcW w:w="1190" w:type="dxa"/>
            <w:tcBorders>
              <w:top w:val="nil" w:sz="6" w:space="0" w:color="auto"/>
              <w:left w:val="single" w:sz="6" w:space="0" w:color="000000"/>
              <w:bottom w:val="nil" w:sz="6" w:space="0" w:color="auto"/>
              <w:right w:val="single" w:sz="4" w:space="0" w:color="000000"/>
            </w:tcBorders>
          </w:tcPr>
          <w:p>
            <w:pPr>
              <w:pStyle w:val="TableParagraph"/>
              <w:spacing w:line="240" w:lineRule="auto" w:before="126"/>
              <w:ind w:right="1"/>
              <w:jc w:val="center"/>
              <w:rPr>
                <w:rFonts w:ascii="Times New Roman" w:hAnsi="Times New Roman" w:cs="Times New Roman" w:eastAsia="Times New Roman" w:hint="default"/>
                <w:sz w:val="18"/>
                <w:szCs w:val="18"/>
              </w:rPr>
            </w:pPr>
            <w:r>
              <w:rPr>
                <w:rFonts w:ascii="Times New Roman"/>
                <w:sz w:val="18"/>
              </w:rPr>
              <w:t>82.40%</w:t>
            </w:r>
          </w:p>
        </w:tc>
        <w:tc>
          <w:tcPr>
            <w:tcW w:w="1192" w:type="dxa"/>
            <w:tcBorders>
              <w:top w:val="nil" w:sz="6" w:space="0" w:color="auto"/>
              <w:left w:val="single" w:sz="4"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Style w:val="TableParagraph"/>
              <w:spacing w:line="240" w:lineRule="auto" w:before="126"/>
              <w:ind w:right="186"/>
              <w:jc w:val="right"/>
              <w:rPr>
                <w:rFonts w:ascii="Times New Roman" w:hAnsi="Times New Roman" w:cs="Times New Roman" w:eastAsia="Times New Roman" w:hint="default"/>
                <w:sz w:val="18"/>
                <w:szCs w:val="18"/>
              </w:rPr>
            </w:pPr>
            <w:r>
              <w:rPr>
                <w:rFonts w:ascii="Times New Roman"/>
                <w:sz w:val="18"/>
              </w:rPr>
              <w:t>82.40%</w:t>
            </w:r>
          </w:p>
        </w:tc>
        <w:tc>
          <w:tcPr>
            <w:tcW w:w="1242" w:type="dxa"/>
            <w:tcBorders>
              <w:top w:val="nil" w:sz="6" w:space="0" w:color="auto"/>
              <w:left w:val="single" w:sz="6" w:space="0" w:color="000000"/>
              <w:bottom w:val="nil" w:sz="6" w:space="0" w:color="auto"/>
              <w:right w:val="nil" w:sz="6" w:space="0" w:color="auto"/>
            </w:tcBorders>
          </w:tcPr>
          <w:p>
            <w:pPr>
              <w:pStyle w:val="TableParagraph"/>
              <w:spacing w:line="240" w:lineRule="auto" w:before="74"/>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60" w:hRule="exact"/>
        </w:trPr>
        <w:tc>
          <w:tcPr>
            <w:tcW w:w="3697" w:type="dxa"/>
            <w:tcBorders>
              <w:top w:val="nil" w:sz="6" w:space="0" w:color="auto"/>
              <w:left w:val="nil" w:sz="6" w:space="0" w:color="auto"/>
              <w:bottom w:val="nil" w:sz="6" w:space="0" w:color="auto"/>
              <w:right w:val="single" w:sz="6" w:space="0" w:color="000000"/>
            </w:tcBorders>
          </w:tcPr>
          <w:p>
            <w:pPr>
              <w:pStyle w:val="TableParagraph"/>
              <w:spacing w:line="240" w:lineRule="auto" w:before="74"/>
              <w:ind w:left="115" w:right="0"/>
              <w:jc w:val="left"/>
              <w:rPr>
                <w:rFonts w:ascii="宋体" w:hAnsi="宋体" w:cs="宋体" w:eastAsia="宋体" w:hint="default"/>
                <w:sz w:val="18"/>
                <w:szCs w:val="18"/>
              </w:rPr>
            </w:pPr>
            <w:r>
              <w:rPr>
                <w:rFonts w:ascii="宋体" w:hAnsi="宋体" w:cs="宋体" w:eastAsia="宋体" w:hint="default"/>
                <w:sz w:val="18"/>
                <w:szCs w:val="18"/>
              </w:rPr>
              <w:t>北京中长石基软件有限公司</w:t>
            </w:r>
          </w:p>
        </w:tc>
        <w:tc>
          <w:tcPr>
            <w:tcW w:w="1588" w:type="dxa"/>
            <w:tcBorders>
              <w:top w:val="nil" w:sz="6" w:space="0" w:color="auto"/>
              <w:left w:val="single" w:sz="6" w:space="0" w:color="000000"/>
              <w:bottom w:val="nil" w:sz="6" w:space="0" w:color="auto"/>
              <w:right w:val="single" w:sz="6" w:space="0" w:color="000000"/>
            </w:tcBorders>
          </w:tcPr>
          <w:p>
            <w:pPr>
              <w:pStyle w:val="TableParagraph"/>
              <w:spacing w:line="240" w:lineRule="auto" w:before="126"/>
              <w:ind w:right="1"/>
              <w:jc w:val="center"/>
              <w:rPr>
                <w:rFonts w:ascii="Times New Roman" w:hAnsi="Times New Roman" w:cs="Times New Roman" w:eastAsia="Times New Roman" w:hint="default"/>
                <w:sz w:val="18"/>
                <w:szCs w:val="18"/>
              </w:rPr>
            </w:pPr>
            <w:r>
              <w:rPr>
                <w:rFonts w:ascii="Times New Roman"/>
                <w:sz w:val="18"/>
              </w:rPr>
              <w:t>1,000.00</w:t>
            </w:r>
          </w:p>
        </w:tc>
        <w:tc>
          <w:tcPr>
            <w:tcW w:w="1190" w:type="dxa"/>
            <w:tcBorders>
              <w:top w:val="nil" w:sz="6" w:space="0" w:color="auto"/>
              <w:left w:val="single" w:sz="6" w:space="0" w:color="000000"/>
              <w:bottom w:val="nil" w:sz="6" w:space="0" w:color="auto"/>
              <w:right w:val="single" w:sz="4" w:space="0" w:color="000000"/>
            </w:tcBorders>
          </w:tcPr>
          <w:p>
            <w:pPr>
              <w:pStyle w:val="TableParagraph"/>
              <w:spacing w:line="240" w:lineRule="auto" w:before="126"/>
              <w:ind w:right="1"/>
              <w:jc w:val="center"/>
              <w:rPr>
                <w:rFonts w:ascii="Times New Roman" w:hAnsi="Times New Roman" w:cs="Times New Roman" w:eastAsia="Times New Roman" w:hint="default"/>
                <w:sz w:val="18"/>
                <w:szCs w:val="18"/>
              </w:rPr>
            </w:pPr>
            <w:r>
              <w:rPr>
                <w:rFonts w:ascii="Times New Roman"/>
                <w:sz w:val="18"/>
              </w:rPr>
              <w:t>100%</w:t>
            </w:r>
          </w:p>
        </w:tc>
        <w:tc>
          <w:tcPr>
            <w:tcW w:w="1192" w:type="dxa"/>
            <w:tcBorders>
              <w:top w:val="nil" w:sz="6" w:space="0" w:color="auto"/>
              <w:left w:val="single" w:sz="4"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Style w:val="TableParagraph"/>
              <w:spacing w:line="240" w:lineRule="auto" w:before="126"/>
              <w:ind w:right="253"/>
              <w:jc w:val="right"/>
              <w:rPr>
                <w:rFonts w:ascii="Times New Roman" w:hAnsi="Times New Roman" w:cs="Times New Roman" w:eastAsia="Times New Roman" w:hint="default"/>
                <w:sz w:val="18"/>
                <w:szCs w:val="18"/>
              </w:rPr>
            </w:pPr>
            <w:r>
              <w:rPr>
                <w:rFonts w:ascii="Times New Roman"/>
                <w:sz w:val="18"/>
              </w:rPr>
              <w:t>100%</w:t>
            </w:r>
          </w:p>
        </w:tc>
        <w:tc>
          <w:tcPr>
            <w:tcW w:w="1242" w:type="dxa"/>
            <w:tcBorders>
              <w:top w:val="nil" w:sz="6" w:space="0" w:color="auto"/>
              <w:left w:val="single" w:sz="6" w:space="0" w:color="000000"/>
              <w:bottom w:val="nil" w:sz="6" w:space="0" w:color="auto"/>
              <w:right w:val="nil" w:sz="6" w:space="0" w:color="auto"/>
            </w:tcBorders>
          </w:tcPr>
          <w:p>
            <w:pPr>
              <w:pStyle w:val="TableParagraph"/>
              <w:spacing w:line="240" w:lineRule="auto" w:before="74"/>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60" w:hRule="exact"/>
        </w:trPr>
        <w:tc>
          <w:tcPr>
            <w:tcW w:w="3697" w:type="dxa"/>
            <w:tcBorders>
              <w:top w:val="nil" w:sz="6" w:space="0" w:color="auto"/>
              <w:left w:val="nil" w:sz="6" w:space="0" w:color="auto"/>
              <w:bottom w:val="nil" w:sz="6" w:space="0" w:color="auto"/>
              <w:right w:val="single" w:sz="6" w:space="0" w:color="000000"/>
            </w:tcBorders>
          </w:tcPr>
          <w:p>
            <w:pPr>
              <w:pStyle w:val="TableParagraph"/>
              <w:spacing w:line="240" w:lineRule="auto" w:before="75"/>
              <w:ind w:left="115" w:right="0"/>
              <w:jc w:val="left"/>
              <w:rPr>
                <w:rFonts w:ascii="宋体" w:hAnsi="宋体" w:cs="宋体" w:eastAsia="宋体" w:hint="default"/>
                <w:sz w:val="18"/>
                <w:szCs w:val="18"/>
              </w:rPr>
            </w:pPr>
            <w:r>
              <w:rPr>
                <w:rFonts w:ascii="宋体" w:hAnsi="宋体" w:cs="宋体" w:eastAsia="宋体" w:hint="default"/>
                <w:sz w:val="18"/>
                <w:szCs w:val="18"/>
              </w:rPr>
              <w:t>北海石基信息技术有限公司</w:t>
            </w:r>
          </w:p>
        </w:tc>
        <w:tc>
          <w:tcPr>
            <w:tcW w:w="1588" w:type="dxa"/>
            <w:tcBorders>
              <w:top w:val="nil" w:sz="6" w:space="0" w:color="auto"/>
              <w:left w:val="single" w:sz="6" w:space="0" w:color="000000"/>
              <w:bottom w:val="nil" w:sz="6" w:space="0" w:color="auto"/>
              <w:right w:val="single" w:sz="6"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666.00</w:t>
            </w:r>
          </w:p>
        </w:tc>
        <w:tc>
          <w:tcPr>
            <w:tcW w:w="1190" w:type="dxa"/>
            <w:tcBorders>
              <w:top w:val="nil" w:sz="6" w:space="0" w:color="auto"/>
              <w:left w:val="single" w:sz="6" w:space="0" w:color="000000"/>
              <w:bottom w:val="nil" w:sz="6" w:space="0" w:color="auto"/>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100%</w:t>
            </w:r>
          </w:p>
        </w:tc>
        <w:tc>
          <w:tcPr>
            <w:tcW w:w="1192" w:type="dxa"/>
            <w:tcBorders>
              <w:top w:val="nil" w:sz="6" w:space="0" w:color="auto"/>
              <w:left w:val="single" w:sz="4"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Style w:val="TableParagraph"/>
              <w:spacing w:line="240" w:lineRule="auto" w:before="127"/>
              <w:ind w:right="253"/>
              <w:jc w:val="right"/>
              <w:rPr>
                <w:rFonts w:ascii="Times New Roman" w:hAnsi="Times New Roman" w:cs="Times New Roman" w:eastAsia="Times New Roman" w:hint="default"/>
                <w:sz w:val="18"/>
                <w:szCs w:val="18"/>
              </w:rPr>
            </w:pPr>
            <w:r>
              <w:rPr>
                <w:rFonts w:ascii="Times New Roman"/>
                <w:sz w:val="18"/>
              </w:rPr>
              <w:t>100%</w:t>
            </w:r>
          </w:p>
        </w:tc>
        <w:tc>
          <w:tcPr>
            <w:tcW w:w="1242" w:type="dxa"/>
            <w:tcBorders>
              <w:top w:val="nil" w:sz="6" w:space="0" w:color="auto"/>
              <w:left w:val="single" w:sz="6" w:space="0" w:color="000000"/>
              <w:bottom w:val="nil" w:sz="6" w:space="0" w:color="auto"/>
              <w:right w:val="nil" w:sz="6" w:space="0" w:color="auto"/>
            </w:tcBorders>
          </w:tcPr>
          <w:p>
            <w:pPr>
              <w:pStyle w:val="TableParagraph"/>
              <w:spacing w:line="240" w:lineRule="auto" w:before="75"/>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60" w:hRule="exact"/>
        </w:trPr>
        <w:tc>
          <w:tcPr>
            <w:tcW w:w="3697" w:type="dxa"/>
            <w:tcBorders>
              <w:top w:val="nil" w:sz="6" w:space="0" w:color="auto"/>
              <w:left w:val="nil" w:sz="6" w:space="0" w:color="auto"/>
              <w:bottom w:val="nil" w:sz="6" w:space="0" w:color="auto"/>
              <w:right w:val="single" w:sz="6" w:space="0" w:color="000000"/>
            </w:tcBorders>
          </w:tcPr>
          <w:p>
            <w:pPr>
              <w:pStyle w:val="TableParagraph"/>
              <w:spacing w:line="240" w:lineRule="auto" w:before="74"/>
              <w:ind w:left="115" w:right="0"/>
              <w:jc w:val="left"/>
              <w:rPr>
                <w:rFonts w:ascii="宋体" w:hAnsi="宋体" w:cs="宋体" w:eastAsia="宋体" w:hint="default"/>
                <w:sz w:val="18"/>
                <w:szCs w:val="18"/>
              </w:rPr>
            </w:pPr>
            <w:r>
              <w:rPr>
                <w:rFonts w:ascii="宋体" w:hAnsi="宋体" w:cs="宋体" w:eastAsia="宋体" w:hint="default"/>
                <w:sz w:val="18"/>
                <w:szCs w:val="18"/>
              </w:rPr>
              <w:t>现化电脑系统</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588" w:type="dxa"/>
            <w:tcBorders>
              <w:top w:val="nil" w:sz="6" w:space="0" w:color="auto"/>
              <w:left w:val="single" w:sz="6" w:space="0" w:color="000000"/>
              <w:bottom w:val="nil" w:sz="6" w:space="0" w:color="auto"/>
              <w:right w:val="single" w:sz="6" w:space="0" w:color="000000"/>
            </w:tcBorders>
          </w:tcPr>
          <w:p>
            <w:pPr>
              <w:pStyle w:val="TableParagraph"/>
              <w:spacing w:line="240" w:lineRule="auto" w:before="74"/>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美元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p>
        </w:tc>
        <w:tc>
          <w:tcPr>
            <w:tcW w:w="1190" w:type="dxa"/>
            <w:tcBorders>
              <w:top w:val="nil" w:sz="6" w:space="0" w:color="auto"/>
              <w:left w:val="single" w:sz="6" w:space="0" w:color="000000"/>
              <w:bottom w:val="nil" w:sz="6" w:space="0" w:color="auto"/>
              <w:right w:val="single" w:sz="4" w:space="0" w:color="000000"/>
            </w:tcBorders>
          </w:tcPr>
          <w:p>
            <w:pPr/>
          </w:p>
        </w:tc>
        <w:tc>
          <w:tcPr>
            <w:tcW w:w="1192" w:type="dxa"/>
            <w:tcBorders>
              <w:top w:val="nil" w:sz="6" w:space="0" w:color="auto"/>
              <w:left w:val="single" w:sz="4" w:space="0" w:color="000000"/>
              <w:bottom w:val="nil" w:sz="6" w:space="0" w:color="auto"/>
              <w:right w:val="single" w:sz="6" w:space="0" w:color="000000"/>
            </w:tcBorders>
          </w:tcPr>
          <w:p>
            <w:pPr>
              <w:pStyle w:val="TableParagraph"/>
              <w:spacing w:line="240" w:lineRule="auto" w:before="126"/>
              <w:ind w:left="1" w:right="0"/>
              <w:jc w:val="center"/>
              <w:rPr>
                <w:rFonts w:ascii="Times New Roman" w:hAnsi="Times New Roman" w:cs="Times New Roman" w:eastAsia="Times New Roman" w:hint="default"/>
                <w:sz w:val="18"/>
                <w:szCs w:val="18"/>
              </w:rPr>
            </w:pPr>
            <w:r>
              <w:rPr>
                <w:rFonts w:ascii="Times New Roman"/>
                <w:sz w:val="18"/>
              </w:rPr>
              <w:t>100%</w:t>
            </w:r>
          </w:p>
        </w:tc>
        <w:tc>
          <w:tcPr>
            <w:tcW w:w="946" w:type="dxa"/>
            <w:tcBorders>
              <w:top w:val="nil" w:sz="6" w:space="0" w:color="auto"/>
              <w:left w:val="single" w:sz="6" w:space="0" w:color="000000"/>
              <w:bottom w:val="nil" w:sz="6" w:space="0" w:color="auto"/>
              <w:right w:val="single" w:sz="6" w:space="0" w:color="000000"/>
            </w:tcBorders>
          </w:tcPr>
          <w:p>
            <w:pPr>
              <w:pStyle w:val="TableParagraph"/>
              <w:spacing w:line="240" w:lineRule="auto" w:before="126"/>
              <w:ind w:right="253"/>
              <w:jc w:val="right"/>
              <w:rPr>
                <w:rFonts w:ascii="Times New Roman" w:hAnsi="Times New Roman" w:cs="Times New Roman" w:eastAsia="Times New Roman" w:hint="default"/>
                <w:sz w:val="18"/>
                <w:szCs w:val="18"/>
              </w:rPr>
            </w:pPr>
            <w:r>
              <w:rPr>
                <w:rFonts w:ascii="Times New Roman"/>
                <w:sz w:val="18"/>
              </w:rPr>
              <w:t>100%</w:t>
            </w:r>
          </w:p>
        </w:tc>
        <w:tc>
          <w:tcPr>
            <w:tcW w:w="1242" w:type="dxa"/>
            <w:tcBorders>
              <w:top w:val="nil" w:sz="6" w:space="0" w:color="auto"/>
              <w:left w:val="single" w:sz="6" w:space="0" w:color="000000"/>
              <w:bottom w:val="nil" w:sz="6" w:space="0" w:color="auto"/>
              <w:right w:val="nil" w:sz="6" w:space="0" w:color="auto"/>
            </w:tcBorders>
          </w:tcPr>
          <w:p>
            <w:pPr>
              <w:pStyle w:val="TableParagraph"/>
              <w:spacing w:line="240" w:lineRule="auto" w:before="74"/>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60" w:hRule="exact"/>
        </w:trPr>
        <w:tc>
          <w:tcPr>
            <w:tcW w:w="3697" w:type="dxa"/>
            <w:tcBorders>
              <w:top w:val="nil" w:sz="6" w:space="0" w:color="auto"/>
              <w:left w:val="nil" w:sz="6" w:space="0" w:color="auto"/>
              <w:bottom w:val="nil" w:sz="6" w:space="0" w:color="auto"/>
              <w:right w:val="single" w:sz="6" w:space="0" w:color="000000"/>
            </w:tcBorders>
          </w:tcPr>
          <w:p>
            <w:pPr>
              <w:pStyle w:val="TableParagraph"/>
              <w:spacing w:line="240" w:lineRule="auto" w:before="74"/>
              <w:ind w:left="115" w:right="0"/>
              <w:jc w:val="left"/>
              <w:rPr>
                <w:rFonts w:ascii="宋体" w:hAnsi="宋体" w:cs="宋体" w:eastAsia="宋体" w:hint="default"/>
                <w:sz w:val="18"/>
                <w:szCs w:val="18"/>
              </w:rPr>
            </w:pPr>
            <w:r>
              <w:rPr>
                <w:rFonts w:ascii="宋体" w:hAnsi="宋体" w:cs="宋体" w:eastAsia="宋体" w:hint="default"/>
                <w:sz w:val="18"/>
                <w:szCs w:val="18"/>
              </w:rPr>
              <w:t>焦点信息技术</w:t>
            </w:r>
            <w:r>
              <w:rPr>
                <w:rFonts w:ascii="Times New Roman" w:hAnsi="Times New Roman" w:cs="Times New Roman" w:eastAsia="Times New Roman" w:hint="default"/>
                <w:sz w:val="18"/>
                <w:szCs w:val="18"/>
              </w:rPr>
              <w:t>(</w:t>
            </w:r>
            <w:r>
              <w:rPr>
                <w:rFonts w:ascii="宋体" w:hAnsi="宋体" w:cs="宋体" w:eastAsia="宋体" w:hint="default"/>
                <w:sz w:val="18"/>
                <w:szCs w:val="18"/>
              </w:rPr>
              <w:t>香港</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588" w:type="dxa"/>
            <w:tcBorders>
              <w:top w:val="nil" w:sz="6" w:space="0" w:color="auto"/>
              <w:left w:val="single" w:sz="6" w:space="0" w:color="000000"/>
              <w:bottom w:val="nil" w:sz="6" w:space="0" w:color="auto"/>
              <w:right w:val="single" w:sz="6" w:space="0" w:color="000000"/>
            </w:tcBorders>
          </w:tcPr>
          <w:p>
            <w:pPr>
              <w:pStyle w:val="TableParagraph"/>
              <w:spacing w:line="240" w:lineRule="auto" w:before="74"/>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港币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100.00</w:t>
            </w:r>
          </w:p>
        </w:tc>
        <w:tc>
          <w:tcPr>
            <w:tcW w:w="1190" w:type="dxa"/>
            <w:tcBorders>
              <w:top w:val="nil" w:sz="6" w:space="0" w:color="auto"/>
              <w:left w:val="single" w:sz="6" w:space="0" w:color="000000"/>
              <w:bottom w:val="nil" w:sz="6" w:space="0" w:color="auto"/>
              <w:right w:val="single" w:sz="4" w:space="0" w:color="000000"/>
            </w:tcBorders>
          </w:tcPr>
          <w:p>
            <w:pPr>
              <w:pStyle w:val="TableParagraph"/>
              <w:spacing w:line="240" w:lineRule="auto" w:before="126"/>
              <w:ind w:right="0"/>
              <w:jc w:val="center"/>
              <w:rPr>
                <w:rFonts w:ascii="Times New Roman" w:hAnsi="Times New Roman" w:cs="Times New Roman" w:eastAsia="Times New Roman" w:hint="default"/>
                <w:sz w:val="18"/>
                <w:szCs w:val="18"/>
              </w:rPr>
            </w:pPr>
            <w:r>
              <w:rPr>
                <w:rFonts w:ascii="Times New Roman"/>
                <w:sz w:val="18"/>
              </w:rPr>
              <w:t>100%</w:t>
            </w:r>
          </w:p>
        </w:tc>
        <w:tc>
          <w:tcPr>
            <w:tcW w:w="1192" w:type="dxa"/>
            <w:tcBorders>
              <w:top w:val="nil" w:sz="6" w:space="0" w:color="auto"/>
              <w:left w:val="single" w:sz="4" w:space="0" w:color="000000"/>
              <w:bottom w:val="nil" w:sz="6" w:space="0" w:color="auto"/>
              <w:right w:val="single" w:sz="6" w:space="0" w:color="000000"/>
            </w:tcBorders>
          </w:tcPr>
          <w:p>
            <w:pPr/>
          </w:p>
        </w:tc>
        <w:tc>
          <w:tcPr>
            <w:tcW w:w="946" w:type="dxa"/>
            <w:tcBorders>
              <w:top w:val="nil" w:sz="6" w:space="0" w:color="auto"/>
              <w:left w:val="single" w:sz="6" w:space="0" w:color="000000"/>
              <w:bottom w:val="nil" w:sz="6" w:space="0" w:color="auto"/>
              <w:right w:val="single" w:sz="6" w:space="0" w:color="000000"/>
            </w:tcBorders>
          </w:tcPr>
          <w:p>
            <w:pPr>
              <w:pStyle w:val="TableParagraph"/>
              <w:spacing w:line="240" w:lineRule="auto" w:before="126"/>
              <w:ind w:right="253"/>
              <w:jc w:val="right"/>
              <w:rPr>
                <w:rFonts w:ascii="Times New Roman" w:hAnsi="Times New Roman" w:cs="Times New Roman" w:eastAsia="Times New Roman" w:hint="default"/>
                <w:sz w:val="18"/>
                <w:szCs w:val="18"/>
              </w:rPr>
            </w:pPr>
            <w:r>
              <w:rPr>
                <w:rFonts w:ascii="Times New Roman"/>
                <w:sz w:val="18"/>
              </w:rPr>
              <w:t>100%</w:t>
            </w:r>
          </w:p>
        </w:tc>
        <w:tc>
          <w:tcPr>
            <w:tcW w:w="1242" w:type="dxa"/>
            <w:tcBorders>
              <w:top w:val="nil" w:sz="6" w:space="0" w:color="auto"/>
              <w:left w:val="single" w:sz="6" w:space="0" w:color="000000"/>
              <w:bottom w:val="nil" w:sz="6" w:space="0" w:color="auto"/>
              <w:right w:val="nil" w:sz="6" w:space="0" w:color="auto"/>
            </w:tcBorders>
          </w:tcPr>
          <w:p>
            <w:pPr>
              <w:pStyle w:val="TableParagraph"/>
              <w:spacing w:line="240" w:lineRule="auto" w:before="74"/>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353" w:hRule="exact"/>
        </w:trPr>
        <w:tc>
          <w:tcPr>
            <w:tcW w:w="3697" w:type="dxa"/>
            <w:tcBorders>
              <w:top w:val="nil" w:sz="6" w:space="0" w:color="auto"/>
              <w:left w:val="nil" w:sz="6" w:space="0" w:color="auto"/>
              <w:bottom w:val="single" w:sz="12" w:space="0" w:color="000000"/>
              <w:right w:val="single" w:sz="6" w:space="0" w:color="000000"/>
            </w:tcBorders>
          </w:tcPr>
          <w:p>
            <w:pPr>
              <w:pStyle w:val="TableParagraph"/>
              <w:spacing w:line="240" w:lineRule="auto" w:before="127"/>
              <w:ind w:left="115" w:right="0"/>
              <w:jc w:val="left"/>
              <w:rPr>
                <w:rFonts w:ascii="Times New Roman" w:hAnsi="Times New Roman" w:cs="Times New Roman" w:eastAsia="Times New Roman" w:hint="default"/>
                <w:sz w:val="18"/>
                <w:szCs w:val="18"/>
              </w:rPr>
            </w:pPr>
            <w:r>
              <w:rPr>
                <w:rFonts w:ascii="Times New Roman"/>
                <w:sz w:val="18"/>
              </w:rPr>
              <w:t>Infrasys Malaysia Sdn</w:t>
            </w:r>
            <w:r>
              <w:rPr>
                <w:rFonts w:ascii="Times New Roman"/>
                <w:spacing w:val="-9"/>
                <w:sz w:val="18"/>
              </w:rPr>
              <w:t> </w:t>
            </w:r>
            <w:r>
              <w:rPr>
                <w:rFonts w:ascii="Times New Roman"/>
                <w:sz w:val="18"/>
              </w:rPr>
              <w:t>Bhd</w:t>
            </w:r>
          </w:p>
        </w:tc>
        <w:tc>
          <w:tcPr>
            <w:tcW w:w="1588"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75"/>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马币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0.0002</w:t>
            </w:r>
          </w:p>
        </w:tc>
        <w:tc>
          <w:tcPr>
            <w:tcW w:w="1190" w:type="dxa"/>
            <w:tcBorders>
              <w:top w:val="nil" w:sz="6" w:space="0" w:color="auto"/>
              <w:left w:val="single" w:sz="6" w:space="0" w:color="000000"/>
              <w:bottom w:val="single" w:sz="12" w:space="0" w:color="000000"/>
              <w:right w:val="single" w:sz="4" w:space="0" w:color="000000"/>
            </w:tcBorders>
          </w:tcPr>
          <w:p>
            <w:pPr/>
          </w:p>
        </w:tc>
        <w:tc>
          <w:tcPr>
            <w:tcW w:w="1192" w:type="dxa"/>
            <w:tcBorders>
              <w:top w:val="nil" w:sz="6" w:space="0" w:color="auto"/>
              <w:left w:val="single" w:sz="4" w:space="0" w:color="000000"/>
              <w:bottom w:val="single" w:sz="12" w:space="0" w:color="000000"/>
              <w:right w:val="single" w:sz="6" w:space="0" w:color="000000"/>
            </w:tcBorders>
          </w:tcPr>
          <w:p>
            <w:pPr>
              <w:pStyle w:val="TableParagraph"/>
              <w:spacing w:line="240" w:lineRule="auto" w:before="127"/>
              <w:ind w:left="1" w:right="0"/>
              <w:jc w:val="center"/>
              <w:rPr>
                <w:rFonts w:ascii="Times New Roman" w:hAnsi="Times New Roman" w:cs="Times New Roman" w:eastAsia="Times New Roman" w:hint="default"/>
                <w:sz w:val="18"/>
                <w:szCs w:val="18"/>
              </w:rPr>
            </w:pPr>
            <w:r>
              <w:rPr>
                <w:rFonts w:ascii="Times New Roman"/>
                <w:sz w:val="18"/>
              </w:rPr>
              <w:t>100%</w:t>
            </w:r>
          </w:p>
        </w:tc>
        <w:tc>
          <w:tcPr>
            <w:tcW w:w="946"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127"/>
              <w:ind w:right="253"/>
              <w:jc w:val="right"/>
              <w:rPr>
                <w:rFonts w:ascii="Times New Roman" w:hAnsi="Times New Roman" w:cs="Times New Roman" w:eastAsia="Times New Roman" w:hint="default"/>
                <w:sz w:val="18"/>
                <w:szCs w:val="18"/>
              </w:rPr>
            </w:pPr>
            <w:r>
              <w:rPr>
                <w:rFonts w:ascii="Times New Roman"/>
                <w:sz w:val="18"/>
              </w:rPr>
              <w:t>100%</w:t>
            </w:r>
          </w:p>
        </w:tc>
        <w:tc>
          <w:tcPr>
            <w:tcW w:w="1242" w:type="dxa"/>
            <w:tcBorders>
              <w:top w:val="nil" w:sz="6" w:space="0" w:color="auto"/>
              <w:left w:val="single" w:sz="6" w:space="0" w:color="000000"/>
              <w:bottom w:val="single" w:sz="12" w:space="0" w:color="000000"/>
              <w:right w:val="nil" w:sz="6" w:space="0" w:color="auto"/>
            </w:tcBorders>
          </w:tcPr>
          <w:p>
            <w:pPr>
              <w:pStyle w:val="TableParagraph"/>
              <w:spacing w:line="240" w:lineRule="auto" w:before="75"/>
              <w:ind w:right="1"/>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35"/>
        <w:ind w:left="674" w:right="0"/>
        <w:jc w:val="left"/>
      </w:pPr>
      <w:r>
        <w:rPr>
          <w:rFonts w:ascii="Times New Roman" w:hAnsi="Times New Roman" w:cs="Times New Roman" w:eastAsia="Times New Roman" w:hint="default"/>
        </w:rPr>
        <w:t>2</w:t>
      </w:r>
      <w:r>
        <w:rPr/>
        <w:t>．合并范围变更情况</w:t>
      </w:r>
    </w:p>
    <w:p>
      <w:pPr>
        <w:pStyle w:val="BodyText"/>
        <w:spacing w:line="240" w:lineRule="auto" w:before="170"/>
        <w:ind w:left="674" w:right="0"/>
        <w:jc w:val="left"/>
      </w:pPr>
      <w:r>
        <w:rPr/>
        <w:t>（</w:t>
      </w:r>
      <w:r>
        <w:rPr>
          <w:rFonts w:ascii="Times New Roman" w:hAnsi="Times New Roman" w:cs="Times New Roman" w:eastAsia="Times New Roman" w:hint="default"/>
        </w:rPr>
        <w:t>1</w:t>
      </w:r>
      <w:r>
        <w:rPr/>
        <w:t>）</w:t>
      </w:r>
      <w:r>
        <w:rPr>
          <w:spacing w:val="29"/>
        </w:rPr>
        <w:t> </w:t>
      </w:r>
      <w:r>
        <w:rPr/>
        <w:t>报告期内新纳入合并范围公司</w:t>
      </w:r>
    </w:p>
    <w:tbl>
      <w:tblPr>
        <w:tblW w:w="0" w:type="auto"/>
        <w:jc w:val="left"/>
        <w:tblInd w:w="134" w:type="dxa"/>
        <w:tblLayout w:type="fixed"/>
        <w:tblCellMar>
          <w:top w:w="0" w:type="dxa"/>
          <w:left w:w="0" w:type="dxa"/>
          <w:bottom w:w="0" w:type="dxa"/>
          <w:right w:w="0" w:type="dxa"/>
        </w:tblCellMar>
        <w:tblLook w:val="01E0"/>
      </w:tblPr>
      <w:tblGrid>
        <w:gridCol w:w="3529"/>
        <w:gridCol w:w="1552"/>
        <w:gridCol w:w="1421"/>
        <w:gridCol w:w="1615"/>
        <w:gridCol w:w="1738"/>
      </w:tblGrid>
      <w:tr>
        <w:trPr>
          <w:trHeight w:val="481" w:hRule="exact"/>
        </w:trPr>
        <w:tc>
          <w:tcPr>
            <w:tcW w:w="352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3"/>
              <w:ind w:left="10"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155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left="350" w:right="0"/>
              <w:jc w:val="left"/>
              <w:rPr>
                <w:rFonts w:ascii="宋体" w:hAnsi="宋体" w:cs="宋体" w:eastAsia="宋体" w:hint="default"/>
                <w:sz w:val="21"/>
                <w:szCs w:val="21"/>
              </w:rPr>
            </w:pPr>
            <w:r>
              <w:rPr>
                <w:rFonts w:ascii="宋体" w:hAnsi="宋体" w:cs="宋体" w:eastAsia="宋体" w:hint="default"/>
                <w:sz w:val="21"/>
                <w:szCs w:val="21"/>
              </w:rPr>
              <w:t>变更原因</w:t>
            </w:r>
          </w:p>
        </w:tc>
        <w:tc>
          <w:tcPr>
            <w:tcW w:w="142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left="285" w:right="0"/>
              <w:jc w:val="left"/>
              <w:rPr>
                <w:rFonts w:ascii="宋体" w:hAnsi="宋体" w:cs="宋体" w:eastAsia="宋体" w:hint="default"/>
                <w:sz w:val="21"/>
                <w:szCs w:val="21"/>
              </w:rPr>
            </w:pPr>
            <w:r>
              <w:rPr>
                <w:rFonts w:ascii="宋体" w:hAnsi="宋体" w:cs="宋体" w:eastAsia="宋体" w:hint="default"/>
                <w:sz w:val="21"/>
                <w:szCs w:val="21"/>
              </w:rPr>
              <w:t>变更日期</w:t>
            </w:r>
          </w:p>
        </w:tc>
        <w:tc>
          <w:tcPr>
            <w:tcW w:w="161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left="278" w:right="0"/>
              <w:jc w:val="left"/>
              <w:rPr>
                <w:rFonts w:ascii="宋体" w:hAnsi="宋体" w:cs="宋体" w:eastAsia="宋体" w:hint="default"/>
                <w:sz w:val="21"/>
                <w:szCs w:val="21"/>
              </w:rPr>
            </w:pPr>
            <w:r>
              <w:rPr>
                <w:rFonts w:ascii="宋体" w:hAnsi="宋体" w:cs="宋体" w:eastAsia="宋体" w:hint="default"/>
                <w:sz w:val="21"/>
                <w:szCs w:val="21"/>
              </w:rPr>
              <w:t>本年净利润</w:t>
            </w:r>
          </w:p>
        </w:tc>
        <w:tc>
          <w:tcPr>
            <w:tcW w:w="173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left="342" w:right="0"/>
              <w:jc w:val="left"/>
              <w:rPr>
                <w:rFonts w:ascii="宋体" w:hAnsi="宋体" w:cs="宋体" w:eastAsia="宋体" w:hint="default"/>
                <w:sz w:val="21"/>
                <w:szCs w:val="21"/>
              </w:rPr>
            </w:pPr>
            <w:r>
              <w:rPr>
                <w:rFonts w:ascii="宋体" w:hAnsi="宋体" w:cs="宋体" w:eastAsia="宋体" w:hint="default"/>
                <w:sz w:val="21"/>
                <w:szCs w:val="21"/>
              </w:rPr>
              <w:t>期末净资产</w:t>
            </w:r>
          </w:p>
        </w:tc>
      </w:tr>
    </w:tbl>
    <w:p>
      <w:pPr>
        <w:spacing w:after="0" w:line="240" w:lineRule="auto"/>
        <w:jc w:val="left"/>
        <w:rPr>
          <w:rFonts w:ascii="宋体" w:hAnsi="宋体" w:cs="宋体" w:eastAsia="宋体" w:hint="default"/>
          <w:sz w:val="21"/>
          <w:szCs w:val="21"/>
        </w:rPr>
        <w:sectPr>
          <w:pgSz w:w="11910" w:h="16840"/>
          <w:pgMar w:header="851" w:footer="982" w:top="1340" w:bottom="1180" w:left="880" w:right="880"/>
        </w:sectPr>
      </w:pPr>
    </w:p>
    <w:p>
      <w:pPr>
        <w:spacing w:line="240" w:lineRule="auto" w:before="13"/>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529"/>
        <w:gridCol w:w="1552"/>
        <w:gridCol w:w="1421"/>
        <w:gridCol w:w="1615"/>
        <w:gridCol w:w="1738"/>
      </w:tblGrid>
      <w:tr>
        <w:trPr>
          <w:trHeight w:val="578" w:hRule="exact"/>
        </w:trPr>
        <w:tc>
          <w:tcPr>
            <w:tcW w:w="3529" w:type="dxa"/>
            <w:tcBorders>
              <w:top w:val="single" w:sz="10" w:space="0" w:color="000000"/>
              <w:left w:val="nil" w:sz="6" w:space="0" w:color="auto"/>
              <w:bottom w:val="nil" w:sz="6" w:space="0" w:color="auto"/>
              <w:right w:val="single" w:sz="4" w:space="0" w:color="000000"/>
            </w:tcBorders>
          </w:tcPr>
          <w:p>
            <w:pPr>
              <w:pStyle w:val="TableParagraph"/>
              <w:spacing w:line="240" w:lineRule="auto" w:before="153"/>
              <w:ind w:left="115" w:right="0"/>
              <w:jc w:val="left"/>
              <w:rPr>
                <w:rFonts w:ascii="宋体" w:hAnsi="宋体" w:cs="宋体" w:eastAsia="宋体" w:hint="default"/>
                <w:sz w:val="21"/>
                <w:szCs w:val="21"/>
              </w:rPr>
            </w:pPr>
            <w:r>
              <w:rPr>
                <w:rFonts w:ascii="宋体" w:hAnsi="宋体" w:cs="宋体" w:eastAsia="宋体" w:hint="default"/>
                <w:sz w:val="21"/>
                <w:szCs w:val="21"/>
              </w:rPr>
              <w:t>北海石基信息技术有限公司</w:t>
            </w:r>
          </w:p>
        </w:tc>
        <w:tc>
          <w:tcPr>
            <w:tcW w:w="1552"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本期新成立</w:t>
            </w:r>
          </w:p>
        </w:tc>
        <w:tc>
          <w:tcPr>
            <w:tcW w:w="1421"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2008.1.8</w:t>
            </w:r>
          </w:p>
        </w:tc>
        <w:tc>
          <w:tcPr>
            <w:tcW w:w="1615"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43,788,932.73</w:t>
            </w:r>
          </w:p>
        </w:tc>
        <w:tc>
          <w:tcPr>
            <w:tcW w:w="1738" w:type="dxa"/>
            <w:tcBorders>
              <w:top w:val="single" w:sz="10" w:space="0" w:color="000000"/>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50,448,932.73</w:t>
            </w:r>
          </w:p>
        </w:tc>
      </w:tr>
      <w:tr>
        <w:trPr>
          <w:trHeight w:val="460" w:hRule="exact"/>
        </w:trPr>
        <w:tc>
          <w:tcPr>
            <w:tcW w:w="3529"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15" w:right="0"/>
              <w:jc w:val="left"/>
              <w:rPr>
                <w:rFonts w:ascii="宋体" w:hAnsi="宋体" w:cs="宋体" w:eastAsia="宋体" w:hint="default"/>
                <w:sz w:val="21"/>
                <w:szCs w:val="21"/>
              </w:rPr>
            </w:pPr>
            <w:r>
              <w:rPr>
                <w:rFonts w:ascii="宋体" w:hAnsi="宋体" w:cs="宋体" w:eastAsia="宋体" w:hint="default"/>
                <w:sz w:val="21"/>
                <w:szCs w:val="21"/>
              </w:rPr>
              <w:t>现化电脑系统（北京）有限公司</w:t>
            </w:r>
          </w:p>
        </w:tc>
        <w:tc>
          <w:tcPr>
            <w:tcW w:w="1552"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本期新成立</w:t>
            </w: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21"/>
                <w:szCs w:val="21"/>
              </w:rPr>
            </w:pPr>
            <w:r>
              <w:rPr>
                <w:rFonts w:ascii="Times New Roman"/>
                <w:sz w:val="21"/>
              </w:rPr>
              <w:t>2008.1.18</w:t>
            </w:r>
          </w:p>
        </w:tc>
        <w:tc>
          <w:tcPr>
            <w:tcW w:w="1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99"/>
              <w:jc w:val="right"/>
              <w:rPr>
                <w:rFonts w:ascii="Times New Roman" w:hAnsi="Times New Roman" w:cs="Times New Roman" w:eastAsia="Times New Roman" w:hint="default"/>
                <w:sz w:val="21"/>
                <w:szCs w:val="21"/>
              </w:rPr>
            </w:pPr>
            <w:r>
              <w:rPr>
                <w:rFonts w:ascii="Times New Roman"/>
                <w:sz w:val="21"/>
              </w:rPr>
              <w:t>7,010,791.35</w:t>
            </w:r>
          </w:p>
        </w:tc>
        <w:tc>
          <w:tcPr>
            <w:tcW w:w="1738" w:type="dxa"/>
            <w:tcBorders>
              <w:top w:val="nil" w:sz="6" w:space="0" w:color="auto"/>
              <w:left w:val="single" w:sz="4" w:space="0" w:color="000000"/>
              <w:bottom w:val="nil" w:sz="6" w:space="0" w:color="auto"/>
              <w:right w:val="nil" w:sz="6" w:space="0" w:color="auto"/>
            </w:tcBorders>
          </w:tcPr>
          <w:p>
            <w:pPr>
              <w:pStyle w:val="TableParagraph"/>
              <w:spacing w:line="240" w:lineRule="auto" w:before="110"/>
              <w:ind w:right="99"/>
              <w:jc w:val="right"/>
              <w:rPr>
                <w:rFonts w:ascii="Times New Roman" w:hAnsi="Times New Roman" w:cs="Times New Roman" w:eastAsia="Times New Roman" w:hint="default"/>
                <w:sz w:val="21"/>
                <w:szCs w:val="21"/>
              </w:rPr>
            </w:pPr>
            <w:r>
              <w:rPr>
                <w:rFonts w:ascii="Times New Roman"/>
                <w:sz w:val="21"/>
              </w:rPr>
              <w:t>8,424,751.35</w:t>
            </w:r>
          </w:p>
        </w:tc>
      </w:tr>
      <w:tr>
        <w:trPr>
          <w:trHeight w:val="460" w:hRule="exact"/>
        </w:trPr>
        <w:tc>
          <w:tcPr>
            <w:tcW w:w="3529"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15" w:right="0"/>
              <w:jc w:val="left"/>
              <w:rPr>
                <w:rFonts w:ascii="宋体" w:hAnsi="宋体" w:cs="宋体" w:eastAsia="宋体" w:hint="default"/>
                <w:sz w:val="21"/>
                <w:szCs w:val="21"/>
              </w:rPr>
            </w:pPr>
            <w:r>
              <w:rPr>
                <w:rFonts w:ascii="宋体" w:hAnsi="宋体" w:cs="宋体" w:eastAsia="宋体" w:hint="default"/>
                <w:sz w:val="21"/>
                <w:szCs w:val="21"/>
              </w:rPr>
              <w:t>北京中长石基软件有限公司</w:t>
            </w:r>
          </w:p>
        </w:tc>
        <w:tc>
          <w:tcPr>
            <w:tcW w:w="1552"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本期新成立</w:t>
            </w:r>
          </w:p>
        </w:tc>
        <w:tc>
          <w:tcPr>
            <w:tcW w:w="1421"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2008.9.23</w:t>
            </w:r>
          </w:p>
        </w:tc>
        <w:tc>
          <w:tcPr>
            <w:tcW w:w="1615"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99"/>
              <w:jc w:val="right"/>
              <w:rPr>
                <w:rFonts w:ascii="Times New Roman" w:hAnsi="Times New Roman" w:cs="Times New Roman" w:eastAsia="Times New Roman" w:hint="default"/>
                <w:sz w:val="21"/>
                <w:szCs w:val="21"/>
              </w:rPr>
            </w:pPr>
            <w:r>
              <w:rPr>
                <w:rFonts w:ascii="Times New Roman"/>
                <w:sz w:val="21"/>
              </w:rPr>
              <w:t>-150,970.00</w:t>
            </w:r>
          </w:p>
        </w:tc>
        <w:tc>
          <w:tcPr>
            <w:tcW w:w="1738" w:type="dxa"/>
            <w:tcBorders>
              <w:top w:val="nil" w:sz="6" w:space="0" w:color="auto"/>
              <w:left w:val="single" w:sz="4" w:space="0" w:color="000000"/>
              <w:bottom w:val="nil" w:sz="6" w:space="0" w:color="auto"/>
              <w:right w:val="nil" w:sz="6" w:space="0" w:color="auto"/>
            </w:tcBorders>
          </w:tcPr>
          <w:p>
            <w:pPr>
              <w:pStyle w:val="TableParagraph"/>
              <w:spacing w:line="240" w:lineRule="auto" w:before="111"/>
              <w:ind w:right="99"/>
              <w:jc w:val="right"/>
              <w:rPr>
                <w:rFonts w:ascii="Times New Roman" w:hAnsi="Times New Roman" w:cs="Times New Roman" w:eastAsia="Times New Roman" w:hint="default"/>
                <w:sz w:val="21"/>
                <w:szCs w:val="21"/>
              </w:rPr>
            </w:pPr>
            <w:r>
              <w:rPr>
                <w:rFonts w:ascii="Times New Roman"/>
                <w:sz w:val="21"/>
              </w:rPr>
              <w:t>9,849,030.00</w:t>
            </w:r>
          </w:p>
        </w:tc>
      </w:tr>
      <w:tr>
        <w:trPr>
          <w:trHeight w:val="369" w:hRule="exact"/>
        </w:trPr>
        <w:tc>
          <w:tcPr>
            <w:tcW w:w="3529" w:type="dxa"/>
            <w:tcBorders>
              <w:top w:val="nil" w:sz="6" w:space="0" w:color="auto"/>
              <w:left w:val="nil" w:sz="6" w:space="0" w:color="auto"/>
              <w:bottom w:val="single" w:sz="12" w:space="0" w:color="000000"/>
              <w:right w:val="single" w:sz="4" w:space="0" w:color="000000"/>
            </w:tcBorders>
          </w:tcPr>
          <w:p>
            <w:pPr>
              <w:pStyle w:val="TableParagraph"/>
              <w:spacing w:line="240" w:lineRule="auto" w:before="110"/>
              <w:ind w:left="115" w:right="0"/>
              <w:jc w:val="left"/>
              <w:rPr>
                <w:rFonts w:ascii="Times New Roman" w:hAnsi="Times New Roman" w:cs="Times New Roman" w:eastAsia="Times New Roman" w:hint="default"/>
                <w:sz w:val="21"/>
                <w:szCs w:val="21"/>
              </w:rPr>
            </w:pPr>
            <w:r>
              <w:rPr>
                <w:rFonts w:ascii="Times New Roman"/>
                <w:sz w:val="21"/>
              </w:rPr>
              <w:t>Infrasys Malaysia Sdn</w:t>
            </w:r>
            <w:r>
              <w:rPr>
                <w:rFonts w:ascii="Times New Roman"/>
                <w:spacing w:val="1"/>
                <w:sz w:val="21"/>
              </w:rPr>
              <w:t> </w:t>
            </w:r>
            <w:r>
              <w:rPr>
                <w:rFonts w:ascii="Times New Roman"/>
                <w:sz w:val="21"/>
              </w:rPr>
              <w:t>Bhd</w:t>
            </w:r>
          </w:p>
        </w:tc>
        <w:tc>
          <w:tcPr>
            <w:tcW w:w="1552"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本期新成立</w:t>
            </w:r>
          </w:p>
        </w:tc>
        <w:tc>
          <w:tcPr>
            <w:tcW w:w="1421"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21"/>
                <w:szCs w:val="21"/>
              </w:rPr>
            </w:pPr>
            <w:r>
              <w:rPr>
                <w:rFonts w:ascii="Times New Roman"/>
                <w:sz w:val="21"/>
              </w:rPr>
              <w:t>2008.8.15</w:t>
            </w:r>
          </w:p>
        </w:tc>
        <w:tc>
          <w:tcPr>
            <w:tcW w:w="1615"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0"/>
              <w:ind w:right="99"/>
              <w:jc w:val="right"/>
              <w:rPr>
                <w:rFonts w:ascii="Times New Roman" w:hAnsi="Times New Roman" w:cs="Times New Roman" w:eastAsia="Times New Roman" w:hint="default"/>
                <w:sz w:val="21"/>
                <w:szCs w:val="21"/>
              </w:rPr>
            </w:pPr>
            <w:r>
              <w:rPr>
                <w:rFonts w:ascii="Times New Roman"/>
                <w:sz w:val="21"/>
              </w:rPr>
              <w:t>-291,469.58</w:t>
            </w:r>
          </w:p>
        </w:tc>
        <w:tc>
          <w:tcPr>
            <w:tcW w:w="1738" w:type="dxa"/>
            <w:tcBorders>
              <w:top w:val="nil" w:sz="6" w:space="0" w:color="auto"/>
              <w:left w:val="single" w:sz="4" w:space="0" w:color="000000"/>
              <w:bottom w:val="single" w:sz="12" w:space="0" w:color="000000"/>
              <w:right w:val="nil" w:sz="6" w:space="0" w:color="auto"/>
            </w:tcBorders>
          </w:tcPr>
          <w:p>
            <w:pPr>
              <w:pStyle w:val="TableParagraph"/>
              <w:spacing w:line="240" w:lineRule="auto" w:before="110"/>
              <w:ind w:right="99"/>
              <w:jc w:val="right"/>
              <w:rPr>
                <w:rFonts w:ascii="Times New Roman" w:hAnsi="Times New Roman" w:cs="Times New Roman" w:eastAsia="Times New Roman" w:hint="default"/>
                <w:sz w:val="21"/>
                <w:szCs w:val="21"/>
              </w:rPr>
            </w:pPr>
            <w:r>
              <w:rPr>
                <w:rFonts w:ascii="Times New Roman"/>
                <w:sz w:val="21"/>
              </w:rPr>
              <w:t>-276,890.38</w:t>
            </w:r>
          </w:p>
        </w:tc>
      </w:tr>
    </w:tbl>
    <w:p>
      <w:pPr>
        <w:spacing w:line="240" w:lineRule="auto" w:before="0"/>
        <w:rPr>
          <w:rFonts w:ascii="宋体" w:hAnsi="宋体" w:cs="宋体" w:eastAsia="宋体" w:hint="default"/>
          <w:sz w:val="9"/>
          <w:szCs w:val="9"/>
        </w:rPr>
      </w:pPr>
    </w:p>
    <w:p>
      <w:pPr>
        <w:pStyle w:val="BodyText"/>
        <w:spacing w:line="240" w:lineRule="auto" w:before="35"/>
        <w:ind w:left="654" w:right="1765"/>
        <w:jc w:val="left"/>
      </w:pPr>
      <w:r>
        <w:rPr/>
        <w:t>（</w:t>
      </w:r>
      <w:r>
        <w:rPr>
          <w:rFonts w:ascii="Times New Roman" w:hAnsi="Times New Roman" w:cs="Times New Roman" w:eastAsia="Times New Roman" w:hint="default"/>
        </w:rPr>
        <w:t>2</w:t>
      </w:r>
      <w:r>
        <w:rPr/>
        <w:t>）</w:t>
      </w:r>
      <w:r>
        <w:rPr>
          <w:spacing w:val="29"/>
        </w:rPr>
        <w:t> </w:t>
      </w:r>
      <w:r>
        <w:rPr/>
        <w:t>报告期内不再纳入合并范围公司</w:t>
      </w:r>
    </w:p>
    <w:p>
      <w:pPr>
        <w:pStyle w:val="BodyText"/>
        <w:spacing w:line="240" w:lineRule="auto" w:before="170"/>
        <w:ind w:left="774" w:right="1765"/>
        <w:jc w:val="left"/>
      </w:pPr>
      <w:r>
        <w:rPr/>
        <w:t>①报告期内不再纳入合并范围的原子公司基本情况</w:t>
      </w:r>
    </w:p>
    <w:p>
      <w:pPr>
        <w:spacing w:line="240" w:lineRule="auto" w:before="5"/>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696"/>
        <w:gridCol w:w="1193"/>
        <w:gridCol w:w="2182"/>
        <w:gridCol w:w="1429"/>
        <w:gridCol w:w="1355"/>
      </w:tblGrid>
      <w:tr>
        <w:trPr>
          <w:trHeight w:val="940" w:hRule="exact"/>
        </w:trPr>
        <w:tc>
          <w:tcPr>
            <w:tcW w:w="369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2"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119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注册地</w:t>
            </w:r>
          </w:p>
        </w:tc>
        <w:tc>
          <w:tcPr>
            <w:tcW w:w="21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业务性质</w:t>
            </w:r>
          </w:p>
        </w:tc>
        <w:tc>
          <w:tcPr>
            <w:tcW w:w="142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84" w:right="0"/>
              <w:jc w:val="left"/>
              <w:rPr>
                <w:rFonts w:ascii="宋体" w:hAnsi="宋体" w:cs="宋体" w:eastAsia="宋体" w:hint="default"/>
                <w:sz w:val="21"/>
                <w:szCs w:val="21"/>
              </w:rPr>
            </w:pPr>
            <w:r>
              <w:rPr>
                <w:rFonts w:ascii="宋体" w:hAnsi="宋体" w:cs="宋体" w:eastAsia="宋体" w:hint="default"/>
                <w:sz w:val="21"/>
                <w:szCs w:val="21"/>
              </w:rPr>
              <w:t>上年净利润</w:t>
            </w:r>
          </w:p>
        </w:tc>
        <w:tc>
          <w:tcPr>
            <w:tcW w:w="1355" w:type="dxa"/>
            <w:tcBorders>
              <w:top w:val="single" w:sz="12" w:space="0" w:color="000000"/>
              <w:left w:val="single" w:sz="4" w:space="0" w:color="000000"/>
              <w:bottom w:val="single" w:sz="4" w:space="0" w:color="000000"/>
              <w:right w:val="nil" w:sz="6" w:space="0" w:color="auto"/>
            </w:tcBorders>
          </w:tcPr>
          <w:p>
            <w:pPr>
              <w:pStyle w:val="TableParagraph"/>
              <w:spacing w:line="460" w:lineRule="exact" w:before="30"/>
              <w:ind w:left="465" w:right="146" w:hanging="315"/>
              <w:jc w:val="left"/>
              <w:rPr>
                <w:rFonts w:ascii="宋体" w:hAnsi="宋体" w:cs="宋体" w:eastAsia="宋体" w:hint="default"/>
                <w:sz w:val="21"/>
                <w:szCs w:val="21"/>
              </w:rPr>
            </w:pPr>
            <w:r>
              <w:rPr>
                <w:rFonts w:ascii="宋体" w:hAnsi="宋体" w:cs="宋体" w:eastAsia="宋体" w:hint="default"/>
                <w:sz w:val="21"/>
                <w:szCs w:val="21"/>
              </w:rPr>
              <w:t>上年期末净 资产</w:t>
            </w:r>
          </w:p>
        </w:tc>
      </w:tr>
      <w:tr>
        <w:trPr>
          <w:trHeight w:val="479" w:hRule="exact"/>
        </w:trPr>
        <w:tc>
          <w:tcPr>
            <w:tcW w:w="369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53"/>
              <w:ind w:left="115" w:right="0"/>
              <w:jc w:val="left"/>
              <w:rPr>
                <w:rFonts w:ascii="宋体" w:hAnsi="宋体" w:cs="宋体" w:eastAsia="宋体" w:hint="default"/>
                <w:sz w:val="21"/>
                <w:szCs w:val="21"/>
              </w:rPr>
            </w:pPr>
            <w:r>
              <w:rPr>
                <w:rFonts w:ascii="宋体" w:hAnsi="宋体" w:cs="宋体" w:eastAsia="宋体" w:hint="default"/>
                <w:sz w:val="21"/>
                <w:szCs w:val="21"/>
              </w:rPr>
              <w:t>成都西湖电脑软件科技有限公司</w:t>
            </w:r>
          </w:p>
        </w:tc>
        <w:tc>
          <w:tcPr>
            <w:tcW w:w="119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成都</w:t>
            </w:r>
          </w:p>
        </w:tc>
        <w:tc>
          <w:tcPr>
            <w:tcW w:w="21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计算机应用服务业</w:t>
            </w:r>
          </w:p>
        </w:tc>
        <w:tc>
          <w:tcPr>
            <w:tcW w:w="142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96" w:right="0"/>
              <w:jc w:val="left"/>
              <w:rPr>
                <w:rFonts w:ascii="Times New Roman" w:hAnsi="Times New Roman" w:cs="Times New Roman" w:eastAsia="Times New Roman" w:hint="default"/>
                <w:sz w:val="21"/>
                <w:szCs w:val="21"/>
              </w:rPr>
            </w:pPr>
            <w:r>
              <w:rPr>
                <w:rFonts w:ascii="Times New Roman"/>
                <w:sz w:val="21"/>
              </w:rPr>
              <w:t>-167,434.42</w:t>
            </w:r>
          </w:p>
        </w:tc>
        <w:tc>
          <w:tcPr>
            <w:tcW w:w="1355"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99" w:right="0"/>
              <w:jc w:val="left"/>
              <w:rPr>
                <w:rFonts w:ascii="Times New Roman" w:hAnsi="Times New Roman" w:cs="Times New Roman" w:eastAsia="Times New Roman" w:hint="default"/>
                <w:sz w:val="21"/>
                <w:szCs w:val="21"/>
              </w:rPr>
            </w:pPr>
            <w:r>
              <w:rPr>
                <w:rFonts w:ascii="Times New Roman"/>
                <w:sz w:val="21"/>
              </w:rPr>
              <w:t>477,400.72</w:t>
            </w:r>
          </w:p>
        </w:tc>
      </w:tr>
    </w:tbl>
    <w:p>
      <w:pPr>
        <w:spacing w:line="240" w:lineRule="auto" w:before="6"/>
        <w:rPr>
          <w:rFonts w:ascii="宋体" w:hAnsi="宋体" w:cs="宋体" w:eastAsia="宋体" w:hint="default"/>
          <w:sz w:val="7"/>
          <w:szCs w:val="7"/>
        </w:rPr>
      </w:pPr>
    </w:p>
    <w:p>
      <w:pPr>
        <w:pStyle w:val="BodyText"/>
        <w:spacing w:line="240" w:lineRule="auto" w:before="35"/>
        <w:ind w:left="654" w:right="1765"/>
        <w:jc w:val="left"/>
      </w:pPr>
      <w:r>
        <w:rPr/>
        <w:t>②其他相关信息</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35"/>
        <w:gridCol w:w="637"/>
        <w:gridCol w:w="1249"/>
        <w:gridCol w:w="1157"/>
        <w:gridCol w:w="1390"/>
        <w:gridCol w:w="1189"/>
        <w:gridCol w:w="1198"/>
      </w:tblGrid>
      <w:tr>
        <w:trPr>
          <w:trHeight w:val="1340" w:hRule="exact"/>
        </w:trPr>
        <w:tc>
          <w:tcPr>
            <w:tcW w:w="3035"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10"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63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448" w:lineRule="auto" w:before="160"/>
              <w:ind w:left="133" w:right="132"/>
              <w:jc w:val="left"/>
              <w:rPr>
                <w:rFonts w:ascii="宋体" w:hAnsi="宋体" w:cs="宋体" w:eastAsia="宋体" w:hint="default"/>
                <w:sz w:val="18"/>
                <w:szCs w:val="18"/>
              </w:rPr>
            </w:pPr>
            <w:r>
              <w:rPr>
                <w:rFonts w:ascii="宋体" w:hAnsi="宋体" w:cs="宋体" w:eastAsia="宋体" w:hint="default"/>
                <w:sz w:val="18"/>
                <w:szCs w:val="18"/>
              </w:rPr>
              <w:t>变更 原因</w:t>
            </w:r>
          </w:p>
        </w:tc>
        <w:tc>
          <w:tcPr>
            <w:tcW w:w="124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1"/>
              <w:jc w:val="center"/>
              <w:rPr>
                <w:rFonts w:ascii="宋体" w:hAnsi="宋体" w:cs="宋体" w:eastAsia="宋体" w:hint="default"/>
                <w:sz w:val="18"/>
                <w:szCs w:val="18"/>
              </w:rPr>
            </w:pPr>
            <w:r>
              <w:rPr>
                <w:rFonts w:ascii="宋体" w:hAnsi="宋体" w:cs="宋体" w:eastAsia="宋体" w:hint="default"/>
                <w:sz w:val="18"/>
                <w:szCs w:val="18"/>
              </w:rPr>
              <w:t>变更日期</w:t>
            </w:r>
          </w:p>
        </w:tc>
        <w:tc>
          <w:tcPr>
            <w:tcW w:w="115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448" w:lineRule="auto" w:before="160"/>
              <w:ind w:left="303" w:right="121" w:hanging="180"/>
              <w:jc w:val="left"/>
              <w:rPr>
                <w:rFonts w:ascii="宋体" w:hAnsi="宋体" w:cs="宋体" w:eastAsia="宋体" w:hint="default"/>
                <w:sz w:val="18"/>
                <w:szCs w:val="18"/>
              </w:rPr>
            </w:pPr>
            <w:r>
              <w:rPr>
                <w:rFonts w:ascii="宋体" w:hAnsi="宋体" w:cs="宋体" w:eastAsia="宋体" w:hint="default"/>
                <w:sz w:val="18"/>
                <w:szCs w:val="18"/>
              </w:rPr>
              <w:t>母公司原持 股比例</w:t>
            </w:r>
          </w:p>
        </w:tc>
        <w:tc>
          <w:tcPr>
            <w:tcW w:w="13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448" w:lineRule="auto" w:before="160"/>
              <w:ind w:left="418" w:right="149" w:hanging="270"/>
              <w:jc w:val="left"/>
              <w:rPr>
                <w:rFonts w:ascii="宋体" w:hAnsi="宋体" w:cs="宋体" w:eastAsia="宋体" w:hint="default"/>
                <w:sz w:val="18"/>
                <w:szCs w:val="18"/>
              </w:rPr>
            </w:pPr>
            <w:r>
              <w:rPr>
                <w:rFonts w:ascii="宋体" w:hAnsi="宋体" w:cs="宋体" w:eastAsia="宋体" w:hint="default"/>
                <w:sz w:val="18"/>
                <w:szCs w:val="18"/>
              </w:rPr>
              <w:t>母公司原表决 权比例</w:t>
            </w:r>
          </w:p>
        </w:tc>
        <w:tc>
          <w:tcPr>
            <w:tcW w:w="118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本年期初至</w:t>
            </w:r>
          </w:p>
          <w:p>
            <w:pPr>
              <w:pStyle w:val="TableParagraph"/>
              <w:spacing w:line="440" w:lineRule="atLeast"/>
              <w:ind w:left="140" w:right="137"/>
              <w:jc w:val="center"/>
              <w:rPr>
                <w:rFonts w:ascii="宋体" w:hAnsi="宋体" w:cs="宋体" w:eastAsia="宋体" w:hint="default"/>
                <w:sz w:val="18"/>
                <w:szCs w:val="18"/>
              </w:rPr>
            </w:pPr>
            <w:r>
              <w:rPr>
                <w:rFonts w:ascii="宋体" w:hAnsi="宋体" w:cs="宋体" w:eastAsia="宋体" w:hint="default"/>
                <w:sz w:val="18"/>
                <w:szCs w:val="18"/>
              </w:rPr>
              <w:t>处置日净利 润</w:t>
            </w:r>
          </w:p>
        </w:tc>
        <w:tc>
          <w:tcPr>
            <w:tcW w:w="1198" w:type="dxa"/>
            <w:tcBorders>
              <w:top w:val="single" w:sz="12"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448" w:lineRule="auto" w:before="160"/>
              <w:ind w:left="506" w:right="144" w:hanging="360"/>
              <w:jc w:val="left"/>
              <w:rPr>
                <w:rFonts w:ascii="宋体" w:hAnsi="宋体" w:cs="宋体" w:eastAsia="宋体" w:hint="default"/>
                <w:sz w:val="18"/>
                <w:szCs w:val="18"/>
              </w:rPr>
            </w:pPr>
            <w:r>
              <w:rPr>
                <w:rFonts w:ascii="宋体" w:hAnsi="宋体" w:cs="宋体" w:eastAsia="宋体" w:hint="default"/>
                <w:sz w:val="18"/>
                <w:szCs w:val="18"/>
              </w:rPr>
              <w:t>处置日净资 产</w:t>
            </w:r>
          </w:p>
        </w:tc>
      </w:tr>
      <w:tr>
        <w:trPr>
          <w:trHeight w:val="460" w:hRule="exact"/>
        </w:trPr>
        <w:tc>
          <w:tcPr>
            <w:tcW w:w="303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成都西湖电脑软件科技有限公司</w:t>
            </w:r>
          </w:p>
        </w:tc>
        <w:tc>
          <w:tcPr>
            <w:tcW w:w="63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33"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124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2008.12.31</w:t>
            </w:r>
          </w:p>
        </w:tc>
        <w:tc>
          <w:tcPr>
            <w:tcW w:w="115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51%</w:t>
            </w:r>
          </w:p>
        </w:tc>
        <w:tc>
          <w:tcPr>
            <w:tcW w:w="13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51%</w:t>
            </w:r>
          </w:p>
        </w:tc>
        <w:tc>
          <w:tcPr>
            <w:tcW w:w="11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-21,038.67</w:t>
            </w:r>
          </w:p>
        </w:tc>
        <w:tc>
          <w:tcPr>
            <w:tcW w:w="119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79" w:right="0"/>
              <w:jc w:val="left"/>
              <w:rPr>
                <w:rFonts w:ascii="Times New Roman" w:hAnsi="Times New Roman" w:cs="Times New Roman" w:eastAsia="Times New Roman" w:hint="default"/>
                <w:sz w:val="18"/>
                <w:szCs w:val="18"/>
              </w:rPr>
            </w:pPr>
            <w:r>
              <w:rPr>
                <w:rFonts w:ascii="Times New Roman"/>
                <w:sz w:val="18"/>
              </w:rPr>
              <w:t>456,362.05</w:t>
            </w:r>
          </w:p>
        </w:tc>
      </w:tr>
    </w:tbl>
    <w:p>
      <w:pPr>
        <w:spacing w:line="240" w:lineRule="auto" w:before="6"/>
        <w:rPr>
          <w:rFonts w:ascii="宋体" w:hAnsi="宋体" w:cs="宋体" w:eastAsia="宋体" w:hint="default"/>
          <w:sz w:val="7"/>
          <w:szCs w:val="7"/>
        </w:rPr>
      </w:pPr>
    </w:p>
    <w:p>
      <w:pPr>
        <w:pStyle w:val="BodyText"/>
        <w:spacing w:line="240" w:lineRule="auto" w:before="35"/>
        <w:ind w:left="654" w:right="1765"/>
        <w:jc w:val="left"/>
      </w:pPr>
      <w:r>
        <w:rPr/>
        <w:t>（</w:t>
      </w:r>
      <w:r>
        <w:rPr>
          <w:rFonts w:ascii="Times New Roman" w:hAnsi="Times New Roman" w:cs="Times New Roman" w:eastAsia="Times New Roman" w:hint="default"/>
        </w:rPr>
        <w:t>3</w:t>
      </w:r>
      <w:r>
        <w:rPr/>
        <w:t>）合并报表变更原因及情况说明</w:t>
      </w:r>
    </w:p>
    <w:p>
      <w:pPr>
        <w:pStyle w:val="BodyText"/>
        <w:spacing w:line="240" w:lineRule="auto" w:before="149"/>
        <w:ind w:left="654" w:right="1765"/>
        <w:jc w:val="left"/>
      </w:pPr>
      <w:r>
        <w:rPr>
          <w:rFonts w:ascii="Times New Roman" w:hAnsi="Times New Roman" w:cs="Times New Roman" w:eastAsia="Times New Roman" w:hint="default"/>
        </w:rPr>
        <w:t>A</w:t>
      </w:r>
      <w:r>
        <w:rPr/>
        <w:t>．报告期内设立公司</w:t>
      </w:r>
    </w:p>
    <w:p>
      <w:pPr>
        <w:pStyle w:val="BodyText"/>
        <w:spacing w:line="362" w:lineRule="auto" w:before="148"/>
        <w:ind w:left="234" w:right="231" w:firstLine="420"/>
        <w:jc w:val="both"/>
      </w:pPr>
      <w:r>
        <w:rPr/>
        <w:t>经公司董事会会议决议，公司出资人民币</w:t>
      </w:r>
      <w:r>
        <w:rPr>
          <w:spacing w:val="-49"/>
        </w:rPr>
        <w:t> </w:t>
      </w:r>
      <w:r>
        <w:rPr>
          <w:rFonts w:ascii="Times New Roman" w:hAnsi="Times New Roman" w:cs="Times New Roman" w:eastAsia="Times New Roman" w:hint="default"/>
        </w:rPr>
        <w:t>666.00</w:t>
      </w:r>
      <w:r>
        <w:rPr>
          <w:rFonts w:ascii="Times New Roman" w:hAnsi="Times New Roman" w:cs="Times New Roman" w:eastAsia="Times New Roman" w:hint="default"/>
          <w:spacing w:val="4"/>
        </w:rPr>
        <w:t> </w:t>
      </w:r>
      <w:r>
        <w:rPr/>
        <w:t>万元于</w:t>
      </w:r>
      <w:r>
        <w:rPr>
          <w:spacing w:val="-4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月在北海市设立全资子公司北海石 基信息技术有限公司，自该子公司设立之日起将其纳入合并报表范围。</w:t>
      </w:r>
    </w:p>
    <w:p>
      <w:pPr>
        <w:pStyle w:val="BodyText"/>
        <w:spacing w:line="374" w:lineRule="auto" w:before="58"/>
        <w:ind w:left="233" w:right="230" w:firstLine="420"/>
        <w:jc w:val="both"/>
      </w:pPr>
      <w:r>
        <w:rPr/>
        <w:t>经</w:t>
      </w:r>
      <w:r>
        <w:rPr>
          <w:spacing w:val="-56"/>
        </w:rPr>
        <w:t> </w:t>
      </w:r>
      <w:r>
        <w:rPr>
          <w:rFonts w:ascii="Times New Roman" w:hAnsi="Times New Roman" w:cs="Times New Roman" w:eastAsia="Times New Roman" w:hint="default"/>
        </w:rPr>
        <w:t>Infrasys</w:t>
      </w:r>
      <w:r>
        <w:rPr>
          <w:rFonts w:ascii="Times New Roman" w:hAnsi="Times New Roman" w:cs="Times New Roman" w:eastAsia="Times New Roman" w:hint="default"/>
          <w:spacing w:val="-3"/>
        </w:rPr>
        <w:t> </w:t>
      </w:r>
      <w:r>
        <w:rPr>
          <w:rFonts w:ascii="Times New Roman" w:hAnsi="Times New Roman" w:cs="Times New Roman" w:eastAsia="Times New Roman" w:hint="default"/>
        </w:rPr>
        <w:t>International</w:t>
      </w:r>
      <w:r>
        <w:rPr>
          <w:rFonts w:ascii="Times New Roman" w:hAnsi="Times New Roman" w:cs="Times New Roman" w:eastAsia="Times New Roman" w:hint="default"/>
          <w:spacing w:val="-3"/>
        </w:rPr>
        <w:t> </w:t>
      </w:r>
      <w:r>
        <w:rPr>
          <w:rFonts w:ascii="Times New Roman" w:hAnsi="Times New Roman" w:cs="Times New Roman" w:eastAsia="Times New Roman" w:hint="default"/>
        </w:rPr>
        <w:t>Ltd</w:t>
      </w:r>
      <w:r>
        <w:rPr>
          <w:rFonts w:ascii="Times New Roman" w:hAnsi="Times New Roman" w:cs="Times New Roman" w:eastAsia="Times New Roman" w:hint="default"/>
          <w:spacing w:val="-2"/>
        </w:rPr>
        <w:t> </w:t>
      </w:r>
      <w:r>
        <w:rPr>
          <w:spacing w:val="-5"/>
        </w:rPr>
        <w:t>董事会会议决议，</w:t>
      </w:r>
      <w:r>
        <w:rPr>
          <w:rFonts w:ascii="Times New Roman" w:hAnsi="Times New Roman" w:cs="Times New Roman" w:eastAsia="Times New Roman" w:hint="default"/>
          <w:spacing w:val="-5"/>
        </w:rPr>
        <w:t>Infrasys</w:t>
      </w:r>
      <w:r>
        <w:rPr>
          <w:rFonts w:ascii="Times New Roman" w:hAnsi="Times New Roman" w:cs="Times New Roman" w:eastAsia="Times New Roman" w:hint="default"/>
          <w:spacing w:val="-3"/>
        </w:rPr>
        <w:t> </w:t>
      </w:r>
      <w:r>
        <w:rPr>
          <w:rFonts w:ascii="Times New Roman" w:hAnsi="Times New Roman" w:cs="Times New Roman" w:eastAsia="Times New Roman" w:hint="default"/>
        </w:rPr>
        <w:t>International</w:t>
      </w:r>
      <w:r>
        <w:rPr>
          <w:rFonts w:ascii="Times New Roman" w:hAnsi="Times New Roman" w:cs="Times New Roman" w:eastAsia="Times New Roman" w:hint="default"/>
          <w:spacing w:val="-3"/>
        </w:rPr>
        <w:t> </w:t>
      </w:r>
      <w:r>
        <w:rPr>
          <w:rFonts w:ascii="Times New Roman" w:hAnsi="Times New Roman" w:cs="Times New Roman" w:eastAsia="Times New Roman" w:hint="default"/>
        </w:rPr>
        <w:t>Ltd</w:t>
      </w:r>
      <w:r>
        <w:rPr>
          <w:rFonts w:ascii="Times New Roman" w:hAnsi="Times New Roman" w:cs="Times New Roman" w:eastAsia="Times New Roman" w:hint="default"/>
          <w:spacing w:val="-3"/>
        </w:rPr>
        <w:t> </w:t>
      </w:r>
      <w:r>
        <w:rPr/>
        <w:t>出资美元</w:t>
      </w:r>
      <w:r>
        <w:rPr>
          <w:spacing w:val="-56"/>
        </w:rPr>
        <w:t> </w:t>
      </w:r>
      <w:r>
        <w:rPr>
          <w:rFonts w:ascii="Times New Roman" w:hAnsi="Times New Roman" w:cs="Times New Roman" w:eastAsia="Times New Roman" w:hint="default"/>
        </w:rPr>
        <w:t>20.00</w:t>
      </w:r>
      <w:r>
        <w:rPr>
          <w:rFonts w:ascii="Times New Roman" w:hAnsi="Times New Roman" w:cs="Times New Roman" w:eastAsia="Times New Roman" w:hint="default"/>
          <w:spacing w:val="-3"/>
        </w:rPr>
        <w:t> </w:t>
      </w:r>
      <w:r>
        <w:rPr/>
        <w:t>万元于</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6"/>
        </w:rPr>
        <w:t> </w:t>
      </w:r>
      <w:r>
        <w:rPr>
          <w:rFonts w:ascii="Times New Roman" w:hAnsi="Times New Roman" w:cs="Times New Roman" w:eastAsia="Times New Roman" w:hint="default"/>
        </w:rPr>
        <w:t>1 </w:t>
      </w:r>
      <w:r>
        <w:rPr>
          <w:spacing w:val="-1"/>
        </w:rPr>
        <w:t>月在北京市设立全资子公司现化电脑系统（北京）有限公司，自该子公司设立之日起将其纳入合并报表范</w:t>
      </w:r>
      <w:r>
        <w:rPr>
          <w:spacing w:val="-83"/>
        </w:rPr>
        <w:t> </w:t>
      </w:r>
      <w:r>
        <w:rPr>
          <w:spacing w:val="-83"/>
        </w:rPr>
      </w:r>
      <w:r>
        <w:rPr/>
        <w:t>围。</w:t>
      </w:r>
    </w:p>
    <w:p>
      <w:pPr>
        <w:pStyle w:val="BodyText"/>
        <w:spacing w:line="362" w:lineRule="auto" w:before="48"/>
        <w:ind w:left="233" w:right="230" w:firstLine="420"/>
        <w:jc w:val="both"/>
      </w:pPr>
      <w:r>
        <w:rPr/>
        <w:t>经公司董事会会议决议，公司出资人民币</w:t>
      </w:r>
      <w:r>
        <w:rPr>
          <w:spacing w:val="-40"/>
        </w:rPr>
        <w:t> </w:t>
      </w:r>
      <w:r>
        <w:rPr>
          <w:rFonts w:ascii="Times New Roman" w:hAnsi="Times New Roman" w:cs="Times New Roman" w:eastAsia="Times New Roman" w:hint="default"/>
        </w:rPr>
        <w:t>1,000.00</w:t>
      </w:r>
      <w:r>
        <w:rPr>
          <w:rFonts w:ascii="Times New Roman" w:hAnsi="Times New Roman" w:cs="Times New Roman" w:eastAsia="Times New Roman" w:hint="default"/>
          <w:spacing w:val="13"/>
        </w:rPr>
        <w:t> </w:t>
      </w:r>
      <w:r>
        <w:rPr/>
        <w:t>万元于</w:t>
      </w:r>
      <w:r>
        <w:rPr>
          <w:spacing w:val="-40"/>
        </w:rPr>
        <w:t> </w:t>
      </w:r>
      <w:r>
        <w:rPr>
          <w:rFonts w:ascii="Times New Roman" w:hAnsi="Times New Roman" w:cs="Times New Roman" w:eastAsia="Times New Roman" w:hint="default"/>
        </w:rPr>
        <w:t>2008</w:t>
      </w:r>
      <w:r>
        <w:rPr>
          <w:rFonts w:ascii="Times New Roman" w:hAnsi="Times New Roman" w:cs="Times New Roman" w:eastAsia="Times New Roman" w:hint="default"/>
          <w:spacing w:val="13"/>
        </w:rPr>
        <w:t> </w:t>
      </w:r>
      <w:r>
        <w:rPr/>
        <w:t>年</w:t>
      </w:r>
      <w:r>
        <w:rPr>
          <w:spacing w:val="-40"/>
        </w:rPr>
        <w:t> </w:t>
      </w:r>
      <w:r>
        <w:rPr>
          <w:rFonts w:ascii="Times New Roman" w:hAnsi="Times New Roman" w:cs="Times New Roman" w:eastAsia="Times New Roman" w:hint="default"/>
        </w:rPr>
        <w:t>9</w:t>
      </w:r>
      <w:r>
        <w:rPr>
          <w:rFonts w:ascii="Times New Roman" w:hAnsi="Times New Roman" w:cs="Times New Roman" w:eastAsia="Times New Roman" w:hint="default"/>
          <w:spacing w:val="13"/>
        </w:rPr>
        <w:t> </w:t>
      </w:r>
      <w:r>
        <w:rPr/>
        <w:t>月在北京市设立全资子公司北京 中长石基软件有限公司，自该子公司设立之日起将其纳入合并报表范围。</w:t>
      </w:r>
    </w:p>
    <w:p>
      <w:pPr>
        <w:pStyle w:val="BodyText"/>
        <w:spacing w:line="362" w:lineRule="auto" w:before="58"/>
        <w:ind w:left="233" w:right="230" w:firstLine="357"/>
        <w:jc w:val="both"/>
      </w:pPr>
      <w:r>
        <w:rPr/>
        <w:t>经 </w:t>
      </w:r>
      <w:r>
        <w:rPr>
          <w:rFonts w:ascii="Times New Roman" w:hAnsi="Times New Roman" w:cs="Times New Roman" w:eastAsia="Times New Roman" w:hint="default"/>
        </w:rPr>
        <w:t>Infrasys International Ltd </w:t>
      </w:r>
      <w:r>
        <w:rPr/>
        <w:t>董事会会议决议，</w:t>
      </w:r>
      <w:r>
        <w:rPr>
          <w:rFonts w:ascii="Times New Roman" w:hAnsi="Times New Roman" w:cs="Times New Roman" w:eastAsia="Times New Roman" w:hint="default"/>
        </w:rPr>
        <w:t>Infrasys International Ltd </w:t>
      </w:r>
      <w:r>
        <w:rPr/>
        <w:t>出资马来西亚币 </w:t>
      </w:r>
      <w:r>
        <w:rPr>
          <w:rFonts w:ascii="Times New Roman" w:hAnsi="Times New Roman" w:cs="Times New Roman" w:eastAsia="Times New Roman" w:hint="default"/>
        </w:rPr>
        <w:t>2.00 </w:t>
      </w:r>
      <w:r>
        <w:rPr/>
        <w:t>元于</w:t>
      </w:r>
      <w:r>
        <w:rPr>
          <w:spacing w:val="-66"/>
        </w:rPr>
        <w:t> </w:t>
      </w:r>
      <w:r>
        <w:rPr>
          <w:rFonts w:ascii="Times New Roman" w:hAnsi="Times New Roman" w:cs="Times New Roman" w:eastAsia="Times New Roman" w:hint="default"/>
        </w:rPr>
        <w:t>2008 </w:t>
      </w:r>
      <w:r>
        <w:rPr/>
        <w:t>年</w:t>
      </w:r>
      <w:r>
        <w:rPr>
          <w:spacing w:val="-51"/>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月在马来西亚设立全资子公司</w:t>
      </w:r>
      <w:r>
        <w:rPr>
          <w:spacing w:val="-51"/>
        </w:rPr>
        <w:t> </w:t>
      </w:r>
      <w:r>
        <w:rPr>
          <w:rFonts w:ascii="Times New Roman" w:hAnsi="Times New Roman" w:cs="Times New Roman" w:eastAsia="Times New Roman" w:hint="default"/>
        </w:rPr>
        <w:t>Infrasys</w:t>
      </w:r>
      <w:r>
        <w:rPr>
          <w:rFonts w:ascii="Times New Roman" w:hAnsi="Times New Roman" w:cs="Times New Roman" w:eastAsia="Times New Roman" w:hint="default"/>
          <w:spacing w:val="2"/>
        </w:rPr>
        <w:t> </w:t>
      </w:r>
      <w:r>
        <w:rPr>
          <w:rFonts w:ascii="Times New Roman" w:hAnsi="Times New Roman" w:cs="Times New Roman" w:eastAsia="Times New Roman" w:hint="default"/>
        </w:rPr>
        <w:t>Malaysia</w:t>
      </w:r>
      <w:r>
        <w:rPr>
          <w:rFonts w:ascii="Times New Roman" w:hAnsi="Times New Roman" w:cs="Times New Roman" w:eastAsia="Times New Roman" w:hint="default"/>
          <w:spacing w:val="2"/>
        </w:rPr>
        <w:t> </w:t>
      </w:r>
      <w:r>
        <w:rPr>
          <w:rFonts w:ascii="Times New Roman" w:hAnsi="Times New Roman" w:cs="Times New Roman" w:eastAsia="Times New Roman" w:hint="default"/>
        </w:rPr>
        <w:t>Sdn</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3"/>
        </w:rPr>
        <w:t>Bhd</w:t>
      </w:r>
      <w:r>
        <w:rPr>
          <w:spacing w:val="-3"/>
        </w:rPr>
        <w:t>，自该子公司设立之日起将其纳入合并报表范</w:t>
      </w:r>
      <w:r>
        <w:rPr/>
        <w:t> 围。</w:t>
      </w:r>
    </w:p>
    <w:p>
      <w:pPr>
        <w:pStyle w:val="BodyText"/>
        <w:spacing w:line="240" w:lineRule="auto" w:before="58"/>
        <w:ind w:left="653" w:right="1765"/>
        <w:jc w:val="left"/>
      </w:pPr>
      <w:r>
        <w:rPr>
          <w:rFonts w:ascii="Times New Roman" w:hAnsi="Times New Roman" w:cs="Times New Roman" w:eastAsia="Times New Roman" w:hint="default"/>
        </w:rPr>
        <w:t>B</w:t>
      </w:r>
      <w:r>
        <w:rPr/>
        <w:t>．报告期内转让子公司股权</w:t>
      </w:r>
    </w:p>
    <w:p>
      <w:pPr>
        <w:pStyle w:val="BodyText"/>
        <w:spacing w:line="240" w:lineRule="auto" w:before="149"/>
        <w:ind w:left="653" w:right="121"/>
        <w:jc w:val="left"/>
      </w:pPr>
      <w:r>
        <w:rPr>
          <w:rFonts w:ascii="Times New Roman" w:hAnsi="Times New Roman" w:cs="Times New Roman" w:eastAsia="Times New Roman" w:hint="default"/>
        </w:rPr>
        <w:t>2008 </w:t>
      </w: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25"/>
        </w:rPr>
        <w:t> </w:t>
      </w:r>
      <w:r>
        <w:rPr/>
        <w:t>月，公司子公司杭州西软科技有限公司与谢志俊签订股权转让协议，将其持有的成都西湖</w:t>
      </w:r>
    </w:p>
    <w:p>
      <w:pPr>
        <w:pStyle w:val="BodyText"/>
        <w:spacing w:line="240" w:lineRule="auto" w:before="148"/>
        <w:ind w:left="233" w:right="121"/>
        <w:jc w:val="left"/>
        <w:rPr>
          <w:rFonts w:ascii="Times New Roman" w:hAnsi="Times New Roman" w:cs="Times New Roman" w:eastAsia="Times New Roman" w:hint="default"/>
        </w:rPr>
      </w:pPr>
      <w:r>
        <w:rPr/>
        <w:t>电脑软件有限公司</w:t>
      </w:r>
      <w:r>
        <w:rPr>
          <w:spacing w:val="-56"/>
        </w:rPr>
        <w:t> </w:t>
      </w:r>
      <w:r>
        <w:rPr>
          <w:rFonts w:ascii="Times New Roman" w:hAnsi="Times New Roman" w:cs="Times New Roman" w:eastAsia="Times New Roman" w:hint="default"/>
        </w:rPr>
        <w:t>51</w:t>
      </w:r>
      <w:r>
        <w:rPr>
          <w:spacing w:val="-2"/>
        </w:rPr>
        <w:t>％</w:t>
      </w:r>
      <w:r>
        <w:rPr/>
        <w:t>股权以</w:t>
      </w:r>
      <w:r>
        <w:rPr>
          <w:spacing w:val="-56"/>
        </w:rPr>
        <w:t> </w:t>
      </w:r>
      <w:r>
        <w:rPr>
          <w:rFonts w:ascii="Times New Roman" w:hAnsi="Times New Roman" w:cs="Times New Roman" w:eastAsia="Times New Roman" w:hint="default"/>
        </w:rPr>
        <w:t>25.50</w:t>
      </w:r>
      <w:r>
        <w:rPr>
          <w:rFonts w:ascii="Times New Roman" w:hAnsi="Times New Roman" w:cs="Times New Roman" w:eastAsia="Times New Roman" w:hint="default"/>
          <w:spacing w:val="-4"/>
        </w:rPr>
        <w:t> </w:t>
      </w:r>
      <w:r>
        <w:rPr/>
        <w:t>万元转让给谢志俊</w:t>
      </w:r>
      <w:r>
        <w:rPr>
          <w:spacing w:val="-105"/>
        </w:rPr>
        <w:t>。</w:t>
      </w:r>
      <w:r>
        <w:rPr/>
        <w:t>谢</w:t>
      </w:r>
      <w:r>
        <w:rPr>
          <w:spacing w:val="-2"/>
        </w:rPr>
        <w:t>志</w:t>
      </w:r>
      <w:r>
        <w:rPr/>
        <w:t>俊已于</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月支付了股权转让款</w:t>
      </w:r>
      <w:r>
        <w:rPr>
          <w:spacing w:val="-56"/>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0</w:t>
      </w:r>
      <w:r>
        <w:rPr>
          <w:rFonts w:ascii="Times New Roman" w:hAnsi="Times New Roman" w:cs="Times New Roman" w:eastAsia="Times New Roman" w:hint="default"/>
        </w:rPr>
        <w:t>0</w:t>
      </w:r>
    </w:p>
    <w:p>
      <w:pPr>
        <w:pStyle w:val="BodyText"/>
        <w:spacing w:line="240" w:lineRule="auto" w:before="149"/>
        <w:ind w:left="234" w:right="121"/>
        <w:jc w:val="left"/>
      </w:pPr>
      <w:r>
        <w:rPr/>
        <w:t>万元，成都西湖电脑软件有限公司于</w:t>
      </w:r>
      <w:r>
        <w:rPr>
          <w:spacing w:val="-5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6"/>
        </w:rPr>
        <w:t> </w:t>
      </w:r>
      <w:r>
        <w:rPr/>
        <w:t>年</w:t>
      </w:r>
      <w:r>
        <w:rPr>
          <w:spacing w:val="-59"/>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spacing w:val="-3"/>
        </w:rPr>
        <w:t>月办理了工商变更登记手续。根据《企业会计准则</w:t>
      </w:r>
      <w:r>
        <w:rPr>
          <w:rFonts w:ascii="Times New Roman" w:hAnsi="Times New Roman" w:cs="Times New Roman" w:eastAsia="Times New Roman" w:hint="default"/>
          <w:spacing w:val="-3"/>
        </w:rPr>
        <w:t>-</w:t>
      </w:r>
      <w:r>
        <w:rPr>
          <w:spacing w:val="-3"/>
        </w:rPr>
        <w:t>企业合</w:t>
      </w:r>
    </w:p>
    <w:p>
      <w:pPr>
        <w:pStyle w:val="BodyText"/>
        <w:spacing w:line="240" w:lineRule="auto" w:before="149"/>
        <w:ind w:left="234" w:right="1765"/>
        <w:jc w:val="left"/>
      </w:pPr>
      <w:r>
        <w:rPr/>
        <w:t>并》的相关规定，该项股权处置日确定为</w:t>
      </w:r>
      <w:r>
        <w:rPr>
          <w:spacing w:val="-53"/>
        </w:rPr>
        <w:t> </w:t>
      </w:r>
      <w:r>
        <w:rPr>
          <w:rFonts w:ascii="Times New Roman" w:hAnsi="Times New Roman" w:cs="Times New Roman" w:eastAsia="Times New Roman" w:hint="default"/>
        </w:rPr>
        <w:t>2008 </w:t>
      </w:r>
      <w:r>
        <w:rPr/>
        <w:t>年</w:t>
      </w:r>
      <w:r>
        <w:rPr>
          <w:spacing w:val="-53"/>
        </w:rPr>
        <w:t> </w:t>
      </w:r>
      <w:r>
        <w:rPr>
          <w:rFonts w:ascii="Times New Roman" w:hAnsi="Times New Roman" w:cs="Times New Roman" w:eastAsia="Times New Roman" w:hint="default"/>
        </w:rPr>
        <w:t>12 </w:t>
      </w:r>
      <w:r>
        <w:rPr/>
        <w:t>月</w:t>
      </w:r>
      <w:r>
        <w:rPr>
          <w:spacing w:val="-53"/>
        </w:rPr>
        <w:t> </w:t>
      </w:r>
      <w:r>
        <w:rPr>
          <w:rFonts w:ascii="Times New Roman" w:hAnsi="Times New Roman" w:cs="Times New Roman" w:eastAsia="Times New Roman" w:hint="default"/>
        </w:rPr>
        <w:t>31 </w:t>
      </w:r>
      <w:r>
        <w:rPr/>
        <w:t>日。</w:t>
      </w:r>
    </w:p>
    <w:p>
      <w:pPr>
        <w:spacing w:after="0" w:line="240" w:lineRule="auto"/>
        <w:jc w:val="left"/>
        <w:sectPr>
          <w:pgSz w:w="11910" w:h="16840"/>
          <w:pgMar w:header="851" w:footer="982" w:top="1340" w:bottom="1180" w:left="900" w:right="900"/>
        </w:sectPr>
      </w:pPr>
    </w:p>
    <w:p>
      <w:pPr>
        <w:spacing w:line="240" w:lineRule="auto" w:before="13"/>
        <w:rPr>
          <w:rFonts w:ascii="宋体" w:hAnsi="宋体" w:cs="宋体" w:eastAsia="宋体" w:hint="default"/>
          <w:sz w:val="3"/>
          <w:szCs w:val="3"/>
        </w:rPr>
      </w:pPr>
    </w:p>
    <w:p>
      <w:pPr>
        <w:spacing w:line="20" w:lineRule="exact"/>
        <w:ind w:left="19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7"/>
          <w:szCs w:val="7"/>
        </w:rPr>
      </w:pPr>
    </w:p>
    <w:p>
      <w:pPr>
        <w:pStyle w:val="BodyText"/>
        <w:spacing w:line="240" w:lineRule="auto" w:before="35"/>
        <w:ind w:left="654" w:right="1765"/>
        <w:jc w:val="left"/>
      </w:pPr>
      <w:r>
        <w:rPr>
          <w:rFonts w:ascii="Times New Roman" w:hAnsi="Times New Roman" w:cs="Times New Roman" w:eastAsia="Times New Roman" w:hint="default"/>
        </w:rPr>
        <w:t>3</w:t>
      </w:r>
      <w:r>
        <w:rPr/>
        <w:t>．控股子公司少数股东权益相关信息</w:t>
      </w:r>
    </w:p>
    <w:tbl>
      <w:tblPr>
        <w:tblW w:w="0" w:type="auto"/>
        <w:jc w:val="left"/>
        <w:tblInd w:w="103" w:type="dxa"/>
        <w:tblLayout w:type="fixed"/>
        <w:tblCellMar>
          <w:top w:w="0" w:type="dxa"/>
          <w:left w:w="0" w:type="dxa"/>
          <w:bottom w:w="0" w:type="dxa"/>
          <w:right w:w="0" w:type="dxa"/>
        </w:tblCellMar>
        <w:tblLook w:val="01E0"/>
      </w:tblPr>
      <w:tblGrid>
        <w:gridCol w:w="3102"/>
        <w:gridCol w:w="1588"/>
        <w:gridCol w:w="1786"/>
        <w:gridCol w:w="3379"/>
      </w:tblGrid>
      <w:tr>
        <w:trPr>
          <w:trHeight w:val="567" w:hRule="exact"/>
        </w:trPr>
        <w:tc>
          <w:tcPr>
            <w:tcW w:w="3102" w:type="dxa"/>
            <w:tcBorders>
              <w:top w:val="single" w:sz="12" w:space="0" w:color="000000"/>
              <w:left w:val="nil" w:sz="6" w:space="0" w:color="auto"/>
              <w:bottom w:val="nil" w:sz="6" w:space="0" w:color="auto"/>
              <w:right w:val="single" w:sz="6" w:space="0" w:color="000000"/>
            </w:tcBorders>
          </w:tcPr>
          <w:p>
            <w:pPr/>
          </w:p>
        </w:tc>
        <w:tc>
          <w:tcPr>
            <w:tcW w:w="1588" w:type="dxa"/>
            <w:tcBorders>
              <w:top w:val="single" w:sz="12" w:space="0" w:color="000000"/>
              <w:left w:val="single" w:sz="6" w:space="0" w:color="000000"/>
              <w:bottom w:val="nil" w:sz="6" w:space="0" w:color="auto"/>
              <w:right w:val="single" w:sz="6" w:space="0" w:color="000000"/>
            </w:tcBorders>
          </w:tcPr>
          <w:p>
            <w:pPr/>
          </w:p>
        </w:tc>
        <w:tc>
          <w:tcPr>
            <w:tcW w:w="1786" w:type="dxa"/>
            <w:tcBorders>
              <w:top w:val="single" w:sz="12" w:space="0" w:color="000000"/>
              <w:left w:val="single" w:sz="6" w:space="0" w:color="000000"/>
              <w:bottom w:val="nil" w:sz="6" w:space="0" w:color="auto"/>
              <w:right w:val="single" w:sz="6" w:space="0" w:color="000000"/>
            </w:tcBorders>
          </w:tcPr>
          <w:p>
            <w:pPr/>
          </w:p>
        </w:tc>
        <w:tc>
          <w:tcPr>
            <w:tcW w:w="3379" w:type="dxa"/>
            <w:tcBorders>
              <w:top w:val="single" w:sz="12" w:space="0" w:color="000000"/>
              <w:left w:val="single" w:sz="6"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从母公司所有者权益中冲减子公司少数</w:t>
            </w:r>
          </w:p>
        </w:tc>
      </w:tr>
      <w:tr>
        <w:trPr>
          <w:trHeight w:val="220" w:hRule="exact"/>
        </w:trPr>
        <w:tc>
          <w:tcPr>
            <w:tcW w:w="3102" w:type="dxa"/>
            <w:tcBorders>
              <w:top w:val="nil" w:sz="6" w:space="0" w:color="auto"/>
              <w:left w:val="nil" w:sz="6" w:space="0" w:color="auto"/>
              <w:bottom w:val="nil" w:sz="6" w:space="0" w:color="auto"/>
              <w:right w:val="single" w:sz="6" w:space="0" w:color="000000"/>
            </w:tcBorders>
          </w:tcPr>
          <w:p>
            <w:pPr/>
          </w:p>
        </w:tc>
        <w:tc>
          <w:tcPr>
            <w:tcW w:w="1588" w:type="dxa"/>
            <w:tcBorders>
              <w:top w:val="nil" w:sz="6" w:space="0" w:color="auto"/>
              <w:left w:val="single" w:sz="6" w:space="0" w:color="000000"/>
              <w:bottom w:val="nil" w:sz="6" w:space="0" w:color="auto"/>
              <w:right w:val="single" w:sz="6" w:space="0" w:color="000000"/>
            </w:tcBorders>
          </w:tcPr>
          <w:p>
            <w:pPr/>
          </w:p>
        </w:tc>
        <w:tc>
          <w:tcPr>
            <w:tcW w:w="1786" w:type="dxa"/>
            <w:tcBorders>
              <w:top w:val="nil" w:sz="6" w:space="0" w:color="auto"/>
              <w:left w:val="single" w:sz="6" w:space="0" w:color="000000"/>
              <w:bottom w:val="nil" w:sz="6" w:space="0" w:color="auto"/>
              <w:right w:val="single" w:sz="6" w:space="0" w:color="000000"/>
            </w:tcBorders>
          </w:tcPr>
          <w:p>
            <w:pPr>
              <w:pStyle w:val="TableParagraph"/>
              <w:spacing w:line="200" w:lineRule="exact"/>
              <w:ind w:right="0"/>
              <w:jc w:val="center"/>
              <w:rPr>
                <w:rFonts w:ascii="宋体" w:hAnsi="宋体" w:cs="宋体" w:eastAsia="宋体" w:hint="default"/>
                <w:sz w:val="18"/>
                <w:szCs w:val="18"/>
              </w:rPr>
            </w:pPr>
            <w:r>
              <w:rPr>
                <w:rFonts w:ascii="宋体" w:hAnsi="宋体" w:cs="宋体" w:eastAsia="宋体" w:hint="default"/>
                <w:sz w:val="18"/>
                <w:szCs w:val="18"/>
              </w:rPr>
              <w:t>少数股东权益中用</w:t>
            </w:r>
          </w:p>
        </w:tc>
        <w:tc>
          <w:tcPr>
            <w:tcW w:w="3379" w:type="dxa"/>
            <w:tcBorders>
              <w:top w:val="nil" w:sz="6" w:space="0" w:color="auto"/>
              <w:left w:val="single" w:sz="6" w:space="0" w:color="000000"/>
              <w:bottom w:val="nil" w:sz="6" w:space="0" w:color="auto"/>
              <w:right w:val="nil" w:sz="6" w:space="0" w:color="auto"/>
            </w:tcBorders>
          </w:tcPr>
          <w:p>
            <w:pPr/>
          </w:p>
        </w:tc>
      </w:tr>
      <w:tr>
        <w:trPr>
          <w:trHeight w:val="220" w:hRule="exact"/>
        </w:trPr>
        <w:tc>
          <w:tcPr>
            <w:tcW w:w="3102" w:type="dxa"/>
            <w:tcBorders>
              <w:top w:val="nil" w:sz="6" w:space="0" w:color="auto"/>
              <w:left w:val="nil" w:sz="6" w:space="0" w:color="auto"/>
              <w:bottom w:val="nil" w:sz="6" w:space="0" w:color="auto"/>
              <w:right w:val="single" w:sz="6" w:space="0" w:color="000000"/>
            </w:tcBorders>
          </w:tcPr>
          <w:p>
            <w:pPr/>
          </w:p>
        </w:tc>
        <w:tc>
          <w:tcPr>
            <w:tcW w:w="1588" w:type="dxa"/>
            <w:tcBorders>
              <w:top w:val="nil" w:sz="6" w:space="0" w:color="auto"/>
              <w:left w:val="single" w:sz="6" w:space="0" w:color="000000"/>
              <w:bottom w:val="nil" w:sz="6" w:space="0" w:color="auto"/>
              <w:right w:val="single" w:sz="6" w:space="0" w:color="000000"/>
            </w:tcBorders>
          </w:tcPr>
          <w:p>
            <w:pPr/>
          </w:p>
        </w:tc>
        <w:tc>
          <w:tcPr>
            <w:tcW w:w="1786" w:type="dxa"/>
            <w:tcBorders>
              <w:top w:val="nil" w:sz="6" w:space="0" w:color="auto"/>
              <w:left w:val="single" w:sz="6" w:space="0" w:color="000000"/>
              <w:bottom w:val="nil" w:sz="6" w:space="0" w:color="auto"/>
              <w:right w:val="single" w:sz="6" w:space="0" w:color="000000"/>
            </w:tcBorders>
          </w:tcPr>
          <w:p>
            <w:pPr/>
          </w:p>
        </w:tc>
        <w:tc>
          <w:tcPr>
            <w:tcW w:w="3379" w:type="dxa"/>
            <w:tcBorders>
              <w:top w:val="nil" w:sz="6" w:space="0" w:color="auto"/>
              <w:left w:val="single" w:sz="6" w:space="0" w:color="000000"/>
              <w:bottom w:val="nil" w:sz="6" w:space="0" w:color="auto"/>
              <w:right w:val="nil" w:sz="6" w:space="0" w:color="auto"/>
            </w:tcBorders>
          </w:tcPr>
          <w:p>
            <w:pPr>
              <w:pStyle w:val="TableParagraph"/>
              <w:spacing w:line="200" w:lineRule="exact"/>
              <w:ind w:right="0"/>
              <w:jc w:val="center"/>
              <w:rPr>
                <w:rFonts w:ascii="宋体" w:hAnsi="宋体" w:cs="宋体" w:eastAsia="宋体" w:hint="default"/>
                <w:sz w:val="18"/>
                <w:szCs w:val="18"/>
              </w:rPr>
            </w:pPr>
            <w:r>
              <w:rPr>
                <w:rFonts w:ascii="宋体" w:hAnsi="宋体" w:cs="宋体" w:eastAsia="宋体" w:hint="default"/>
                <w:sz w:val="18"/>
                <w:szCs w:val="18"/>
              </w:rPr>
              <w:t>股东分担的本期亏损超过少数股东在该</w:t>
            </w:r>
          </w:p>
        </w:tc>
      </w:tr>
      <w:tr>
        <w:trPr>
          <w:trHeight w:val="220" w:hRule="exact"/>
        </w:trPr>
        <w:tc>
          <w:tcPr>
            <w:tcW w:w="3102" w:type="dxa"/>
            <w:tcBorders>
              <w:top w:val="nil" w:sz="6" w:space="0" w:color="auto"/>
              <w:left w:val="nil" w:sz="6" w:space="0" w:color="auto"/>
              <w:bottom w:val="nil" w:sz="6" w:space="0" w:color="auto"/>
              <w:right w:val="single" w:sz="6" w:space="0" w:color="000000"/>
            </w:tcBorders>
          </w:tcPr>
          <w:p>
            <w:pPr>
              <w:pStyle w:val="TableParagraph"/>
              <w:spacing w:line="200" w:lineRule="exact"/>
              <w:ind w:left="924" w:right="0"/>
              <w:jc w:val="left"/>
              <w:rPr>
                <w:rFonts w:ascii="宋体" w:hAnsi="宋体" w:cs="宋体" w:eastAsia="宋体" w:hint="default"/>
                <w:sz w:val="18"/>
                <w:szCs w:val="18"/>
              </w:rPr>
            </w:pPr>
            <w:r>
              <w:rPr>
                <w:rFonts w:ascii="宋体" w:hAnsi="宋体" w:cs="宋体" w:eastAsia="宋体" w:hint="default"/>
                <w:sz w:val="18"/>
                <w:szCs w:val="18"/>
              </w:rPr>
              <w:t>控股子公司名称</w:t>
            </w:r>
          </w:p>
        </w:tc>
        <w:tc>
          <w:tcPr>
            <w:tcW w:w="1588" w:type="dxa"/>
            <w:tcBorders>
              <w:top w:val="nil" w:sz="6" w:space="0" w:color="auto"/>
              <w:left w:val="single" w:sz="6" w:space="0" w:color="000000"/>
              <w:bottom w:val="nil" w:sz="6" w:space="0" w:color="auto"/>
              <w:right w:val="single" w:sz="6" w:space="0" w:color="000000"/>
            </w:tcBorders>
          </w:tcPr>
          <w:p>
            <w:pPr>
              <w:pStyle w:val="TableParagraph"/>
              <w:spacing w:line="200" w:lineRule="exact"/>
              <w:ind w:left="246"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786" w:type="dxa"/>
            <w:tcBorders>
              <w:top w:val="nil" w:sz="6" w:space="0" w:color="auto"/>
              <w:left w:val="single" w:sz="6" w:space="0" w:color="000000"/>
              <w:bottom w:val="nil" w:sz="6" w:space="0" w:color="auto"/>
              <w:right w:val="single" w:sz="6" w:space="0" w:color="000000"/>
            </w:tcBorders>
          </w:tcPr>
          <w:p>
            <w:pPr>
              <w:pStyle w:val="TableParagraph"/>
              <w:spacing w:line="200" w:lineRule="exact"/>
              <w:ind w:right="0"/>
              <w:jc w:val="center"/>
              <w:rPr>
                <w:rFonts w:ascii="宋体" w:hAnsi="宋体" w:cs="宋体" w:eastAsia="宋体" w:hint="default"/>
                <w:sz w:val="18"/>
                <w:szCs w:val="18"/>
              </w:rPr>
            </w:pPr>
            <w:r>
              <w:rPr>
                <w:rFonts w:ascii="宋体" w:hAnsi="宋体" w:cs="宋体" w:eastAsia="宋体" w:hint="default"/>
                <w:sz w:val="18"/>
                <w:szCs w:val="18"/>
              </w:rPr>
              <w:t>于冲减少数股东损</w:t>
            </w:r>
          </w:p>
        </w:tc>
        <w:tc>
          <w:tcPr>
            <w:tcW w:w="3379" w:type="dxa"/>
            <w:tcBorders>
              <w:top w:val="nil" w:sz="6" w:space="0" w:color="auto"/>
              <w:left w:val="single" w:sz="6" w:space="0" w:color="000000"/>
              <w:bottom w:val="nil" w:sz="6" w:space="0" w:color="auto"/>
              <w:right w:val="nil" w:sz="6" w:space="0" w:color="auto"/>
            </w:tcBorders>
          </w:tcPr>
          <w:p>
            <w:pPr/>
          </w:p>
        </w:tc>
      </w:tr>
      <w:tr>
        <w:trPr>
          <w:trHeight w:val="220" w:hRule="exact"/>
        </w:trPr>
        <w:tc>
          <w:tcPr>
            <w:tcW w:w="3102" w:type="dxa"/>
            <w:tcBorders>
              <w:top w:val="nil" w:sz="6" w:space="0" w:color="auto"/>
              <w:left w:val="nil" w:sz="6" w:space="0" w:color="auto"/>
              <w:bottom w:val="nil" w:sz="6" w:space="0" w:color="auto"/>
              <w:right w:val="single" w:sz="6" w:space="0" w:color="000000"/>
            </w:tcBorders>
          </w:tcPr>
          <w:p>
            <w:pPr/>
          </w:p>
        </w:tc>
        <w:tc>
          <w:tcPr>
            <w:tcW w:w="1588" w:type="dxa"/>
            <w:tcBorders>
              <w:top w:val="nil" w:sz="6" w:space="0" w:color="auto"/>
              <w:left w:val="single" w:sz="6" w:space="0" w:color="000000"/>
              <w:bottom w:val="nil" w:sz="6" w:space="0" w:color="auto"/>
              <w:right w:val="single" w:sz="6" w:space="0" w:color="000000"/>
            </w:tcBorders>
          </w:tcPr>
          <w:p>
            <w:pPr/>
          </w:p>
        </w:tc>
        <w:tc>
          <w:tcPr>
            <w:tcW w:w="1786" w:type="dxa"/>
            <w:tcBorders>
              <w:top w:val="nil" w:sz="6" w:space="0" w:color="auto"/>
              <w:left w:val="single" w:sz="6" w:space="0" w:color="000000"/>
              <w:bottom w:val="nil" w:sz="6" w:space="0" w:color="auto"/>
              <w:right w:val="single" w:sz="6" w:space="0" w:color="000000"/>
            </w:tcBorders>
          </w:tcPr>
          <w:p>
            <w:pPr/>
          </w:p>
        </w:tc>
        <w:tc>
          <w:tcPr>
            <w:tcW w:w="3379" w:type="dxa"/>
            <w:tcBorders>
              <w:top w:val="nil" w:sz="6" w:space="0" w:color="auto"/>
              <w:left w:val="single" w:sz="6" w:space="0" w:color="000000"/>
              <w:bottom w:val="nil" w:sz="6" w:space="0" w:color="auto"/>
              <w:right w:val="nil" w:sz="6" w:space="0" w:color="auto"/>
            </w:tcBorders>
          </w:tcPr>
          <w:p>
            <w:pPr>
              <w:pStyle w:val="TableParagraph"/>
              <w:spacing w:line="200" w:lineRule="exact"/>
              <w:ind w:right="0"/>
              <w:jc w:val="center"/>
              <w:rPr>
                <w:rFonts w:ascii="宋体" w:hAnsi="宋体" w:cs="宋体" w:eastAsia="宋体" w:hint="default"/>
                <w:sz w:val="18"/>
                <w:szCs w:val="18"/>
              </w:rPr>
            </w:pPr>
            <w:r>
              <w:rPr>
                <w:rFonts w:ascii="宋体" w:hAnsi="宋体" w:cs="宋体" w:eastAsia="宋体" w:hint="default"/>
                <w:sz w:val="18"/>
                <w:szCs w:val="18"/>
              </w:rPr>
              <w:t>子公司期初所有者权益中所享有份额后</w:t>
            </w:r>
          </w:p>
        </w:tc>
      </w:tr>
      <w:tr>
        <w:trPr>
          <w:trHeight w:val="220" w:hRule="exact"/>
        </w:trPr>
        <w:tc>
          <w:tcPr>
            <w:tcW w:w="3102" w:type="dxa"/>
            <w:tcBorders>
              <w:top w:val="nil" w:sz="6" w:space="0" w:color="auto"/>
              <w:left w:val="nil" w:sz="6" w:space="0" w:color="auto"/>
              <w:bottom w:val="nil" w:sz="6" w:space="0" w:color="auto"/>
              <w:right w:val="single" w:sz="6" w:space="0" w:color="000000"/>
            </w:tcBorders>
          </w:tcPr>
          <w:p>
            <w:pPr/>
          </w:p>
        </w:tc>
        <w:tc>
          <w:tcPr>
            <w:tcW w:w="1588" w:type="dxa"/>
            <w:tcBorders>
              <w:top w:val="nil" w:sz="6" w:space="0" w:color="auto"/>
              <w:left w:val="single" w:sz="6" w:space="0" w:color="000000"/>
              <w:bottom w:val="nil" w:sz="6" w:space="0" w:color="auto"/>
              <w:right w:val="single" w:sz="6" w:space="0" w:color="000000"/>
            </w:tcBorders>
          </w:tcPr>
          <w:p>
            <w:pPr/>
          </w:p>
        </w:tc>
        <w:tc>
          <w:tcPr>
            <w:tcW w:w="1786" w:type="dxa"/>
            <w:tcBorders>
              <w:top w:val="nil" w:sz="6" w:space="0" w:color="auto"/>
              <w:left w:val="single" w:sz="6" w:space="0" w:color="000000"/>
              <w:bottom w:val="nil" w:sz="6" w:space="0" w:color="auto"/>
              <w:right w:val="single" w:sz="6" w:space="0" w:color="000000"/>
            </w:tcBorders>
          </w:tcPr>
          <w:p>
            <w:pPr>
              <w:pStyle w:val="TableParagraph"/>
              <w:spacing w:line="200" w:lineRule="exact"/>
              <w:ind w:right="0"/>
              <w:jc w:val="center"/>
              <w:rPr>
                <w:rFonts w:ascii="宋体" w:hAnsi="宋体" w:cs="宋体" w:eastAsia="宋体" w:hint="default"/>
                <w:sz w:val="18"/>
                <w:szCs w:val="18"/>
              </w:rPr>
            </w:pPr>
            <w:r>
              <w:rPr>
                <w:rFonts w:ascii="宋体" w:hAnsi="宋体" w:cs="宋体" w:eastAsia="宋体" w:hint="default"/>
                <w:sz w:val="18"/>
                <w:szCs w:val="18"/>
              </w:rPr>
              <w:t>益的金额</w:t>
            </w:r>
          </w:p>
        </w:tc>
        <w:tc>
          <w:tcPr>
            <w:tcW w:w="3379" w:type="dxa"/>
            <w:tcBorders>
              <w:top w:val="nil" w:sz="6" w:space="0" w:color="auto"/>
              <w:left w:val="single" w:sz="6" w:space="0" w:color="000000"/>
              <w:bottom w:val="nil" w:sz="6" w:space="0" w:color="auto"/>
              <w:right w:val="nil" w:sz="6" w:space="0" w:color="auto"/>
            </w:tcBorders>
          </w:tcPr>
          <w:p>
            <w:pPr/>
          </w:p>
        </w:tc>
      </w:tr>
      <w:tr>
        <w:trPr>
          <w:trHeight w:val="356" w:hRule="exact"/>
        </w:trPr>
        <w:tc>
          <w:tcPr>
            <w:tcW w:w="3102" w:type="dxa"/>
            <w:tcBorders>
              <w:top w:val="nil" w:sz="6" w:space="0" w:color="auto"/>
              <w:left w:val="nil" w:sz="6" w:space="0" w:color="auto"/>
              <w:bottom w:val="single" w:sz="6" w:space="0" w:color="000000"/>
              <w:right w:val="single" w:sz="6" w:space="0" w:color="000000"/>
            </w:tcBorders>
          </w:tcPr>
          <w:p>
            <w:pPr/>
          </w:p>
        </w:tc>
        <w:tc>
          <w:tcPr>
            <w:tcW w:w="1588" w:type="dxa"/>
            <w:tcBorders>
              <w:top w:val="nil" w:sz="6" w:space="0" w:color="auto"/>
              <w:left w:val="single" w:sz="6" w:space="0" w:color="000000"/>
              <w:bottom w:val="single" w:sz="6" w:space="0" w:color="000000"/>
              <w:right w:val="single" w:sz="6" w:space="0" w:color="000000"/>
            </w:tcBorders>
          </w:tcPr>
          <w:p>
            <w:pPr/>
          </w:p>
        </w:tc>
        <w:tc>
          <w:tcPr>
            <w:tcW w:w="1786" w:type="dxa"/>
            <w:tcBorders>
              <w:top w:val="nil" w:sz="6" w:space="0" w:color="auto"/>
              <w:left w:val="single" w:sz="6" w:space="0" w:color="000000"/>
              <w:bottom w:val="single" w:sz="6" w:space="0" w:color="000000"/>
              <w:right w:val="single" w:sz="6" w:space="0" w:color="000000"/>
            </w:tcBorders>
          </w:tcPr>
          <w:p>
            <w:pPr/>
          </w:p>
        </w:tc>
        <w:tc>
          <w:tcPr>
            <w:tcW w:w="3379" w:type="dxa"/>
            <w:tcBorders>
              <w:top w:val="nil" w:sz="6" w:space="0" w:color="auto"/>
              <w:left w:val="single" w:sz="6" w:space="0" w:color="000000"/>
              <w:bottom w:val="single" w:sz="6" w:space="0" w:color="000000"/>
              <w:right w:val="nil" w:sz="6" w:space="0" w:color="auto"/>
            </w:tcBorders>
          </w:tcPr>
          <w:p>
            <w:pPr>
              <w:pStyle w:val="TableParagraph"/>
              <w:spacing w:line="200" w:lineRule="exact"/>
              <w:ind w:right="0"/>
              <w:jc w:val="center"/>
              <w:rPr>
                <w:rFonts w:ascii="宋体" w:hAnsi="宋体" w:cs="宋体" w:eastAsia="宋体" w:hint="default"/>
                <w:sz w:val="18"/>
                <w:szCs w:val="18"/>
              </w:rPr>
            </w:pPr>
            <w:r>
              <w:rPr>
                <w:rFonts w:ascii="宋体" w:hAnsi="宋体" w:cs="宋体" w:eastAsia="宋体" w:hint="default"/>
                <w:sz w:val="18"/>
                <w:szCs w:val="18"/>
              </w:rPr>
              <w:t>的余额</w:t>
            </w:r>
          </w:p>
        </w:tc>
      </w:tr>
      <w:tr>
        <w:trPr>
          <w:trHeight w:val="800" w:hRule="exact"/>
        </w:trPr>
        <w:tc>
          <w:tcPr>
            <w:tcW w:w="3102" w:type="dxa"/>
            <w:tcBorders>
              <w:top w:val="single" w:sz="6" w:space="0" w:color="000000"/>
              <w:left w:val="nil" w:sz="6" w:space="0" w:color="auto"/>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北京石基昆仑软件有限公司</w:t>
            </w:r>
          </w:p>
        </w:tc>
        <w:tc>
          <w:tcPr>
            <w:tcW w:w="1588"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20"/>
                <w:szCs w:val="20"/>
              </w:rPr>
            </w:pPr>
            <w:r>
              <w:rPr>
                <w:rFonts w:ascii="Times New Roman"/>
                <w:sz w:val="20"/>
              </w:rPr>
              <w:t>1,283,459.69</w:t>
            </w:r>
          </w:p>
        </w:tc>
        <w:tc>
          <w:tcPr>
            <w:tcW w:w="1786" w:type="dxa"/>
            <w:vMerge w:val="restart"/>
            <w:tcBorders>
              <w:top w:val="single" w:sz="6" w:space="0" w:color="000000"/>
              <w:left w:val="single" w:sz="6" w:space="0" w:color="000000"/>
              <w:right w:val="single" w:sz="6" w:space="0" w:color="000000"/>
            </w:tcBorders>
          </w:tcPr>
          <w:p>
            <w:pPr/>
          </w:p>
        </w:tc>
        <w:tc>
          <w:tcPr>
            <w:tcW w:w="3379" w:type="dxa"/>
            <w:vMerge w:val="restart"/>
            <w:tcBorders>
              <w:top w:val="single" w:sz="6" w:space="0" w:color="000000"/>
              <w:left w:val="single" w:sz="6" w:space="0" w:color="000000"/>
              <w:right w:val="nil" w:sz="6" w:space="0" w:color="auto"/>
            </w:tcBorders>
          </w:tcPr>
          <w:p>
            <w:pPr/>
          </w:p>
        </w:tc>
      </w:tr>
      <w:tr>
        <w:trPr>
          <w:trHeight w:val="680" w:hRule="exact"/>
        </w:trPr>
        <w:tc>
          <w:tcPr>
            <w:tcW w:w="3102" w:type="dxa"/>
            <w:tcBorders>
              <w:top w:val="nil" w:sz="6" w:space="0" w:color="auto"/>
              <w:left w:val="nil" w:sz="6" w:space="0" w:color="auto"/>
              <w:bottom w:val="nil" w:sz="6" w:space="0" w:color="auto"/>
              <w:right w:val="single" w:sz="6" w:space="0" w:color="000000"/>
            </w:tcBorders>
          </w:tcPr>
          <w:p>
            <w:pPr>
              <w:pStyle w:val="TableParagraph"/>
              <w:spacing w:line="240" w:lineRule="auto" w:before="0"/>
              <w:ind w:right="0"/>
              <w:jc w:val="left"/>
              <w:rPr>
                <w:rFonts w:ascii="宋体" w:hAnsi="宋体" w:cs="宋体" w:eastAsia="宋体" w:hint="default"/>
                <w:sz w:val="14"/>
                <w:szCs w:val="14"/>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杭州西软科技有限公司</w:t>
            </w:r>
          </w:p>
        </w:tc>
        <w:tc>
          <w:tcPr>
            <w:tcW w:w="1588"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0"/>
                <w:szCs w:val="20"/>
              </w:rPr>
            </w:pPr>
            <w:r>
              <w:rPr>
                <w:rFonts w:ascii="Times New Roman"/>
                <w:sz w:val="20"/>
              </w:rPr>
              <w:t>19,051,859.31</w:t>
            </w:r>
          </w:p>
        </w:tc>
        <w:tc>
          <w:tcPr>
            <w:tcW w:w="1786" w:type="dxa"/>
            <w:vMerge/>
            <w:tcBorders>
              <w:left w:val="single" w:sz="6" w:space="0" w:color="000000"/>
              <w:right w:val="single" w:sz="6" w:space="0" w:color="000000"/>
            </w:tcBorders>
          </w:tcPr>
          <w:p>
            <w:pPr/>
          </w:p>
        </w:tc>
        <w:tc>
          <w:tcPr>
            <w:tcW w:w="3379" w:type="dxa"/>
            <w:vMerge/>
            <w:tcBorders>
              <w:left w:val="single" w:sz="6" w:space="0" w:color="000000"/>
              <w:right w:val="nil" w:sz="6" w:space="0" w:color="auto"/>
            </w:tcBorders>
          </w:tcPr>
          <w:p>
            <w:pPr/>
          </w:p>
        </w:tc>
      </w:tr>
      <w:tr>
        <w:trPr>
          <w:trHeight w:val="583" w:hRule="exact"/>
        </w:trPr>
        <w:tc>
          <w:tcPr>
            <w:tcW w:w="3102" w:type="dxa"/>
            <w:tcBorders>
              <w:top w:val="nil" w:sz="6" w:space="0" w:color="auto"/>
              <w:left w:val="nil" w:sz="6" w:space="0" w:color="auto"/>
              <w:bottom w:val="single" w:sz="12"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Infrasys International</w:t>
            </w:r>
            <w:r>
              <w:rPr>
                <w:rFonts w:ascii="Times New Roman"/>
                <w:spacing w:val="2"/>
                <w:sz w:val="18"/>
              </w:rPr>
              <w:t> </w:t>
            </w:r>
            <w:r>
              <w:rPr>
                <w:rFonts w:ascii="Times New Roman"/>
                <w:sz w:val="18"/>
              </w:rPr>
              <w:t>Ltd</w:t>
            </w:r>
          </w:p>
        </w:tc>
        <w:tc>
          <w:tcPr>
            <w:tcW w:w="1588" w:type="dxa"/>
            <w:tcBorders>
              <w:top w:val="nil" w:sz="6" w:space="0" w:color="auto"/>
              <w:left w:val="single" w:sz="6" w:space="0" w:color="000000"/>
              <w:bottom w:val="single" w:sz="12" w:space="0" w:color="000000"/>
              <w:right w:val="single" w:sz="6"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0"/>
                <w:szCs w:val="20"/>
              </w:rPr>
            </w:pPr>
            <w:r>
              <w:rPr>
                <w:rFonts w:ascii="Times New Roman"/>
                <w:sz w:val="20"/>
              </w:rPr>
              <w:t>5,839,610.57</w:t>
            </w:r>
          </w:p>
        </w:tc>
        <w:tc>
          <w:tcPr>
            <w:tcW w:w="1786" w:type="dxa"/>
            <w:vMerge/>
            <w:tcBorders>
              <w:left w:val="single" w:sz="6" w:space="0" w:color="000000"/>
              <w:bottom w:val="single" w:sz="12" w:space="0" w:color="000000"/>
              <w:right w:val="single" w:sz="6" w:space="0" w:color="000000"/>
            </w:tcBorders>
          </w:tcPr>
          <w:p>
            <w:pPr/>
          </w:p>
        </w:tc>
        <w:tc>
          <w:tcPr>
            <w:tcW w:w="3379" w:type="dxa"/>
            <w:vMerge/>
            <w:tcBorders>
              <w:left w:val="single" w:sz="6" w:space="0" w:color="000000"/>
              <w:bottom w:val="single" w:sz="12" w:space="0" w:color="000000"/>
              <w:right w:val="nil" w:sz="6" w:space="0" w:color="auto"/>
            </w:tcBorders>
          </w:tcPr>
          <w:p>
            <w:pPr/>
          </w:p>
        </w:tc>
      </w:tr>
    </w:tbl>
    <w:p>
      <w:pPr>
        <w:spacing w:line="240" w:lineRule="auto" w:before="9"/>
        <w:rPr>
          <w:rFonts w:ascii="宋体" w:hAnsi="宋体" w:cs="宋体" w:eastAsia="宋体" w:hint="default"/>
          <w:sz w:val="8"/>
          <w:szCs w:val="8"/>
        </w:rPr>
      </w:pPr>
    </w:p>
    <w:p>
      <w:pPr>
        <w:pStyle w:val="BodyText"/>
        <w:spacing w:line="362" w:lineRule="auto" w:before="35"/>
        <w:ind w:left="233" w:right="228" w:firstLine="420"/>
        <w:jc w:val="both"/>
      </w:pPr>
      <w:r>
        <w:rPr>
          <w:rFonts w:ascii="Times New Roman" w:hAnsi="Times New Roman" w:cs="Times New Roman" w:eastAsia="Times New Roman" w:hint="default"/>
        </w:rPr>
        <w:t>4</w:t>
      </w:r>
      <w:r>
        <w:rPr/>
        <w:t>．焦点信息技术</w:t>
      </w:r>
      <w:r>
        <w:rPr>
          <w:rFonts w:ascii="Times New Roman" w:hAnsi="Times New Roman" w:cs="Times New Roman" w:eastAsia="Times New Roman" w:hint="default"/>
        </w:rPr>
        <w:t>(</w:t>
      </w:r>
      <w:r>
        <w:rPr/>
        <w:t>香港</w:t>
      </w:r>
      <w:r>
        <w:rPr>
          <w:rFonts w:ascii="Times New Roman" w:hAnsi="Times New Roman" w:cs="Times New Roman" w:eastAsia="Times New Roman" w:hint="default"/>
        </w:rPr>
        <w:t>)</w:t>
      </w:r>
      <w:r>
        <w:rPr/>
        <w:t>有限公司和</w:t>
      </w:r>
      <w:r>
        <w:rPr>
          <w:spacing w:val="-55"/>
        </w:rPr>
        <w:t> </w:t>
      </w:r>
      <w:r>
        <w:rPr>
          <w:rFonts w:ascii="Times New Roman" w:hAnsi="Times New Roman" w:cs="Times New Roman" w:eastAsia="Times New Roman" w:hint="default"/>
        </w:rPr>
        <w:t>Infrasys</w:t>
      </w:r>
      <w:r>
        <w:rPr>
          <w:rFonts w:ascii="Times New Roman" w:hAnsi="Times New Roman" w:cs="Times New Roman" w:eastAsia="Times New Roman" w:hint="default"/>
          <w:spacing w:val="-1"/>
        </w:rPr>
        <w:t> </w:t>
      </w:r>
      <w:r>
        <w:rPr>
          <w:rFonts w:ascii="Times New Roman" w:hAnsi="Times New Roman" w:cs="Times New Roman" w:eastAsia="Times New Roman" w:hint="default"/>
        </w:rPr>
        <w:t>International</w:t>
      </w:r>
      <w:r>
        <w:rPr>
          <w:rFonts w:ascii="Times New Roman" w:hAnsi="Times New Roman" w:cs="Times New Roman" w:eastAsia="Times New Roman" w:hint="default"/>
          <w:spacing w:val="-1"/>
        </w:rPr>
        <w:t> </w:t>
      </w:r>
      <w:r>
        <w:rPr>
          <w:rFonts w:ascii="Times New Roman" w:hAnsi="Times New Roman" w:cs="Times New Roman" w:eastAsia="Times New Roman" w:hint="default"/>
        </w:rPr>
        <w:t>Ltd</w:t>
      </w:r>
      <w:r>
        <w:rPr>
          <w:rFonts w:ascii="Times New Roman" w:hAnsi="Times New Roman" w:cs="Times New Roman" w:eastAsia="Times New Roman" w:hint="default"/>
          <w:spacing w:val="-2"/>
        </w:rPr>
        <w:t> </w:t>
      </w:r>
      <w:r>
        <w:rPr/>
        <w:t>系在香港境内成立的公司，执行香港会计 准则。</w:t>
      </w:r>
      <w:r>
        <w:rPr>
          <w:rFonts w:ascii="Times New Roman" w:hAnsi="Times New Roman" w:cs="Times New Roman" w:eastAsia="Times New Roman" w:hint="default"/>
        </w:rPr>
        <w:t>Infrasys Singapore Pte Ltd </w:t>
      </w:r>
      <w:r>
        <w:rPr/>
        <w:t>系在新加坡境内成立的公司，执行新加坡会计准则。</w:t>
      </w:r>
      <w:r>
        <w:rPr>
          <w:rFonts w:ascii="Times New Roman" w:hAnsi="Times New Roman" w:cs="Times New Roman" w:eastAsia="Times New Roman" w:hint="default"/>
        </w:rPr>
        <w:t>Infrasys Malaysia</w:t>
      </w:r>
      <w:r>
        <w:rPr>
          <w:rFonts w:ascii="Times New Roman" w:hAnsi="Times New Roman" w:cs="Times New Roman" w:eastAsia="Times New Roman" w:hint="default"/>
          <w:spacing w:val="-4"/>
        </w:rPr>
        <w:t> </w:t>
      </w:r>
      <w:r>
        <w:rPr>
          <w:rFonts w:ascii="Times New Roman" w:hAnsi="Times New Roman" w:cs="Times New Roman" w:eastAsia="Times New Roman" w:hint="default"/>
        </w:rPr>
        <w:t>Sdn Bhd</w:t>
      </w:r>
      <w:r>
        <w:rPr>
          <w:rFonts w:ascii="Times New Roman" w:hAnsi="Times New Roman" w:cs="Times New Roman" w:eastAsia="Times New Roman" w:hint="default"/>
          <w:spacing w:val="-8"/>
        </w:rPr>
        <w:t> </w:t>
      </w:r>
      <w:r>
        <w:rPr/>
        <w:t>系在马来西亚境内成立的公司，执行马来西亚会计准则。公司在编制合并财务报表时，将其执行会计 政策与公司不一致的进行了调整。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8"/>
          <w:szCs w:val="18"/>
        </w:rPr>
      </w:pPr>
    </w:p>
    <w:p>
      <w:pPr>
        <w:pStyle w:val="Heading3"/>
        <w:spacing w:line="240" w:lineRule="auto"/>
        <w:ind w:left="656" w:right="1765"/>
        <w:jc w:val="left"/>
        <w:rPr>
          <w:b w:val="0"/>
          <w:bCs w:val="0"/>
        </w:rPr>
      </w:pPr>
      <w:r>
        <w:rPr/>
        <w:t>（八）合并会计报表主要项目附注</w:t>
      </w:r>
      <w:r>
        <w:rPr>
          <w:b w:val="0"/>
          <w:bCs w:val="0"/>
        </w:rPr>
      </w:r>
    </w:p>
    <w:p>
      <w:pPr>
        <w:pStyle w:val="BodyText"/>
        <w:spacing w:line="362" w:lineRule="auto" w:before="165"/>
        <w:ind w:left="233" w:right="231" w:firstLine="420"/>
        <w:jc w:val="both"/>
      </w:pPr>
      <w:r>
        <w:rPr/>
        <w:t>（以下附注未经特别注明，年末余额指</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日账面余额，年初余额指</w:t>
      </w:r>
      <w:r>
        <w:rPr>
          <w:spacing w:val="-56"/>
        </w:rPr>
        <w:t> </w:t>
      </w:r>
      <w:r>
        <w:rPr>
          <w:rFonts w:ascii="Times New Roman" w:hAnsi="Times New Roman" w:cs="Times New Roman" w:eastAsia="Times New Roman" w:hint="default"/>
        </w:rPr>
        <w:t>2007</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 账面余额，金额单位为人民币元）</w:t>
      </w:r>
    </w:p>
    <w:p>
      <w:pPr>
        <w:pStyle w:val="BodyText"/>
        <w:spacing w:line="240" w:lineRule="auto" w:before="58"/>
        <w:ind w:left="653" w:right="1765"/>
        <w:jc w:val="left"/>
      </w:pPr>
      <w:r>
        <w:rPr>
          <w:rFonts w:ascii="Times New Roman" w:hAnsi="Times New Roman" w:cs="Times New Roman" w:eastAsia="Times New Roman" w:hint="default"/>
        </w:rPr>
        <w:t>1</w:t>
      </w:r>
      <w:r>
        <w:rPr/>
        <w:t>．货币资金</w:t>
      </w:r>
    </w:p>
    <w:tbl>
      <w:tblPr>
        <w:tblW w:w="0" w:type="auto"/>
        <w:jc w:val="left"/>
        <w:tblInd w:w="103" w:type="dxa"/>
        <w:tblLayout w:type="fixed"/>
        <w:tblCellMar>
          <w:top w:w="0" w:type="dxa"/>
          <w:left w:w="0" w:type="dxa"/>
          <w:bottom w:w="0" w:type="dxa"/>
          <w:right w:w="0" w:type="dxa"/>
        </w:tblCellMar>
        <w:tblLook w:val="01E0"/>
      </w:tblPr>
      <w:tblGrid>
        <w:gridCol w:w="2025"/>
        <w:gridCol w:w="1018"/>
        <w:gridCol w:w="3036"/>
        <w:gridCol w:w="1985"/>
        <w:gridCol w:w="1790"/>
      </w:tblGrid>
      <w:tr>
        <w:trPr>
          <w:trHeight w:val="457" w:hRule="exact"/>
        </w:trPr>
        <w:tc>
          <w:tcPr>
            <w:tcW w:w="6079" w:type="dxa"/>
            <w:gridSpan w:val="3"/>
            <w:tcBorders>
              <w:top w:val="single" w:sz="12" w:space="0" w:color="000000"/>
              <w:left w:val="nil" w:sz="6" w:space="0" w:color="auto"/>
              <w:bottom w:val="single" w:sz="2" w:space="0" w:color="000000"/>
              <w:right w:val="single" w:sz="2" w:space="0" w:color="000000"/>
            </w:tcBorders>
          </w:tcPr>
          <w:p>
            <w:pPr>
              <w:pStyle w:val="TableParagraph"/>
              <w:tabs>
                <w:tab w:pos="536" w:val="left" w:leader="none"/>
              </w:tabs>
              <w:spacing w:line="240" w:lineRule="auto" w:before="132"/>
              <w:ind w:left="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985" w:type="dxa"/>
            <w:tcBorders>
              <w:top w:val="single" w:sz="12" w:space="0" w:color="000000"/>
              <w:left w:val="single" w:sz="2" w:space="0" w:color="000000"/>
              <w:bottom w:val="single" w:sz="2" w:space="0" w:color="000000"/>
              <w:right w:val="single" w:sz="2" w:space="0" w:color="000000"/>
            </w:tcBorders>
          </w:tcPr>
          <w:p>
            <w:pPr>
              <w:pStyle w:val="TableParagraph"/>
              <w:spacing w:line="240" w:lineRule="auto" w:before="132"/>
              <w:ind w:left="569"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1790" w:type="dxa"/>
            <w:tcBorders>
              <w:top w:val="single" w:sz="12" w:space="0" w:color="000000"/>
              <w:left w:val="single" w:sz="2" w:space="0" w:color="000000"/>
              <w:bottom w:val="single" w:sz="2" w:space="0" w:color="000000"/>
              <w:right w:val="nil" w:sz="6" w:space="0" w:color="auto"/>
            </w:tcBorders>
          </w:tcPr>
          <w:p>
            <w:pPr>
              <w:pStyle w:val="TableParagraph"/>
              <w:spacing w:line="240" w:lineRule="auto" w:before="132"/>
              <w:ind w:left="476"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538" w:hRule="exact"/>
        </w:trPr>
        <w:tc>
          <w:tcPr>
            <w:tcW w:w="6079" w:type="dxa"/>
            <w:gridSpan w:val="3"/>
            <w:tcBorders>
              <w:top w:val="single" w:sz="2" w:space="0" w:color="000000"/>
              <w:left w:val="nil" w:sz="6" w:space="0" w:color="auto"/>
              <w:bottom w:val="nil" w:sz="6" w:space="0" w:color="auto"/>
              <w:right w:val="single" w:sz="2" w:space="0" w:color="000000"/>
            </w:tcBorders>
          </w:tcPr>
          <w:p>
            <w:pPr>
              <w:pStyle w:val="TableParagraph"/>
              <w:tabs>
                <w:tab w:pos="641" w:val="left" w:leader="none"/>
              </w:tabs>
              <w:spacing w:line="240" w:lineRule="auto" w:before="132"/>
              <w:ind w:left="115" w:right="0"/>
              <w:jc w:val="left"/>
              <w:rPr>
                <w:rFonts w:ascii="宋体" w:hAnsi="宋体" w:cs="宋体" w:eastAsia="宋体" w:hint="default"/>
                <w:sz w:val="21"/>
                <w:szCs w:val="21"/>
              </w:rPr>
            </w:pPr>
            <w:r>
              <w:rPr>
                <w:rFonts w:ascii="宋体" w:hAnsi="宋体" w:cs="宋体" w:eastAsia="宋体" w:hint="default"/>
                <w:sz w:val="21"/>
                <w:szCs w:val="21"/>
              </w:rPr>
              <w:t>现</w:t>
              <w:tab/>
              <w:t>金</w:t>
            </w:r>
          </w:p>
        </w:tc>
        <w:tc>
          <w:tcPr>
            <w:tcW w:w="1985" w:type="dxa"/>
            <w:tcBorders>
              <w:top w:val="single" w:sz="2" w:space="0" w:color="000000"/>
              <w:left w:val="single" w:sz="2" w:space="0" w:color="000000"/>
              <w:bottom w:val="nil" w:sz="6" w:space="0" w:color="auto"/>
              <w:right w:val="single" w:sz="2"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98,529.42</w:t>
            </w:r>
          </w:p>
        </w:tc>
        <w:tc>
          <w:tcPr>
            <w:tcW w:w="1790" w:type="dxa"/>
            <w:tcBorders>
              <w:top w:val="single" w:sz="2" w:space="0" w:color="000000"/>
              <w:left w:val="single" w:sz="2"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121,659.75</w:t>
            </w:r>
          </w:p>
        </w:tc>
      </w:tr>
      <w:tr>
        <w:trPr>
          <w:trHeight w:val="440" w:hRule="exact"/>
        </w:trPr>
        <w:tc>
          <w:tcPr>
            <w:tcW w:w="6079" w:type="dxa"/>
            <w:gridSpan w:val="3"/>
            <w:tcBorders>
              <w:top w:val="nil" w:sz="6" w:space="0" w:color="auto"/>
              <w:left w:val="nil" w:sz="6" w:space="0" w:color="auto"/>
              <w:bottom w:val="nil" w:sz="6" w:space="0" w:color="auto"/>
              <w:right w:val="single" w:sz="2" w:space="0" w:color="000000"/>
            </w:tcBorders>
          </w:tcPr>
          <w:p>
            <w:pPr>
              <w:pStyle w:val="TableParagraph"/>
              <w:spacing w:line="240" w:lineRule="auto" w:before="37"/>
              <w:ind w:left="115"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985" w:type="dxa"/>
            <w:tcBorders>
              <w:top w:val="nil" w:sz="6" w:space="0" w:color="auto"/>
              <w:left w:val="single" w:sz="2" w:space="0" w:color="000000"/>
              <w:bottom w:val="nil" w:sz="6" w:space="0" w:color="auto"/>
              <w:right w:val="single" w:sz="2" w:space="0" w:color="000000"/>
            </w:tcBorders>
          </w:tcPr>
          <w:p>
            <w:pPr>
              <w:pStyle w:val="TableParagraph"/>
              <w:spacing w:line="240" w:lineRule="auto" w:before="101"/>
              <w:ind w:right="103"/>
              <w:jc w:val="right"/>
              <w:rPr>
                <w:rFonts w:ascii="Times New Roman" w:hAnsi="Times New Roman" w:cs="Times New Roman" w:eastAsia="Times New Roman" w:hint="default"/>
                <w:sz w:val="21"/>
                <w:szCs w:val="21"/>
              </w:rPr>
            </w:pPr>
            <w:r>
              <w:rPr>
                <w:rFonts w:ascii="Times New Roman"/>
                <w:sz w:val="21"/>
              </w:rPr>
              <w:t>373,789,578.05</w:t>
            </w:r>
          </w:p>
        </w:tc>
        <w:tc>
          <w:tcPr>
            <w:tcW w:w="1790" w:type="dxa"/>
            <w:tcBorders>
              <w:top w:val="nil" w:sz="6" w:space="0" w:color="auto"/>
              <w:left w:val="single" w:sz="2" w:space="0" w:color="000000"/>
              <w:bottom w:val="nil" w:sz="6" w:space="0" w:color="auto"/>
              <w:right w:val="nil" w:sz="6" w:space="0" w:color="auto"/>
            </w:tcBorders>
          </w:tcPr>
          <w:p>
            <w:pPr>
              <w:pStyle w:val="TableParagraph"/>
              <w:spacing w:line="240" w:lineRule="auto" w:before="101"/>
              <w:ind w:right="98"/>
              <w:jc w:val="right"/>
              <w:rPr>
                <w:rFonts w:ascii="Times New Roman" w:hAnsi="Times New Roman" w:cs="Times New Roman" w:eastAsia="Times New Roman" w:hint="default"/>
                <w:sz w:val="21"/>
                <w:szCs w:val="21"/>
              </w:rPr>
            </w:pPr>
            <w:r>
              <w:rPr>
                <w:rFonts w:ascii="Times New Roman"/>
                <w:sz w:val="21"/>
              </w:rPr>
              <w:t>371,171,452.06</w:t>
            </w:r>
          </w:p>
        </w:tc>
      </w:tr>
      <w:tr>
        <w:trPr>
          <w:trHeight w:val="346" w:hRule="exact"/>
        </w:trPr>
        <w:tc>
          <w:tcPr>
            <w:tcW w:w="6079" w:type="dxa"/>
            <w:gridSpan w:val="3"/>
            <w:tcBorders>
              <w:top w:val="nil" w:sz="6" w:space="0" w:color="auto"/>
              <w:left w:val="nil" w:sz="6" w:space="0" w:color="auto"/>
              <w:bottom w:val="single" w:sz="2" w:space="0" w:color="000000"/>
              <w:right w:val="single" w:sz="2" w:space="0" w:color="000000"/>
            </w:tcBorders>
          </w:tcPr>
          <w:p>
            <w:pPr>
              <w:pStyle w:val="TableParagraph"/>
              <w:spacing w:line="240" w:lineRule="auto" w:before="37"/>
              <w:ind w:left="115"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1985"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101"/>
              <w:ind w:right="103"/>
              <w:jc w:val="right"/>
              <w:rPr>
                <w:rFonts w:ascii="Times New Roman" w:hAnsi="Times New Roman" w:cs="Times New Roman" w:eastAsia="Times New Roman" w:hint="default"/>
                <w:sz w:val="21"/>
                <w:szCs w:val="21"/>
              </w:rPr>
            </w:pPr>
            <w:r>
              <w:rPr>
                <w:rFonts w:ascii="Times New Roman"/>
                <w:sz w:val="21"/>
              </w:rPr>
              <w:t>4,802,173.20</w:t>
            </w:r>
          </w:p>
        </w:tc>
        <w:tc>
          <w:tcPr>
            <w:tcW w:w="1790" w:type="dxa"/>
            <w:tcBorders>
              <w:top w:val="nil" w:sz="6" w:space="0" w:color="auto"/>
              <w:left w:val="single" w:sz="2" w:space="0" w:color="000000"/>
              <w:bottom w:val="single" w:sz="2" w:space="0" w:color="000000"/>
              <w:right w:val="nil" w:sz="6" w:space="0" w:color="auto"/>
            </w:tcBorders>
          </w:tcPr>
          <w:p>
            <w:pPr>
              <w:pStyle w:val="TableParagraph"/>
              <w:spacing w:line="240" w:lineRule="auto" w:before="101"/>
              <w:ind w:right="98"/>
              <w:jc w:val="right"/>
              <w:rPr>
                <w:rFonts w:ascii="Times New Roman" w:hAnsi="Times New Roman" w:cs="Times New Roman" w:eastAsia="Times New Roman" w:hint="default"/>
                <w:sz w:val="21"/>
                <w:szCs w:val="21"/>
              </w:rPr>
            </w:pPr>
            <w:r>
              <w:rPr>
                <w:rFonts w:ascii="Times New Roman"/>
                <w:sz w:val="21"/>
              </w:rPr>
              <w:t>3,596,732.95</w:t>
            </w:r>
          </w:p>
        </w:tc>
      </w:tr>
      <w:tr>
        <w:trPr>
          <w:trHeight w:val="458" w:hRule="exact"/>
        </w:trPr>
        <w:tc>
          <w:tcPr>
            <w:tcW w:w="2025" w:type="dxa"/>
            <w:tcBorders>
              <w:top w:val="single" w:sz="2" w:space="0" w:color="000000"/>
              <w:left w:val="nil" w:sz="6" w:space="0" w:color="auto"/>
              <w:bottom w:val="single" w:sz="12" w:space="0" w:color="000000"/>
              <w:right w:val="nil" w:sz="6" w:space="0" w:color="auto"/>
            </w:tcBorders>
          </w:tcPr>
          <w:p>
            <w:pPr/>
          </w:p>
        </w:tc>
        <w:tc>
          <w:tcPr>
            <w:tcW w:w="1018" w:type="dxa"/>
            <w:tcBorders>
              <w:top w:val="single" w:sz="2" w:space="0" w:color="000000"/>
              <w:left w:val="nil" w:sz="6" w:space="0" w:color="auto"/>
              <w:bottom w:val="single" w:sz="12" w:space="0" w:color="000000"/>
              <w:right w:val="nil" w:sz="6" w:space="0" w:color="auto"/>
            </w:tcBorders>
          </w:tcPr>
          <w:p>
            <w:pPr>
              <w:pStyle w:val="TableParagraph"/>
              <w:spacing w:line="240" w:lineRule="auto" w:before="132"/>
              <w:ind w:left="649" w:right="0"/>
              <w:jc w:val="left"/>
              <w:rPr>
                <w:rFonts w:ascii="宋体" w:hAnsi="宋体" w:cs="宋体" w:eastAsia="宋体" w:hint="default"/>
                <w:sz w:val="21"/>
                <w:szCs w:val="21"/>
              </w:rPr>
            </w:pPr>
            <w:r>
              <w:rPr>
                <w:rFonts w:ascii="宋体" w:hAnsi="宋体" w:cs="宋体" w:eastAsia="宋体" w:hint="default"/>
                <w:sz w:val="21"/>
                <w:szCs w:val="21"/>
              </w:rPr>
              <w:t>合</w:t>
            </w:r>
          </w:p>
        </w:tc>
        <w:tc>
          <w:tcPr>
            <w:tcW w:w="3036" w:type="dxa"/>
            <w:tcBorders>
              <w:top w:val="single" w:sz="2" w:space="0" w:color="000000"/>
              <w:left w:val="nil" w:sz="6" w:space="0" w:color="auto"/>
              <w:bottom w:val="single" w:sz="12" w:space="0" w:color="000000"/>
              <w:right w:val="single" w:sz="2" w:space="0" w:color="000000"/>
            </w:tcBorders>
          </w:tcPr>
          <w:p>
            <w:pPr>
              <w:pStyle w:val="TableParagraph"/>
              <w:spacing w:line="240" w:lineRule="auto" w:before="132"/>
              <w:ind w:left="158"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985" w:type="dxa"/>
            <w:tcBorders>
              <w:top w:val="single" w:sz="2" w:space="0" w:color="000000"/>
              <w:left w:val="single" w:sz="2" w:space="0" w:color="000000"/>
              <w:bottom w:val="single" w:sz="12" w:space="0" w:color="000000"/>
              <w:right w:val="single" w:sz="2"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z w:val="21"/>
              </w:rPr>
              <w:t>378,690,280.67</w:t>
            </w:r>
          </w:p>
        </w:tc>
        <w:tc>
          <w:tcPr>
            <w:tcW w:w="1790" w:type="dxa"/>
            <w:tcBorders>
              <w:top w:val="single" w:sz="2" w:space="0" w:color="000000"/>
              <w:left w:val="single" w:sz="2"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374,889,844.76</w:t>
            </w:r>
          </w:p>
        </w:tc>
      </w:tr>
    </w:tbl>
    <w:p>
      <w:pPr>
        <w:spacing w:line="240" w:lineRule="auto" w:before="10"/>
        <w:rPr>
          <w:rFonts w:ascii="宋体" w:hAnsi="宋体" w:cs="宋体" w:eastAsia="宋体" w:hint="default"/>
          <w:sz w:val="8"/>
          <w:szCs w:val="8"/>
        </w:rPr>
      </w:pPr>
    </w:p>
    <w:p>
      <w:pPr>
        <w:pStyle w:val="BodyText"/>
        <w:spacing w:line="240" w:lineRule="auto" w:before="35"/>
        <w:ind w:left="654" w:right="1765"/>
        <w:jc w:val="left"/>
      </w:pPr>
      <w:r>
        <w:rPr/>
        <w:t>货币资金按币种列示如下：</w:t>
      </w:r>
    </w:p>
    <w:p>
      <w:pPr>
        <w:spacing w:line="240" w:lineRule="auto" w:before="7"/>
        <w:rPr>
          <w:rFonts w:ascii="宋体" w:hAnsi="宋体" w:cs="宋体" w:eastAsia="宋体" w:hint="default"/>
          <w:sz w:val="2"/>
          <w:szCs w:val="2"/>
        </w:rPr>
      </w:pPr>
    </w:p>
    <w:tbl>
      <w:tblPr>
        <w:tblW w:w="0" w:type="auto"/>
        <w:jc w:val="left"/>
        <w:tblInd w:w="184" w:type="dxa"/>
        <w:tblLayout w:type="fixed"/>
        <w:tblCellMar>
          <w:top w:w="0" w:type="dxa"/>
          <w:left w:w="0" w:type="dxa"/>
          <w:bottom w:w="0" w:type="dxa"/>
          <w:right w:w="0" w:type="dxa"/>
        </w:tblCellMar>
        <w:tblLook w:val="01E0"/>
      </w:tblPr>
      <w:tblGrid>
        <w:gridCol w:w="456"/>
        <w:gridCol w:w="1483"/>
        <w:gridCol w:w="1940"/>
        <w:gridCol w:w="2005"/>
        <w:gridCol w:w="1877"/>
        <w:gridCol w:w="1932"/>
      </w:tblGrid>
      <w:tr>
        <w:trPr>
          <w:trHeight w:val="460" w:hRule="exact"/>
        </w:trPr>
        <w:tc>
          <w:tcPr>
            <w:tcW w:w="1939" w:type="dxa"/>
            <w:gridSpan w:val="2"/>
            <w:vMerge w:val="restart"/>
            <w:tcBorders>
              <w:top w:val="single" w:sz="12" w:space="0" w:color="000000"/>
              <w:left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tabs>
                <w:tab w:pos="1183" w:val="left" w:leader="none"/>
              </w:tabs>
              <w:spacing w:line="240" w:lineRule="auto"/>
              <w:ind w:left="550"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754"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132"/>
              <w:ind w:left="2" w:right="0"/>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450" w:hRule="exact"/>
        </w:trPr>
        <w:tc>
          <w:tcPr>
            <w:tcW w:w="1939" w:type="dxa"/>
            <w:gridSpan w:val="2"/>
            <w:vMerge/>
            <w:tcBorders>
              <w:left w:val="nil" w:sz="6" w:space="0" w:color="auto"/>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1"/>
              <w:jc w:val="center"/>
              <w:rPr>
                <w:rFonts w:ascii="宋体" w:hAnsi="宋体" w:cs="宋体" w:eastAsia="宋体" w:hint="default"/>
                <w:sz w:val="21"/>
                <w:szCs w:val="21"/>
              </w:rPr>
            </w:pPr>
            <w:r>
              <w:rPr>
                <w:rFonts w:ascii="宋体" w:hAnsi="宋体" w:cs="宋体" w:eastAsia="宋体" w:hint="default"/>
                <w:sz w:val="21"/>
                <w:szCs w:val="21"/>
              </w:rPr>
              <w:t>币种</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left="1" w:right="0"/>
              <w:jc w:val="center"/>
              <w:rPr>
                <w:rFonts w:ascii="宋体" w:hAnsi="宋体" w:cs="宋体" w:eastAsia="宋体" w:hint="default"/>
                <w:sz w:val="21"/>
                <w:szCs w:val="21"/>
              </w:rPr>
            </w:pPr>
            <w:r>
              <w:rPr>
                <w:rFonts w:ascii="宋体" w:hAnsi="宋体" w:cs="宋体" w:eastAsia="宋体" w:hint="default"/>
                <w:sz w:val="21"/>
                <w:szCs w:val="21"/>
              </w:rPr>
              <w:t>原币</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2"/>
              <w:ind w:right="0"/>
              <w:jc w:val="center"/>
              <w:rPr>
                <w:rFonts w:ascii="宋体" w:hAnsi="宋体" w:cs="宋体" w:eastAsia="宋体" w:hint="default"/>
                <w:sz w:val="21"/>
                <w:szCs w:val="21"/>
              </w:rPr>
            </w:pPr>
            <w:r>
              <w:rPr>
                <w:rFonts w:ascii="宋体" w:hAnsi="宋体" w:cs="宋体" w:eastAsia="宋体" w:hint="default"/>
                <w:sz w:val="21"/>
                <w:szCs w:val="21"/>
              </w:rPr>
              <w:t>汇率</w:t>
            </w:r>
          </w:p>
        </w:tc>
        <w:tc>
          <w:tcPr>
            <w:tcW w:w="19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32"/>
              <w:ind w:left="3" w:right="0"/>
              <w:jc w:val="center"/>
              <w:rPr>
                <w:rFonts w:ascii="宋体" w:hAnsi="宋体" w:cs="宋体" w:eastAsia="宋体" w:hint="default"/>
                <w:sz w:val="21"/>
                <w:szCs w:val="21"/>
              </w:rPr>
            </w:pPr>
            <w:r>
              <w:rPr>
                <w:rFonts w:ascii="宋体" w:hAnsi="宋体" w:cs="宋体" w:eastAsia="宋体" w:hint="default"/>
                <w:sz w:val="21"/>
                <w:szCs w:val="21"/>
              </w:rPr>
              <w:t>人民币</w:t>
            </w:r>
          </w:p>
        </w:tc>
      </w:tr>
      <w:tr>
        <w:trPr>
          <w:trHeight w:val="553" w:hRule="exact"/>
        </w:trPr>
        <w:tc>
          <w:tcPr>
            <w:tcW w:w="456" w:type="dxa"/>
            <w:tcBorders>
              <w:top w:val="single" w:sz="4" w:space="0" w:color="000000"/>
              <w:left w:val="nil" w:sz="6" w:space="0" w:color="auto"/>
              <w:bottom w:val="nil" w:sz="6" w:space="0" w:color="auto"/>
              <w:right w:val="nil" w:sz="6" w:space="0" w:color="auto"/>
            </w:tcBorders>
          </w:tcPr>
          <w:p>
            <w:pPr>
              <w:pStyle w:val="TableParagraph"/>
              <w:spacing w:line="240" w:lineRule="auto" w:before="132"/>
              <w:ind w:left="34" w:right="0"/>
              <w:jc w:val="left"/>
              <w:rPr>
                <w:rFonts w:ascii="宋体" w:hAnsi="宋体" w:cs="宋体" w:eastAsia="宋体" w:hint="default"/>
                <w:sz w:val="21"/>
                <w:szCs w:val="21"/>
              </w:rPr>
            </w:pPr>
            <w:r>
              <w:rPr>
                <w:rFonts w:ascii="宋体" w:hAnsi="宋体" w:cs="宋体" w:eastAsia="宋体" w:hint="default"/>
                <w:sz w:val="21"/>
                <w:szCs w:val="21"/>
              </w:rPr>
              <w:t>现</w:t>
            </w:r>
          </w:p>
        </w:tc>
        <w:tc>
          <w:tcPr>
            <w:tcW w:w="1483" w:type="dxa"/>
            <w:tcBorders>
              <w:top w:val="single" w:sz="4" w:space="0" w:color="000000"/>
              <w:left w:val="nil" w:sz="6" w:space="0" w:color="auto"/>
              <w:bottom w:val="nil" w:sz="6" w:space="0" w:color="auto"/>
              <w:right w:val="single" w:sz="4" w:space="0" w:color="000000"/>
            </w:tcBorders>
          </w:tcPr>
          <w:p>
            <w:pPr>
              <w:pStyle w:val="TableParagraph"/>
              <w:spacing w:line="240" w:lineRule="auto" w:before="132"/>
              <w:ind w:left="211" w:right="0"/>
              <w:jc w:val="left"/>
              <w:rPr>
                <w:rFonts w:ascii="宋体" w:hAnsi="宋体" w:cs="宋体" w:eastAsia="宋体" w:hint="default"/>
                <w:sz w:val="21"/>
                <w:szCs w:val="21"/>
              </w:rPr>
            </w:pPr>
            <w:r>
              <w:rPr>
                <w:rFonts w:ascii="宋体" w:hAnsi="宋体" w:cs="宋体" w:eastAsia="宋体" w:hint="default"/>
                <w:sz w:val="21"/>
                <w:szCs w:val="21"/>
              </w:rPr>
              <w:t>金</w:t>
            </w:r>
          </w:p>
        </w:tc>
        <w:tc>
          <w:tcPr>
            <w:tcW w:w="194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RMB</w:t>
            </w:r>
          </w:p>
        </w:tc>
        <w:tc>
          <w:tcPr>
            <w:tcW w:w="2005"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88,963.30</w:t>
            </w:r>
          </w:p>
        </w:tc>
        <w:tc>
          <w:tcPr>
            <w:tcW w:w="1877"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1.0000</w:t>
            </w:r>
          </w:p>
        </w:tc>
        <w:tc>
          <w:tcPr>
            <w:tcW w:w="1932" w:type="dxa"/>
            <w:tcBorders>
              <w:top w:val="single" w:sz="4"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88,963.30</w:t>
            </w:r>
          </w:p>
        </w:tc>
      </w:tr>
      <w:tr>
        <w:trPr>
          <w:trHeight w:val="440" w:hRule="exact"/>
        </w:trPr>
        <w:tc>
          <w:tcPr>
            <w:tcW w:w="456"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single" w:sz="4" w:space="0" w:color="000000"/>
            </w:tcBorders>
          </w:tcPr>
          <w:p>
            <w:pPr/>
          </w:p>
        </w:tc>
        <w:tc>
          <w:tcPr>
            <w:tcW w:w="1940"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1" w:right="0"/>
              <w:jc w:val="center"/>
              <w:rPr>
                <w:rFonts w:ascii="Times New Roman" w:hAnsi="Times New Roman" w:cs="Times New Roman" w:eastAsia="Times New Roman" w:hint="default"/>
                <w:sz w:val="21"/>
                <w:szCs w:val="21"/>
              </w:rPr>
            </w:pPr>
            <w:r>
              <w:rPr>
                <w:rFonts w:ascii="Times New Roman"/>
                <w:sz w:val="21"/>
              </w:rPr>
              <w:t>HKD</w:t>
            </w:r>
          </w:p>
        </w:tc>
        <w:tc>
          <w:tcPr>
            <w:tcW w:w="200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19"/>
              <w:jc w:val="right"/>
              <w:rPr>
                <w:rFonts w:ascii="Times New Roman" w:hAnsi="Times New Roman" w:cs="Times New Roman" w:eastAsia="Times New Roman" w:hint="default"/>
                <w:sz w:val="21"/>
                <w:szCs w:val="21"/>
              </w:rPr>
            </w:pPr>
            <w:r>
              <w:rPr>
                <w:rFonts w:ascii="Times New Roman"/>
                <w:sz w:val="21"/>
              </w:rPr>
              <w:t>2,000.00</w:t>
            </w:r>
          </w:p>
        </w:tc>
        <w:tc>
          <w:tcPr>
            <w:tcW w:w="187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21"/>
                <w:szCs w:val="21"/>
              </w:rPr>
            </w:pPr>
            <w:r>
              <w:rPr>
                <w:rFonts w:ascii="Times New Roman"/>
                <w:sz w:val="21"/>
              </w:rPr>
              <w:t>0.8819</w:t>
            </w:r>
          </w:p>
        </w:tc>
        <w:tc>
          <w:tcPr>
            <w:tcW w:w="1932" w:type="dxa"/>
            <w:tcBorders>
              <w:top w:val="nil" w:sz="6" w:space="0" w:color="auto"/>
              <w:left w:val="single" w:sz="4" w:space="0" w:color="000000"/>
              <w:bottom w:val="nil" w:sz="6" w:space="0" w:color="auto"/>
              <w:right w:val="nil" w:sz="6" w:space="0" w:color="auto"/>
            </w:tcBorders>
          </w:tcPr>
          <w:p>
            <w:pPr>
              <w:pStyle w:val="TableParagraph"/>
              <w:spacing w:line="240" w:lineRule="auto" w:before="88"/>
              <w:ind w:right="18"/>
              <w:jc w:val="right"/>
              <w:rPr>
                <w:rFonts w:ascii="Times New Roman" w:hAnsi="Times New Roman" w:cs="Times New Roman" w:eastAsia="Times New Roman" w:hint="default"/>
                <w:sz w:val="21"/>
                <w:szCs w:val="21"/>
              </w:rPr>
            </w:pPr>
            <w:r>
              <w:rPr>
                <w:rFonts w:ascii="Times New Roman"/>
                <w:sz w:val="21"/>
              </w:rPr>
              <w:t>1,763.78</w:t>
            </w:r>
          </w:p>
        </w:tc>
      </w:tr>
      <w:tr>
        <w:trPr>
          <w:trHeight w:val="440" w:hRule="exact"/>
        </w:trPr>
        <w:tc>
          <w:tcPr>
            <w:tcW w:w="456"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single" w:sz="4" w:space="0" w:color="000000"/>
            </w:tcBorders>
          </w:tcPr>
          <w:p>
            <w:pPr/>
          </w:p>
        </w:tc>
        <w:tc>
          <w:tcPr>
            <w:tcW w:w="1940"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1" w:right="0"/>
              <w:jc w:val="center"/>
              <w:rPr>
                <w:rFonts w:ascii="Times New Roman" w:hAnsi="Times New Roman" w:cs="Times New Roman" w:eastAsia="Times New Roman" w:hint="default"/>
                <w:sz w:val="21"/>
                <w:szCs w:val="21"/>
              </w:rPr>
            </w:pPr>
            <w:r>
              <w:rPr>
                <w:rFonts w:ascii="Times New Roman"/>
                <w:sz w:val="21"/>
              </w:rPr>
              <w:t>SGD</w:t>
            </w:r>
          </w:p>
        </w:tc>
        <w:tc>
          <w:tcPr>
            <w:tcW w:w="2005"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20"/>
              <w:jc w:val="right"/>
              <w:rPr>
                <w:rFonts w:ascii="Times New Roman" w:hAnsi="Times New Roman" w:cs="Times New Roman" w:eastAsia="Times New Roman" w:hint="default"/>
                <w:sz w:val="21"/>
                <w:szCs w:val="21"/>
              </w:rPr>
            </w:pPr>
            <w:r>
              <w:rPr>
                <w:rFonts w:ascii="Times New Roman"/>
                <w:sz w:val="21"/>
              </w:rPr>
              <w:t>703.50</w:t>
            </w:r>
          </w:p>
        </w:tc>
        <w:tc>
          <w:tcPr>
            <w:tcW w:w="1877"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20"/>
              <w:jc w:val="right"/>
              <w:rPr>
                <w:rFonts w:ascii="Times New Roman" w:hAnsi="Times New Roman" w:cs="Times New Roman" w:eastAsia="Times New Roman" w:hint="default"/>
                <w:sz w:val="21"/>
                <w:szCs w:val="21"/>
              </w:rPr>
            </w:pPr>
            <w:r>
              <w:rPr>
                <w:rFonts w:ascii="Times New Roman"/>
                <w:sz w:val="21"/>
              </w:rPr>
              <w:t>4.7615</w:t>
            </w:r>
          </w:p>
        </w:tc>
        <w:tc>
          <w:tcPr>
            <w:tcW w:w="1932" w:type="dxa"/>
            <w:tcBorders>
              <w:top w:val="nil" w:sz="6" w:space="0" w:color="auto"/>
              <w:left w:val="single" w:sz="4" w:space="0" w:color="000000"/>
              <w:bottom w:val="nil" w:sz="6" w:space="0" w:color="auto"/>
              <w:right w:val="nil" w:sz="6" w:space="0" w:color="auto"/>
            </w:tcBorders>
          </w:tcPr>
          <w:p>
            <w:pPr>
              <w:pStyle w:val="TableParagraph"/>
              <w:spacing w:line="240" w:lineRule="auto" w:before="87"/>
              <w:ind w:right="18"/>
              <w:jc w:val="right"/>
              <w:rPr>
                <w:rFonts w:ascii="Times New Roman" w:hAnsi="Times New Roman" w:cs="Times New Roman" w:eastAsia="Times New Roman" w:hint="default"/>
                <w:sz w:val="21"/>
                <w:szCs w:val="21"/>
              </w:rPr>
            </w:pPr>
            <w:r>
              <w:rPr>
                <w:rFonts w:ascii="Times New Roman"/>
                <w:sz w:val="21"/>
              </w:rPr>
              <w:t>3,349.72</w:t>
            </w:r>
          </w:p>
        </w:tc>
      </w:tr>
      <w:tr>
        <w:trPr>
          <w:trHeight w:val="332" w:hRule="exact"/>
        </w:trPr>
        <w:tc>
          <w:tcPr>
            <w:tcW w:w="456"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single" w:sz="4" w:space="0" w:color="000000"/>
            </w:tcBorders>
          </w:tcPr>
          <w:p>
            <w:pPr/>
          </w:p>
        </w:tc>
        <w:tc>
          <w:tcPr>
            <w:tcW w:w="1940"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21"/>
                <w:szCs w:val="21"/>
              </w:rPr>
            </w:pPr>
            <w:r>
              <w:rPr>
                <w:rFonts w:ascii="Times New Roman"/>
                <w:sz w:val="21"/>
              </w:rPr>
              <w:t>MYC</w:t>
            </w:r>
          </w:p>
        </w:tc>
        <w:tc>
          <w:tcPr>
            <w:tcW w:w="200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21"/>
                <w:szCs w:val="21"/>
              </w:rPr>
            </w:pPr>
            <w:r>
              <w:rPr>
                <w:rFonts w:ascii="Times New Roman"/>
                <w:sz w:val="21"/>
              </w:rPr>
              <w:t>2,253.90</w:t>
            </w:r>
          </w:p>
        </w:tc>
        <w:tc>
          <w:tcPr>
            <w:tcW w:w="1877"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21"/>
              <w:jc w:val="right"/>
              <w:rPr>
                <w:rFonts w:ascii="Times New Roman" w:hAnsi="Times New Roman" w:cs="Times New Roman" w:eastAsia="Times New Roman" w:hint="default"/>
                <w:sz w:val="21"/>
                <w:szCs w:val="21"/>
              </w:rPr>
            </w:pPr>
            <w:r>
              <w:rPr>
                <w:rFonts w:ascii="Times New Roman"/>
                <w:sz w:val="21"/>
              </w:rPr>
              <w:t>1.9755</w:t>
            </w:r>
          </w:p>
        </w:tc>
        <w:tc>
          <w:tcPr>
            <w:tcW w:w="1932" w:type="dxa"/>
            <w:tcBorders>
              <w:top w:val="nil" w:sz="6" w:space="0" w:color="auto"/>
              <w:left w:val="single" w:sz="4" w:space="0" w:color="000000"/>
              <w:bottom w:val="nil" w:sz="6" w:space="0" w:color="auto"/>
              <w:right w:val="nil" w:sz="6" w:space="0" w:color="auto"/>
            </w:tcBorders>
          </w:tcPr>
          <w:p>
            <w:pPr>
              <w:pStyle w:val="TableParagraph"/>
              <w:spacing w:line="240" w:lineRule="auto" w:before="88"/>
              <w:ind w:right="18"/>
              <w:jc w:val="right"/>
              <w:rPr>
                <w:rFonts w:ascii="Times New Roman" w:hAnsi="Times New Roman" w:cs="Times New Roman" w:eastAsia="Times New Roman" w:hint="default"/>
                <w:sz w:val="21"/>
                <w:szCs w:val="21"/>
              </w:rPr>
            </w:pPr>
            <w:r>
              <w:rPr>
                <w:rFonts w:ascii="Times New Roman"/>
                <w:sz w:val="21"/>
              </w:rPr>
              <w:t>4,452.62</w:t>
            </w:r>
          </w:p>
        </w:tc>
      </w:tr>
    </w:tbl>
    <w:p>
      <w:pPr>
        <w:spacing w:after="0" w:line="240" w:lineRule="auto"/>
        <w:jc w:val="right"/>
        <w:rPr>
          <w:rFonts w:ascii="Times New Roman" w:hAnsi="Times New Roman" w:cs="Times New Roman" w:eastAsia="Times New Roman" w:hint="default"/>
          <w:sz w:val="21"/>
          <w:szCs w:val="21"/>
        </w:rPr>
        <w:sectPr>
          <w:pgSz w:w="11910" w:h="16840"/>
          <w:pgMar w:header="851" w:footer="982" w:top="1340" w:bottom="1180" w:left="900" w:right="900"/>
        </w:sectPr>
      </w:pPr>
    </w:p>
    <w:p>
      <w:pPr>
        <w:spacing w:line="240" w:lineRule="auto" w:before="13"/>
        <w:rPr>
          <w:rFonts w:ascii="宋体" w:hAnsi="宋体" w:cs="宋体" w:eastAsia="宋体" w:hint="default"/>
          <w:sz w:val="3"/>
          <w:szCs w:val="3"/>
        </w:rPr>
      </w:pPr>
    </w:p>
    <w:tbl>
      <w:tblPr>
        <w:tblW w:w="0" w:type="auto"/>
        <w:jc w:val="left"/>
        <w:tblInd w:w="204" w:type="dxa"/>
        <w:tblLayout w:type="fixed"/>
        <w:tblCellMar>
          <w:top w:w="0" w:type="dxa"/>
          <w:left w:w="0" w:type="dxa"/>
          <w:bottom w:w="0" w:type="dxa"/>
          <w:right w:w="0" w:type="dxa"/>
        </w:tblCellMar>
        <w:tblLook w:val="01E0"/>
      </w:tblPr>
      <w:tblGrid>
        <w:gridCol w:w="1939"/>
        <w:gridCol w:w="1940"/>
        <w:gridCol w:w="2005"/>
        <w:gridCol w:w="1209"/>
        <w:gridCol w:w="668"/>
        <w:gridCol w:w="1942"/>
      </w:tblGrid>
      <w:tr>
        <w:trPr>
          <w:trHeight w:val="542" w:hRule="exact"/>
        </w:trPr>
        <w:tc>
          <w:tcPr>
            <w:tcW w:w="1939" w:type="dxa"/>
            <w:tcBorders>
              <w:top w:val="single" w:sz="6" w:space="0" w:color="000000"/>
              <w:left w:val="nil" w:sz="6" w:space="0" w:color="auto"/>
              <w:bottom w:val="nil" w:sz="6" w:space="0" w:color="auto"/>
              <w:right w:val="single" w:sz="4" w:space="0" w:color="000000"/>
            </w:tcBorders>
          </w:tcPr>
          <w:p>
            <w:pPr/>
          </w:p>
        </w:tc>
        <w:tc>
          <w:tcPr>
            <w:tcW w:w="1940"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132"/>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2005" w:type="dxa"/>
            <w:tcBorders>
              <w:top w:val="single" w:sz="6"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209" w:type="dxa"/>
            <w:tcBorders>
              <w:top w:val="single" w:sz="6"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57"/>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668" w:type="dxa"/>
            <w:tcBorders>
              <w:top w:val="single" w:sz="6" w:space="0" w:color="000000"/>
              <w:left w:val="nil" w:sz="6" w:space="0" w:color="auto"/>
              <w:bottom w:val="nil" w:sz="6" w:space="0" w:color="auto"/>
              <w:right w:val="single" w:sz="4" w:space="0" w:color="000000"/>
            </w:tcBorders>
          </w:tcPr>
          <w:p>
            <w:pPr/>
          </w:p>
        </w:tc>
        <w:tc>
          <w:tcPr>
            <w:tcW w:w="1942" w:type="dxa"/>
            <w:tcBorders>
              <w:top w:val="single" w:sz="6"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8"/>
              <w:jc w:val="right"/>
              <w:rPr>
                <w:rFonts w:ascii="Times New Roman" w:hAnsi="Times New Roman" w:cs="Times New Roman" w:eastAsia="Times New Roman" w:hint="default"/>
                <w:sz w:val="21"/>
                <w:szCs w:val="21"/>
              </w:rPr>
            </w:pPr>
            <w:r>
              <w:rPr>
                <w:rFonts w:ascii="Times New Roman"/>
                <w:sz w:val="21"/>
              </w:rPr>
              <w:t>98,529.42</w:t>
            </w:r>
          </w:p>
        </w:tc>
      </w:tr>
      <w:tr>
        <w:trPr>
          <w:trHeight w:val="453" w:hRule="exact"/>
        </w:trPr>
        <w:tc>
          <w:tcPr>
            <w:tcW w:w="1939"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34"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9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21"/>
                <w:szCs w:val="21"/>
              </w:rPr>
            </w:pPr>
            <w:r>
              <w:rPr>
                <w:rFonts w:ascii="Times New Roman"/>
                <w:sz w:val="21"/>
              </w:rPr>
              <w:t>RMB</w:t>
            </w:r>
          </w:p>
        </w:tc>
        <w:tc>
          <w:tcPr>
            <w:tcW w:w="20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21"/>
                <w:szCs w:val="21"/>
              </w:rPr>
            </w:pPr>
            <w:r>
              <w:rPr>
                <w:rFonts w:ascii="Times New Roman"/>
                <w:sz w:val="21"/>
              </w:rPr>
              <w:t>358,881,342.93</w:t>
            </w:r>
          </w:p>
        </w:tc>
        <w:tc>
          <w:tcPr>
            <w:tcW w:w="1209" w:type="dxa"/>
            <w:tcBorders>
              <w:top w:val="nil" w:sz="6" w:space="0" w:color="auto"/>
              <w:left w:val="single" w:sz="4" w:space="0" w:color="000000"/>
              <w:bottom w:val="nil" w:sz="6" w:space="0" w:color="auto"/>
              <w:right w:val="nil" w:sz="6" w:space="0" w:color="auto"/>
            </w:tcBorders>
          </w:tcPr>
          <w:p>
            <w:pPr/>
          </w:p>
        </w:tc>
        <w:tc>
          <w:tcPr>
            <w:tcW w:w="668" w:type="dxa"/>
            <w:tcBorders>
              <w:top w:val="nil" w:sz="6" w:space="0" w:color="auto"/>
              <w:left w:val="nil" w:sz="6" w:space="0" w:color="auto"/>
              <w:bottom w:val="nil" w:sz="6" w:space="0" w:color="auto"/>
              <w:right w:val="single" w:sz="4" w:space="0" w:color="000000"/>
            </w:tcBorders>
          </w:tcPr>
          <w:p>
            <w:pPr>
              <w:pStyle w:val="TableParagraph"/>
              <w:spacing w:line="240" w:lineRule="auto" w:before="100"/>
              <w:ind w:left="37" w:right="0"/>
              <w:jc w:val="center"/>
              <w:rPr>
                <w:rFonts w:ascii="Times New Roman" w:hAnsi="Times New Roman" w:cs="Times New Roman" w:eastAsia="Times New Roman" w:hint="default"/>
                <w:sz w:val="21"/>
                <w:szCs w:val="21"/>
              </w:rPr>
            </w:pPr>
            <w:r>
              <w:rPr>
                <w:rFonts w:ascii="Times New Roman"/>
                <w:sz w:val="21"/>
              </w:rPr>
              <w:t>1.0000</w:t>
            </w:r>
          </w:p>
        </w:tc>
        <w:tc>
          <w:tcPr>
            <w:tcW w:w="1942" w:type="dxa"/>
            <w:tcBorders>
              <w:top w:val="nil" w:sz="6" w:space="0" w:color="auto"/>
              <w:left w:val="single" w:sz="4" w:space="0" w:color="000000"/>
              <w:bottom w:val="nil" w:sz="6" w:space="0" w:color="auto"/>
              <w:right w:val="nil" w:sz="6" w:space="0" w:color="auto"/>
            </w:tcBorders>
          </w:tcPr>
          <w:p>
            <w:pPr>
              <w:pStyle w:val="TableParagraph"/>
              <w:spacing w:line="240" w:lineRule="auto" w:before="100"/>
              <w:ind w:right="27"/>
              <w:jc w:val="right"/>
              <w:rPr>
                <w:rFonts w:ascii="Times New Roman" w:hAnsi="Times New Roman" w:cs="Times New Roman" w:eastAsia="Times New Roman" w:hint="default"/>
                <w:sz w:val="21"/>
                <w:szCs w:val="21"/>
              </w:rPr>
            </w:pPr>
            <w:r>
              <w:rPr>
                <w:rFonts w:ascii="Times New Roman"/>
                <w:sz w:val="21"/>
              </w:rPr>
              <w:t>358,881,342.93</w:t>
            </w:r>
          </w:p>
        </w:tc>
      </w:tr>
      <w:tr>
        <w:trPr>
          <w:trHeight w:val="440" w:hRule="exact"/>
        </w:trPr>
        <w:tc>
          <w:tcPr>
            <w:tcW w:w="1939" w:type="dxa"/>
            <w:tcBorders>
              <w:top w:val="nil" w:sz="6" w:space="0" w:color="auto"/>
              <w:left w:val="nil" w:sz="6" w:space="0" w:color="auto"/>
              <w:bottom w:val="nil" w:sz="6" w:space="0" w:color="auto"/>
              <w:right w:val="single" w:sz="4" w:space="0" w:color="000000"/>
            </w:tcBorders>
          </w:tcPr>
          <w:p>
            <w:pPr/>
          </w:p>
        </w:tc>
        <w:tc>
          <w:tcPr>
            <w:tcW w:w="1940"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21"/>
                <w:szCs w:val="21"/>
              </w:rPr>
            </w:pPr>
            <w:r>
              <w:rPr>
                <w:rFonts w:ascii="Times New Roman"/>
                <w:sz w:val="21"/>
              </w:rPr>
              <w:t>USD</w:t>
            </w:r>
          </w:p>
        </w:tc>
        <w:tc>
          <w:tcPr>
            <w:tcW w:w="200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21"/>
                <w:szCs w:val="21"/>
              </w:rPr>
            </w:pPr>
            <w:r>
              <w:rPr>
                <w:rFonts w:ascii="Times New Roman"/>
                <w:sz w:val="21"/>
              </w:rPr>
              <w:t>1,204.84</w:t>
            </w:r>
          </w:p>
        </w:tc>
        <w:tc>
          <w:tcPr>
            <w:tcW w:w="1209" w:type="dxa"/>
            <w:tcBorders>
              <w:top w:val="nil" w:sz="6" w:space="0" w:color="auto"/>
              <w:left w:val="single" w:sz="4" w:space="0" w:color="000000"/>
              <w:bottom w:val="nil" w:sz="6" w:space="0" w:color="auto"/>
              <w:right w:val="nil" w:sz="6" w:space="0" w:color="auto"/>
            </w:tcBorders>
          </w:tcPr>
          <w:p>
            <w:pPr/>
          </w:p>
        </w:tc>
        <w:tc>
          <w:tcPr>
            <w:tcW w:w="668" w:type="dxa"/>
            <w:tcBorders>
              <w:top w:val="nil" w:sz="6" w:space="0" w:color="auto"/>
              <w:left w:val="nil" w:sz="6" w:space="0" w:color="auto"/>
              <w:bottom w:val="nil" w:sz="6" w:space="0" w:color="auto"/>
              <w:right w:val="single" w:sz="4" w:space="0" w:color="000000"/>
            </w:tcBorders>
          </w:tcPr>
          <w:p>
            <w:pPr>
              <w:pStyle w:val="TableParagraph"/>
              <w:spacing w:line="240" w:lineRule="auto" w:before="88"/>
              <w:ind w:left="36" w:right="0"/>
              <w:jc w:val="center"/>
              <w:rPr>
                <w:rFonts w:ascii="Times New Roman" w:hAnsi="Times New Roman" w:cs="Times New Roman" w:eastAsia="Times New Roman" w:hint="default"/>
                <w:sz w:val="21"/>
                <w:szCs w:val="21"/>
              </w:rPr>
            </w:pPr>
            <w:r>
              <w:rPr>
                <w:rFonts w:ascii="Times New Roman"/>
                <w:sz w:val="21"/>
              </w:rPr>
              <w:t>6.8346</w:t>
            </w:r>
          </w:p>
        </w:tc>
        <w:tc>
          <w:tcPr>
            <w:tcW w:w="1942" w:type="dxa"/>
            <w:tcBorders>
              <w:top w:val="nil" w:sz="6" w:space="0" w:color="auto"/>
              <w:left w:val="single" w:sz="4" w:space="0" w:color="000000"/>
              <w:bottom w:val="nil" w:sz="6" w:space="0" w:color="auto"/>
              <w:right w:val="nil" w:sz="6" w:space="0" w:color="auto"/>
            </w:tcBorders>
          </w:tcPr>
          <w:p>
            <w:pPr>
              <w:pStyle w:val="TableParagraph"/>
              <w:spacing w:line="240" w:lineRule="auto" w:before="88"/>
              <w:ind w:right="29"/>
              <w:jc w:val="right"/>
              <w:rPr>
                <w:rFonts w:ascii="Times New Roman" w:hAnsi="Times New Roman" w:cs="Times New Roman" w:eastAsia="Times New Roman" w:hint="default"/>
                <w:sz w:val="21"/>
                <w:szCs w:val="21"/>
              </w:rPr>
            </w:pPr>
            <w:r>
              <w:rPr>
                <w:rFonts w:ascii="Times New Roman"/>
                <w:sz w:val="21"/>
              </w:rPr>
              <w:t>8,234.60</w:t>
            </w:r>
          </w:p>
        </w:tc>
      </w:tr>
      <w:tr>
        <w:trPr>
          <w:trHeight w:val="440" w:hRule="exact"/>
        </w:trPr>
        <w:tc>
          <w:tcPr>
            <w:tcW w:w="1939" w:type="dxa"/>
            <w:tcBorders>
              <w:top w:val="nil" w:sz="6" w:space="0" w:color="auto"/>
              <w:left w:val="nil" w:sz="6" w:space="0" w:color="auto"/>
              <w:bottom w:val="nil" w:sz="6" w:space="0" w:color="auto"/>
              <w:right w:val="single" w:sz="4" w:space="0" w:color="000000"/>
            </w:tcBorders>
          </w:tcPr>
          <w:p>
            <w:pPr/>
          </w:p>
        </w:tc>
        <w:tc>
          <w:tcPr>
            <w:tcW w:w="1940"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1" w:right="0"/>
              <w:jc w:val="center"/>
              <w:rPr>
                <w:rFonts w:ascii="Times New Roman" w:hAnsi="Times New Roman" w:cs="Times New Roman" w:eastAsia="Times New Roman" w:hint="default"/>
                <w:sz w:val="21"/>
                <w:szCs w:val="21"/>
              </w:rPr>
            </w:pPr>
            <w:r>
              <w:rPr>
                <w:rFonts w:ascii="Times New Roman"/>
                <w:sz w:val="21"/>
              </w:rPr>
              <w:t>HKD</w:t>
            </w:r>
          </w:p>
        </w:tc>
        <w:tc>
          <w:tcPr>
            <w:tcW w:w="200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21"/>
                <w:szCs w:val="21"/>
              </w:rPr>
            </w:pPr>
            <w:r>
              <w:rPr>
                <w:rFonts w:ascii="Times New Roman"/>
                <w:sz w:val="21"/>
              </w:rPr>
              <w:t>8,858,998.17</w:t>
            </w:r>
          </w:p>
        </w:tc>
        <w:tc>
          <w:tcPr>
            <w:tcW w:w="1209" w:type="dxa"/>
            <w:tcBorders>
              <w:top w:val="nil" w:sz="6" w:space="0" w:color="auto"/>
              <w:left w:val="single" w:sz="4" w:space="0" w:color="000000"/>
              <w:bottom w:val="nil" w:sz="6" w:space="0" w:color="auto"/>
              <w:right w:val="nil" w:sz="6" w:space="0" w:color="auto"/>
            </w:tcBorders>
          </w:tcPr>
          <w:p>
            <w:pPr/>
          </w:p>
        </w:tc>
        <w:tc>
          <w:tcPr>
            <w:tcW w:w="668" w:type="dxa"/>
            <w:tcBorders>
              <w:top w:val="nil" w:sz="6" w:space="0" w:color="auto"/>
              <w:left w:val="nil" w:sz="6" w:space="0" w:color="auto"/>
              <w:bottom w:val="nil" w:sz="6" w:space="0" w:color="auto"/>
              <w:right w:val="single" w:sz="4" w:space="0" w:color="000000"/>
            </w:tcBorders>
          </w:tcPr>
          <w:p>
            <w:pPr>
              <w:pStyle w:val="TableParagraph"/>
              <w:spacing w:line="240" w:lineRule="auto" w:before="88"/>
              <w:ind w:left="36" w:right="0"/>
              <w:jc w:val="center"/>
              <w:rPr>
                <w:rFonts w:ascii="Times New Roman" w:hAnsi="Times New Roman" w:cs="Times New Roman" w:eastAsia="Times New Roman" w:hint="default"/>
                <w:sz w:val="21"/>
                <w:szCs w:val="21"/>
              </w:rPr>
            </w:pPr>
            <w:r>
              <w:rPr>
                <w:rFonts w:ascii="Times New Roman"/>
                <w:sz w:val="21"/>
              </w:rPr>
              <w:t>0.8819</w:t>
            </w:r>
          </w:p>
        </w:tc>
        <w:tc>
          <w:tcPr>
            <w:tcW w:w="1942" w:type="dxa"/>
            <w:tcBorders>
              <w:top w:val="nil" w:sz="6" w:space="0" w:color="auto"/>
              <w:left w:val="single" w:sz="4" w:space="0" w:color="000000"/>
              <w:bottom w:val="nil" w:sz="6" w:space="0" w:color="auto"/>
              <w:right w:val="nil" w:sz="6" w:space="0" w:color="auto"/>
            </w:tcBorders>
          </w:tcPr>
          <w:p>
            <w:pPr>
              <w:pStyle w:val="TableParagraph"/>
              <w:spacing w:line="240" w:lineRule="auto" w:before="88"/>
              <w:ind w:right="29"/>
              <w:jc w:val="right"/>
              <w:rPr>
                <w:rFonts w:ascii="Times New Roman" w:hAnsi="Times New Roman" w:cs="Times New Roman" w:eastAsia="Times New Roman" w:hint="default"/>
                <w:sz w:val="21"/>
                <w:szCs w:val="21"/>
              </w:rPr>
            </w:pPr>
            <w:r>
              <w:rPr>
                <w:rFonts w:ascii="Times New Roman"/>
                <w:sz w:val="21"/>
              </w:rPr>
              <w:t>7,812,661.90</w:t>
            </w:r>
          </w:p>
        </w:tc>
      </w:tr>
      <w:tr>
        <w:trPr>
          <w:trHeight w:val="440" w:hRule="exact"/>
        </w:trPr>
        <w:tc>
          <w:tcPr>
            <w:tcW w:w="1939" w:type="dxa"/>
            <w:tcBorders>
              <w:top w:val="nil" w:sz="6" w:space="0" w:color="auto"/>
              <w:left w:val="nil" w:sz="6" w:space="0" w:color="auto"/>
              <w:bottom w:val="nil" w:sz="6" w:space="0" w:color="auto"/>
              <w:right w:val="single" w:sz="4" w:space="0" w:color="000000"/>
            </w:tcBorders>
          </w:tcPr>
          <w:p>
            <w:pPr/>
          </w:p>
        </w:tc>
        <w:tc>
          <w:tcPr>
            <w:tcW w:w="1940"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left="1" w:right="0"/>
              <w:jc w:val="center"/>
              <w:rPr>
                <w:rFonts w:ascii="Times New Roman" w:hAnsi="Times New Roman" w:cs="Times New Roman" w:eastAsia="Times New Roman" w:hint="default"/>
                <w:sz w:val="21"/>
                <w:szCs w:val="21"/>
              </w:rPr>
            </w:pPr>
            <w:r>
              <w:rPr>
                <w:rFonts w:ascii="Times New Roman"/>
                <w:sz w:val="21"/>
              </w:rPr>
              <w:t>SGD</w:t>
            </w:r>
          </w:p>
        </w:tc>
        <w:tc>
          <w:tcPr>
            <w:tcW w:w="2005" w:type="dxa"/>
            <w:tcBorders>
              <w:top w:val="nil" w:sz="6" w:space="0" w:color="auto"/>
              <w:left w:val="single" w:sz="4" w:space="0" w:color="000000"/>
              <w:bottom w:val="nil" w:sz="6" w:space="0" w:color="auto"/>
              <w:right w:val="single" w:sz="4" w:space="0" w:color="000000"/>
            </w:tcBorders>
          </w:tcPr>
          <w:p>
            <w:pPr>
              <w:pStyle w:val="TableParagraph"/>
              <w:spacing w:line="240" w:lineRule="auto" w:before="87"/>
              <w:ind w:right="20"/>
              <w:jc w:val="right"/>
              <w:rPr>
                <w:rFonts w:ascii="Times New Roman" w:hAnsi="Times New Roman" w:cs="Times New Roman" w:eastAsia="Times New Roman" w:hint="default"/>
                <w:sz w:val="21"/>
                <w:szCs w:val="21"/>
              </w:rPr>
            </w:pPr>
            <w:r>
              <w:rPr>
                <w:rFonts w:ascii="Times New Roman"/>
                <w:sz w:val="21"/>
              </w:rPr>
              <w:t>310,120.77</w:t>
            </w:r>
          </w:p>
        </w:tc>
        <w:tc>
          <w:tcPr>
            <w:tcW w:w="1209" w:type="dxa"/>
            <w:tcBorders>
              <w:top w:val="nil" w:sz="6" w:space="0" w:color="auto"/>
              <w:left w:val="single" w:sz="4" w:space="0" w:color="000000"/>
              <w:bottom w:val="nil" w:sz="6" w:space="0" w:color="auto"/>
              <w:right w:val="nil" w:sz="6" w:space="0" w:color="auto"/>
            </w:tcBorders>
          </w:tcPr>
          <w:p>
            <w:pPr/>
          </w:p>
        </w:tc>
        <w:tc>
          <w:tcPr>
            <w:tcW w:w="668" w:type="dxa"/>
            <w:tcBorders>
              <w:top w:val="nil" w:sz="6" w:space="0" w:color="auto"/>
              <w:left w:val="nil" w:sz="6" w:space="0" w:color="auto"/>
              <w:bottom w:val="nil" w:sz="6" w:space="0" w:color="auto"/>
              <w:right w:val="single" w:sz="4" w:space="0" w:color="000000"/>
            </w:tcBorders>
          </w:tcPr>
          <w:p>
            <w:pPr>
              <w:pStyle w:val="TableParagraph"/>
              <w:spacing w:line="240" w:lineRule="auto" w:before="87"/>
              <w:ind w:left="38" w:right="0"/>
              <w:jc w:val="center"/>
              <w:rPr>
                <w:rFonts w:ascii="Times New Roman" w:hAnsi="Times New Roman" w:cs="Times New Roman" w:eastAsia="Times New Roman" w:hint="default"/>
                <w:sz w:val="21"/>
                <w:szCs w:val="21"/>
              </w:rPr>
            </w:pPr>
            <w:r>
              <w:rPr>
                <w:rFonts w:ascii="Times New Roman"/>
                <w:sz w:val="21"/>
              </w:rPr>
              <w:t>4.7615</w:t>
            </w:r>
          </w:p>
        </w:tc>
        <w:tc>
          <w:tcPr>
            <w:tcW w:w="1942" w:type="dxa"/>
            <w:tcBorders>
              <w:top w:val="nil" w:sz="6" w:space="0" w:color="auto"/>
              <w:left w:val="single" w:sz="4" w:space="0" w:color="000000"/>
              <w:bottom w:val="nil" w:sz="6" w:space="0" w:color="auto"/>
              <w:right w:val="nil" w:sz="6" w:space="0" w:color="auto"/>
            </w:tcBorders>
          </w:tcPr>
          <w:p>
            <w:pPr>
              <w:pStyle w:val="TableParagraph"/>
              <w:spacing w:line="240" w:lineRule="auto" w:before="87"/>
              <w:ind w:right="27"/>
              <w:jc w:val="right"/>
              <w:rPr>
                <w:rFonts w:ascii="Times New Roman" w:hAnsi="Times New Roman" w:cs="Times New Roman" w:eastAsia="Times New Roman" w:hint="default"/>
                <w:sz w:val="21"/>
                <w:szCs w:val="21"/>
              </w:rPr>
            </w:pPr>
            <w:r>
              <w:rPr>
                <w:rFonts w:ascii="Times New Roman"/>
                <w:sz w:val="21"/>
              </w:rPr>
              <w:t>1,476,640.05</w:t>
            </w:r>
          </w:p>
        </w:tc>
      </w:tr>
      <w:tr>
        <w:trPr>
          <w:trHeight w:val="427" w:hRule="exact"/>
        </w:trPr>
        <w:tc>
          <w:tcPr>
            <w:tcW w:w="1939" w:type="dxa"/>
            <w:tcBorders>
              <w:top w:val="nil" w:sz="6" w:space="0" w:color="auto"/>
              <w:left w:val="nil" w:sz="6" w:space="0" w:color="auto"/>
              <w:bottom w:val="nil" w:sz="6" w:space="0" w:color="auto"/>
              <w:right w:val="single" w:sz="4" w:space="0" w:color="000000"/>
            </w:tcBorders>
          </w:tcPr>
          <w:p>
            <w:pPr/>
          </w:p>
        </w:tc>
        <w:tc>
          <w:tcPr>
            <w:tcW w:w="1940"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0"/>
              <w:jc w:val="center"/>
              <w:rPr>
                <w:rFonts w:ascii="Times New Roman" w:hAnsi="Times New Roman" w:cs="Times New Roman" w:eastAsia="Times New Roman" w:hint="default"/>
                <w:sz w:val="21"/>
                <w:szCs w:val="21"/>
              </w:rPr>
            </w:pPr>
            <w:r>
              <w:rPr>
                <w:rFonts w:ascii="Times New Roman"/>
                <w:sz w:val="21"/>
              </w:rPr>
              <w:t>MYC</w:t>
            </w:r>
          </w:p>
        </w:tc>
        <w:tc>
          <w:tcPr>
            <w:tcW w:w="2005"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right="20"/>
              <w:jc w:val="right"/>
              <w:rPr>
                <w:rFonts w:ascii="Times New Roman" w:hAnsi="Times New Roman" w:cs="Times New Roman" w:eastAsia="Times New Roman" w:hint="default"/>
                <w:sz w:val="21"/>
                <w:szCs w:val="21"/>
              </w:rPr>
            </w:pPr>
            <w:r>
              <w:rPr>
                <w:rFonts w:ascii="Times New Roman"/>
                <w:spacing w:val="-1"/>
                <w:sz w:val="21"/>
              </w:rPr>
              <w:t>2,840,112.77</w:t>
            </w:r>
          </w:p>
        </w:tc>
        <w:tc>
          <w:tcPr>
            <w:tcW w:w="1209" w:type="dxa"/>
            <w:tcBorders>
              <w:top w:val="nil" w:sz="6" w:space="0" w:color="auto"/>
              <w:left w:val="single" w:sz="4" w:space="0" w:color="000000"/>
              <w:bottom w:val="nil" w:sz="6" w:space="0" w:color="auto"/>
              <w:right w:val="nil" w:sz="6" w:space="0" w:color="auto"/>
            </w:tcBorders>
          </w:tcPr>
          <w:p>
            <w:pPr/>
          </w:p>
        </w:tc>
        <w:tc>
          <w:tcPr>
            <w:tcW w:w="668" w:type="dxa"/>
            <w:tcBorders>
              <w:top w:val="nil" w:sz="6" w:space="0" w:color="auto"/>
              <w:left w:val="nil" w:sz="6" w:space="0" w:color="auto"/>
              <w:bottom w:val="nil" w:sz="6" w:space="0" w:color="auto"/>
              <w:right w:val="single" w:sz="4" w:space="0" w:color="000000"/>
            </w:tcBorders>
          </w:tcPr>
          <w:p>
            <w:pPr>
              <w:pStyle w:val="TableParagraph"/>
              <w:spacing w:line="240" w:lineRule="auto" w:before="88"/>
              <w:ind w:left="37" w:right="0"/>
              <w:jc w:val="center"/>
              <w:rPr>
                <w:rFonts w:ascii="Times New Roman" w:hAnsi="Times New Roman" w:cs="Times New Roman" w:eastAsia="Times New Roman" w:hint="default"/>
                <w:sz w:val="21"/>
                <w:szCs w:val="21"/>
              </w:rPr>
            </w:pPr>
            <w:r>
              <w:rPr>
                <w:rFonts w:ascii="Times New Roman"/>
                <w:sz w:val="21"/>
              </w:rPr>
              <w:t>1.9755</w:t>
            </w:r>
          </w:p>
        </w:tc>
        <w:tc>
          <w:tcPr>
            <w:tcW w:w="1942" w:type="dxa"/>
            <w:tcBorders>
              <w:top w:val="nil" w:sz="6" w:space="0" w:color="auto"/>
              <w:left w:val="single" w:sz="4" w:space="0" w:color="000000"/>
              <w:bottom w:val="nil" w:sz="6" w:space="0" w:color="auto"/>
              <w:right w:val="nil" w:sz="6" w:space="0" w:color="auto"/>
            </w:tcBorders>
          </w:tcPr>
          <w:p>
            <w:pPr>
              <w:pStyle w:val="TableParagraph"/>
              <w:spacing w:line="240" w:lineRule="auto" w:before="88"/>
              <w:ind w:right="27"/>
              <w:jc w:val="right"/>
              <w:rPr>
                <w:rFonts w:ascii="Times New Roman" w:hAnsi="Times New Roman" w:cs="Times New Roman" w:eastAsia="Times New Roman" w:hint="default"/>
                <w:sz w:val="21"/>
                <w:szCs w:val="21"/>
              </w:rPr>
            </w:pPr>
            <w:r>
              <w:rPr>
                <w:rFonts w:ascii="Times New Roman"/>
                <w:sz w:val="21"/>
              </w:rPr>
              <w:t>5,610,698.57</w:t>
            </w:r>
          </w:p>
        </w:tc>
      </w:tr>
      <w:tr>
        <w:trPr>
          <w:trHeight w:val="440" w:hRule="exact"/>
        </w:trPr>
        <w:tc>
          <w:tcPr>
            <w:tcW w:w="1939" w:type="dxa"/>
            <w:tcBorders>
              <w:top w:val="nil" w:sz="6" w:space="0" w:color="auto"/>
              <w:left w:val="nil" w:sz="6" w:space="0" w:color="auto"/>
              <w:bottom w:val="nil" w:sz="6" w:space="0" w:color="auto"/>
              <w:right w:val="single" w:sz="4" w:space="0" w:color="000000"/>
            </w:tcBorders>
          </w:tcPr>
          <w:p>
            <w:pPr/>
          </w:p>
        </w:tc>
        <w:tc>
          <w:tcPr>
            <w:tcW w:w="1940"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20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209"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57"/>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668" w:type="dxa"/>
            <w:tcBorders>
              <w:top w:val="nil" w:sz="6" w:space="0" w:color="auto"/>
              <w:left w:val="nil" w:sz="6" w:space="0" w:color="auto"/>
              <w:bottom w:val="nil" w:sz="6" w:space="0" w:color="auto"/>
              <w:right w:val="single" w:sz="4" w:space="0" w:color="000000"/>
            </w:tcBorders>
          </w:tcPr>
          <w:p>
            <w:pPr/>
          </w:p>
        </w:tc>
        <w:tc>
          <w:tcPr>
            <w:tcW w:w="1942"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28"/>
              <w:jc w:val="right"/>
              <w:rPr>
                <w:rFonts w:ascii="Times New Roman" w:hAnsi="Times New Roman" w:cs="Times New Roman" w:eastAsia="Times New Roman" w:hint="default"/>
                <w:sz w:val="21"/>
                <w:szCs w:val="21"/>
              </w:rPr>
            </w:pPr>
            <w:r>
              <w:rPr>
                <w:rFonts w:ascii="Times New Roman"/>
                <w:sz w:val="21"/>
              </w:rPr>
              <w:t>373,789,578.05</w:t>
            </w:r>
          </w:p>
        </w:tc>
      </w:tr>
      <w:tr>
        <w:trPr>
          <w:trHeight w:val="440" w:hRule="exact"/>
        </w:trPr>
        <w:tc>
          <w:tcPr>
            <w:tcW w:w="1939"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34"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19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21"/>
                <w:szCs w:val="21"/>
              </w:rPr>
            </w:pPr>
            <w:r>
              <w:rPr>
                <w:rFonts w:ascii="Times New Roman"/>
                <w:sz w:val="21"/>
              </w:rPr>
              <w:t>RMB</w:t>
            </w:r>
          </w:p>
        </w:tc>
        <w:tc>
          <w:tcPr>
            <w:tcW w:w="2005"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21"/>
                <w:szCs w:val="21"/>
              </w:rPr>
            </w:pPr>
            <w:r>
              <w:rPr>
                <w:rFonts w:ascii="Times New Roman"/>
                <w:sz w:val="21"/>
              </w:rPr>
              <w:t>4,802,173.20</w:t>
            </w:r>
          </w:p>
        </w:tc>
        <w:tc>
          <w:tcPr>
            <w:tcW w:w="1209" w:type="dxa"/>
            <w:tcBorders>
              <w:top w:val="nil" w:sz="6" w:space="0" w:color="auto"/>
              <w:left w:val="single" w:sz="4" w:space="0" w:color="000000"/>
              <w:bottom w:val="nil" w:sz="6" w:space="0" w:color="auto"/>
              <w:right w:val="nil" w:sz="6" w:space="0" w:color="auto"/>
            </w:tcBorders>
          </w:tcPr>
          <w:p>
            <w:pPr/>
          </w:p>
        </w:tc>
        <w:tc>
          <w:tcPr>
            <w:tcW w:w="668" w:type="dxa"/>
            <w:tcBorders>
              <w:top w:val="nil" w:sz="6" w:space="0" w:color="auto"/>
              <w:left w:val="nil" w:sz="6" w:space="0" w:color="auto"/>
              <w:bottom w:val="nil" w:sz="6" w:space="0" w:color="auto"/>
              <w:right w:val="single" w:sz="4" w:space="0" w:color="000000"/>
            </w:tcBorders>
          </w:tcPr>
          <w:p>
            <w:pPr>
              <w:pStyle w:val="TableParagraph"/>
              <w:spacing w:line="240" w:lineRule="auto" w:before="100"/>
              <w:ind w:left="36" w:right="0"/>
              <w:jc w:val="center"/>
              <w:rPr>
                <w:rFonts w:ascii="Times New Roman" w:hAnsi="Times New Roman" w:cs="Times New Roman" w:eastAsia="Times New Roman" w:hint="default"/>
                <w:sz w:val="21"/>
                <w:szCs w:val="21"/>
              </w:rPr>
            </w:pPr>
            <w:r>
              <w:rPr>
                <w:rFonts w:ascii="Times New Roman"/>
                <w:sz w:val="21"/>
              </w:rPr>
              <w:t>1.0000</w:t>
            </w:r>
          </w:p>
        </w:tc>
        <w:tc>
          <w:tcPr>
            <w:tcW w:w="1942" w:type="dxa"/>
            <w:tcBorders>
              <w:top w:val="nil" w:sz="6" w:space="0" w:color="auto"/>
              <w:left w:val="single" w:sz="4" w:space="0" w:color="000000"/>
              <w:bottom w:val="nil" w:sz="6" w:space="0" w:color="auto"/>
              <w:right w:val="nil" w:sz="6" w:space="0" w:color="auto"/>
            </w:tcBorders>
          </w:tcPr>
          <w:p>
            <w:pPr>
              <w:pStyle w:val="TableParagraph"/>
              <w:spacing w:line="240" w:lineRule="auto" w:before="100"/>
              <w:ind w:right="27"/>
              <w:jc w:val="right"/>
              <w:rPr>
                <w:rFonts w:ascii="Times New Roman" w:hAnsi="Times New Roman" w:cs="Times New Roman" w:eastAsia="Times New Roman" w:hint="default"/>
                <w:sz w:val="21"/>
                <w:szCs w:val="21"/>
              </w:rPr>
            </w:pPr>
            <w:r>
              <w:rPr>
                <w:rFonts w:ascii="Times New Roman"/>
                <w:sz w:val="21"/>
              </w:rPr>
              <w:t>4,802,173.20</w:t>
            </w:r>
          </w:p>
        </w:tc>
      </w:tr>
      <w:tr>
        <w:trPr>
          <w:trHeight w:val="350" w:hRule="exact"/>
        </w:trPr>
        <w:tc>
          <w:tcPr>
            <w:tcW w:w="1939" w:type="dxa"/>
            <w:tcBorders>
              <w:top w:val="nil" w:sz="6" w:space="0" w:color="auto"/>
              <w:left w:val="nil" w:sz="6" w:space="0" w:color="auto"/>
              <w:bottom w:val="single" w:sz="4" w:space="0" w:color="000000"/>
              <w:right w:val="single" w:sz="4" w:space="0" w:color="000000"/>
            </w:tcBorders>
          </w:tcPr>
          <w:p>
            <w:pPr/>
          </w:p>
        </w:tc>
        <w:tc>
          <w:tcPr>
            <w:tcW w:w="19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200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209" w:type="dxa"/>
            <w:tcBorders>
              <w:top w:val="nil" w:sz="6" w:space="0" w:color="auto"/>
              <w:left w:val="single" w:sz="4" w:space="0" w:color="000000"/>
              <w:bottom w:val="single" w:sz="4" w:space="0" w:color="000000"/>
              <w:right w:val="nil" w:sz="6" w:space="0" w:color="auto"/>
            </w:tcBorders>
          </w:tcPr>
          <w:p>
            <w:pPr>
              <w:pStyle w:val="TableParagraph"/>
              <w:spacing w:line="240" w:lineRule="auto" w:before="101"/>
              <w:ind w:right="57"/>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668" w:type="dxa"/>
            <w:tcBorders>
              <w:top w:val="nil" w:sz="6" w:space="0" w:color="auto"/>
              <w:left w:val="nil" w:sz="6" w:space="0" w:color="auto"/>
              <w:bottom w:val="single" w:sz="4" w:space="0" w:color="000000"/>
              <w:right w:val="single" w:sz="4" w:space="0" w:color="000000"/>
            </w:tcBorders>
          </w:tcPr>
          <w:p>
            <w:pPr/>
          </w:p>
        </w:tc>
        <w:tc>
          <w:tcPr>
            <w:tcW w:w="1942" w:type="dxa"/>
            <w:tcBorders>
              <w:top w:val="nil" w:sz="6" w:space="0" w:color="auto"/>
              <w:left w:val="single" w:sz="4" w:space="0" w:color="000000"/>
              <w:bottom w:val="single" w:sz="4" w:space="0" w:color="000000"/>
              <w:right w:val="nil" w:sz="6" w:space="0" w:color="auto"/>
            </w:tcBorders>
          </w:tcPr>
          <w:p>
            <w:pPr>
              <w:pStyle w:val="TableParagraph"/>
              <w:spacing w:line="240" w:lineRule="auto" w:before="101"/>
              <w:ind w:right="28"/>
              <w:jc w:val="right"/>
              <w:rPr>
                <w:rFonts w:ascii="Times New Roman" w:hAnsi="Times New Roman" w:cs="Times New Roman" w:eastAsia="Times New Roman" w:hint="default"/>
                <w:sz w:val="21"/>
                <w:szCs w:val="21"/>
              </w:rPr>
            </w:pPr>
            <w:r>
              <w:rPr>
                <w:rFonts w:ascii="Times New Roman"/>
                <w:sz w:val="21"/>
              </w:rPr>
              <w:t>4,802,173.20</w:t>
            </w:r>
          </w:p>
        </w:tc>
      </w:tr>
      <w:tr>
        <w:trPr>
          <w:trHeight w:val="460" w:hRule="exact"/>
        </w:trPr>
        <w:tc>
          <w:tcPr>
            <w:tcW w:w="1939" w:type="dxa"/>
            <w:tcBorders>
              <w:top w:val="single" w:sz="4" w:space="0" w:color="000000"/>
              <w:left w:val="nil" w:sz="6" w:space="0" w:color="auto"/>
              <w:bottom w:val="single" w:sz="12" w:space="0" w:color="000000"/>
              <w:right w:val="single" w:sz="4" w:space="0" w:color="000000"/>
            </w:tcBorders>
          </w:tcPr>
          <w:p>
            <w:pPr>
              <w:pStyle w:val="TableParagraph"/>
              <w:tabs>
                <w:tab w:pos="1183" w:val="left" w:leader="none"/>
              </w:tabs>
              <w:spacing w:line="240" w:lineRule="auto" w:before="132"/>
              <w:ind w:left="55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40" w:type="dxa"/>
            <w:tcBorders>
              <w:top w:val="single" w:sz="4" w:space="0" w:color="000000"/>
              <w:left w:val="single" w:sz="4" w:space="0" w:color="000000"/>
              <w:bottom w:val="single" w:sz="12" w:space="0" w:color="000000"/>
              <w:right w:val="single" w:sz="4" w:space="0" w:color="000000"/>
            </w:tcBorders>
          </w:tcPr>
          <w:p>
            <w:pPr/>
          </w:p>
        </w:tc>
        <w:tc>
          <w:tcPr>
            <w:tcW w:w="2005" w:type="dxa"/>
            <w:tcBorders>
              <w:top w:val="single" w:sz="4" w:space="0" w:color="000000"/>
              <w:left w:val="single" w:sz="4" w:space="0" w:color="000000"/>
              <w:bottom w:val="single" w:sz="12" w:space="0" w:color="000000"/>
              <w:right w:val="single" w:sz="4" w:space="0" w:color="000000"/>
            </w:tcBorders>
          </w:tcPr>
          <w:p>
            <w:pPr/>
          </w:p>
        </w:tc>
        <w:tc>
          <w:tcPr>
            <w:tcW w:w="1877" w:type="dxa"/>
            <w:gridSpan w:val="2"/>
            <w:tcBorders>
              <w:top w:val="single" w:sz="4" w:space="0" w:color="000000"/>
              <w:left w:val="single" w:sz="4" w:space="0" w:color="000000"/>
              <w:bottom w:val="single" w:sz="12" w:space="0" w:color="000000"/>
              <w:right w:val="single" w:sz="4" w:space="0" w:color="000000"/>
            </w:tcBorders>
          </w:tcPr>
          <w:p>
            <w:pPr/>
          </w:p>
        </w:tc>
        <w:tc>
          <w:tcPr>
            <w:tcW w:w="1942"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z w:val="21"/>
              </w:rPr>
              <w:t>378,690,280.67</w:t>
            </w:r>
          </w:p>
        </w:tc>
      </w:tr>
    </w:tbl>
    <w:p>
      <w:pPr>
        <w:spacing w:line="240" w:lineRule="auto" w:before="6"/>
        <w:rPr>
          <w:rFonts w:ascii="宋体" w:hAnsi="宋体" w:cs="宋体" w:eastAsia="宋体" w:hint="default"/>
          <w:sz w:val="18"/>
          <w:szCs w:val="18"/>
        </w:rPr>
      </w:pPr>
    </w:p>
    <w:tbl>
      <w:tblPr>
        <w:tblW w:w="0" w:type="auto"/>
        <w:jc w:val="left"/>
        <w:tblInd w:w="204" w:type="dxa"/>
        <w:tblLayout w:type="fixed"/>
        <w:tblCellMar>
          <w:top w:w="0" w:type="dxa"/>
          <w:left w:w="0" w:type="dxa"/>
          <w:bottom w:w="0" w:type="dxa"/>
          <w:right w:w="0" w:type="dxa"/>
        </w:tblCellMar>
        <w:tblLook w:val="01E0"/>
      </w:tblPr>
      <w:tblGrid>
        <w:gridCol w:w="1939"/>
        <w:gridCol w:w="1940"/>
        <w:gridCol w:w="2005"/>
        <w:gridCol w:w="1877"/>
        <w:gridCol w:w="1932"/>
      </w:tblGrid>
      <w:tr>
        <w:trPr>
          <w:trHeight w:val="449" w:hRule="exact"/>
        </w:trPr>
        <w:tc>
          <w:tcPr>
            <w:tcW w:w="1939" w:type="dxa"/>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tabs>
                <w:tab w:pos="1183" w:val="left" w:leader="none"/>
              </w:tabs>
              <w:spacing w:line="240" w:lineRule="auto"/>
              <w:ind w:left="550"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754" w:type="dxa"/>
            <w:gridSpan w:val="4"/>
            <w:tcBorders>
              <w:top w:val="single" w:sz="12" w:space="0" w:color="000000"/>
              <w:left w:val="single" w:sz="4" w:space="0" w:color="000000"/>
              <w:bottom w:val="single" w:sz="4" w:space="0" w:color="000000"/>
              <w:right w:val="nil" w:sz="6" w:space="0" w:color="auto"/>
            </w:tcBorders>
          </w:tcPr>
          <w:p>
            <w:pPr>
              <w:pStyle w:val="TableParagraph"/>
              <w:spacing w:line="240" w:lineRule="auto" w:before="123"/>
              <w:ind w:left="2"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40" w:hRule="exact"/>
        </w:trPr>
        <w:tc>
          <w:tcPr>
            <w:tcW w:w="1939" w:type="dxa"/>
            <w:vMerge/>
            <w:tcBorders>
              <w:left w:val="nil" w:sz="6" w:space="0" w:color="auto"/>
              <w:bottom w:val="single" w:sz="4" w:space="0" w:color="000000"/>
              <w:right w:val="single" w:sz="4" w:space="0" w:color="000000"/>
            </w:tcBorders>
          </w:tcPr>
          <w:p>
            <w:pP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
              <w:jc w:val="center"/>
              <w:rPr>
                <w:rFonts w:ascii="宋体" w:hAnsi="宋体" w:cs="宋体" w:eastAsia="宋体" w:hint="default"/>
                <w:sz w:val="21"/>
                <w:szCs w:val="21"/>
              </w:rPr>
            </w:pPr>
            <w:r>
              <w:rPr>
                <w:rFonts w:ascii="宋体" w:hAnsi="宋体" w:cs="宋体" w:eastAsia="宋体" w:hint="default"/>
                <w:sz w:val="21"/>
                <w:szCs w:val="21"/>
              </w:rPr>
              <w:t>币种</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 w:right="0"/>
              <w:jc w:val="center"/>
              <w:rPr>
                <w:rFonts w:ascii="宋体" w:hAnsi="宋体" w:cs="宋体" w:eastAsia="宋体" w:hint="default"/>
                <w:sz w:val="21"/>
                <w:szCs w:val="21"/>
              </w:rPr>
            </w:pPr>
            <w:r>
              <w:rPr>
                <w:rFonts w:ascii="宋体" w:hAnsi="宋体" w:cs="宋体" w:eastAsia="宋体" w:hint="default"/>
                <w:sz w:val="21"/>
                <w:szCs w:val="21"/>
              </w:rPr>
              <w:t>原币</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723" w:right="0"/>
              <w:jc w:val="left"/>
              <w:rPr>
                <w:rFonts w:ascii="宋体" w:hAnsi="宋体" w:cs="宋体" w:eastAsia="宋体" w:hint="default"/>
                <w:sz w:val="21"/>
                <w:szCs w:val="21"/>
              </w:rPr>
            </w:pPr>
            <w:r>
              <w:rPr>
                <w:rFonts w:ascii="宋体" w:hAnsi="宋体" w:cs="宋体" w:eastAsia="宋体" w:hint="default"/>
                <w:sz w:val="21"/>
                <w:szCs w:val="21"/>
              </w:rPr>
              <w:t>汇率</w:t>
            </w:r>
          </w:p>
        </w:tc>
        <w:tc>
          <w:tcPr>
            <w:tcW w:w="193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3"/>
              <w:ind w:left="3" w:right="0"/>
              <w:jc w:val="center"/>
              <w:rPr>
                <w:rFonts w:ascii="宋体" w:hAnsi="宋体" w:cs="宋体" w:eastAsia="宋体" w:hint="default"/>
                <w:sz w:val="21"/>
                <w:szCs w:val="21"/>
              </w:rPr>
            </w:pPr>
            <w:r>
              <w:rPr>
                <w:rFonts w:ascii="宋体" w:hAnsi="宋体" w:cs="宋体" w:eastAsia="宋体" w:hint="default"/>
                <w:sz w:val="21"/>
                <w:szCs w:val="21"/>
              </w:rPr>
              <w:t>人民币</w:t>
            </w:r>
          </w:p>
        </w:tc>
      </w:tr>
      <w:tr>
        <w:trPr>
          <w:trHeight w:val="539" w:hRule="exact"/>
        </w:trPr>
        <w:tc>
          <w:tcPr>
            <w:tcW w:w="1939" w:type="dxa"/>
            <w:tcBorders>
              <w:top w:val="single" w:sz="4" w:space="0" w:color="000000"/>
              <w:left w:val="nil" w:sz="6" w:space="0" w:color="auto"/>
              <w:bottom w:val="nil" w:sz="6" w:space="0" w:color="auto"/>
              <w:right w:val="single" w:sz="4" w:space="0" w:color="000000"/>
            </w:tcBorders>
          </w:tcPr>
          <w:p>
            <w:pPr>
              <w:pStyle w:val="TableParagraph"/>
              <w:tabs>
                <w:tab w:pos="667" w:val="left" w:leader="none"/>
              </w:tabs>
              <w:spacing w:line="240" w:lineRule="auto" w:before="123"/>
              <w:ind w:left="34" w:right="0"/>
              <w:jc w:val="left"/>
              <w:rPr>
                <w:rFonts w:ascii="宋体" w:hAnsi="宋体" w:cs="宋体" w:eastAsia="宋体" w:hint="default"/>
                <w:sz w:val="21"/>
                <w:szCs w:val="21"/>
              </w:rPr>
            </w:pPr>
            <w:r>
              <w:rPr>
                <w:rFonts w:ascii="宋体" w:hAnsi="宋体" w:cs="宋体" w:eastAsia="宋体" w:hint="default"/>
                <w:sz w:val="21"/>
                <w:szCs w:val="21"/>
              </w:rPr>
              <w:t>现</w:t>
              <w:tab/>
              <w:t>金</w:t>
            </w:r>
          </w:p>
        </w:tc>
        <w:tc>
          <w:tcPr>
            <w:tcW w:w="19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RMB</w:t>
            </w:r>
          </w:p>
        </w:tc>
        <w:tc>
          <w:tcPr>
            <w:tcW w:w="200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119,761.97</w:t>
            </w:r>
          </w:p>
        </w:tc>
        <w:tc>
          <w:tcPr>
            <w:tcW w:w="18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1.0000</w:t>
            </w:r>
          </w:p>
        </w:tc>
        <w:tc>
          <w:tcPr>
            <w:tcW w:w="1932" w:type="dxa"/>
            <w:tcBorders>
              <w:top w:val="single" w:sz="4" w:space="0" w:color="000000"/>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pacing w:val="-1"/>
                <w:sz w:val="21"/>
              </w:rPr>
              <w:t>119,761.97</w:t>
            </w:r>
          </w:p>
        </w:tc>
      </w:tr>
      <w:tr>
        <w:trPr>
          <w:trHeight w:val="430" w:hRule="exact"/>
        </w:trPr>
        <w:tc>
          <w:tcPr>
            <w:tcW w:w="1939" w:type="dxa"/>
            <w:tcBorders>
              <w:top w:val="nil" w:sz="6" w:space="0" w:color="auto"/>
              <w:left w:val="nil" w:sz="6" w:space="0" w:color="auto"/>
              <w:bottom w:val="nil" w:sz="6" w:space="0" w:color="auto"/>
              <w:right w:val="single" w:sz="4" w:space="0" w:color="000000"/>
            </w:tcBorders>
          </w:tcPr>
          <w:p>
            <w:pPr/>
          </w:p>
        </w:tc>
        <w:tc>
          <w:tcPr>
            <w:tcW w:w="1940"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left="1" w:right="0"/>
              <w:jc w:val="center"/>
              <w:rPr>
                <w:rFonts w:ascii="Times New Roman" w:hAnsi="Times New Roman" w:cs="Times New Roman" w:eastAsia="Times New Roman" w:hint="default"/>
                <w:sz w:val="21"/>
                <w:szCs w:val="21"/>
              </w:rPr>
            </w:pPr>
            <w:r>
              <w:rPr>
                <w:rFonts w:ascii="Times New Roman"/>
                <w:sz w:val="21"/>
              </w:rPr>
              <w:t>HKD</w:t>
            </w:r>
          </w:p>
        </w:tc>
        <w:tc>
          <w:tcPr>
            <w:tcW w:w="2005"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right="19"/>
              <w:jc w:val="right"/>
              <w:rPr>
                <w:rFonts w:ascii="Times New Roman" w:hAnsi="Times New Roman" w:cs="Times New Roman" w:eastAsia="Times New Roman" w:hint="default"/>
                <w:sz w:val="21"/>
                <w:szCs w:val="21"/>
              </w:rPr>
            </w:pPr>
            <w:r>
              <w:rPr>
                <w:rFonts w:ascii="Times New Roman"/>
                <w:sz w:val="21"/>
              </w:rPr>
              <w:t>2,000.00</w:t>
            </w:r>
          </w:p>
        </w:tc>
        <w:tc>
          <w:tcPr>
            <w:tcW w:w="1877"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right="20"/>
              <w:jc w:val="right"/>
              <w:rPr>
                <w:rFonts w:ascii="Times New Roman" w:hAnsi="Times New Roman" w:cs="Times New Roman" w:eastAsia="Times New Roman" w:hint="default"/>
                <w:sz w:val="21"/>
                <w:szCs w:val="21"/>
              </w:rPr>
            </w:pPr>
            <w:r>
              <w:rPr>
                <w:rFonts w:ascii="Times New Roman"/>
                <w:sz w:val="21"/>
              </w:rPr>
              <w:t>0.9364</w:t>
            </w:r>
          </w:p>
        </w:tc>
        <w:tc>
          <w:tcPr>
            <w:tcW w:w="1932" w:type="dxa"/>
            <w:tcBorders>
              <w:top w:val="nil" w:sz="6" w:space="0" w:color="auto"/>
              <w:left w:val="single" w:sz="4" w:space="0" w:color="000000"/>
              <w:bottom w:val="nil" w:sz="6" w:space="0" w:color="auto"/>
              <w:right w:val="nil" w:sz="6" w:space="0" w:color="auto"/>
            </w:tcBorders>
          </w:tcPr>
          <w:p>
            <w:pPr>
              <w:pStyle w:val="TableParagraph"/>
              <w:spacing w:line="240" w:lineRule="auto" w:before="83"/>
              <w:ind w:right="18"/>
              <w:jc w:val="right"/>
              <w:rPr>
                <w:rFonts w:ascii="Times New Roman" w:hAnsi="Times New Roman" w:cs="Times New Roman" w:eastAsia="Times New Roman" w:hint="default"/>
                <w:sz w:val="21"/>
                <w:szCs w:val="21"/>
              </w:rPr>
            </w:pPr>
            <w:r>
              <w:rPr>
                <w:rFonts w:ascii="Times New Roman"/>
                <w:sz w:val="21"/>
              </w:rPr>
              <w:t>1,872.80</w:t>
            </w:r>
          </w:p>
        </w:tc>
      </w:tr>
      <w:tr>
        <w:trPr>
          <w:trHeight w:val="417" w:hRule="exact"/>
        </w:trPr>
        <w:tc>
          <w:tcPr>
            <w:tcW w:w="1939" w:type="dxa"/>
            <w:tcBorders>
              <w:top w:val="nil" w:sz="6" w:space="0" w:color="auto"/>
              <w:left w:val="nil" w:sz="6" w:space="0" w:color="auto"/>
              <w:bottom w:val="nil" w:sz="6" w:space="0" w:color="auto"/>
              <w:right w:val="single" w:sz="4" w:space="0" w:color="000000"/>
            </w:tcBorders>
          </w:tcPr>
          <w:p>
            <w:pPr/>
          </w:p>
        </w:tc>
        <w:tc>
          <w:tcPr>
            <w:tcW w:w="1940"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left="1" w:right="0"/>
              <w:jc w:val="center"/>
              <w:rPr>
                <w:rFonts w:ascii="Times New Roman" w:hAnsi="Times New Roman" w:cs="Times New Roman" w:eastAsia="Times New Roman" w:hint="default"/>
                <w:sz w:val="21"/>
                <w:szCs w:val="21"/>
              </w:rPr>
            </w:pPr>
            <w:r>
              <w:rPr>
                <w:rFonts w:ascii="Times New Roman"/>
                <w:sz w:val="21"/>
              </w:rPr>
              <w:t>SGD</w:t>
            </w:r>
          </w:p>
        </w:tc>
        <w:tc>
          <w:tcPr>
            <w:tcW w:w="2005"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1"/>
                <w:szCs w:val="21"/>
              </w:rPr>
            </w:pPr>
            <w:r>
              <w:rPr>
                <w:rFonts w:ascii="Times New Roman"/>
                <w:sz w:val="21"/>
              </w:rPr>
              <w:t>4.94</w:t>
            </w:r>
          </w:p>
        </w:tc>
        <w:tc>
          <w:tcPr>
            <w:tcW w:w="1877"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1"/>
                <w:szCs w:val="21"/>
              </w:rPr>
            </w:pPr>
            <w:r>
              <w:rPr>
                <w:rFonts w:ascii="Times New Roman"/>
                <w:sz w:val="21"/>
              </w:rPr>
              <w:t>5.05656</w:t>
            </w:r>
          </w:p>
        </w:tc>
        <w:tc>
          <w:tcPr>
            <w:tcW w:w="1932" w:type="dxa"/>
            <w:tcBorders>
              <w:top w:val="nil" w:sz="6" w:space="0" w:color="auto"/>
              <w:left w:val="single" w:sz="4" w:space="0" w:color="000000"/>
              <w:bottom w:val="nil" w:sz="6" w:space="0" w:color="auto"/>
              <w:right w:val="nil" w:sz="6" w:space="0" w:color="auto"/>
            </w:tcBorders>
          </w:tcPr>
          <w:p>
            <w:pPr>
              <w:pStyle w:val="TableParagraph"/>
              <w:spacing w:line="240" w:lineRule="auto" w:before="82"/>
              <w:ind w:right="18"/>
              <w:jc w:val="right"/>
              <w:rPr>
                <w:rFonts w:ascii="Times New Roman" w:hAnsi="Times New Roman" w:cs="Times New Roman" w:eastAsia="Times New Roman" w:hint="default"/>
                <w:sz w:val="21"/>
                <w:szCs w:val="21"/>
              </w:rPr>
            </w:pPr>
            <w:r>
              <w:rPr>
                <w:rFonts w:ascii="Times New Roman"/>
                <w:sz w:val="21"/>
              </w:rPr>
              <w:t>24.98</w:t>
            </w:r>
          </w:p>
        </w:tc>
      </w:tr>
      <w:tr>
        <w:trPr>
          <w:trHeight w:val="430" w:hRule="exact"/>
        </w:trPr>
        <w:tc>
          <w:tcPr>
            <w:tcW w:w="1939" w:type="dxa"/>
            <w:tcBorders>
              <w:top w:val="nil" w:sz="6" w:space="0" w:color="auto"/>
              <w:left w:val="nil" w:sz="6" w:space="0" w:color="auto"/>
              <w:bottom w:val="nil" w:sz="6" w:space="0" w:color="auto"/>
              <w:right w:val="single" w:sz="4" w:space="0" w:color="000000"/>
            </w:tcBorders>
          </w:tcPr>
          <w:p>
            <w:pPr/>
          </w:p>
        </w:tc>
        <w:tc>
          <w:tcPr>
            <w:tcW w:w="1940"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2005"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77"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left="7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32" w:type="dxa"/>
            <w:tcBorders>
              <w:top w:val="nil" w:sz="6" w:space="0" w:color="auto"/>
              <w:left w:val="single" w:sz="4" w:space="0" w:color="000000"/>
              <w:bottom w:val="nil" w:sz="6" w:space="0" w:color="auto"/>
              <w:right w:val="nil" w:sz="6" w:space="0" w:color="auto"/>
            </w:tcBorders>
          </w:tcPr>
          <w:p>
            <w:pPr>
              <w:pStyle w:val="TableParagraph"/>
              <w:spacing w:line="240" w:lineRule="auto" w:before="95"/>
              <w:ind w:right="19"/>
              <w:jc w:val="right"/>
              <w:rPr>
                <w:rFonts w:ascii="Times New Roman" w:hAnsi="Times New Roman" w:cs="Times New Roman" w:eastAsia="Times New Roman" w:hint="default"/>
                <w:sz w:val="21"/>
                <w:szCs w:val="21"/>
              </w:rPr>
            </w:pPr>
            <w:r>
              <w:rPr>
                <w:rFonts w:ascii="Times New Roman"/>
                <w:sz w:val="21"/>
              </w:rPr>
              <w:t>121,659.75</w:t>
            </w:r>
          </w:p>
        </w:tc>
      </w:tr>
      <w:tr>
        <w:trPr>
          <w:trHeight w:val="443" w:hRule="exact"/>
        </w:trPr>
        <w:tc>
          <w:tcPr>
            <w:tcW w:w="1939" w:type="dxa"/>
            <w:tcBorders>
              <w:top w:val="nil" w:sz="6" w:space="0" w:color="auto"/>
              <w:left w:val="nil" w:sz="6" w:space="0" w:color="auto"/>
              <w:bottom w:val="nil" w:sz="6" w:space="0" w:color="auto"/>
              <w:right w:val="single" w:sz="4" w:space="0" w:color="000000"/>
            </w:tcBorders>
          </w:tcPr>
          <w:p>
            <w:pPr>
              <w:pStyle w:val="TableParagraph"/>
              <w:spacing w:line="240" w:lineRule="auto" w:before="32"/>
              <w:ind w:left="34"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1940"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RMB</w:t>
            </w:r>
          </w:p>
        </w:tc>
        <w:tc>
          <w:tcPr>
            <w:tcW w:w="2005"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21"/>
                <w:szCs w:val="21"/>
              </w:rPr>
            </w:pPr>
            <w:r>
              <w:rPr>
                <w:rFonts w:ascii="Times New Roman"/>
                <w:sz w:val="21"/>
              </w:rPr>
              <w:t>358,655,073.83</w:t>
            </w:r>
          </w:p>
        </w:tc>
        <w:tc>
          <w:tcPr>
            <w:tcW w:w="1877"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21"/>
                <w:szCs w:val="21"/>
              </w:rPr>
            </w:pPr>
            <w:r>
              <w:rPr>
                <w:rFonts w:ascii="Times New Roman"/>
                <w:sz w:val="21"/>
              </w:rPr>
              <w:t>1.0000</w:t>
            </w:r>
          </w:p>
        </w:tc>
        <w:tc>
          <w:tcPr>
            <w:tcW w:w="1932" w:type="dxa"/>
            <w:tcBorders>
              <w:top w:val="nil" w:sz="6" w:space="0" w:color="auto"/>
              <w:left w:val="single" w:sz="4" w:space="0" w:color="000000"/>
              <w:bottom w:val="nil" w:sz="6" w:space="0" w:color="auto"/>
              <w:right w:val="nil" w:sz="6" w:space="0" w:color="auto"/>
            </w:tcBorders>
          </w:tcPr>
          <w:p>
            <w:pPr>
              <w:pStyle w:val="TableParagraph"/>
              <w:spacing w:line="240" w:lineRule="auto" w:before="96"/>
              <w:ind w:right="18"/>
              <w:jc w:val="right"/>
              <w:rPr>
                <w:rFonts w:ascii="Times New Roman" w:hAnsi="Times New Roman" w:cs="Times New Roman" w:eastAsia="Times New Roman" w:hint="default"/>
                <w:sz w:val="21"/>
                <w:szCs w:val="21"/>
              </w:rPr>
            </w:pPr>
            <w:r>
              <w:rPr>
                <w:rFonts w:ascii="Times New Roman"/>
                <w:sz w:val="21"/>
              </w:rPr>
              <w:t>358,655,073.83</w:t>
            </w:r>
          </w:p>
        </w:tc>
      </w:tr>
      <w:tr>
        <w:trPr>
          <w:trHeight w:val="430" w:hRule="exact"/>
        </w:trPr>
        <w:tc>
          <w:tcPr>
            <w:tcW w:w="1939" w:type="dxa"/>
            <w:tcBorders>
              <w:top w:val="nil" w:sz="6" w:space="0" w:color="auto"/>
              <w:left w:val="nil" w:sz="6" w:space="0" w:color="auto"/>
              <w:bottom w:val="nil" w:sz="6" w:space="0" w:color="auto"/>
              <w:right w:val="single" w:sz="4" w:space="0" w:color="000000"/>
            </w:tcBorders>
          </w:tcPr>
          <w:p>
            <w:pPr/>
          </w:p>
        </w:tc>
        <w:tc>
          <w:tcPr>
            <w:tcW w:w="1940"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left="1" w:right="0"/>
              <w:jc w:val="center"/>
              <w:rPr>
                <w:rFonts w:ascii="Times New Roman" w:hAnsi="Times New Roman" w:cs="Times New Roman" w:eastAsia="Times New Roman" w:hint="default"/>
                <w:sz w:val="21"/>
                <w:szCs w:val="21"/>
              </w:rPr>
            </w:pPr>
            <w:r>
              <w:rPr>
                <w:rFonts w:ascii="Times New Roman"/>
                <w:sz w:val="21"/>
              </w:rPr>
              <w:t>HKD</w:t>
            </w:r>
          </w:p>
        </w:tc>
        <w:tc>
          <w:tcPr>
            <w:tcW w:w="2005"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1"/>
                <w:szCs w:val="21"/>
              </w:rPr>
            </w:pPr>
            <w:r>
              <w:rPr>
                <w:rFonts w:ascii="Times New Roman"/>
                <w:spacing w:val="-1"/>
                <w:sz w:val="21"/>
              </w:rPr>
              <w:t>11,191,777.73</w:t>
            </w:r>
          </w:p>
        </w:tc>
        <w:tc>
          <w:tcPr>
            <w:tcW w:w="1877"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19"/>
              <w:jc w:val="right"/>
              <w:rPr>
                <w:rFonts w:ascii="Times New Roman" w:hAnsi="Times New Roman" w:cs="Times New Roman" w:eastAsia="Times New Roman" w:hint="default"/>
                <w:sz w:val="21"/>
                <w:szCs w:val="21"/>
              </w:rPr>
            </w:pPr>
            <w:r>
              <w:rPr>
                <w:rFonts w:ascii="Times New Roman"/>
                <w:sz w:val="21"/>
              </w:rPr>
              <w:t>0.9364</w:t>
            </w:r>
          </w:p>
        </w:tc>
        <w:tc>
          <w:tcPr>
            <w:tcW w:w="1932" w:type="dxa"/>
            <w:tcBorders>
              <w:top w:val="nil" w:sz="6" w:space="0" w:color="auto"/>
              <w:left w:val="single" w:sz="4" w:space="0" w:color="000000"/>
              <w:bottom w:val="nil" w:sz="6" w:space="0" w:color="auto"/>
              <w:right w:val="nil" w:sz="6" w:space="0" w:color="auto"/>
            </w:tcBorders>
          </w:tcPr>
          <w:p>
            <w:pPr>
              <w:pStyle w:val="TableParagraph"/>
              <w:spacing w:line="240" w:lineRule="auto" w:before="82"/>
              <w:ind w:right="18"/>
              <w:jc w:val="right"/>
              <w:rPr>
                <w:rFonts w:ascii="Times New Roman" w:hAnsi="Times New Roman" w:cs="Times New Roman" w:eastAsia="Times New Roman" w:hint="default"/>
                <w:sz w:val="21"/>
                <w:szCs w:val="21"/>
              </w:rPr>
            </w:pPr>
            <w:r>
              <w:rPr>
                <w:rFonts w:ascii="Times New Roman"/>
                <w:sz w:val="21"/>
              </w:rPr>
              <w:t>10,479,980.67</w:t>
            </w:r>
          </w:p>
        </w:tc>
      </w:tr>
      <w:tr>
        <w:trPr>
          <w:trHeight w:val="417" w:hRule="exact"/>
        </w:trPr>
        <w:tc>
          <w:tcPr>
            <w:tcW w:w="1939" w:type="dxa"/>
            <w:tcBorders>
              <w:top w:val="nil" w:sz="6" w:space="0" w:color="auto"/>
              <w:left w:val="nil" w:sz="6" w:space="0" w:color="auto"/>
              <w:bottom w:val="nil" w:sz="6" w:space="0" w:color="auto"/>
              <w:right w:val="single" w:sz="4" w:space="0" w:color="000000"/>
            </w:tcBorders>
          </w:tcPr>
          <w:p>
            <w:pPr/>
          </w:p>
        </w:tc>
        <w:tc>
          <w:tcPr>
            <w:tcW w:w="1940"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left="1" w:right="0"/>
              <w:jc w:val="center"/>
              <w:rPr>
                <w:rFonts w:ascii="Times New Roman" w:hAnsi="Times New Roman" w:cs="Times New Roman" w:eastAsia="Times New Roman" w:hint="default"/>
                <w:sz w:val="21"/>
                <w:szCs w:val="21"/>
              </w:rPr>
            </w:pPr>
            <w:r>
              <w:rPr>
                <w:rFonts w:ascii="Times New Roman"/>
                <w:sz w:val="21"/>
              </w:rPr>
              <w:t>SGD</w:t>
            </w:r>
          </w:p>
        </w:tc>
        <w:tc>
          <w:tcPr>
            <w:tcW w:w="2005"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1"/>
                <w:szCs w:val="21"/>
              </w:rPr>
            </w:pPr>
            <w:r>
              <w:rPr>
                <w:rFonts w:ascii="Times New Roman"/>
                <w:sz w:val="21"/>
              </w:rPr>
              <w:t>402,723.90</w:t>
            </w:r>
          </w:p>
        </w:tc>
        <w:tc>
          <w:tcPr>
            <w:tcW w:w="1877" w:type="dxa"/>
            <w:tcBorders>
              <w:top w:val="nil" w:sz="6" w:space="0" w:color="auto"/>
              <w:left w:val="single" w:sz="4" w:space="0" w:color="000000"/>
              <w:bottom w:val="nil" w:sz="6" w:space="0" w:color="auto"/>
              <w:right w:val="single" w:sz="4" w:space="0" w:color="000000"/>
            </w:tcBorders>
          </w:tcPr>
          <w:p>
            <w:pPr>
              <w:pStyle w:val="TableParagraph"/>
              <w:spacing w:line="240" w:lineRule="auto" w:before="82"/>
              <w:ind w:right="20"/>
              <w:jc w:val="right"/>
              <w:rPr>
                <w:rFonts w:ascii="Times New Roman" w:hAnsi="Times New Roman" w:cs="Times New Roman" w:eastAsia="Times New Roman" w:hint="default"/>
                <w:sz w:val="21"/>
                <w:szCs w:val="21"/>
              </w:rPr>
            </w:pPr>
            <w:r>
              <w:rPr>
                <w:rFonts w:ascii="Times New Roman"/>
                <w:sz w:val="21"/>
              </w:rPr>
              <w:t>5.05656</w:t>
            </w:r>
          </w:p>
        </w:tc>
        <w:tc>
          <w:tcPr>
            <w:tcW w:w="1932" w:type="dxa"/>
            <w:tcBorders>
              <w:top w:val="nil" w:sz="6" w:space="0" w:color="auto"/>
              <w:left w:val="single" w:sz="4" w:space="0" w:color="000000"/>
              <w:bottom w:val="nil" w:sz="6" w:space="0" w:color="auto"/>
              <w:right w:val="nil" w:sz="6" w:space="0" w:color="auto"/>
            </w:tcBorders>
          </w:tcPr>
          <w:p>
            <w:pPr>
              <w:pStyle w:val="TableParagraph"/>
              <w:spacing w:line="240" w:lineRule="auto" w:before="82"/>
              <w:ind w:right="17"/>
              <w:jc w:val="right"/>
              <w:rPr>
                <w:rFonts w:ascii="Times New Roman" w:hAnsi="Times New Roman" w:cs="Times New Roman" w:eastAsia="Times New Roman" w:hint="default"/>
                <w:sz w:val="21"/>
                <w:szCs w:val="21"/>
              </w:rPr>
            </w:pPr>
            <w:r>
              <w:rPr>
                <w:rFonts w:ascii="Times New Roman"/>
                <w:sz w:val="21"/>
              </w:rPr>
              <w:t>2,036,397.56</w:t>
            </w:r>
          </w:p>
        </w:tc>
      </w:tr>
      <w:tr>
        <w:trPr>
          <w:trHeight w:val="430" w:hRule="exact"/>
        </w:trPr>
        <w:tc>
          <w:tcPr>
            <w:tcW w:w="1939" w:type="dxa"/>
            <w:tcBorders>
              <w:top w:val="nil" w:sz="6" w:space="0" w:color="auto"/>
              <w:left w:val="nil" w:sz="6" w:space="0" w:color="auto"/>
              <w:bottom w:val="nil" w:sz="6" w:space="0" w:color="auto"/>
              <w:right w:val="single" w:sz="4" w:space="0" w:color="000000"/>
            </w:tcBorders>
          </w:tcPr>
          <w:p>
            <w:pPr/>
          </w:p>
        </w:tc>
        <w:tc>
          <w:tcPr>
            <w:tcW w:w="1940" w:type="dxa"/>
            <w:tcBorders>
              <w:top w:val="nil" w:sz="6" w:space="0" w:color="auto"/>
              <w:left w:val="single" w:sz="4" w:space="0" w:color="000000"/>
              <w:bottom w:val="nil" w:sz="6" w:space="0" w:color="auto"/>
              <w:right w:val="single" w:sz="4" w:space="0" w:color="000000"/>
            </w:tcBorders>
          </w:tcPr>
          <w:p>
            <w:pPr>
              <w:pStyle w:val="TableParagraph"/>
              <w:spacing w:line="240" w:lineRule="auto" w:before="32"/>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2005"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left="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77"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left="7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32" w:type="dxa"/>
            <w:tcBorders>
              <w:top w:val="nil" w:sz="6" w:space="0" w:color="auto"/>
              <w:left w:val="single" w:sz="4" w:space="0" w:color="000000"/>
              <w:bottom w:val="nil" w:sz="6" w:space="0" w:color="auto"/>
              <w:right w:val="nil" w:sz="6" w:space="0" w:color="auto"/>
            </w:tcBorders>
          </w:tcPr>
          <w:p>
            <w:pPr>
              <w:pStyle w:val="TableParagraph"/>
              <w:spacing w:line="240" w:lineRule="auto" w:before="96"/>
              <w:ind w:right="19"/>
              <w:jc w:val="right"/>
              <w:rPr>
                <w:rFonts w:ascii="Times New Roman" w:hAnsi="Times New Roman" w:cs="Times New Roman" w:eastAsia="Times New Roman" w:hint="default"/>
                <w:sz w:val="21"/>
                <w:szCs w:val="21"/>
              </w:rPr>
            </w:pPr>
            <w:r>
              <w:rPr>
                <w:rFonts w:ascii="Times New Roman"/>
                <w:sz w:val="21"/>
              </w:rPr>
              <w:t>371,171,452.06</w:t>
            </w:r>
          </w:p>
        </w:tc>
      </w:tr>
      <w:tr>
        <w:trPr>
          <w:trHeight w:val="430" w:hRule="exact"/>
        </w:trPr>
        <w:tc>
          <w:tcPr>
            <w:tcW w:w="1939" w:type="dxa"/>
            <w:tcBorders>
              <w:top w:val="nil" w:sz="6" w:space="0" w:color="auto"/>
              <w:left w:val="nil" w:sz="6" w:space="0" w:color="auto"/>
              <w:bottom w:val="nil" w:sz="6" w:space="0" w:color="auto"/>
              <w:right w:val="single" w:sz="4" w:space="0" w:color="000000"/>
            </w:tcBorders>
          </w:tcPr>
          <w:p>
            <w:pPr>
              <w:pStyle w:val="TableParagraph"/>
              <w:spacing w:line="240" w:lineRule="auto" w:before="32"/>
              <w:ind w:left="34"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1940"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RMB</w:t>
            </w:r>
          </w:p>
        </w:tc>
        <w:tc>
          <w:tcPr>
            <w:tcW w:w="2005"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20"/>
              <w:jc w:val="right"/>
              <w:rPr>
                <w:rFonts w:ascii="Times New Roman" w:hAnsi="Times New Roman" w:cs="Times New Roman" w:eastAsia="Times New Roman" w:hint="default"/>
                <w:sz w:val="21"/>
                <w:szCs w:val="21"/>
              </w:rPr>
            </w:pPr>
            <w:r>
              <w:rPr>
                <w:rFonts w:ascii="Times New Roman"/>
                <w:sz w:val="21"/>
              </w:rPr>
              <w:t>3,596,732.95</w:t>
            </w:r>
          </w:p>
        </w:tc>
        <w:tc>
          <w:tcPr>
            <w:tcW w:w="1877"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20"/>
              <w:jc w:val="right"/>
              <w:rPr>
                <w:rFonts w:ascii="Times New Roman" w:hAnsi="Times New Roman" w:cs="Times New Roman" w:eastAsia="Times New Roman" w:hint="default"/>
                <w:sz w:val="21"/>
                <w:szCs w:val="21"/>
              </w:rPr>
            </w:pPr>
            <w:r>
              <w:rPr>
                <w:rFonts w:ascii="Times New Roman"/>
                <w:sz w:val="21"/>
              </w:rPr>
              <w:t>1.0000</w:t>
            </w:r>
          </w:p>
        </w:tc>
        <w:tc>
          <w:tcPr>
            <w:tcW w:w="1932" w:type="dxa"/>
            <w:tcBorders>
              <w:top w:val="nil" w:sz="6" w:space="0" w:color="auto"/>
              <w:left w:val="single" w:sz="4" w:space="0" w:color="000000"/>
              <w:bottom w:val="nil" w:sz="6" w:space="0" w:color="auto"/>
              <w:right w:val="nil" w:sz="6" w:space="0" w:color="auto"/>
            </w:tcBorders>
          </w:tcPr>
          <w:p>
            <w:pPr>
              <w:pStyle w:val="TableParagraph"/>
              <w:spacing w:line="240" w:lineRule="auto" w:before="95"/>
              <w:ind w:right="18"/>
              <w:jc w:val="right"/>
              <w:rPr>
                <w:rFonts w:ascii="Times New Roman" w:hAnsi="Times New Roman" w:cs="Times New Roman" w:eastAsia="Times New Roman" w:hint="default"/>
                <w:sz w:val="21"/>
                <w:szCs w:val="21"/>
              </w:rPr>
            </w:pPr>
            <w:r>
              <w:rPr>
                <w:rFonts w:ascii="Times New Roman"/>
                <w:sz w:val="21"/>
              </w:rPr>
              <w:t>3,596,732.95</w:t>
            </w:r>
          </w:p>
        </w:tc>
      </w:tr>
      <w:tr>
        <w:trPr>
          <w:trHeight w:val="345" w:hRule="exact"/>
        </w:trPr>
        <w:tc>
          <w:tcPr>
            <w:tcW w:w="1939" w:type="dxa"/>
            <w:tcBorders>
              <w:top w:val="nil" w:sz="6" w:space="0" w:color="auto"/>
              <w:left w:val="nil" w:sz="6" w:space="0" w:color="auto"/>
              <w:bottom w:val="single" w:sz="4" w:space="0" w:color="000000"/>
              <w:right w:val="single" w:sz="4" w:space="0" w:color="000000"/>
            </w:tcBorders>
          </w:tcPr>
          <w:p>
            <w:pPr/>
          </w:p>
        </w:tc>
        <w:tc>
          <w:tcPr>
            <w:tcW w:w="19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2"/>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200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5"/>
              <w:ind w:left="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5"/>
              <w:ind w:left="72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32" w:type="dxa"/>
            <w:tcBorders>
              <w:top w:val="nil" w:sz="6" w:space="0" w:color="auto"/>
              <w:left w:val="single" w:sz="4" w:space="0" w:color="000000"/>
              <w:bottom w:val="single" w:sz="4" w:space="0" w:color="000000"/>
              <w:right w:val="nil" w:sz="6" w:space="0" w:color="auto"/>
            </w:tcBorders>
          </w:tcPr>
          <w:p>
            <w:pPr>
              <w:pStyle w:val="TableParagraph"/>
              <w:spacing w:line="240" w:lineRule="auto" w:before="95"/>
              <w:ind w:right="20"/>
              <w:jc w:val="right"/>
              <w:rPr>
                <w:rFonts w:ascii="Times New Roman" w:hAnsi="Times New Roman" w:cs="Times New Roman" w:eastAsia="Times New Roman" w:hint="default"/>
                <w:sz w:val="21"/>
                <w:szCs w:val="21"/>
              </w:rPr>
            </w:pPr>
            <w:r>
              <w:rPr>
                <w:rFonts w:ascii="Times New Roman"/>
                <w:sz w:val="21"/>
              </w:rPr>
              <w:t>3,596,732.95</w:t>
            </w:r>
          </w:p>
        </w:tc>
      </w:tr>
      <w:tr>
        <w:trPr>
          <w:trHeight w:val="449" w:hRule="exact"/>
        </w:trPr>
        <w:tc>
          <w:tcPr>
            <w:tcW w:w="1939" w:type="dxa"/>
            <w:tcBorders>
              <w:top w:val="single" w:sz="4" w:space="0" w:color="000000"/>
              <w:left w:val="nil" w:sz="6" w:space="0" w:color="auto"/>
              <w:bottom w:val="single" w:sz="12" w:space="0" w:color="000000"/>
              <w:right w:val="single" w:sz="4" w:space="0" w:color="000000"/>
            </w:tcBorders>
          </w:tcPr>
          <w:p>
            <w:pPr>
              <w:pStyle w:val="TableParagraph"/>
              <w:tabs>
                <w:tab w:pos="1183" w:val="left" w:leader="none"/>
              </w:tabs>
              <w:spacing w:line="240" w:lineRule="auto" w:before="123"/>
              <w:ind w:left="55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40" w:type="dxa"/>
            <w:tcBorders>
              <w:top w:val="single" w:sz="4" w:space="0" w:color="000000"/>
              <w:left w:val="single" w:sz="4" w:space="0" w:color="000000"/>
              <w:bottom w:val="single" w:sz="12" w:space="0" w:color="000000"/>
              <w:right w:val="single" w:sz="4" w:space="0" w:color="000000"/>
            </w:tcBorders>
          </w:tcPr>
          <w:p>
            <w:pPr/>
          </w:p>
        </w:tc>
        <w:tc>
          <w:tcPr>
            <w:tcW w:w="2005" w:type="dxa"/>
            <w:tcBorders>
              <w:top w:val="single" w:sz="4" w:space="0" w:color="000000"/>
              <w:left w:val="single" w:sz="4" w:space="0" w:color="000000"/>
              <w:bottom w:val="single" w:sz="12" w:space="0" w:color="000000"/>
              <w:right w:val="single" w:sz="4" w:space="0" w:color="000000"/>
            </w:tcBorders>
          </w:tcPr>
          <w:p>
            <w:pPr/>
          </w:p>
        </w:tc>
        <w:tc>
          <w:tcPr>
            <w:tcW w:w="1877" w:type="dxa"/>
            <w:tcBorders>
              <w:top w:val="single" w:sz="4" w:space="0" w:color="000000"/>
              <w:left w:val="single" w:sz="4" w:space="0" w:color="000000"/>
              <w:bottom w:val="single" w:sz="12" w:space="0" w:color="000000"/>
              <w:right w:val="single" w:sz="4" w:space="0" w:color="000000"/>
            </w:tcBorders>
          </w:tcPr>
          <w:p>
            <w:pPr/>
          </w:p>
        </w:tc>
        <w:tc>
          <w:tcPr>
            <w:tcW w:w="1932"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374,889,844.76</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240" w:lineRule="auto" w:before="35"/>
        <w:ind w:left="674" w:right="0"/>
        <w:jc w:val="left"/>
      </w:pPr>
      <w:r>
        <w:rPr>
          <w:rFonts w:ascii="Times New Roman" w:hAnsi="Times New Roman" w:cs="Times New Roman" w:eastAsia="Times New Roman" w:hint="default"/>
        </w:rPr>
        <w:t>2</w:t>
      </w:r>
      <w:r>
        <w:rPr/>
        <w:t>．交易性金融资产</w:t>
      </w:r>
    </w:p>
    <w:tbl>
      <w:tblPr>
        <w:tblW w:w="0" w:type="auto"/>
        <w:jc w:val="left"/>
        <w:tblInd w:w="116" w:type="dxa"/>
        <w:tblLayout w:type="fixed"/>
        <w:tblCellMar>
          <w:top w:w="0" w:type="dxa"/>
          <w:left w:w="0" w:type="dxa"/>
          <w:bottom w:w="0" w:type="dxa"/>
          <w:right w:w="0" w:type="dxa"/>
        </w:tblCellMar>
        <w:tblLook w:val="01E0"/>
      </w:tblPr>
      <w:tblGrid>
        <w:gridCol w:w="6079"/>
        <w:gridCol w:w="1985"/>
        <w:gridCol w:w="1790"/>
      </w:tblGrid>
      <w:tr>
        <w:trPr>
          <w:trHeight w:val="477" w:hRule="exact"/>
        </w:trPr>
        <w:tc>
          <w:tcPr>
            <w:tcW w:w="6079" w:type="dxa"/>
            <w:tcBorders>
              <w:top w:val="single" w:sz="12" w:space="0" w:color="000000"/>
              <w:left w:val="nil" w:sz="6" w:space="0" w:color="auto"/>
              <w:bottom w:val="single" w:sz="6" w:space="0" w:color="000000"/>
              <w:right w:val="single" w:sz="4" w:space="0" w:color="000000"/>
            </w:tcBorders>
          </w:tcPr>
          <w:p>
            <w:pPr>
              <w:pStyle w:val="TableParagraph"/>
              <w:tabs>
                <w:tab w:pos="538" w:val="left" w:leader="none"/>
              </w:tabs>
              <w:spacing w:line="240" w:lineRule="auto" w:before="124"/>
              <w:ind w:left="1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985" w:type="dxa"/>
            <w:tcBorders>
              <w:top w:val="single" w:sz="12" w:space="0" w:color="000000"/>
              <w:left w:val="single" w:sz="4" w:space="0" w:color="000000"/>
              <w:bottom w:val="single" w:sz="6" w:space="0" w:color="000000"/>
              <w:right w:val="single" w:sz="4" w:space="0" w:color="000000"/>
            </w:tcBorders>
          </w:tcPr>
          <w:p>
            <w:pPr>
              <w:pStyle w:val="TableParagraph"/>
              <w:spacing w:line="240" w:lineRule="auto" w:before="124"/>
              <w:ind w:left="357" w:right="0"/>
              <w:jc w:val="left"/>
              <w:rPr>
                <w:rFonts w:ascii="宋体" w:hAnsi="宋体" w:cs="宋体" w:eastAsia="宋体" w:hint="default"/>
                <w:sz w:val="21"/>
                <w:szCs w:val="21"/>
              </w:rPr>
            </w:pPr>
            <w:r>
              <w:rPr>
                <w:rFonts w:ascii="宋体" w:hAnsi="宋体" w:cs="宋体" w:eastAsia="宋体" w:hint="default"/>
                <w:sz w:val="21"/>
                <w:szCs w:val="21"/>
              </w:rPr>
              <w:t>期末公允价值</w:t>
            </w:r>
          </w:p>
        </w:tc>
        <w:tc>
          <w:tcPr>
            <w:tcW w:w="1790"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124"/>
              <w:ind w:left="263" w:right="0"/>
              <w:jc w:val="left"/>
              <w:rPr>
                <w:rFonts w:ascii="宋体" w:hAnsi="宋体" w:cs="宋体" w:eastAsia="宋体" w:hint="default"/>
                <w:sz w:val="21"/>
                <w:szCs w:val="21"/>
              </w:rPr>
            </w:pPr>
            <w:r>
              <w:rPr>
                <w:rFonts w:ascii="宋体" w:hAnsi="宋体" w:cs="宋体" w:eastAsia="宋体" w:hint="default"/>
                <w:sz w:val="21"/>
                <w:szCs w:val="21"/>
              </w:rPr>
              <w:t>年初公允价值</w:t>
            </w:r>
          </w:p>
        </w:tc>
      </w:tr>
      <w:tr>
        <w:trPr>
          <w:trHeight w:val="475" w:hRule="exact"/>
        </w:trPr>
        <w:tc>
          <w:tcPr>
            <w:tcW w:w="6079" w:type="dxa"/>
            <w:tcBorders>
              <w:top w:val="single" w:sz="6" w:space="0" w:color="000000"/>
              <w:left w:val="nil" w:sz="6" w:space="0" w:color="auto"/>
              <w:bottom w:val="single" w:sz="10" w:space="0" w:color="000000"/>
              <w:right w:val="single" w:sz="4" w:space="0" w:color="000000"/>
            </w:tcBorders>
          </w:tcPr>
          <w:p>
            <w:pPr>
              <w:pStyle w:val="TableParagraph"/>
              <w:spacing w:line="240" w:lineRule="auto" w:before="129"/>
              <w:ind w:left="10" w:right="0"/>
              <w:jc w:val="center"/>
              <w:rPr>
                <w:rFonts w:ascii="宋体" w:hAnsi="宋体" w:cs="宋体" w:eastAsia="宋体" w:hint="default"/>
                <w:sz w:val="21"/>
                <w:szCs w:val="21"/>
              </w:rPr>
            </w:pPr>
            <w:r>
              <w:rPr>
                <w:rFonts w:ascii="宋体" w:hAnsi="宋体" w:cs="宋体" w:eastAsia="宋体" w:hint="default"/>
                <w:sz w:val="21"/>
                <w:szCs w:val="21"/>
              </w:rPr>
              <w:t>交易性权益工具投资</w:t>
            </w:r>
          </w:p>
        </w:tc>
        <w:tc>
          <w:tcPr>
            <w:tcW w:w="1985" w:type="dxa"/>
            <w:tcBorders>
              <w:top w:val="single" w:sz="6" w:space="0" w:color="000000"/>
              <w:left w:val="single" w:sz="4" w:space="0" w:color="000000"/>
              <w:bottom w:val="single" w:sz="10" w:space="0" w:color="000000"/>
              <w:right w:val="single" w:sz="4" w:space="0" w:color="000000"/>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23,634.65</w:t>
            </w:r>
          </w:p>
        </w:tc>
        <w:tc>
          <w:tcPr>
            <w:tcW w:w="1790" w:type="dxa"/>
            <w:tcBorders>
              <w:top w:val="single" w:sz="6" w:space="0" w:color="000000"/>
              <w:left w:val="single" w:sz="4" w:space="0" w:color="000000"/>
              <w:bottom w:val="single" w:sz="10"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79,594.00</w:t>
            </w:r>
          </w:p>
        </w:tc>
      </w:tr>
      <w:tr>
        <w:trPr>
          <w:trHeight w:val="485" w:hRule="exact"/>
        </w:trPr>
        <w:tc>
          <w:tcPr>
            <w:tcW w:w="6079" w:type="dxa"/>
            <w:tcBorders>
              <w:top w:val="single" w:sz="10" w:space="0" w:color="000000"/>
              <w:left w:val="nil" w:sz="6" w:space="0" w:color="auto"/>
              <w:bottom w:val="single" w:sz="18" w:space="0" w:color="000000"/>
              <w:right w:val="single" w:sz="4" w:space="0" w:color="000000"/>
            </w:tcBorders>
          </w:tcPr>
          <w:p>
            <w:pPr>
              <w:pStyle w:val="TableParagraph"/>
              <w:tabs>
                <w:tab w:pos="644" w:val="left" w:leader="none"/>
              </w:tabs>
              <w:spacing w:line="240" w:lineRule="auto" w:before="124"/>
              <w:ind w:left="1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985" w:type="dxa"/>
            <w:tcBorders>
              <w:top w:val="single" w:sz="10" w:space="0" w:color="000000"/>
              <w:left w:val="single" w:sz="4" w:space="0" w:color="000000"/>
              <w:bottom w:val="single" w:sz="18"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23,634.65</w:t>
            </w:r>
          </w:p>
        </w:tc>
        <w:tc>
          <w:tcPr>
            <w:tcW w:w="1790" w:type="dxa"/>
            <w:tcBorders>
              <w:top w:val="single" w:sz="10" w:space="0" w:color="000000"/>
              <w:left w:val="single" w:sz="4" w:space="0" w:color="000000"/>
              <w:bottom w:val="single" w:sz="18" w:space="0" w:color="000000"/>
              <w:right w:val="nil" w:sz="6" w:space="0" w:color="auto"/>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79,594.00</w:t>
            </w:r>
          </w:p>
        </w:tc>
      </w:tr>
    </w:tbl>
    <w:p>
      <w:pPr>
        <w:spacing w:line="240" w:lineRule="auto" w:before="12"/>
        <w:rPr>
          <w:rFonts w:ascii="宋体" w:hAnsi="宋体" w:cs="宋体" w:eastAsia="宋体" w:hint="default"/>
          <w:sz w:val="7"/>
          <w:szCs w:val="7"/>
        </w:rPr>
      </w:pPr>
    </w:p>
    <w:p>
      <w:pPr>
        <w:pStyle w:val="BodyText"/>
        <w:spacing w:line="355" w:lineRule="auto" w:before="35"/>
        <w:ind w:left="254" w:right="251" w:firstLine="435"/>
        <w:jc w:val="both"/>
      </w:pPr>
      <w:r>
        <w:rPr/>
        <w:t>注：交易性金融资产系公司子公司</w:t>
      </w:r>
      <w:r>
        <w:rPr>
          <w:rFonts w:ascii="Times New Roman" w:hAnsi="Times New Roman" w:cs="Times New Roman" w:eastAsia="Times New Roman" w:hint="default"/>
        </w:rPr>
        <w:t>Infrasys</w:t>
      </w:r>
      <w:r>
        <w:rPr>
          <w:rFonts w:ascii="Times New Roman" w:hAnsi="Times New Roman" w:cs="Times New Roman" w:eastAsia="Times New Roman" w:hint="default"/>
          <w:spacing w:val="-10"/>
        </w:rPr>
        <w:t> </w:t>
      </w:r>
      <w:r>
        <w:rPr>
          <w:rFonts w:ascii="Times New Roman" w:hAnsi="Times New Roman" w:cs="Times New Roman" w:eastAsia="Times New Roman" w:hint="default"/>
        </w:rPr>
        <w:t>International</w:t>
      </w:r>
      <w:r>
        <w:rPr>
          <w:rFonts w:ascii="Times New Roman" w:hAnsi="Times New Roman" w:cs="Times New Roman" w:eastAsia="Times New Roman" w:hint="default"/>
          <w:spacing w:val="-10"/>
        </w:rPr>
        <w:t> </w:t>
      </w:r>
      <w:r>
        <w:rPr>
          <w:rFonts w:ascii="Times New Roman" w:hAnsi="Times New Roman" w:cs="Times New Roman" w:eastAsia="Times New Roman" w:hint="default"/>
        </w:rPr>
        <w:t>Ltd</w:t>
      </w:r>
      <w:r>
        <w:rPr/>
        <w:t>购买的</w:t>
      </w:r>
      <w:r>
        <w:rPr>
          <w:rFonts w:ascii="Times New Roman" w:hAnsi="Times New Roman" w:cs="Times New Roman" w:eastAsia="Times New Roman" w:hint="default"/>
        </w:rPr>
        <w:t>Catic</w:t>
      </w:r>
      <w:r>
        <w:rPr>
          <w:rFonts w:ascii="Times New Roman" w:hAnsi="Times New Roman" w:cs="Times New Roman" w:eastAsia="Times New Roman" w:hint="default"/>
          <w:spacing w:val="-10"/>
        </w:rPr>
        <w:t> </w:t>
      </w:r>
      <w:r>
        <w:rPr>
          <w:rFonts w:ascii="Times New Roman" w:hAnsi="Times New Roman" w:cs="Times New Roman" w:eastAsia="Times New Roman" w:hint="default"/>
        </w:rPr>
        <w:t>International</w:t>
      </w:r>
      <w:r>
        <w:rPr>
          <w:rFonts w:ascii="Times New Roman" w:hAnsi="Times New Roman" w:cs="Times New Roman" w:eastAsia="Times New Roman" w:hint="default"/>
          <w:spacing w:val="-10"/>
        </w:rPr>
        <w:t> </w:t>
      </w:r>
      <w:r>
        <w:rPr>
          <w:rFonts w:ascii="Times New Roman" w:hAnsi="Times New Roman" w:cs="Times New Roman" w:eastAsia="Times New Roman" w:hint="default"/>
        </w:rPr>
        <w:t>Holdings</w:t>
      </w:r>
      <w:r>
        <w:rPr>
          <w:rFonts w:ascii="Times New Roman" w:hAnsi="Times New Roman" w:cs="Times New Roman" w:eastAsia="Times New Roman" w:hint="default"/>
          <w:spacing w:val="-10"/>
        </w:rPr>
        <w:t> </w:t>
      </w:r>
      <w:r>
        <w:rPr>
          <w:rFonts w:ascii="Times New Roman" w:hAnsi="Times New Roman" w:cs="Times New Roman" w:eastAsia="Times New Roman" w:hint="default"/>
          <w:spacing w:val="-8"/>
        </w:rPr>
        <w:t>Ltd</w:t>
      </w:r>
      <w:r>
        <w:rPr>
          <w:spacing w:val="-8"/>
        </w:rPr>
        <w:t>（中国</w:t>
      </w:r>
      <w:r>
        <w:rPr/>
        <w:t> </w:t>
      </w:r>
      <w:r>
        <w:rPr>
          <w:spacing w:val="-2"/>
        </w:rPr>
        <w:t>航空技术国际控股有限公司）股票</w:t>
      </w:r>
      <w:r>
        <w:rPr>
          <w:rFonts w:ascii="Times New Roman" w:hAnsi="Times New Roman" w:cs="Times New Roman" w:eastAsia="Times New Roman" w:hint="default"/>
          <w:spacing w:val="-2"/>
        </w:rPr>
        <w:t>200,000.00</w:t>
      </w:r>
      <w:r>
        <w:rPr>
          <w:spacing w:val="-2"/>
        </w:rPr>
        <w:t>股。股票购买成本是港币</w:t>
      </w:r>
      <w:r>
        <w:rPr>
          <w:rFonts w:ascii="Times New Roman" w:hAnsi="Times New Roman" w:cs="Times New Roman" w:eastAsia="Times New Roman" w:hint="default"/>
          <w:spacing w:val="-2"/>
        </w:rPr>
        <w:t>2.8116</w:t>
      </w:r>
      <w:r>
        <w:rPr>
          <w:spacing w:val="-2"/>
        </w:rPr>
        <w:t>元，</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日的公允价</w:t>
      </w:r>
      <w:r>
        <w:rPr>
          <w:spacing w:val="-78"/>
        </w:rPr>
        <w:t> </w:t>
      </w:r>
      <w:r>
        <w:rPr>
          <w:spacing w:val="-78"/>
        </w:rPr>
      </w:r>
      <w:r>
        <w:rPr/>
        <w:t>值是港币</w:t>
      </w:r>
      <w:r>
        <w:rPr>
          <w:rFonts w:ascii="Times New Roman" w:hAnsi="Times New Roman" w:cs="Times New Roman" w:eastAsia="Times New Roman" w:hint="default"/>
        </w:rPr>
        <w:t>0.134</w:t>
      </w:r>
      <w:r>
        <w:rPr/>
        <w:t>元，该项交易性金融资产投资变现不存在重大限制。</w:t>
      </w:r>
    </w:p>
    <w:p>
      <w:pPr>
        <w:spacing w:after="0" w:line="355" w:lineRule="auto"/>
        <w:jc w:val="both"/>
        <w:sectPr>
          <w:pgSz w:w="11910" w:h="16840"/>
          <w:pgMar w:header="851" w:footer="982" w:top="1340" w:bottom="1180" w:left="880" w:right="880"/>
        </w:sectPr>
      </w:pPr>
    </w:p>
    <w:p>
      <w:pPr>
        <w:spacing w:line="240" w:lineRule="auto" w:before="13"/>
        <w:rPr>
          <w:rFonts w:ascii="宋体" w:hAnsi="宋体" w:cs="宋体" w:eastAsia="宋体" w:hint="default"/>
          <w:sz w:val="3"/>
          <w:szCs w:val="3"/>
        </w:rPr>
      </w:pPr>
    </w:p>
    <w:p>
      <w:pPr>
        <w:spacing w:line="20" w:lineRule="exact"/>
        <w:ind w:left="19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BodyText"/>
        <w:spacing w:line="240" w:lineRule="auto" w:before="35"/>
        <w:ind w:left="653" w:right="1765"/>
        <w:jc w:val="left"/>
      </w:pPr>
      <w:r>
        <w:rPr>
          <w:rFonts w:ascii="Times New Roman" w:hAnsi="Times New Roman" w:cs="Times New Roman" w:eastAsia="Times New Roman" w:hint="default"/>
        </w:rPr>
        <w:t>3</w:t>
      </w:r>
      <w:r>
        <w:rPr/>
        <w:t>．应收账款</w:t>
      </w:r>
    </w:p>
    <w:p>
      <w:pPr>
        <w:pStyle w:val="BodyText"/>
        <w:spacing w:line="240" w:lineRule="auto" w:before="139"/>
        <w:ind w:left="549" w:right="1765"/>
        <w:jc w:val="left"/>
      </w:pPr>
      <w:r>
        <w:rPr/>
        <w:t>（</w:t>
      </w:r>
      <w:r>
        <w:rPr>
          <w:rFonts w:ascii="Times New Roman" w:hAnsi="Times New Roman" w:cs="Times New Roman" w:eastAsia="Times New Roman" w:hint="default"/>
        </w:rPr>
        <w:t>1</w:t>
      </w:r>
      <w:r>
        <w:rPr/>
        <w:t>）应收账款按账龄列示如下：</w:t>
      </w:r>
    </w:p>
    <w:tbl>
      <w:tblPr>
        <w:tblW w:w="0" w:type="auto"/>
        <w:jc w:val="left"/>
        <w:tblInd w:w="103" w:type="dxa"/>
        <w:tblLayout w:type="fixed"/>
        <w:tblCellMar>
          <w:top w:w="0" w:type="dxa"/>
          <w:left w:w="0" w:type="dxa"/>
          <w:bottom w:w="0" w:type="dxa"/>
          <w:right w:w="0" w:type="dxa"/>
        </w:tblCellMar>
        <w:tblLook w:val="01E0"/>
      </w:tblPr>
      <w:tblGrid>
        <w:gridCol w:w="1979"/>
        <w:gridCol w:w="1916"/>
        <w:gridCol w:w="1985"/>
        <w:gridCol w:w="1985"/>
        <w:gridCol w:w="1990"/>
      </w:tblGrid>
      <w:tr>
        <w:trPr>
          <w:trHeight w:val="449" w:hRule="exact"/>
        </w:trPr>
        <w:tc>
          <w:tcPr>
            <w:tcW w:w="3895" w:type="dxa"/>
            <w:gridSpan w:val="2"/>
            <w:vMerge w:val="restart"/>
            <w:tcBorders>
              <w:top w:val="single" w:sz="12" w:space="0" w:color="000000"/>
              <w:left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left="12" w:right="0"/>
              <w:jc w:val="center"/>
              <w:rPr>
                <w:rFonts w:ascii="宋体" w:hAnsi="宋体" w:cs="宋体" w:eastAsia="宋体" w:hint="default"/>
                <w:sz w:val="21"/>
                <w:szCs w:val="21"/>
              </w:rPr>
            </w:pPr>
            <w:r>
              <w:rPr>
                <w:rFonts w:ascii="宋体" w:hAnsi="宋体" w:cs="宋体" w:eastAsia="宋体" w:hint="default"/>
                <w:sz w:val="21"/>
                <w:szCs w:val="21"/>
              </w:rPr>
              <w:t>账龄结构</w:t>
            </w:r>
          </w:p>
        </w:tc>
        <w:tc>
          <w:tcPr>
            <w:tcW w:w="5959"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23"/>
              <w:ind w:left="2" w:right="0"/>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440" w:hRule="exact"/>
        </w:trPr>
        <w:tc>
          <w:tcPr>
            <w:tcW w:w="3895" w:type="dxa"/>
            <w:gridSpan w:val="2"/>
            <w:vMerge/>
            <w:tcBorders>
              <w:left w:val="nil" w:sz="6" w:space="0" w:color="auto"/>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123"/>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0"/>
              <w:jc w:val="center"/>
              <w:rPr>
                <w:rFonts w:ascii="宋体" w:hAnsi="宋体" w:cs="宋体" w:eastAsia="宋体" w:hint="default"/>
                <w:sz w:val="21"/>
                <w:szCs w:val="21"/>
              </w:rPr>
            </w:pPr>
            <w:r>
              <w:rPr>
                <w:rFonts w:ascii="宋体" w:hAnsi="宋体" w:cs="宋体" w:eastAsia="宋体" w:hint="default"/>
                <w:sz w:val="21"/>
                <w:szCs w:val="21"/>
              </w:rPr>
              <w:t>占总额的比例</w:t>
            </w:r>
          </w:p>
        </w:tc>
        <w:tc>
          <w:tcPr>
            <w:tcW w:w="19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3"/>
              <w:ind w:left="572"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25" w:hRule="exact"/>
        </w:trPr>
        <w:tc>
          <w:tcPr>
            <w:tcW w:w="3895" w:type="dxa"/>
            <w:gridSpan w:val="2"/>
            <w:tcBorders>
              <w:top w:val="single" w:sz="4" w:space="0" w:color="000000"/>
              <w:left w:val="nil" w:sz="6" w:space="0" w:color="auto"/>
              <w:bottom w:val="nil" w:sz="6" w:space="0" w:color="auto"/>
              <w:right w:val="single" w:sz="4" w:space="0" w:color="000000"/>
            </w:tcBorders>
          </w:tcPr>
          <w:p>
            <w:pPr>
              <w:pStyle w:val="TableParagraph"/>
              <w:spacing w:line="240" w:lineRule="auto" w:before="123"/>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19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63,713,039.98</w:t>
            </w:r>
          </w:p>
        </w:tc>
        <w:tc>
          <w:tcPr>
            <w:tcW w:w="19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77.46%</w:t>
            </w:r>
          </w:p>
        </w:tc>
        <w:tc>
          <w:tcPr>
            <w:tcW w:w="1990" w:type="dxa"/>
            <w:tcBorders>
              <w:top w:val="single" w:sz="4" w:space="0" w:color="000000"/>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3,185,651.99</w:t>
            </w:r>
          </w:p>
        </w:tc>
      </w:tr>
      <w:tr>
        <w:trPr>
          <w:trHeight w:val="430" w:hRule="exact"/>
        </w:trPr>
        <w:tc>
          <w:tcPr>
            <w:tcW w:w="3895" w:type="dxa"/>
            <w:gridSpan w:val="2"/>
            <w:tcBorders>
              <w:top w:val="nil" w:sz="6" w:space="0" w:color="auto"/>
              <w:left w:val="nil" w:sz="6" w:space="0" w:color="auto"/>
              <w:bottom w:val="nil" w:sz="6" w:space="0" w:color="auto"/>
              <w:right w:val="single" w:sz="4" w:space="0" w:color="000000"/>
            </w:tcBorders>
          </w:tcPr>
          <w:p>
            <w:pPr>
              <w:pStyle w:val="TableParagraph"/>
              <w:spacing w:line="240" w:lineRule="auto" w:before="32"/>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年至</w:t>
            </w:r>
            <w:r>
              <w:rPr>
                <w:rFonts w:ascii="Times New Roman" w:hAnsi="Times New Roman" w:cs="Times New Roman" w:eastAsia="Times New Roman" w:hint="default"/>
                <w:sz w:val="21"/>
                <w:szCs w:val="21"/>
              </w:rPr>
              <w:t>2</w:t>
            </w:r>
            <w:r>
              <w:rPr>
                <w:rFonts w:ascii="宋体" w:hAnsi="宋体" w:cs="宋体" w:eastAsia="宋体" w:hint="default"/>
                <w:sz w:val="21"/>
                <w:szCs w:val="21"/>
              </w:rPr>
              <w:t>年（含</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1"/>
                <w:szCs w:val="21"/>
              </w:rPr>
            </w:pPr>
            <w:r>
              <w:rPr>
                <w:rFonts w:ascii="Times New Roman"/>
                <w:sz w:val="21"/>
              </w:rPr>
              <w:t>6,488,671.32</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7.89%</w:t>
            </w:r>
          </w:p>
        </w:tc>
        <w:tc>
          <w:tcPr>
            <w:tcW w:w="1990" w:type="dxa"/>
            <w:tcBorders>
              <w:top w:val="nil" w:sz="6" w:space="0" w:color="auto"/>
              <w:left w:val="single" w:sz="4" w:space="0" w:color="000000"/>
              <w:bottom w:val="nil" w:sz="6" w:space="0" w:color="auto"/>
              <w:right w:val="nil" w:sz="6" w:space="0" w:color="auto"/>
            </w:tcBorders>
          </w:tcPr>
          <w:p>
            <w:pPr>
              <w:pStyle w:val="TableParagraph"/>
              <w:spacing w:line="240" w:lineRule="auto" w:before="95"/>
              <w:ind w:right="99"/>
              <w:jc w:val="right"/>
              <w:rPr>
                <w:rFonts w:ascii="Times New Roman" w:hAnsi="Times New Roman" w:cs="Times New Roman" w:eastAsia="Times New Roman" w:hint="default"/>
                <w:sz w:val="21"/>
                <w:szCs w:val="21"/>
              </w:rPr>
            </w:pPr>
            <w:r>
              <w:rPr>
                <w:rFonts w:ascii="Times New Roman"/>
                <w:sz w:val="21"/>
              </w:rPr>
              <w:t>648,867.13</w:t>
            </w:r>
          </w:p>
        </w:tc>
      </w:tr>
      <w:tr>
        <w:trPr>
          <w:trHeight w:val="430" w:hRule="exact"/>
        </w:trPr>
        <w:tc>
          <w:tcPr>
            <w:tcW w:w="3895" w:type="dxa"/>
            <w:gridSpan w:val="2"/>
            <w:tcBorders>
              <w:top w:val="nil" w:sz="6" w:space="0" w:color="auto"/>
              <w:left w:val="nil" w:sz="6" w:space="0" w:color="auto"/>
              <w:bottom w:val="nil" w:sz="6" w:space="0" w:color="auto"/>
              <w:right w:val="single" w:sz="4" w:space="0" w:color="000000"/>
            </w:tcBorders>
          </w:tcPr>
          <w:p>
            <w:pPr>
              <w:pStyle w:val="TableParagraph"/>
              <w:spacing w:line="240" w:lineRule="auto" w:before="32"/>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年至</w:t>
            </w:r>
            <w:r>
              <w:rPr>
                <w:rFonts w:ascii="Times New Roman" w:hAnsi="Times New Roman" w:cs="Times New Roman" w:eastAsia="Times New Roman" w:hint="default"/>
                <w:sz w:val="21"/>
                <w:szCs w:val="21"/>
              </w:rPr>
              <w:t>3</w:t>
            </w:r>
            <w:r>
              <w:rPr>
                <w:rFonts w:ascii="宋体" w:hAnsi="宋体" w:cs="宋体" w:eastAsia="宋体" w:hint="default"/>
                <w:sz w:val="21"/>
                <w:szCs w:val="21"/>
              </w:rPr>
              <w:t>年（含</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21"/>
                <w:szCs w:val="21"/>
              </w:rPr>
            </w:pPr>
            <w:r>
              <w:rPr>
                <w:rFonts w:ascii="Times New Roman"/>
                <w:sz w:val="21"/>
              </w:rPr>
              <w:t>3,356,622.08</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21"/>
                <w:szCs w:val="21"/>
              </w:rPr>
            </w:pPr>
            <w:r>
              <w:rPr>
                <w:rFonts w:ascii="Times New Roman"/>
                <w:sz w:val="21"/>
              </w:rPr>
              <w:t>4.08%</w:t>
            </w:r>
          </w:p>
        </w:tc>
        <w:tc>
          <w:tcPr>
            <w:tcW w:w="1990" w:type="dxa"/>
            <w:tcBorders>
              <w:top w:val="nil" w:sz="6" w:space="0" w:color="auto"/>
              <w:left w:val="single" w:sz="4" w:space="0" w:color="000000"/>
              <w:bottom w:val="nil" w:sz="6" w:space="0" w:color="auto"/>
              <w:right w:val="nil" w:sz="6" w:space="0" w:color="auto"/>
            </w:tcBorders>
          </w:tcPr>
          <w:p>
            <w:pPr>
              <w:pStyle w:val="TableParagraph"/>
              <w:spacing w:line="240" w:lineRule="auto" w:before="96"/>
              <w:ind w:right="99"/>
              <w:jc w:val="right"/>
              <w:rPr>
                <w:rFonts w:ascii="Times New Roman" w:hAnsi="Times New Roman" w:cs="Times New Roman" w:eastAsia="Times New Roman" w:hint="default"/>
                <w:sz w:val="21"/>
                <w:szCs w:val="21"/>
              </w:rPr>
            </w:pPr>
            <w:r>
              <w:rPr>
                <w:rFonts w:ascii="Times New Roman"/>
                <w:sz w:val="21"/>
              </w:rPr>
              <w:t>671,324.42</w:t>
            </w:r>
          </w:p>
        </w:tc>
      </w:tr>
      <w:tr>
        <w:trPr>
          <w:trHeight w:val="343" w:hRule="exact"/>
        </w:trPr>
        <w:tc>
          <w:tcPr>
            <w:tcW w:w="3895" w:type="dxa"/>
            <w:gridSpan w:val="2"/>
            <w:tcBorders>
              <w:top w:val="nil" w:sz="6" w:space="0" w:color="auto"/>
              <w:left w:val="nil" w:sz="6" w:space="0" w:color="auto"/>
              <w:bottom w:val="single" w:sz="4" w:space="0" w:color="000000"/>
              <w:right w:val="single" w:sz="4" w:space="0" w:color="000000"/>
            </w:tcBorders>
          </w:tcPr>
          <w:p>
            <w:pPr>
              <w:pStyle w:val="TableParagraph"/>
              <w:spacing w:line="240" w:lineRule="auto" w:before="32"/>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19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5"/>
              <w:ind w:right="101"/>
              <w:jc w:val="right"/>
              <w:rPr>
                <w:rFonts w:ascii="Times New Roman" w:hAnsi="Times New Roman" w:cs="Times New Roman" w:eastAsia="Times New Roman" w:hint="default"/>
                <w:sz w:val="21"/>
                <w:szCs w:val="21"/>
              </w:rPr>
            </w:pPr>
            <w:r>
              <w:rPr>
                <w:rFonts w:ascii="Times New Roman"/>
                <w:sz w:val="21"/>
              </w:rPr>
              <w:t>8,690,534.65</w:t>
            </w:r>
          </w:p>
        </w:tc>
        <w:tc>
          <w:tcPr>
            <w:tcW w:w="19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10.57%</w:t>
            </w:r>
          </w:p>
        </w:tc>
        <w:tc>
          <w:tcPr>
            <w:tcW w:w="1990" w:type="dxa"/>
            <w:tcBorders>
              <w:top w:val="nil" w:sz="6" w:space="0" w:color="auto"/>
              <w:left w:val="single" w:sz="4" w:space="0" w:color="000000"/>
              <w:bottom w:val="single" w:sz="4" w:space="0" w:color="000000"/>
              <w:right w:val="nil" w:sz="6" w:space="0" w:color="auto"/>
            </w:tcBorders>
          </w:tcPr>
          <w:p>
            <w:pPr>
              <w:pStyle w:val="TableParagraph"/>
              <w:spacing w:line="240" w:lineRule="auto" w:before="95"/>
              <w:ind w:right="99"/>
              <w:jc w:val="right"/>
              <w:rPr>
                <w:rFonts w:ascii="Times New Roman" w:hAnsi="Times New Roman" w:cs="Times New Roman" w:eastAsia="Times New Roman" w:hint="default"/>
                <w:sz w:val="21"/>
                <w:szCs w:val="21"/>
              </w:rPr>
            </w:pPr>
            <w:r>
              <w:rPr>
                <w:rFonts w:ascii="Times New Roman"/>
                <w:sz w:val="21"/>
              </w:rPr>
              <w:t>4,627,155.94</w:t>
            </w:r>
          </w:p>
        </w:tc>
      </w:tr>
      <w:tr>
        <w:trPr>
          <w:trHeight w:val="451" w:hRule="exact"/>
        </w:trPr>
        <w:tc>
          <w:tcPr>
            <w:tcW w:w="1979" w:type="dxa"/>
            <w:tcBorders>
              <w:top w:val="single" w:sz="4" w:space="0" w:color="000000"/>
              <w:left w:val="nil" w:sz="6" w:space="0" w:color="auto"/>
              <w:bottom w:val="single" w:sz="12" w:space="0" w:color="000000"/>
              <w:right w:val="nil" w:sz="6" w:space="0" w:color="auto"/>
            </w:tcBorders>
          </w:tcPr>
          <w:p>
            <w:pPr>
              <w:pStyle w:val="TableParagraph"/>
              <w:spacing w:line="240" w:lineRule="auto" w:before="123"/>
              <w:ind w:right="131"/>
              <w:jc w:val="right"/>
              <w:rPr>
                <w:rFonts w:ascii="宋体" w:hAnsi="宋体" w:cs="宋体" w:eastAsia="宋体" w:hint="default"/>
                <w:sz w:val="21"/>
                <w:szCs w:val="21"/>
              </w:rPr>
            </w:pPr>
            <w:r>
              <w:rPr>
                <w:rFonts w:ascii="宋体" w:hAnsi="宋体" w:cs="宋体" w:eastAsia="宋体" w:hint="default"/>
                <w:sz w:val="21"/>
                <w:szCs w:val="21"/>
              </w:rPr>
              <w:t>合</w:t>
            </w:r>
          </w:p>
        </w:tc>
        <w:tc>
          <w:tcPr>
            <w:tcW w:w="191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23"/>
              <w:ind w:left="77"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9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82,248,868.03</w:t>
            </w:r>
          </w:p>
        </w:tc>
        <w:tc>
          <w:tcPr>
            <w:tcW w:w="19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199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9,132,999.48</w:t>
            </w:r>
          </w:p>
        </w:tc>
      </w:tr>
    </w:tbl>
    <w:p>
      <w:pPr>
        <w:spacing w:line="240" w:lineRule="auto" w:before="10"/>
        <w:rPr>
          <w:rFonts w:ascii="宋体" w:hAnsi="宋体" w:cs="宋体" w:eastAsia="宋体" w:hint="default"/>
          <w:sz w:val="19"/>
          <w:szCs w:val="19"/>
        </w:rPr>
      </w:pPr>
    </w:p>
    <w:tbl>
      <w:tblPr>
        <w:tblW w:w="0" w:type="auto"/>
        <w:jc w:val="left"/>
        <w:tblInd w:w="103" w:type="dxa"/>
        <w:tblLayout w:type="fixed"/>
        <w:tblCellMar>
          <w:top w:w="0" w:type="dxa"/>
          <w:left w:w="0" w:type="dxa"/>
          <w:bottom w:w="0" w:type="dxa"/>
          <w:right w:w="0" w:type="dxa"/>
        </w:tblCellMar>
        <w:tblLook w:val="01E0"/>
      </w:tblPr>
      <w:tblGrid>
        <w:gridCol w:w="3895"/>
        <w:gridCol w:w="1985"/>
        <w:gridCol w:w="1985"/>
        <w:gridCol w:w="1990"/>
      </w:tblGrid>
      <w:tr>
        <w:trPr>
          <w:trHeight w:val="391" w:hRule="exact"/>
        </w:trPr>
        <w:tc>
          <w:tcPr>
            <w:tcW w:w="3895" w:type="dxa"/>
            <w:vMerge w:val="restart"/>
            <w:tcBorders>
              <w:top w:val="single" w:sz="12"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2" w:right="0"/>
              <w:jc w:val="center"/>
              <w:rPr>
                <w:rFonts w:ascii="宋体" w:hAnsi="宋体" w:cs="宋体" w:eastAsia="宋体" w:hint="default"/>
                <w:sz w:val="21"/>
                <w:szCs w:val="21"/>
              </w:rPr>
            </w:pPr>
            <w:r>
              <w:rPr>
                <w:rFonts w:ascii="宋体" w:hAnsi="宋体" w:cs="宋体" w:eastAsia="宋体" w:hint="default"/>
                <w:sz w:val="21"/>
                <w:szCs w:val="21"/>
              </w:rPr>
              <w:t>账龄结构</w:t>
            </w:r>
          </w:p>
        </w:tc>
        <w:tc>
          <w:tcPr>
            <w:tcW w:w="5959"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63"/>
              <w:ind w:left="2"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379" w:hRule="exact"/>
        </w:trPr>
        <w:tc>
          <w:tcPr>
            <w:tcW w:w="3895" w:type="dxa"/>
            <w:vMerge/>
            <w:tcBorders>
              <w:left w:val="nil" w:sz="6" w:space="0" w:color="auto"/>
              <w:bottom w:val="single" w:sz="4" w:space="0" w:color="000000"/>
              <w:right w:val="single" w:sz="4" w:space="0" w:color="000000"/>
            </w:tcBorders>
          </w:tcPr>
          <w:p>
            <w:pPr/>
          </w:p>
        </w:tc>
        <w:tc>
          <w:tcPr>
            <w:tcW w:w="1985"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占总额的比例</w:t>
            </w:r>
          </w:p>
        </w:tc>
        <w:tc>
          <w:tcPr>
            <w:tcW w:w="199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left="572"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36" w:hRule="exact"/>
        </w:trPr>
        <w:tc>
          <w:tcPr>
            <w:tcW w:w="3895" w:type="dxa"/>
            <w:tcBorders>
              <w:top w:val="single" w:sz="4" w:space="0" w:color="000000"/>
              <w:left w:val="nil" w:sz="6" w:space="0" w:color="auto"/>
              <w:bottom w:val="nil" w:sz="6" w:space="0" w:color="auto"/>
              <w:right w:val="single" w:sz="4" w:space="0" w:color="000000"/>
            </w:tcBorders>
          </w:tcPr>
          <w:p>
            <w:pPr>
              <w:pStyle w:val="TableParagraph"/>
              <w:spacing w:line="240" w:lineRule="auto" w:before="63"/>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年以内（含</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年）</w:t>
            </w:r>
          </w:p>
        </w:tc>
        <w:tc>
          <w:tcPr>
            <w:tcW w:w="19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6"/>
              <w:ind w:right="102"/>
              <w:jc w:val="right"/>
              <w:rPr>
                <w:rFonts w:ascii="Times New Roman" w:hAnsi="Times New Roman" w:cs="Times New Roman" w:eastAsia="Times New Roman" w:hint="default"/>
                <w:sz w:val="21"/>
                <w:szCs w:val="21"/>
              </w:rPr>
            </w:pPr>
            <w:r>
              <w:rPr>
                <w:rFonts w:ascii="Times New Roman"/>
                <w:sz w:val="21"/>
              </w:rPr>
              <w:t>46,908,358.06</w:t>
            </w:r>
          </w:p>
        </w:tc>
        <w:tc>
          <w:tcPr>
            <w:tcW w:w="19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26"/>
              <w:ind w:right="0"/>
              <w:jc w:val="center"/>
              <w:rPr>
                <w:rFonts w:ascii="Times New Roman" w:hAnsi="Times New Roman" w:cs="Times New Roman" w:eastAsia="Times New Roman" w:hint="default"/>
                <w:sz w:val="21"/>
                <w:szCs w:val="21"/>
              </w:rPr>
            </w:pPr>
            <w:r>
              <w:rPr>
                <w:rFonts w:ascii="Times New Roman"/>
                <w:sz w:val="21"/>
              </w:rPr>
              <w:t>66.88%</w:t>
            </w:r>
          </w:p>
        </w:tc>
        <w:tc>
          <w:tcPr>
            <w:tcW w:w="1990" w:type="dxa"/>
            <w:tcBorders>
              <w:top w:val="single" w:sz="4" w:space="0" w:color="000000"/>
              <w:left w:val="single" w:sz="4" w:space="0" w:color="000000"/>
              <w:bottom w:val="nil" w:sz="6" w:space="0" w:color="auto"/>
              <w:right w:val="nil" w:sz="6" w:space="0" w:color="auto"/>
            </w:tcBorders>
          </w:tcPr>
          <w:p>
            <w:pPr>
              <w:pStyle w:val="TableParagraph"/>
              <w:spacing w:line="240" w:lineRule="auto" w:before="126"/>
              <w:ind w:right="100"/>
              <w:jc w:val="right"/>
              <w:rPr>
                <w:rFonts w:ascii="Times New Roman" w:hAnsi="Times New Roman" w:cs="Times New Roman" w:eastAsia="Times New Roman" w:hint="default"/>
                <w:sz w:val="21"/>
                <w:szCs w:val="21"/>
              </w:rPr>
            </w:pPr>
            <w:r>
              <w:rPr>
                <w:rFonts w:ascii="Times New Roman"/>
                <w:sz w:val="21"/>
              </w:rPr>
              <w:t>2,345,417.91</w:t>
            </w:r>
          </w:p>
        </w:tc>
      </w:tr>
      <w:tr>
        <w:trPr>
          <w:trHeight w:val="370" w:hRule="exact"/>
        </w:trPr>
        <w:tc>
          <w:tcPr>
            <w:tcW w:w="3895" w:type="dxa"/>
            <w:tcBorders>
              <w:top w:val="nil" w:sz="6" w:space="0" w:color="auto"/>
              <w:left w:val="nil" w:sz="6" w:space="0" w:color="auto"/>
              <w:bottom w:val="nil" w:sz="6" w:space="0" w:color="auto"/>
              <w:right w:val="single" w:sz="4" w:space="0" w:color="000000"/>
            </w:tcBorders>
          </w:tcPr>
          <w:p>
            <w:pPr>
              <w:pStyle w:val="TableParagraph"/>
              <w:spacing w:line="240" w:lineRule="auto" w:before="2"/>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年（含</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21"/>
                <w:szCs w:val="21"/>
              </w:rPr>
            </w:pPr>
            <w:r>
              <w:rPr>
                <w:rFonts w:ascii="Times New Roman"/>
                <w:sz w:val="21"/>
              </w:rPr>
              <w:t>8,865,923.94</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21"/>
                <w:szCs w:val="21"/>
              </w:rPr>
            </w:pPr>
            <w:r>
              <w:rPr>
                <w:rFonts w:ascii="Times New Roman"/>
                <w:sz w:val="21"/>
              </w:rPr>
              <w:t>12.64%</w:t>
            </w:r>
          </w:p>
        </w:tc>
        <w:tc>
          <w:tcPr>
            <w:tcW w:w="1990" w:type="dxa"/>
            <w:tcBorders>
              <w:top w:val="nil" w:sz="6" w:space="0" w:color="auto"/>
              <w:left w:val="single" w:sz="4" w:space="0" w:color="000000"/>
              <w:bottom w:val="nil" w:sz="6" w:space="0" w:color="auto"/>
              <w:right w:val="nil" w:sz="6" w:space="0" w:color="auto"/>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z w:val="21"/>
              </w:rPr>
              <w:t>886,592.39</w:t>
            </w:r>
          </w:p>
        </w:tc>
      </w:tr>
      <w:tr>
        <w:trPr>
          <w:trHeight w:val="370" w:hRule="exact"/>
        </w:trPr>
        <w:tc>
          <w:tcPr>
            <w:tcW w:w="3895" w:type="dxa"/>
            <w:tcBorders>
              <w:top w:val="nil" w:sz="6" w:space="0" w:color="auto"/>
              <w:left w:val="nil" w:sz="6" w:space="0" w:color="auto"/>
              <w:bottom w:val="nil" w:sz="6" w:space="0" w:color="auto"/>
              <w:right w:val="single" w:sz="4" w:space="0" w:color="000000"/>
            </w:tcBorders>
          </w:tcPr>
          <w:p>
            <w:pPr>
              <w:pStyle w:val="TableParagraph"/>
              <w:spacing w:line="240" w:lineRule="auto" w:before="2"/>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年至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年（含</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101"/>
              <w:jc w:val="right"/>
              <w:rPr>
                <w:rFonts w:ascii="Times New Roman" w:hAnsi="Times New Roman" w:cs="Times New Roman" w:eastAsia="Times New Roman" w:hint="default"/>
                <w:sz w:val="21"/>
                <w:szCs w:val="21"/>
              </w:rPr>
            </w:pPr>
            <w:r>
              <w:rPr>
                <w:rFonts w:ascii="Times New Roman"/>
                <w:sz w:val="21"/>
              </w:rPr>
              <w:t>8,560,599.22</w:t>
            </w:r>
          </w:p>
        </w:tc>
        <w:tc>
          <w:tcPr>
            <w:tcW w:w="1985" w:type="dxa"/>
            <w:tcBorders>
              <w:top w:val="nil" w:sz="6" w:space="0" w:color="auto"/>
              <w:left w:val="single" w:sz="4" w:space="0" w:color="000000"/>
              <w:bottom w:val="nil" w:sz="6" w:space="0" w:color="auto"/>
              <w:right w:val="single" w:sz="4"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12.21%</w:t>
            </w:r>
          </w:p>
        </w:tc>
        <w:tc>
          <w:tcPr>
            <w:tcW w:w="1990" w:type="dxa"/>
            <w:tcBorders>
              <w:top w:val="nil" w:sz="6" w:space="0" w:color="auto"/>
              <w:left w:val="single" w:sz="4" w:space="0" w:color="000000"/>
              <w:bottom w:val="nil" w:sz="6" w:space="0" w:color="auto"/>
              <w:right w:val="nil" w:sz="6" w:space="0" w:color="auto"/>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z w:val="21"/>
              </w:rPr>
              <w:t>4,020,686.17</w:t>
            </w:r>
          </w:p>
        </w:tc>
      </w:tr>
      <w:tr>
        <w:trPr>
          <w:trHeight w:val="314" w:hRule="exact"/>
        </w:trPr>
        <w:tc>
          <w:tcPr>
            <w:tcW w:w="3895" w:type="dxa"/>
            <w:tcBorders>
              <w:top w:val="nil" w:sz="6" w:space="0" w:color="auto"/>
              <w:left w:val="nil" w:sz="6" w:space="0" w:color="auto"/>
              <w:bottom w:val="single" w:sz="4" w:space="0" w:color="000000"/>
              <w:right w:val="single" w:sz="4" w:space="0" w:color="000000"/>
            </w:tcBorders>
          </w:tcPr>
          <w:p>
            <w:pPr>
              <w:pStyle w:val="TableParagraph"/>
              <w:spacing w:line="240" w:lineRule="auto" w:before="2"/>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19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6"/>
              <w:ind w:right="101"/>
              <w:jc w:val="right"/>
              <w:rPr>
                <w:rFonts w:ascii="Times New Roman" w:hAnsi="Times New Roman" w:cs="Times New Roman" w:eastAsia="Times New Roman" w:hint="default"/>
                <w:sz w:val="21"/>
                <w:szCs w:val="21"/>
              </w:rPr>
            </w:pPr>
            <w:r>
              <w:rPr>
                <w:rFonts w:ascii="Times New Roman"/>
                <w:sz w:val="21"/>
              </w:rPr>
              <w:t>5,798,924.79</w:t>
            </w:r>
          </w:p>
        </w:tc>
        <w:tc>
          <w:tcPr>
            <w:tcW w:w="19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21"/>
                <w:szCs w:val="21"/>
              </w:rPr>
            </w:pPr>
            <w:r>
              <w:rPr>
                <w:rFonts w:ascii="Times New Roman"/>
                <w:sz w:val="21"/>
              </w:rPr>
              <w:t>8.27%</w:t>
            </w:r>
          </w:p>
        </w:tc>
        <w:tc>
          <w:tcPr>
            <w:tcW w:w="1990" w:type="dxa"/>
            <w:tcBorders>
              <w:top w:val="nil" w:sz="6" w:space="0" w:color="auto"/>
              <w:left w:val="single" w:sz="4" w:space="0" w:color="000000"/>
              <w:bottom w:val="single" w:sz="4" w:space="0" w:color="000000"/>
              <w:right w:val="nil" w:sz="6" w:space="0" w:color="auto"/>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z w:val="21"/>
              </w:rPr>
              <w:t>1,739,677.44</w:t>
            </w:r>
          </w:p>
        </w:tc>
      </w:tr>
      <w:tr>
        <w:trPr>
          <w:trHeight w:val="391" w:hRule="exact"/>
        </w:trPr>
        <w:tc>
          <w:tcPr>
            <w:tcW w:w="3895" w:type="dxa"/>
            <w:tcBorders>
              <w:top w:val="single" w:sz="4" w:space="0" w:color="000000"/>
              <w:left w:val="nil" w:sz="6" w:space="0" w:color="auto"/>
              <w:bottom w:val="single" w:sz="12" w:space="0" w:color="000000"/>
              <w:right w:val="single" w:sz="4" w:space="0" w:color="000000"/>
            </w:tcBorders>
          </w:tcPr>
          <w:p>
            <w:pPr>
              <w:pStyle w:val="TableParagraph"/>
              <w:tabs>
                <w:tab w:pos="433" w:val="left" w:leader="none"/>
              </w:tabs>
              <w:spacing w:line="240" w:lineRule="auto" w:before="63"/>
              <w:ind w:left="1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9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6"/>
              <w:ind w:right="101"/>
              <w:jc w:val="right"/>
              <w:rPr>
                <w:rFonts w:ascii="Times New Roman" w:hAnsi="Times New Roman" w:cs="Times New Roman" w:eastAsia="Times New Roman" w:hint="default"/>
                <w:sz w:val="21"/>
                <w:szCs w:val="21"/>
              </w:rPr>
            </w:pPr>
            <w:r>
              <w:rPr>
                <w:rFonts w:ascii="Times New Roman"/>
                <w:sz w:val="21"/>
              </w:rPr>
              <w:t>70,133,806.01</w:t>
            </w:r>
          </w:p>
        </w:tc>
        <w:tc>
          <w:tcPr>
            <w:tcW w:w="19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6"/>
              <w:ind w:right="0"/>
              <w:jc w:val="center"/>
              <w:rPr>
                <w:rFonts w:ascii="Times New Roman" w:hAnsi="Times New Roman" w:cs="Times New Roman" w:eastAsia="Times New Roman" w:hint="default"/>
                <w:sz w:val="21"/>
                <w:szCs w:val="21"/>
              </w:rPr>
            </w:pPr>
            <w:r>
              <w:rPr>
                <w:rFonts w:ascii="Times New Roman"/>
                <w:sz w:val="21"/>
              </w:rPr>
              <w:t>100.00%</w:t>
            </w:r>
          </w:p>
        </w:tc>
        <w:tc>
          <w:tcPr>
            <w:tcW w:w="199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6"/>
              <w:ind w:right="99"/>
              <w:jc w:val="right"/>
              <w:rPr>
                <w:rFonts w:ascii="Times New Roman" w:hAnsi="Times New Roman" w:cs="Times New Roman" w:eastAsia="Times New Roman" w:hint="default"/>
                <w:sz w:val="21"/>
                <w:szCs w:val="21"/>
              </w:rPr>
            </w:pPr>
            <w:r>
              <w:rPr>
                <w:rFonts w:ascii="Times New Roman"/>
                <w:sz w:val="21"/>
              </w:rPr>
              <w:t>8,992,373.91</w:t>
            </w:r>
          </w:p>
        </w:tc>
      </w:tr>
    </w:tbl>
    <w:p>
      <w:pPr>
        <w:pStyle w:val="BodyText"/>
        <w:spacing w:line="240" w:lineRule="auto" w:before="63"/>
        <w:ind w:left="654" w:right="1765"/>
        <w:jc w:val="left"/>
      </w:pPr>
      <w:r>
        <w:rPr/>
        <w:t>（</w:t>
      </w:r>
      <w:r>
        <w:rPr>
          <w:rFonts w:ascii="Times New Roman" w:hAnsi="Times New Roman" w:cs="Times New Roman" w:eastAsia="Times New Roman" w:hint="default"/>
        </w:rPr>
        <w:t>2</w:t>
      </w:r>
      <w:r>
        <w:rPr/>
        <w:t>）应收账款按币种列示如下：</w:t>
      </w:r>
    </w:p>
    <w:tbl>
      <w:tblPr>
        <w:tblW w:w="0" w:type="auto"/>
        <w:jc w:val="left"/>
        <w:tblInd w:w="103" w:type="dxa"/>
        <w:tblLayout w:type="fixed"/>
        <w:tblCellMar>
          <w:top w:w="0" w:type="dxa"/>
          <w:left w:w="0" w:type="dxa"/>
          <w:bottom w:w="0" w:type="dxa"/>
          <w:right w:w="0" w:type="dxa"/>
        </w:tblCellMar>
        <w:tblLook w:val="01E0"/>
      </w:tblPr>
      <w:tblGrid>
        <w:gridCol w:w="2438"/>
        <w:gridCol w:w="1856"/>
        <w:gridCol w:w="1855"/>
        <w:gridCol w:w="1856"/>
        <w:gridCol w:w="1848"/>
      </w:tblGrid>
      <w:tr>
        <w:trPr>
          <w:trHeight w:val="394" w:hRule="exact"/>
        </w:trPr>
        <w:tc>
          <w:tcPr>
            <w:tcW w:w="2438" w:type="dxa"/>
            <w:vMerge w:val="restart"/>
            <w:tcBorders>
              <w:top w:val="single" w:sz="12" w:space="0" w:color="000000"/>
              <w:left w:val="nil" w:sz="6" w:space="0" w:color="auto"/>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tabs>
                <w:tab w:pos="1433" w:val="left" w:leader="none"/>
              </w:tabs>
              <w:spacing w:line="240" w:lineRule="auto"/>
              <w:ind w:left="80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416" w:type="dxa"/>
            <w:gridSpan w:val="4"/>
            <w:tcBorders>
              <w:top w:val="single" w:sz="12" w:space="0" w:color="000000"/>
              <w:left w:val="single" w:sz="8" w:space="0" w:color="000000"/>
              <w:bottom w:val="single" w:sz="8" w:space="0" w:color="000000"/>
              <w:right w:val="nil" w:sz="6" w:space="0" w:color="auto"/>
            </w:tcBorders>
          </w:tcPr>
          <w:p>
            <w:pPr>
              <w:pStyle w:val="TableParagraph"/>
              <w:spacing w:line="240" w:lineRule="auto" w:before="63"/>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401" w:hRule="exact"/>
        </w:trPr>
        <w:tc>
          <w:tcPr>
            <w:tcW w:w="2438" w:type="dxa"/>
            <w:vMerge/>
            <w:tcBorders>
              <w:left w:val="nil" w:sz="6" w:space="0" w:color="auto"/>
              <w:bottom w:val="single" w:sz="8" w:space="0" w:color="000000"/>
              <w:right w:val="single" w:sz="8" w:space="0" w:color="000000"/>
            </w:tcBorders>
          </w:tcPr>
          <w:p>
            <w:pPr/>
          </w:p>
        </w:tc>
        <w:tc>
          <w:tcPr>
            <w:tcW w:w="18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1"/>
              <w:jc w:val="center"/>
              <w:rPr>
                <w:rFonts w:ascii="宋体" w:hAnsi="宋体" w:cs="宋体" w:eastAsia="宋体" w:hint="default"/>
                <w:sz w:val="21"/>
                <w:szCs w:val="21"/>
              </w:rPr>
            </w:pPr>
            <w:r>
              <w:rPr>
                <w:rFonts w:ascii="宋体" w:hAnsi="宋体" w:cs="宋体" w:eastAsia="宋体" w:hint="default"/>
                <w:sz w:val="21"/>
                <w:szCs w:val="21"/>
              </w:rPr>
              <w:t>币种</w:t>
            </w:r>
          </w:p>
        </w:tc>
        <w:tc>
          <w:tcPr>
            <w:tcW w:w="18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原币</w:t>
            </w:r>
          </w:p>
        </w:tc>
        <w:tc>
          <w:tcPr>
            <w:tcW w:w="18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4"/>
              <w:ind w:right="1"/>
              <w:jc w:val="center"/>
              <w:rPr>
                <w:rFonts w:ascii="宋体" w:hAnsi="宋体" w:cs="宋体" w:eastAsia="宋体" w:hint="default"/>
                <w:sz w:val="21"/>
                <w:szCs w:val="21"/>
              </w:rPr>
            </w:pPr>
            <w:r>
              <w:rPr>
                <w:rFonts w:ascii="宋体" w:hAnsi="宋体" w:cs="宋体" w:eastAsia="宋体" w:hint="default"/>
                <w:sz w:val="21"/>
                <w:szCs w:val="21"/>
              </w:rPr>
              <w:t>汇率</w:t>
            </w:r>
          </w:p>
        </w:tc>
        <w:tc>
          <w:tcPr>
            <w:tcW w:w="184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4"/>
              <w:ind w:left="602" w:right="0"/>
              <w:jc w:val="left"/>
              <w:rPr>
                <w:rFonts w:ascii="宋体" w:hAnsi="宋体" w:cs="宋体" w:eastAsia="宋体" w:hint="default"/>
                <w:sz w:val="21"/>
                <w:szCs w:val="21"/>
              </w:rPr>
            </w:pPr>
            <w:r>
              <w:rPr>
                <w:rFonts w:ascii="宋体" w:hAnsi="宋体" w:cs="宋体" w:eastAsia="宋体" w:hint="default"/>
                <w:sz w:val="21"/>
                <w:szCs w:val="21"/>
              </w:rPr>
              <w:t>人民币</w:t>
            </w:r>
          </w:p>
        </w:tc>
      </w:tr>
      <w:tr>
        <w:trPr>
          <w:trHeight w:val="454" w:hRule="exact"/>
        </w:trPr>
        <w:tc>
          <w:tcPr>
            <w:tcW w:w="2438" w:type="dxa"/>
            <w:tcBorders>
              <w:top w:val="single" w:sz="8" w:space="0" w:color="000000"/>
              <w:left w:val="nil" w:sz="6" w:space="0" w:color="auto"/>
              <w:bottom w:val="nil" w:sz="6" w:space="0" w:color="auto"/>
              <w:right w:val="single" w:sz="8" w:space="0" w:color="000000"/>
            </w:tcBorders>
          </w:tcPr>
          <w:p>
            <w:pPr>
              <w:pStyle w:val="TableParagraph"/>
              <w:spacing w:line="240" w:lineRule="auto" w:before="64"/>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年以内（含</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年）</w:t>
            </w:r>
          </w:p>
        </w:tc>
        <w:tc>
          <w:tcPr>
            <w:tcW w:w="1856"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RMB</w:t>
            </w:r>
          </w:p>
        </w:tc>
        <w:tc>
          <w:tcPr>
            <w:tcW w:w="1855"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28"/>
              <w:ind w:right="94"/>
              <w:jc w:val="right"/>
              <w:rPr>
                <w:rFonts w:ascii="Times New Roman" w:hAnsi="Times New Roman" w:cs="Times New Roman" w:eastAsia="Times New Roman" w:hint="default"/>
                <w:sz w:val="21"/>
                <w:szCs w:val="21"/>
              </w:rPr>
            </w:pPr>
            <w:r>
              <w:rPr>
                <w:rFonts w:ascii="Times New Roman"/>
                <w:sz w:val="21"/>
              </w:rPr>
              <w:t>60,126,131.28</w:t>
            </w:r>
          </w:p>
        </w:tc>
        <w:tc>
          <w:tcPr>
            <w:tcW w:w="1856"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1.0000</w:t>
            </w:r>
          </w:p>
        </w:tc>
        <w:tc>
          <w:tcPr>
            <w:tcW w:w="1848" w:type="dxa"/>
            <w:tcBorders>
              <w:top w:val="single" w:sz="8" w:space="0" w:color="000000"/>
              <w:left w:val="single" w:sz="8" w:space="0" w:color="000000"/>
              <w:bottom w:val="nil" w:sz="6" w:space="0" w:color="auto"/>
              <w:right w:val="nil" w:sz="6" w:space="0" w:color="auto"/>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z w:val="21"/>
              </w:rPr>
              <w:t>60,126,131.28</w:t>
            </w:r>
          </w:p>
        </w:tc>
      </w:tr>
      <w:tr>
        <w:trPr>
          <w:trHeight w:val="370" w:hRule="exact"/>
        </w:trPr>
        <w:tc>
          <w:tcPr>
            <w:tcW w:w="2438" w:type="dxa"/>
            <w:tcBorders>
              <w:top w:val="nil" w:sz="6" w:space="0" w:color="auto"/>
              <w:left w:val="nil" w:sz="6" w:space="0" w:color="auto"/>
              <w:bottom w:val="nil" w:sz="6" w:space="0" w:color="auto"/>
              <w:right w:val="single" w:sz="8" w:space="0" w:color="000000"/>
            </w:tcBorders>
          </w:tcPr>
          <w:p>
            <w:pP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USD</w:t>
            </w:r>
          </w:p>
        </w:tc>
        <w:tc>
          <w:tcPr>
            <w:tcW w:w="1855" w:type="dxa"/>
            <w:tcBorders>
              <w:top w:val="nil" w:sz="6" w:space="0" w:color="auto"/>
              <w:left w:val="single" w:sz="8" w:space="0" w:color="000000"/>
              <w:bottom w:val="nil" w:sz="6" w:space="0" w:color="auto"/>
              <w:right w:val="single" w:sz="8" w:space="0" w:color="000000"/>
            </w:tcBorders>
          </w:tcPr>
          <w:p>
            <w:pPr>
              <w:pStyle w:val="TableParagraph"/>
              <w:spacing w:line="240" w:lineRule="auto" w:before="52"/>
              <w:ind w:right="95"/>
              <w:jc w:val="right"/>
              <w:rPr>
                <w:rFonts w:ascii="Times New Roman" w:hAnsi="Times New Roman" w:cs="Times New Roman" w:eastAsia="Times New Roman" w:hint="default"/>
                <w:sz w:val="21"/>
                <w:szCs w:val="21"/>
              </w:rPr>
            </w:pPr>
            <w:r>
              <w:rPr>
                <w:rFonts w:ascii="Times New Roman"/>
                <w:sz w:val="21"/>
              </w:rPr>
              <w:t>87,428.00</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52"/>
              <w:ind w:right="1"/>
              <w:jc w:val="center"/>
              <w:rPr>
                <w:rFonts w:ascii="Times New Roman" w:hAnsi="Times New Roman" w:cs="Times New Roman" w:eastAsia="Times New Roman" w:hint="default"/>
                <w:sz w:val="21"/>
                <w:szCs w:val="21"/>
              </w:rPr>
            </w:pPr>
            <w:r>
              <w:rPr>
                <w:rFonts w:ascii="Times New Roman"/>
                <w:sz w:val="21"/>
              </w:rPr>
              <w:t>6.8346</w:t>
            </w:r>
          </w:p>
        </w:tc>
        <w:tc>
          <w:tcPr>
            <w:tcW w:w="1848" w:type="dxa"/>
            <w:tcBorders>
              <w:top w:val="nil" w:sz="6" w:space="0" w:color="auto"/>
              <w:left w:val="single" w:sz="8" w:space="0" w:color="000000"/>
              <w:bottom w:val="nil" w:sz="6" w:space="0" w:color="auto"/>
              <w:right w:val="nil" w:sz="6" w:space="0" w:color="auto"/>
            </w:tcBorders>
          </w:tcPr>
          <w:p>
            <w:pPr>
              <w:pStyle w:val="TableParagraph"/>
              <w:spacing w:line="240" w:lineRule="auto" w:before="52"/>
              <w:ind w:right="98"/>
              <w:jc w:val="right"/>
              <w:rPr>
                <w:rFonts w:ascii="Times New Roman" w:hAnsi="Times New Roman" w:cs="Times New Roman" w:eastAsia="Times New Roman" w:hint="default"/>
                <w:sz w:val="21"/>
                <w:szCs w:val="21"/>
              </w:rPr>
            </w:pPr>
            <w:r>
              <w:rPr>
                <w:rFonts w:ascii="Times New Roman"/>
                <w:sz w:val="21"/>
              </w:rPr>
              <w:t>597,535.41</w:t>
            </w:r>
          </w:p>
        </w:tc>
      </w:tr>
      <w:tr>
        <w:trPr>
          <w:trHeight w:val="370" w:hRule="exact"/>
        </w:trPr>
        <w:tc>
          <w:tcPr>
            <w:tcW w:w="2438" w:type="dxa"/>
            <w:tcBorders>
              <w:top w:val="nil" w:sz="6" w:space="0" w:color="auto"/>
              <w:left w:val="nil" w:sz="6" w:space="0" w:color="auto"/>
              <w:bottom w:val="nil" w:sz="6" w:space="0" w:color="auto"/>
              <w:right w:val="single" w:sz="8" w:space="0" w:color="000000"/>
            </w:tcBorders>
          </w:tcPr>
          <w:p>
            <w:pP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52"/>
              <w:ind w:left="1" w:right="0"/>
              <w:jc w:val="center"/>
              <w:rPr>
                <w:rFonts w:ascii="Times New Roman" w:hAnsi="Times New Roman" w:cs="Times New Roman" w:eastAsia="Times New Roman" w:hint="default"/>
                <w:sz w:val="21"/>
                <w:szCs w:val="21"/>
              </w:rPr>
            </w:pPr>
            <w:r>
              <w:rPr>
                <w:rFonts w:ascii="Times New Roman"/>
                <w:sz w:val="21"/>
              </w:rPr>
              <w:t>HKD</w:t>
            </w:r>
          </w:p>
        </w:tc>
        <w:tc>
          <w:tcPr>
            <w:tcW w:w="1855" w:type="dxa"/>
            <w:tcBorders>
              <w:top w:val="nil" w:sz="6" w:space="0" w:color="auto"/>
              <w:left w:val="single" w:sz="8" w:space="0" w:color="000000"/>
              <w:bottom w:val="nil" w:sz="6" w:space="0" w:color="auto"/>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21"/>
                <w:szCs w:val="21"/>
              </w:rPr>
            </w:pPr>
            <w:r>
              <w:rPr>
                <w:rFonts w:ascii="Times New Roman"/>
                <w:sz w:val="21"/>
              </w:rPr>
              <w:t>2,325,014.87</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0.8819</w:t>
            </w:r>
          </w:p>
        </w:tc>
        <w:tc>
          <w:tcPr>
            <w:tcW w:w="1848" w:type="dxa"/>
            <w:tcBorders>
              <w:top w:val="nil" w:sz="6" w:space="0" w:color="auto"/>
              <w:left w:val="single" w:sz="8" w:space="0" w:color="000000"/>
              <w:bottom w:val="nil" w:sz="6" w:space="0" w:color="auto"/>
              <w:right w:val="nil" w:sz="6" w:space="0" w:color="auto"/>
            </w:tcBorders>
          </w:tcPr>
          <w:p>
            <w:pPr>
              <w:pStyle w:val="TableParagraph"/>
              <w:spacing w:line="240" w:lineRule="auto" w:before="52"/>
              <w:ind w:right="99"/>
              <w:jc w:val="right"/>
              <w:rPr>
                <w:rFonts w:ascii="Times New Roman" w:hAnsi="Times New Roman" w:cs="Times New Roman" w:eastAsia="Times New Roman" w:hint="default"/>
                <w:sz w:val="21"/>
                <w:szCs w:val="21"/>
              </w:rPr>
            </w:pPr>
            <w:r>
              <w:rPr>
                <w:rFonts w:ascii="Times New Roman"/>
                <w:sz w:val="21"/>
              </w:rPr>
              <w:t>2,050,407.37</w:t>
            </w:r>
          </w:p>
        </w:tc>
      </w:tr>
      <w:tr>
        <w:trPr>
          <w:trHeight w:val="370" w:hRule="exact"/>
        </w:trPr>
        <w:tc>
          <w:tcPr>
            <w:tcW w:w="2438" w:type="dxa"/>
            <w:tcBorders>
              <w:top w:val="nil" w:sz="6" w:space="0" w:color="auto"/>
              <w:left w:val="nil" w:sz="6" w:space="0" w:color="auto"/>
              <w:bottom w:val="nil" w:sz="6" w:space="0" w:color="auto"/>
              <w:right w:val="single" w:sz="8" w:space="0" w:color="000000"/>
            </w:tcBorders>
          </w:tcPr>
          <w:p>
            <w:pP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52"/>
              <w:ind w:left="1" w:right="0"/>
              <w:jc w:val="center"/>
              <w:rPr>
                <w:rFonts w:ascii="Times New Roman" w:hAnsi="Times New Roman" w:cs="Times New Roman" w:eastAsia="Times New Roman" w:hint="default"/>
                <w:sz w:val="21"/>
                <w:szCs w:val="21"/>
              </w:rPr>
            </w:pPr>
            <w:r>
              <w:rPr>
                <w:rFonts w:ascii="Times New Roman"/>
                <w:sz w:val="21"/>
              </w:rPr>
              <w:t>SGD</w:t>
            </w:r>
          </w:p>
        </w:tc>
        <w:tc>
          <w:tcPr>
            <w:tcW w:w="1855" w:type="dxa"/>
            <w:tcBorders>
              <w:top w:val="nil" w:sz="6" w:space="0" w:color="auto"/>
              <w:left w:val="single" w:sz="8" w:space="0" w:color="000000"/>
              <w:bottom w:val="nil" w:sz="6" w:space="0" w:color="auto"/>
              <w:right w:val="single" w:sz="8" w:space="0" w:color="000000"/>
            </w:tcBorders>
          </w:tcPr>
          <w:p>
            <w:pPr>
              <w:pStyle w:val="TableParagraph"/>
              <w:spacing w:line="240" w:lineRule="auto" w:before="52"/>
              <w:ind w:right="94"/>
              <w:jc w:val="right"/>
              <w:rPr>
                <w:rFonts w:ascii="Times New Roman" w:hAnsi="Times New Roman" w:cs="Times New Roman" w:eastAsia="Times New Roman" w:hint="default"/>
                <w:sz w:val="21"/>
                <w:szCs w:val="21"/>
              </w:rPr>
            </w:pPr>
            <w:r>
              <w:rPr>
                <w:rFonts w:ascii="Times New Roman"/>
                <w:sz w:val="21"/>
              </w:rPr>
              <w:t>168,190.00</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4.7615</w:t>
            </w:r>
          </w:p>
        </w:tc>
        <w:tc>
          <w:tcPr>
            <w:tcW w:w="1848" w:type="dxa"/>
            <w:tcBorders>
              <w:top w:val="nil" w:sz="6" w:space="0" w:color="auto"/>
              <w:left w:val="single" w:sz="8" w:space="0" w:color="000000"/>
              <w:bottom w:val="nil" w:sz="6" w:space="0" w:color="auto"/>
              <w:right w:val="nil" w:sz="6" w:space="0" w:color="auto"/>
            </w:tcBorders>
          </w:tcPr>
          <w:p>
            <w:pPr>
              <w:pStyle w:val="TableParagraph"/>
              <w:spacing w:line="240" w:lineRule="auto" w:before="52"/>
              <w:ind w:right="98"/>
              <w:jc w:val="right"/>
              <w:rPr>
                <w:rFonts w:ascii="Times New Roman" w:hAnsi="Times New Roman" w:cs="Times New Roman" w:eastAsia="Times New Roman" w:hint="default"/>
                <w:sz w:val="21"/>
                <w:szCs w:val="21"/>
              </w:rPr>
            </w:pPr>
            <w:r>
              <w:rPr>
                <w:rFonts w:ascii="Times New Roman"/>
                <w:sz w:val="21"/>
              </w:rPr>
              <w:t>800,836.69</w:t>
            </w:r>
          </w:p>
        </w:tc>
      </w:tr>
      <w:tr>
        <w:trPr>
          <w:trHeight w:val="357" w:hRule="exact"/>
        </w:trPr>
        <w:tc>
          <w:tcPr>
            <w:tcW w:w="2438" w:type="dxa"/>
            <w:tcBorders>
              <w:top w:val="nil" w:sz="6" w:space="0" w:color="auto"/>
              <w:left w:val="nil" w:sz="6" w:space="0" w:color="auto"/>
              <w:bottom w:val="nil" w:sz="6" w:space="0" w:color="auto"/>
              <w:right w:val="single" w:sz="8" w:space="0" w:color="000000"/>
            </w:tcBorders>
          </w:tcPr>
          <w:p>
            <w:pP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MYC</w:t>
            </w:r>
          </w:p>
        </w:tc>
        <w:tc>
          <w:tcPr>
            <w:tcW w:w="1855" w:type="dxa"/>
            <w:tcBorders>
              <w:top w:val="nil" w:sz="6" w:space="0" w:color="auto"/>
              <w:left w:val="single" w:sz="8" w:space="0" w:color="000000"/>
              <w:bottom w:val="nil" w:sz="6" w:space="0" w:color="auto"/>
              <w:right w:val="single" w:sz="8" w:space="0" w:color="000000"/>
            </w:tcBorders>
          </w:tcPr>
          <w:p>
            <w:pPr>
              <w:pStyle w:val="TableParagraph"/>
              <w:spacing w:line="240" w:lineRule="auto" w:before="53"/>
              <w:ind w:right="95"/>
              <w:jc w:val="right"/>
              <w:rPr>
                <w:rFonts w:ascii="Times New Roman" w:hAnsi="Times New Roman" w:cs="Times New Roman" w:eastAsia="Times New Roman" w:hint="default"/>
                <w:sz w:val="21"/>
                <w:szCs w:val="21"/>
              </w:rPr>
            </w:pPr>
            <w:r>
              <w:rPr>
                <w:rFonts w:ascii="Times New Roman"/>
                <w:sz w:val="21"/>
              </w:rPr>
              <w:t>69,920.44</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53"/>
              <w:ind w:right="0"/>
              <w:jc w:val="center"/>
              <w:rPr>
                <w:rFonts w:ascii="Times New Roman" w:hAnsi="Times New Roman" w:cs="Times New Roman" w:eastAsia="Times New Roman" w:hint="default"/>
                <w:sz w:val="21"/>
                <w:szCs w:val="21"/>
              </w:rPr>
            </w:pPr>
            <w:r>
              <w:rPr>
                <w:rFonts w:ascii="Times New Roman"/>
                <w:sz w:val="21"/>
              </w:rPr>
              <w:t>1.9755</w:t>
            </w:r>
          </w:p>
        </w:tc>
        <w:tc>
          <w:tcPr>
            <w:tcW w:w="1848" w:type="dxa"/>
            <w:tcBorders>
              <w:top w:val="nil" w:sz="6" w:space="0" w:color="auto"/>
              <w:left w:val="single" w:sz="8" w:space="0" w:color="000000"/>
              <w:bottom w:val="nil" w:sz="6" w:space="0" w:color="auto"/>
              <w:right w:val="nil" w:sz="6" w:space="0" w:color="auto"/>
            </w:tcBorders>
          </w:tcPr>
          <w:p>
            <w:pPr>
              <w:pStyle w:val="TableParagraph"/>
              <w:spacing w:line="240" w:lineRule="auto" w:before="53"/>
              <w:ind w:right="98"/>
              <w:jc w:val="right"/>
              <w:rPr>
                <w:rFonts w:ascii="Times New Roman" w:hAnsi="Times New Roman" w:cs="Times New Roman" w:eastAsia="Times New Roman" w:hint="default"/>
                <w:sz w:val="21"/>
                <w:szCs w:val="21"/>
              </w:rPr>
            </w:pPr>
            <w:r>
              <w:rPr>
                <w:rFonts w:ascii="Times New Roman"/>
                <w:sz w:val="21"/>
              </w:rPr>
              <w:t>138,129.23</w:t>
            </w:r>
          </w:p>
        </w:tc>
      </w:tr>
      <w:tr>
        <w:trPr>
          <w:trHeight w:val="370" w:hRule="exact"/>
        </w:trPr>
        <w:tc>
          <w:tcPr>
            <w:tcW w:w="2438" w:type="dxa"/>
            <w:tcBorders>
              <w:top w:val="nil" w:sz="6" w:space="0" w:color="auto"/>
              <w:left w:val="nil" w:sz="6" w:space="0" w:color="auto"/>
              <w:bottom w:val="nil" w:sz="6" w:space="0" w:color="auto"/>
              <w:right w:val="single" w:sz="8" w:space="0" w:color="000000"/>
            </w:tcBorders>
          </w:tcPr>
          <w:p>
            <w:pP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2"/>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855" w:type="dxa"/>
            <w:tcBorders>
              <w:top w:val="nil" w:sz="6" w:space="0" w:color="auto"/>
              <w:left w:val="single" w:sz="8" w:space="0" w:color="000000"/>
              <w:bottom w:val="nil" w:sz="6" w:space="0" w:color="auto"/>
              <w:right w:val="single" w:sz="8" w:space="0" w:color="000000"/>
            </w:tcBorders>
          </w:tcPr>
          <w:p>
            <w:pPr>
              <w:pStyle w:val="TableParagraph"/>
              <w:spacing w:line="240" w:lineRule="auto" w:before="65"/>
              <w:ind w:right="94"/>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48" w:type="dxa"/>
            <w:tcBorders>
              <w:top w:val="nil" w:sz="6" w:space="0" w:color="auto"/>
              <w:left w:val="single" w:sz="8" w:space="0" w:color="000000"/>
              <w:bottom w:val="nil" w:sz="6" w:space="0" w:color="auto"/>
              <w:right w:val="nil" w:sz="6" w:space="0" w:color="auto"/>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z w:val="21"/>
              </w:rPr>
              <w:t>63,713,039.98</w:t>
            </w:r>
          </w:p>
        </w:tc>
      </w:tr>
      <w:tr>
        <w:trPr>
          <w:trHeight w:val="370" w:hRule="exact"/>
        </w:trPr>
        <w:tc>
          <w:tcPr>
            <w:tcW w:w="2438" w:type="dxa"/>
            <w:tcBorders>
              <w:top w:val="nil" w:sz="6" w:space="0" w:color="auto"/>
              <w:left w:val="nil" w:sz="6" w:space="0" w:color="auto"/>
              <w:bottom w:val="nil" w:sz="6" w:space="0" w:color="auto"/>
              <w:right w:val="single" w:sz="8" w:space="0" w:color="000000"/>
            </w:tcBorders>
          </w:tcPr>
          <w:p>
            <w:pPr>
              <w:pStyle w:val="TableParagraph"/>
              <w:spacing w:line="240" w:lineRule="auto" w:before="2"/>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RMB</w:t>
            </w:r>
          </w:p>
        </w:tc>
        <w:tc>
          <w:tcPr>
            <w:tcW w:w="1855" w:type="dxa"/>
            <w:tcBorders>
              <w:top w:val="nil" w:sz="6" w:space="0" w:color="auto"/>
              <w:left w:val="single" w:sz="8" w:space="0" w:color="000000"/>
              <w:bottom w:val="nil" w:sz="6" w:space="0" w:color="auto"/>
              <w:right w:val="single" w:sz="8" w:space="0" w:color="000000"/>
            </w:tcBorders>
          </w:tcPr>
          <w:p>
            <w:pPr>
              <w:pStyle w:val="TableParagraph"/>
              <w:spacing w:line="240" w:lineRule="auto" w:before="65"/>
              <w:ind w:right="94"/>
              <w:jc w:val="right"/>
              <w:rPr>
                <w:rFonts w:ascii="Times New Roman" w:hAnsi="Times New Roman" w:cs="Times New Roman" w:eastAsia="Times New Roman" w:hint="default"/>
                <w:sz w:val="21"/>
                <w:szCs w:val="21"/>
              </w:rPr>
            </w:pPr>
            <w:r>
              <w:rPr>
                <w:rFonts w:ascii="Times New Roman"/>
                <w:sz w:val="21"/>
              </w:rPr>
              <w:t>6,488,671.32</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1.0000</w:t>
            </w:r>
          </w:p>
        </w:tc>
        <w:tc>
          <w:tcPr>
            <w:tcW w:w="1848" w:type="dxa"/>
            <w:tcBorders>
              <w:top w:val="nil" w:sz="6" w:space="0" w:color="auto"/>
              <w:left w:val="single" w:sz="8" w:space="0" w:color="000000"/>
              <w:bottom w:val="nil" w:sz="6" w:space="0" w:color="auto"/>
              <w:right w:val="nil" w:sz="6" w:space="0" w:color="auto"/>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z w:val="21"/>
              </w:rPr>
              <w:t>6,488,671.32</w:t>
            </w:r>
          </w:p>
        </w:tc>
      </w:tr>
      <w:tr>
        <w:trPr>
          <w:trHeight w:val="370" w:hRule="exact"/>
        </w:trPr>
        <w:tc>
          <w:tcPr>
            <w:tcW w:w="2438" w:type="dxa"/>
            <w:tcBorders>
              <w:top w:val="nil" w:sz="6" w:space="0" w:color="auto"/>
              <w:left w:val="nil" w:sz="6" w:space="0" w:color="auto"/>
              <w:bottom w:val="nil" w:sz="6" w:space="0" w:color="auto"/>
              <w:right w:val="single" w:sz="8" w:space="0" w:color="000000"/>
            </w:tcBorders>
          </w:tcPr>
          <w:p>
            <w:pP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2"/>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855" w:type="dxa"/>
            <w:tcBorders>
              <w:top w:val="nil" w:sz="6" w:space="0" w:color="auto"/>
              <w:left w:val="single" w:sz="8" w:space="0" w:color="000000"/>
              <w:bottom w:val="nil" w:sz="6" w:space="0" w:color="auto"/>
              <w:right w:val="single" w:sz="8" w:space="0" w:color="000000"/>
            </w:tcBorders>
          </w:tcPr>
          <w:p>
            <w:pPr>
              <w:pStyle w:val="TableParagraph"/>
              <w:spacing w:line="240" w:lineRule="auto" w:before="66"/>
              <w:ind w:right="94"/>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66"/>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48" w:type="dxa"/>
            <w:tcBorders>
              <w:top w:val="nil" w:sz="6" w:space="0" w:color="auto"/>
              <w:left w:val="single" w:sz="8" w:space="0" w:color="000000"/>
              <w:bottom w:val="nil" w:sz="6" w:space="0" w:color="auto"/>
              <w:right w:val="nil" w:sz="6" w:space="0" w:color="auto"/>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z w:val="21"/>
              </w:rPr>
              <w:t>6,488,671.32</w:t>
            </w:r>
          </w:p>
        </w:tc>
      </w:tr>
      <w:tr>
        <w:trPr>
          <w:trHeight w:val="370" w:hRule="exact"/>
        </w:trPr>
        <w:tc>
          <w:tcPr>
            <w:tcW w:w="2438" w:type="dxa"/>
            <w:tcBorders>
              <w:top w:val="nil" w:sz="6" w:space="0" w:color="auto"/>
              <w:left w:val="nil" w:sz="6" w:space="0" w:color="auto"/>
              <w:bottom w:val="nil" w:sz="6" w:space="0" w:color="auto"/>
              <w:right w:val="single" w:sz="8" w:space="0" w:color="000000"/>
            </w:tcBorders>
          </w:tcPr>
          <w:p>
            <w:pPr>
              <w:pStyle w:val="TableParagraph"/>
              <w:spacing w:line="240" w:lineRule="auto" w:before="2"/>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RMB</w:t>
            </w:r>
          </w:p>
        </w:tc>
        <w:tc>
          <w:tcPr>
            <w:tcW w:w="1855" w:type="dxa"/>
            <w:tcBorders>
              <w:top w:val="nil" w:sz="6" w:space="0" w:color="auto"/>
              <w:left w:val="single" w:sz="8" w:space="0" w:color="000000"/>
              <w:bottom w:val="nil" w:sz="6" w:space="0" w:color="auto"/>
              <w:right w:val="single" w:sz="8" w:space="0" w:color="000000"/>
            </w:tcBorders>
          </w:tcPr>
          <w:p>
            <w:pPr>
              <w:pStyle w:val="TableParagraph"/>
              <w:spacing w:line="240" w:lineRule="auto" w:before="65"/>
              <w:ind w:right="94"/>
              <w:jc w:val="right"/>
              <w:rPr>
                <w:rFonts w:ascii="Times New Roman" w:hAnsi="Times New Roman" w:cs="Times New Roman" w:eastAsia="Times New Roman" w:hint="default"/>
                <w:sz w:val="21"/>
                <w:szCs w:val="21"/>
              </w:rPr>
            </w:pPr>
            <w:r>
              <w:rPr>
                <w:rFonts w:ascii="Times New Roman"/>
                <w:sz w:val="21"/>
              </w:rPr>
              <w:t>3,356,622.08</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1.0000</w:t>
            </w:r>
          </w:p>
        </w:tc>
        <w:tc>
          <w:tcPr>
            <w:tcW w:w="1848" w:type="dxa"/>
            <w:tcBorders>
              <w:top w:val="nil" w:sz="6" w:space="0" w:color="auto"/>
              <w:left w:val="single" w:sz="8" w:space="0" w:color="000000"/>
              <w:bottom w:val="nil" w:sz="6" w:space="0" w:color="auto"/>
              <w:right w:val="nil" w:sz="6" w:space="0" w:color="auto"/>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z w:val="21"/>
              </w:rPr>
              <w:t>3,356,622.08</w:t>
            </w:r>
          </w:p>
        </w:tc>
      </w:tr>
      <w:tr>
        <w:trPr>
          <w:trHeight w:val="370" w:hRule="exact"/>
        </w:trPr>
        <w:tc>
          <w:tcPr>
            <w:tcW w:w="2438" w:type="dxa"/>
            <w:tcBorders>
              <w:top w:val="nil" w:sz="6" w:space="0" w:color="auto"/>
              <w:left w:val="nil" w:sz="6" w:space="0" w:color="auto"/>
              <w:bottom w:val="nil" w:sz="6" w:space="0" w:color="auto"/>
              <w:right w:val="single" w:sz="8" w:space="0" w:color="000000"/>
            </w:tcBorders>
          </w:tcPr>
          <w:p>
            <w:pP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2"/>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855" w:type="dxa"/>
            <w:tcBorders>
              <w:top w:val="nil" w:sz="6" w:space="0" w:color="auto"/>
              <w:left w:val="single" w:sz="8" w:space="0" w:color="000000"/>
              <w:bottom w:val="nil" w:sz="6" w:space="0" w:color="auto"/>
              <w:right w:val="single" w:sz="8" w:space="0" w:color="000000"/>
            </w:tcBorders>
          </w:tcPr>
          <w:p>
            <w:pPr>
              <w:pStyle w:val="TableParagraph"/>
              <w:spacing w:line="240" w:lineRule="auto" w:before="65"/>
              <w:ind w:right="94"/>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48" w:type="dxa"/>
            <w:tcBorders>
              <w:top w:val="nil" w:sz="6" w:space="0" w:color="auto"/>
              <w:left w:val="single" w:sz="8" w:space="0" w:color="000000"/>
              <w:bottom w:val="nil" w:sz="6" w:space="0" w:color="auto"/>
              <w:right w:val="nil" w:sz="6" w:space="0" w:color="auto"/>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z w:val="21"/>
              </w:rPr>
              <w:t>3,356,622.08</w:t>
            </w:r>
          </w:p>
        </w:tc>
      </w:tr>
      <w:tr>
        <w:trPr>
          <w:trHeight w:val="370" w:hRule="exact"/>
        </w:trPr>
        <w:tc>
          <w:tcPr>
            <w:tcW w:w="2438" w:type="dxa"/>
            <w:tcBorders>
              <w:top w:val="nil" w:sz="6" w:space="0" w:color="auto"/>
              <w:left w:val="nil" w:sz="6" w:space="0" w:color="auto"/>
              <w:bottom w:val="nil" w:sz="6" w:space="0" w:color="auto"/>
              <w:right w:val="single" w:sz="8" w:space="0" w:color="000000"/>
            </w:tcBorders>
          </w:tcPr>
          <w:p>
            <w:pPr>
              <w:pStyle w:val="TableParagraph"/>
              <w:spacing w:line="240" w:lineRule="auto" w:before="2"/>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66"/>
              <w:ind w:right="0"/>
              <w:jc w:val="center"/>
              <w:rPr>
                <w:rFonts w:ascii="Times New Roman" w:hAnsi="Times New Roman" w:cs="Times New Roman" w:eastAsia="Times New Roman" w:hint="default"/>
                <w:sz w:val="21"/>
                <w:szCs w:val="21"/>
              </w:rPr>
            </w:pPr>
            <w:r>
              <w:rPr>
                <w:rFonts w:ascii="Times New Roman"/>
                <w:sz w:val="21"/>
              </w:rPr>
              <w:t>RMB</w:t>
            </w:r>
          </w:p>
        </w:tc>
        <w:tc>
          <w:tcPr>
            <w:tcW w:w="1855" w:type="dxa"/>
            <w:tcBorders>
              <w:top w:val="nil" w:sz="6" w:space="0" w:color="auto"/>
              <w:left w:val="single" w:sz="8" w:space="0" w:color="000000"/>
              <w:bottom w:val="nil" w:sz="6" w:space="0" w:color="auto"/>
              <w:right w:val="single" w:sz="8" w:space="0" w:color="000000"/>
            </w:tcBorders>
          </w:tcPr>
          <w:p>
            <w:pPr>
              <w:pStyle w:val="TableParagraph"/>
              <w:spacing w:line="240" w:lineRule="auto" w:before="66"/>
              <w:ind w:right="94"/>
              <w:jc w:val="right"/>
              <w:rPr>
                <w:rFonts w:ascii="Times New Roman" w:hAnsi="Times New Roman" w:cs="Times New Roman" w:eastAsia="Times New Roman" w:hint="default"/>
                <w:sz w:val="21"/>
                <w:szCs w:val="21"/>
              </w:rPr>
            </w:pPr>
            <w:r>
              <w:rPr>
                <w:rFonts w:ascii="Times New Roman"/>
                <w:sz w:val="21"/>
              </w:rPr>
              <w:t>8,690,534.65</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66"/>
              <w:ind w:right="0"/>
              <w:jc w:val="center"/>
              <w:rPr>
                <w:rFonts w:ascii="Times New Roman" w:hAnsi="Times New Roman" w:cs="Times New Roman" w:eastAsia="Times New Roman" w:hint="default"/>
                <w:sz w:val="21"/>
                <w:szCs w:val="21"/>
              </w:rPr>
            </w:pPr>
            <w:r>
              <w:rPr>
                <w:rFonts w:ascii="Times New Roman"/>
                <w:sz w:val="21"/>
              </w:rPr>
              <w:t>1.0000</w:t>
            </w:r>
          </w:p>
        </w:tc>
        <w:tc>
          <w:tcPr>
            <w:tcW w:w="1848" w:type="dxa"/>
            <w:tcBorders>
              <w:top w:val="nil" w:sz="6" w:space="0" w:color="auto"/>
              <w:left w:val="single" w:sz="8" w:space="0" w:color="000000"/>
              <w:bottom w:val="nil" w:sz="6" w:space="0" w:color="auto"/>
              <w:right w:val="nil" w:sz="6" w:space="0" w:color="auto"/>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z w:val="21"/>
              </w:rPr>
              <w:t>8,690,534.65</w:t>
            </w:r>
          </w:p>
        </w:tc>
      </w:tr>
      <w:tr>
        <w:trPr>
          <w:trHeight w:val="318" w:hRule="exact"/>
        </w:trPr>
        <w:tc>
          <w:tcPr>
            <w:tcW w:w="2438" w:type="dxa"/>
            <w:tcBorders>
              <w:top w:val="nil" w:sz="6" w:space="0" w:color="auto"/>
              <w:left w:val="nil" w:sz="6" w:space="0" w:color="auto"/>
              <w:bottom w:val="single" w:sz="8" w:space="0" w:color="000000"/>
              <w:right w:val="single" w:sz="8" w:space="0" w:color="000000"/>
            </w:tcBorders>
          </w:tcPr>
          <w:p>
            <w:pPr/>
          </w:p>
        </w:tc>
        <w:tc>
          <w:tcPr>
            <w:tcW w:w="185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2"/>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855"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65"/>
              <w:ind w:right="94"/>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48" w:type="dxa"/>
            <w:tcBorders>
              <w:top w:val="nil" w:sz="6" w:space="0" w:color="auto"/>
              <w:left w:val="single" w:sz="8" w:space="0" w:color="000000"/>
              <w:bottom w:val="single" w:sz="8" w:space="0" w:color="000000"/>
              <w:right w:val="nil" w:sz="6" w:space="0" w:color="auto"/>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z w:val="21"/>
              </w:rPr>
              <w:t>8,690,534.65</w:t>
            </w:r>
          </w:p>
        </w:tc>
      </w:tr>
      <w:tr>
        <w:trPr>
          <w:trHeight w:val="395" w:hRule="exact"/>
        </w:trPr>
        <w:tc>
          <w:tcPr>
            <w:tcW w:w="2438" w:type="dxa"/>
            <w:tcBorders>
              <w:top w:val="single" w:sz="8" w:space="0" w:color="000000"/>
              <w:left w:val="nil" w:sz="6" w:space="0" w:color="auto"/>
              <w:bottom w:val="single" w:sz="12" w:space="0" w:color="000000"/>
              <w:right w:val="single" w:sz="8" w:space="0" w:color="000000"/>
            </w:tcBorders>
          </w:tcPr>
          <w:p>
            <w:pPr>
              <w:pStyle w:val="TableParagraph"/>
              <w:tabs>
                <w:tab w:pos="1433" w:val="left" w:leader="none"/>
              </w:tabs>
              <w:spacing w:line="240" w:lineRule="auto" w:before="64"/>
              <w:ind w:left="801"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5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28"/>
              <w:ind w:left="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28"/>
              <w:ind w:left="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48"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28"/>
              <w:ind w:right="99"/>
              <w:jc w:val="right"/>
              <w:rPr>
                <w:rFonts w:ascii="Times New Roman" w:hAnsi="Times New Roman" w:cs="Times New Roman" w:eastAsia="Times New Roman" w:hint="default"/>
                <w:sz w:val="21"/>
                <w:szCs w:val="21"/>
              </w:rPr>
            </w:pPr>
            <w:r>
              <w:rPr>
                <w:rFonts w:ascii="Times New Roman"/>
                <w:sz w:val="21"/>
              </w:rPr>
              <w:t>82,248,868.03</w:t>
            </w:r>
          </w:p>
        </w:tc>
      </w:tr>
    </w:tbl>
    <w:p>
      <w:pPr>
        <w:spacing w:line="240" w:lineRule="auto" w:before="7"/>
        <w:rPr>
          <w:rFonts w:ascii="宋体" w:hAnsi="宋体" w:cs="宋体" w:eastAsia="宋体" w:hint="default"/>
          <w:sz w:val="29"/>
          <w:szCs w:val="29"/>
        </w:rPr>
      </w:pPr>
    </w:p>
    <w:p>
      <w:pPr>
        <w:spacing w:line="429" w:lineRule="exact"/>
        <w:ind w:left="103" w:right="0" w:firstLine="0"/>
        <w:rPr>
          <w:rFonts w:ascii="宋体" w:hAnsi="宋体" w:cs="宋体" w:eastAsia="宋体" w:hint="default"/>
          <w:sz w:val="20"/>
          <w:szCs w:val="20"/>
        </w:rPr>
      </w:pPr>
      <w:r>
        <w:rPr>
          <w:rFonts w:ascii="宋体" w:hAnsi="宋体" w:cs="宋体" w:eastAsia="宋体" w:hint="default"/>
          <w:position w:val="-8"/>
          <w:sz w:val="20"/>
          <w:szCs w:val="20"/>
        </w:rPr>
        <w:pict>
          <v:group style="width:494.25pt;height:21.5pt;mso-position-horizontal-relative:char;mso-position-vertical-relative:line" coordorigin="0,0" coordsize="9885,430">
            <v:group style="position:absolute;left:15;top:15;width:2459;height:2" coordorigin="15,15" coordsize="2459,2">
              <v:shape style="position:absolute;left:15;top:15;width:2459;height:2" coordorigin="15,15" coordsize="2459,0" path="m15,15l2474,15e" filled="false" stroked="true" strokeweight="1.5pt" strokecolor="#000000">
                <v:path arrowok="t"/>
              </v:shape>
            </v:group>
            <v:group style="position:absolute;left:2474;top:15;width:7396;height:2" coordorigin="2474,15" coordsize="7396,2">
              <v:shape style="position:absolute;left:2474;top:15;width:7396;height:2" coordorigin="2474,15" coordsize="7396,0" path="m2474,15l9869,15e" filled="false" stroked="true" strokeweight="1.5pt" strokecolor="#000000">
                <v:path arrowok="t"/>
              </v:shape>
            </v:group>
            <v:group style="position:absolute;left:15;top:410;width:2429;height:2" coordorigin="15,410" coordsize="2429,2">
              <v:shape style="position:absolute;left:15;top:410;width:2429;height:2" coordorigin="15,410" coordsize="2429,0" path="m15,410l2444,410e" filled="false" stroked="true" strokeweight=".95999pt" strokecolor="#000000">
                <v:path arrowok="t"/>
              </v:shape>
            </v:group>
            <v:group style="position:absolute;left:2453;top:30;width:2;height:390" coordorigin="2453,30" coordsize="2,390">
              <v:shape style="position:absolute;left:2453;top:30;width:2;height:390" coordorigin="2453,30" coordsize="0,390" path="m2453,30l2453,420e" filled="false" stroked="true" strokeweight=".96001pt" strokecolor="#000000">
                <v:path arrowok="t"/>
              </v:shape>
            </v:group>
            <v:group style="position:absolute;left:2463;top:410;width:7407;height:2" coordorigin="2463,410" coordsize="7407,2">
              <v:shape style="position:absolute;left:2463;top:410;width:7407;height:2" coordorigin="2463,410" coordsize="7407,0" path="m2463,410l9869,410e" filled="false" stroked="true" strokeweight=".96pt" strokecolor="#000000">
                <v:path arrowok="t"/>
              </v:shape>
              <v:shape style="position:absolute;left:817;top:158;width:21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项</w:t>
                      </w:r>
                    </w:p>
                  </w:txbxContent>
                </v:textbox>
                <w10:wrap type="none"/>
              </v:shape>
              <v:shape style="position:absolute;left:1449;top:158;width:21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目</w:t>
                      </w:r>
                    </w:p>
                  </w:txbxContent>
                </v:textbox>
                <w10:wrap type="none"/>
              </v:shape>
              <v:shape style="position:absolute;left:5745;top:158;width:8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年初余额</w:t>
                      </w:r>
                    </w:p>
                  </w:txbxContent>
                </v:textbox>
                <w10:wrap type="none"/>
              </v:shape>
            </v:group>
          </v:group>
        </w:pict>
      </w:r>
      <w:r>
        <w:rPr>
          <w:rFonts w:ascii="宋体" w:hAnsi="宋体" w:cs="宋体" w:eastAsia="宋体" w:hint="default"/>
          <w:position w:val="-8"/>
          <w:sz w:val="20"/>
          <w:szCs w:val="20"/>
        </w:rPr>
      </w:r>
    </w:p>
    <w:p>
      <w:pPr>
        <w:spacing w:after="0" w:line="429" w:lineRule="exact"/>
        <w:rPr>
          <w:rFonts w:ascii="宋体" w:hAnsi="宋体" w:cs="宋体" w:eastAsia="宋体" w:hint="default"/>
          <w:sz w:val="20"/>
          <w:szCs w:val="20"/>
        </w:rPr>
        <w:sectPr>
          <w:pgSz w:w="11910" w:h="16840"/>
          <w:pgMar w:header="851" w:footer="982" w:top="1340" w:bottom="1180" w:left="900" w:right="900"/>
        </w:sectPr>
      </w:pPr>
    </w:p>
    <w:p>
      <w:pPr>
        <w:spacing w:line="240" w:lineRule="auto" w:before="11"/>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438"/>
        <w:gridCol w:w="1856"/>
        <w:gridCol w:w="1855"/>
        <w:gridCol w:w="1856"/>
        <w:gridCol w:w="1848"/>
      </w:tblGrid>
      <w:tr>
        <w:trPr>
          <w:trHeight w:val="416" w:hRule="exact"/>
        </w:trPr>
        <w:tc>
          <w:tcPr>
            <w:tcW w:w="2438" w:type="dxa"/>
            <w:tcBorders>
              <w:top w:val="single" w:sz="18" w:space="0" w:color="000000"/>
              <w:left w:val="nil" w:sz="6" w:space="0" w:color="auto"/>
              <w:bottom w:val="single" w:sz="8" w:space="0" w:color="000000"/>
              <w:right w:val="single" w:sz="8" w:space="0" w:color="000000"/>
            </w:tcBorders>
          </w:tcPr>
          <w:p>
            <w:pPr/>
          </w:p>
        </w:tc>
        <w:tc>
          <w:tcPr>
            <w:tcW w:w="1856"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93"/>
              <w:ind w:right="1"/>
              <w:jc w:val="center"/>
              <w:rPr>
                <w:rFonts w:ascii="宋体" w:hAnsi="宋体" w:cs="宋体" w:eastAsia="宋体" w:hint="default"/>
                <w:sz w:val="21"/>
                <w:szCs w:val="21"/>
              </w:rPr>
            </w:pPr>
            <w:r>
              <w:rPr>
                <w:rFonts w:ascii="宋体" w:hAnsi="宋体" w:cs="宋体" w:eastAsia="宋体" w:hint="default"/>
                <w:sz w:val="21"/>
                <w:szCs w:val="21"/>
              </w:rPr>
              <w:t>币种</w:t>
            </w:r>
          </w:p>
        </w:tc>
        <w:tc>
          <w:tcPr>
            <w:tcW w:w="1855"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93"/>
              <w:ind w:right="0"/>
              <w:jc w:val="center"/>
              <w:rPr>
                <w:rFonts w:ascii="宋体" w:hAnsi="宋体" w:cs="宋体" w:eastAsia="宋体" w:hint="default"/>
                <w:sz w:val="21"/>
                <w:szCs w:val="21"/>
              </w:rPr>
            </w:pPr>
            <w:r>
              <w:rPr>
                <w:rFonts w:ascii="宋体" w:hAnsi="宋体" w:cs="宋体" w:eastAsia="宋体" w:hint="default"/>
                <w:sz w:val="21"/>
                <w:szCs w:val="21"/>
              </w:rPr>
              <w:t>原币</w:t>
            </w:r>
          </w:p>
        </w:tc>
        <w:tc>
          <w:tcPr>
            <w:tcW w:w="1856"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93"/>
              <w:ind w:right="1"/>
              <w:jc w:val="center"/>
              <w:rPr>
                <w:rFonts w:ascii="宋体" w:hAnsi="宋体" w:cs="宋体" w:eastAsia="宋体" w:hint="default"/>
                <w:sz w:val="21"/>
                <w:szCs w:val="21"/>
              </w:rPr>
            </w:pPr>
            <w:r>
              <w:rPr>
                <w:rFonts w:ascii="宋体" w:hAnsi="宋体" w:cs="宋体" w:eastAsia="宋体" w:hint="default"/>
                <w:sz w:val="21"/>
                <w:szCs w:val="21"/>
              </w:rPr>
              <w:t>汇率</w:t>
            </w:r>
          </w:p>
        </w:tc>
        <w:tc>
          <w:tcPr>
            <w:tcW w:w="1848" w:type="dxa"/>
            <w:tcBorders>
              <w:top w:val="single" w:sz="6" w:space="0" w:color="000000"/>
              <w:left w:val="single" w:sz="8" w:space="0" w:color="000000"/>
              <w:bottom w:val="single" w:sz="8" w:space="0" w:color="000000"/>
              <w:right w:val="nil" w:sz="6" w:space="0" w:color="auto"/>
            </w:tcBorders>
          </w:tcPr>
          <w:p>
            <w:pPr>
              <w:pStyle w:val="TableParagraph"/>
              <w:spacing w:line="240" w:lineRule="auto" w:before="93"/>
              <w:ind w:left="602" w:right="0"/>
              <w:jc w:val="left"/>
              <w:rPr>
                <w:rFonts w:ascii="宋体" w:hAnsi="宋体" w:cs="宋体" w:eastAsia="宋体" w:hint="default"/>
                <w:sz w:val="21"/>
                <w:szCs w:val="21"/>
              </w:rPr>
            </w:pPr>
            <w:r>
              <w:rPr>
                <w:rFonts w:ascii="宋体" w:hAnsi="宋体" w:cs="宋体" w:eastAsia="宋体" w:hint="default"/>
                <w:sz w:val="21"/>
                <w:szCs w:val="21"/>
              </w:rPr>
              <w:t>人民币</w:t>
            </w:r>
          </w:p>
        </w:tc>
      </w:tr>
      <w:tr>
        <w:trPr>
          <w:trHeight w:val="454" w:hRule="exact"/>
        </w:trPr>
        <w:tc>
          <w:tcPr>
            <w:tcW w:w="2438" w:type="dxa"/>
            <w:tcBorders>
              <w:top w:val="single" w:sz="8" w:space="0" w:color="000000"/>
              <w:left w:val="nil" w:sz="6" w:space="0" w:color="auto"/>
              <w:bottom w:val="nil" w:sz="6" w:space="0" w:color="auto"/>
              <w:right w:val="single" w:sz="8" w:space="0" w:color="000000"/>
            </w:tcBorders>
          </w:tcPr>
          <w:p>
            <w:pPr>
              <w:pStyle w:val="TableParagraph"/>
              <w:spacing w:line="240" w:lineRule="auto" w:before="64"/>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年以内（含</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年）</w:t>
            </w:r>
          </w:p>
        </w:tc>
        <w:tc>
          <w:tcPr>
            <w:tcW w:w="1856"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RMB</w:t>
            </w:r>
          </w:p>
        </w:tc>
        <w:tc>
          <w:tcPr>
            <w:tcW w:w="1855"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28"/>
              <w:ind w:right="94"/>
              <w:jc w:val="right"/>
              <w:rPr>
                <w:rFonts w:ascii="Times New Roman" w:hAnsi="Times New Roman" w:cs="Times New Roman" w:eastAsia="Times New Roman" w:hint="default"/>
                <w:sz w:val="21"/>
                <w:szCs w:val="21"/>
              </w:rPr>
            </w:pPr>
            <w:r>
              <w:rPr>
                <w:rFonts w:ascii="Times New Roman"/>
                <w:sz w:val="21"/>
              </w:rPr>
              <w:t>42,119,130.47</w:t>
            </w:r>
          </w:p>
        </w:tc>
        <w:tc>
          <w:tcPr>
            <w:tcW w:w="1856"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sz w:val="21"/>
              </w:rPr>
              <w:t>1.0000</w:t>
            </w:r>
          </w:p>
        </w:tc>
        <w:tc>
          <w:tcPr>
            <w:tcW w:w="1848" w:type="dxa"/>
            <w:tcBorders>
              <w:top w:val="single" w:sz="8" w:space="0" w:color="000000"/>
              <w:left w:val="single" w:sz="8" w:space="0" w:color="000000"/>
              <w:bottom w:val="nil" w:sz="6" w:space="0" w:color="auto"/>
              <w:right w:val="nil" w:sz="6" w:space="0" w:color="auto"/>
            </w:tcBorders>
          </w:tcPr>
          <w:p>
            <w:pPr>
              <w:pStyle w:val="TableParagraph"/>
              <w:spacing w:line="240" w:lineRule="auto" w:before="128"/>
              <w:ind w:right="98"/>
              <w:jc w:val="right"/>
              <w:rPr>
                <w:rFonts w:ascii="Times New Roman" w:hAnsi="Times New Roman" w:cs="Times New Roman" w:eastAsia="Times New Roman" w:hint="default"/>
                <w:sz w:val="21"/>
                <w:szCs w:val="21"/>
              </w:rPr>
            </w:pPr>
            <w:r>
              <w:rPr>
                <w:rFonts w:ascii="Times New Roman"/>
                <w:sz w:val="21"/>
              </w:rPr>
              <w:t>42,119,130.47</w:t>
            </w:r>
          </w:p>
        </w:tc>
      </w:tr>
      <w:tr>
        <w:trPr>
          <w:trHeight w:val="357" w:hRule="exact"/>
        </w:trPr>
        <w:tc>
          <w:tcPr>
            <w:tcW w:w="2438" w:type="dxa"/>
            <w:tcBorders>
              <w:top w:val="nil" w:sz="6" w:space="0" w:color="auto"/>
              <w:left w:val="nil" w:sz="6" w:space="0" w:color="auto"/>
              <w:bottom w:val="nil" w:sz="6" w:space="0" w:color="auto"/>
              <w:right w:val="single" w:sz="8" w:space="0" w:color="000000"/>
            </w:tcBorders>
          </w:tcPr>
          <w:p>
            <w:pP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52"/>
              <w:ind w:left="1" w:right="0"/>
              <w:jc w:val="center"/>
              <w:rPr>
                <w:rFonts w:ascii="Times New Roman" w:hAnsi="Times New Roman" w:cs="Times New Roman" w:eastAsia="Times New Roman" w:hint="default"/>
                <w:sz w:val="21"/>
                <w:szCs w:val="21"/>
              </w:rPr>
            </w:pPr>
            <w:r>
              <w:rPr>
                <w:rFonts w:ascii="Times New Roman"/>
                <w:sz w:val="21"/>
              </w:rPr>
              <w:t>HKD</w:t>
            </w:r>
          </w:p>
        </w:tc>
        <w:tc>
          <w:tcPr>
            <w:tcW w:w="1855" w:type="dxa"/>
            <w:tcBorders>
              <w:top w:val="nil" w:sz="6" w:space="0" w:color="auto"/>
              <w:left w:val="single" w:sz="8" w:space="0" w:color="000000"/>
              <w:bottom w:val="nil" w:sz="6" w:space="0" w:color="auto"/>
              <w:right w:val="single" w:sz="8" w:space="0" w:color="000000"/>
            </w:tcBorders>
          </w:tcPr>
          <w:p>
            <w:pPr>
              <w:pStyle w:val="TableParagraph"/>
              <w:spacing w:line="240" w:lineRule="auto" w:before="52"/>
              <w:ind w:right="93"/>
              <w:jc w:val="right"/>
              <w:rPr>
                <w:rFonts w:ascii="Times New Roman" w:hAnsi="Times New Roman" w:cs="Times New Roman" w:eastAsia="Times New Roman" w:hint="default"/>
                <w:sz w:val="21"/>
                <w:szCs w:val="21"/>
              </w:rPr>
            </w:pPr>
            <w:r>
              <w:rPr>
                <w:rFonts w:ascii="Times New Roman"/>
                <w:sz w:val="21"/>
              </w:rPr>
              <w:t>5,114,510.45</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52"/>
              <w:ind w:right="0"/>
              <w:jc w:val="center"/>
              <w:rPr>
                <w:rFonts w:ascii="Times New Roman" w:hAnsi="Times New Roman" w:cs="Times New Roman" w:eastAsia="Times New Roman" w:hint="default"/>
                <w:sz w:val="21"/>
                <w:szCs w:val="21"/>
              </w:rPr>
            </w:pPr>
            <w:r>
              <w:rPr>
                <w:rFonts w:ascii="Times New Roman"/>
                <w:sz w:val="21"/>
              </w:rPr>
              <w:t>0.9364</w:t>
            </w:r>
          </w:p>
        </w:tc>
        <w:tc>
          <w:tcPr>
            <w:tcW w:w="1848" w:type="dxa"/>
            <w:tcBorders>
              <w:top w:val="nil" w:sz="6" w:space="0" w:color="auto"/>
              <w:left w:val="single" w:sz="8" w:space="0" w:color="000000"/>
              <w:bottom w:val="nil" w:sz="6" w:space="0" w:color="auto"/>
              <w:right w:val="nil" w:sz="6" w:space="0" w:color="auto"/>
            </w:tcBorders>
          </w:tcPr>
          <w:p>
            <w:pPr>
              <w:pStyle w:val="TableParagraph"/>
              <w:spacing w:line="240" w:lineRule="auto" w:before="52"/>
              <w:ind w:right="99"/>
              <w:jc w:val="right"/>
              <w:rPr>
                <w:rFonts w:ascii="Times New Roman" w:hAnsi="Times New Roman" w:cs="Times New Roman" w:eastAsia="Times New Roman" w:hint="default"/>
                <w:sz w:val="21"/>
                <w:szCs w:val="21"/>
              </w:rPr>
            </w:pPr>
            <w:r>
              <w:rPr>
                <w:rFonts w:ascii="Times New Roman"/>
                <w:sz w:val="21"/>
              </w:rPr>
              <w:t>4,789,227.59</w:t>
            </w:r>
          </w:p>
        </w:tc>
      </w:tr>
      <w:tr>
        <w:trPr>
          <w:trHeight w:val="370" w:hRule="exact"/>
        </w:trPr>
        <w:tc>
          <w:tcPr>
            <w:tcW w:w="2438" w:type="dxa"/>
            <w:tcBorders>
              <w:top w:val="nil" w:sz="6" w:space="0" w:color="auto"/>
              <w:left w:val="nil" w:sz="6" w:space="0" w:color="auto"/>
              <w:bottom w:val="nil" w:sz="6" w:space="0" w:color="auto"/>
              <w:right w:val="single" w:sz="8" w:space="0" w:color="000000"/>
            </w:tcBorders>
          </w:tcPr>
          <w:p>
            <w:pP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2"/>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855" w:type="dxa"/>
            <w:tcBorders>
              <w:top w:val="nil" w:sz="6" w:space="0" w:color="auto"/>
              <w:left w:val="single" w:sz="8" w:space="0" w:color="000000"/>
              <w:bottom w:val="nil" w:sz="6" w:space="0" w:color="auto"/>
              <w:right w:val="single" w:sz="8" w:space="0" w:color="000000"/>
            </w:tcBorders>
          </w:tcPr>
          <w:p>
            <w:pPr>
              <w:pStyle w:val="TableParagraph"/>
              <w:spacing w:line="240" w:lineRule="auto" w:before="65"/>
              <w:ind w:right="94"/>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48" w:type="dxa"/>
            <w:tcBorders>
              <w:top w:val="nil" w:sz="6" w:space="0" w:color="auto"/>
              <w:left w:val="single" w:sz="8" w:space="0" w:color="000000"/>
              <w:bottom w:val="nil" w:sz="6" w:space="0" w:color="auto"/>
              <w:right w:val="nil" w:sz="6" w:space="0" w:color="auto"/>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z w:val="21"/>
              </w:rPr>
              <w:t>46,908,358.06</w:t>
            </w:r>
          </w:p>
        </w:tc>
      </w:tr>
      <w:tr>
        <w:trPr>
          <w:trHeight w:val="370" w:hRule="exact"/>
        </w:trPr>
        <w:tc>
          <w:tcPr>
            <w:tcW w:w="2438" w:type="dxa"/>
            <w:tcBorders>
              <w:top w:val="nil" w:sz="6" w:space="0" w:color="auto"/>
              <w:left w:val="nil" w:sz="6" w:space="0" w:color="auto"/>
              <w:bottom w:val="nil" w:sz="6" w:space="0" w:color="auto"/>
              <w:right w:val="single" w:sz="8" w:space="0" w:color="000000"/>
            </w:tcBorders>
          </w:tcPr>
          <w:p>
            <w:pPr>
              <w:pStyle w:val="TableParagraph"/>
              <w:spacing w:line="240" w:lineRule="auto" w:before="2"/>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66"/>
              <w:ind w:right="0"/>
              <w:jc w:val="center"/>
              <w:rPr>
                <w:rFonts w:ascii="Times New Roman" w:hAnsi="Times New Roman" w:cs="Times New Roman" w:eastAsia="Times New Roman" w:hint="default"/>
                <w:sz w:val="21"/>
                <w:szCs w:val="21"/>
              </w:rPr>
            </w:pPr>
            <w:r>
              <w:rPr>
                <w:rFonts w:ascii="Times New Roman"/>
                <w:sz w:val="21"/>
              </w:rPr>
              <w:t>RMB</w:t>
            </w:r>
          </w:p>
        </w:tc>
        <w:tc>
          <w:tcPr>
            <w:tcW w:w="1855" w:type="dxa"/>
            <w:tcBorders>
              <w:top w:val="nil" w:sz="6" w:space="0" w:color="auto"/>
              <w:left w:val="single" w:sz="8" w:space="0" w:color="000000"/>
              <w:bottom w:val="nil" w:sz="6" w:space="0" w:color="auto"/>
              <w:right w:val="single" w:sz="8" w:space="0" w:color="000000"/>
            </w:tcBorders>
          </w:tcPr>
          <w:p>
            <w:pPr>
              <w:pStyle w:val="TableParagraph"/>
              <w:spacing w:line="240" w:lineRule="auto" w:before="66"/>
              <w:ind w:right="94"/>
              <w:jc w:val="right"/>
              <w:rPr>
                <w:rFonts w:ascii="Times New Roman" w:hAnsi="Times New Roman" w:cs="Times New Roman" w:eastAsia="Times New Roman" w:hint="default"/>
                <w:sz w:val="21"/>
                <w:szCs w:val="21"/>
              </w:rPr>
            </w:pPr>
            <w:r>
              <w:rPr>
                <w:rFonts w:ascii="Times New Roman"/>
                <w:sz w:val="21"/>
              </w:rPr>
              <w:t>8,865,923.94</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66"/>
              <w:ind w:right="0"/>
              <w:jc w:val="center"/>
              <w:rPr>
                <w:rFonts w:ascii="Times New Roman" w:hAnsi="Times New Roman" w:cs="Times New Roman" w:eastAsia="Times New Roman" w:hint="default"/>
                <w:sz w:val="21"/>
                <w:szCs w:val="21"/>
              </w:rPr>
            </w:pPr>
            <w:r>
              <w:rPr>
                <w:rFonts w:ascii="Times New Roman"/>
                <w:sz w:val="21"/>
              </w:rPr>
              <w:t>1.0000</w:t>
            </w:r>
          </w:p>
        </w:tc>
        <w:tc>
          <w:tcPr>
            <w:tcW w:w="1848" w:type="dxa"/>
            <w:tcBorders>
              <w:top w:val="nil" w:sz="6" w:space="0" w:color="auto"/>
              <w:left w:val="single" w:sz="8" w:space="0" w:color="000000"/>
              <w:bottom w:val="nil" w:sz="6" w:space="0" w:color="auto"/>
              <w:right w:val="nil" w:sz="6" w:space="0" w:color="auto"/>
            </w:tcBorders>
          </w:tcPr>
          <w:p>
            <w:pPr>
              <w:pStyle w:val="TableParagraph"/>
              <w:spacing w:line="240" w:lineRule="auto" w:before="66"/>
              <w:ind w:right="98"/>
              <w:jc w:val="right"/>
              <w:rPr>
                <w:rFonts w:ascii="Times New Roman" w:hAnsi="Times New Roman" w:cs="Times New Roman" w:eastAsia="Times New Roman" w:hint="default"/>
                <w:sz w:val="21"/>
                <w:szCs w:val="21"/>
              </w:rPr>
            </w:pPr>
            <w:r>
              <w:rPr>
                <w:rFonts w:ascii="Times New Roman"/>
                <w:sz w:val="21"/>
              </w:rPr>
              <w:t>8,865,923.94</w:t>
            </w:r>
          </w:p>
        </w:tc>
      </w:tr>
      <w:tr>
        <w:trPr>
          <w:trHeight w:val="370" w:hRule="exact"/>
        </w:trPr>
        <w:tc>
          <w:tcPr>
            <w:tcW w:w="2438" w:type="dxa"/>
            <w:tcBorders>
              <w:top w:val="nil" w:sz="6" w:space="0" w:color="auto"/>
              <w:left w:val="nil" w:sz="6" w:space="0" w:color="auto"/>
              <w:bottom w:val="nil" w:sz="6" w:space="0" w:color="auto"/>
              <w:right w:val="single" w:sz="8" w:space="0" w:color="000000"/>
            </w:tcBorders>
          </w:tcPr>
          <w:p>
            <w:pP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2"/>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855" w:type="dxa"/>
            <w:tcBorders>
              <w:top w:val="nil" w:sz="6" w:space="0" w:color="auto"/>
              <w:left w:val="single" w:sz="8" w:space="0" w:color="000000"/>
              <w:bottom w:val="nil" w:sz="6" w:space="0" w:color="auto"/>
              <w:right w:val="single" w:sz="8" w:space="0" w:color="000000"/>
            </w:tcBorders>
          </w:tcPr>
          <w:p>
            <w:pPr>
              <w:pStyle w:val="TableParagraph"/>
              <w:spacing w:line="240" w:lineRule="auto" w:before="65"/>
              <w:ind w:right="94"/>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48" w:type="dxa"/>
            <w:tcBorders>
              <w:top w:val="nil" w:sz="6" w:space="0" w:color="auto"/>
              <w:left w:val="single" w:sz="8" w:space="0" w:color="000000"/>
              <w:bottom w:val="nil" w:sz="6" w:space="0" w:color="auto"/>
              <w:right w:val="nil" w:sz="6" w:space="0" w:color="auto"/>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z w:val="21"/>
              </w:rPr>
              <w:t>8,865,923.94</w:t>
            </w:r>
          </w:p>
        </w:tc>
      </w:tr>
      <w:tr>
        <w:trPr>
          <w:trHeight w:val="370" w:hRule="exact"/>
        </w:trPr>
        <w:tc>
          <w:tcPr>
            <w:tcW w:w="2438" w:type="dxa"/>
            <w:tcBorders>
              <w:top w:val="nil" w:sz="6" w:space="0" w:color="auto"/>
              <w:left w:val="nil" w:sz="6" w:space="0" w:color="auto"/>
              <w:bottom w:val="nil" w:sz="6" w:space="0" w:color="auto"/>
              <w:right w:val="single" w:sz="8" w:space="0" w:color="000000"/>
            </w:tcBorders>
          </w:tcPr>
          <w:p>
            <w:pPr>
              <w:pStyle w:val="TableParagraph"/>
              <w:spacing w:line="240" w:lineRule="auto" w:before="2"/>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RMB</w:t>
            </w:r>
          </w:p>
        </w:tc>
        <w:tc>
          <w:tcPr>
            <w:tcW w:w="1855" w:type="dxa"/>
            <w:tcBorders>
              <w:top w:val="nil" w:sz="6" w:space="0" w:color="auto"/>
              <w:left w:val="single" w:sz="8" w:space="0" w:color="000000"/>
              <w:bottom w:val="nil" w:sz="6" w:space="0" w:color="auto"/>
              <w:right w:val="single" w:sz="8" w:space="0" w:color="000000"/>
            </w:tcBorders>
          </w:tcPr>
          <w:p>
            <w:pPr>
              <w:pStyle w:val="TableParagraph"/>
              <w:spacing w:line="240" w:lineRule="auto" w:before="65"/>
              <w:ind w:right="94"/>
              <w:jc w:val="right"/>
              <w:rPr>
                <w:rFonts w:ascii="Times New Roman" w:hAnsi="Times New Roman" w:cs="Times New Roman" w:eastAsia="Times New Roman" w:hint="default"/>
                <w:sz w:val="21"/>
                <w:szCs w:val="21"/>
              </w:rPr>
            </w:pPr>
            <w:r>
              <w:rPr>
                <w:rFonts w:ascii="Times New Roman"/>
                <w:sz w:val="21"/>
              </w:rPr>
              <w:t>8,560,599.22</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1.0000</w:t>
            </w:r>
          </w:p>
        </w:tc>
        <w:tc>
          <w:tcPr>
            <w:tcW w:w="1848" w:type="dxa"/>
            <w:tcBorders>
              <w:top w:val="nil" w:sz="6" w:space="0" w:color="auto"/>
              <w:left w:val="single" w:sz="8" w:space="0" w:color="000000"/>
              <w:bottom w:val="nil" w:sz="6" w:space="0" w:color="auto"/>
              <w:right w:val="nil" w:sz="6" w:space="0" w:color="auto"/>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z w:val="21"/>
              </w:rPr>
              <w:t>8,560,599.22</w:t>
            </w:r>
          </w:p>
        </w:tc>
      </w:tr>
      <w:tr>
        <w:trPr>
          <w:trHeight w:val="370" w:hRule="exact"/>
        </w:trPr>
        <w:tc>
          <w:tcPr>
            <w:tcW w:w="2438" w:type="dxa"/>
            <w:tcBorders>
              <w:top w:val="nil" w:sz="6" w:space="0" w:color="auto"/>
              <w:left w:val="nil" w:sz="6" w:space="0" w:color="auto"/>
              <w:bottom w:val="nil" w:sz="6" w:space="0" w:color="auto"/>
              <w:right w:val="single" w:sz="8" w:space="0" w:color="000000"/>
            </w:tcBorders>
          </w:tcPr>
          <w:p>
            <w:pP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2"/>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855" w:type="dxa"/>
            <w:tcBorders>
              <w:top w:val="nil" w:sz="6" w:space="0" w:color="auto"/>
              <w:left w:val="single" w:sz="8" w:space="0" w:color="000000"/>
              <w:bottom w:val="nil" w:sz="6" w:space="0" w:color="auto"/>
              <w:right w:val="single" w:sz="8" w:space="0" w:color="000000"/>
            </w:tcBorders>
          </w:tcPr>
          <w:p>
            <w:pPr>
              <w:pStyle w:val="TableParagraph"/>
              <w:spacing w:line="240" w:lineRule="auto" w:before="66"/>
              <w:ind w:right="94"/>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66"/>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48" w:type="dxa"/>
            <w:tcBorders>
              <w:top w:val="nil" w:sz="6" w:space="0" w:color="auto"/>
              <w:left w:val="single" w:sz="8" w:space="0" w:color="000000"/>
              <w:bottom w:val="nil" w:sz="6" w:space="0" w:color="auto"/>
              <w:right w:val="nil" w:sz="6" w:space="0" w:color="auto"/>
            </w:tcBorders>
          </w:tcPr>
          <w:p>
            <w:pPr>
              <w:pStyle w:val="TableParagraph"/>
              <w:spacing w:line="240" w:lineRule="auto" w:before="66"/>
              <w:ind w:right="99"/>
              <w:jc w:val="right"/>
              <w:rPr>
                <w:rFonts w:ascii="Times New Roman" w:hAnsi="Times New Roman" w:cs="Times New Roman" w:eastAsia="Times New Roman" w:hint="default"/>
                <w:sz w:val="21"/>
                <w:szCs w:val="21"/>
              </w:rPr>
            </w:pPr>
            <w:r>
              <w:rPr>
                <w:rFonts w:ascii="Times New Roman"/>
                <w:sz w:val="21"/>
              </w:rPr>
              <w:t>8,560,599.22</w:t>
            </w:r>
          </w:p>
        </w:tc>
      </w:tr>
      <w:tr>
        <w:trPr>
          <w:trHeight w:val="370" w:hRule="exact"/>
        </w:trPr>
        <w:tc>
          <w:tcPr>
            <w:tcW w:w="2438" w:type="dxa"/>
            <w:tcBorders>
              <w:top w:val="nil" w:sz="6" w:space="0" w:color="auto"/>
              <w:left w:val="nil" w:sz="6" w:space="0" w:color="auto"/>
              <w:bottom w:val="nil" w:sz="6" w:space="0" w:color="auto"/>
              <w:right w:val="single" w:sz="8" w:space="0" w:color="000000"/>
            </w:tcBorders>
          </w:tcPr>
          <w:p>
            <w:pPr>
              <w:pStyle w:val="TableParagraph"/>
              <w:spacing w:line="240" w:lineRule="auto" w:before="2"/>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RMB</w:t>
            </w:r>
          </w:p>
        </w:tc>
        <w:tc>
          <w:tcPr>
            <w:tcW w:w="1855" w:type="dxa"/>
            <w:tcBorders>
              <w:top w:val="nil" w:sz="6" w:space="0" w:color="auto"/>
              <w:left w:val="single" w:sz="8" w:space="0" w:color="000000"/>
              <w:bottom w:val="nil" w:sz="6" w:space="0" w:color="auto"/>
              <w:right w:val="single" w:sz="8" w:space="0" w:color="000000"/>
            </w:tcBorders>
          </w:tcPr>
          <w:p>
            <w:pPr>
              <w:pStyle w:val="TableParagraph"/>
              <w:spacing w:line="240" w:lineRule="auto" w:before="65"/>
              <w:ind w:right="94"/>
              <w:jc w:val="right"/>
              <w:rPr>
                <w:rFonts w:ascii="Times New Roman" w:hAnsi="Times New Roman" w:cs="Times New Roman" w:eastAsia="Times New Roman" w:hint="default"/>
                <w:sz w:val="21"/>
                <w:szCs w:val="21"/>
              </w:rPr>
            </w:pPr>
            <w:r>
              <w:rPr>
                <w:rFonts w:ascii="Times New Roman"/>
                <w:sz w:val="21"/>
              </w:rPr>
              <w:t>5,798,924.79</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1.0000</w:t>
            </w:r>
          </w:p>
        </w:tc>
        <w:tc>
          <w:tcPr>
            <w:tcW w:w="1848" w:type="dxa"/>
            <w:tcBorders>
              <w:top w:val="nil" w:sz="6" w:space="0" w:color="auto"/>
              <w:left w:val="single" w:sz="8" w:space="0" w:color="000000"/>
              <w:bottom w:val="nil" w:sz="6" w:space="0" w:color="auto"/>
              <w:right w:val="nil" w:sz="6" w:space="0" w:color="auto"/>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z w:val="21"/>
              </w:rPr>
              <w:t>5,798,924.79</w:t>
            </w:r>
          </w:p>
        </w:tc>
      </w:tr>
      <w:tr>
        <w:trPr>
          <w:trHeight w:val="319" w:hRule="exact"/>
        </w:trPr>
        <w:tc>
          <w:tcPr>
            <w:tcW w:w="2438" w:type="dxa"/>
            <w:tcBorders>
              <w:top w:val="nil" w:sz="6" w:space="0" w:color="auto"/>
              <w:left w:val="nil" w:sz="6" w:space="0" w:color="auto"/>
              <w:bottom w:val="single" w:sz="8" w:space="0" w:color="000000"/>
              <w:right w:val="single" w:sz="8" w:space="0" w:color="000000"/>
            </w:tcBorders>
          </w:tcPr>
          <w:p>
            <w:pPr/>
          </w:p>
        </w:tc>
        <w:tc>
          <w:tcPr>
            <w:tcW w:w="185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2"/>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855"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65"/>
              <w:ind w:right="94"/>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48" w:type="dxa"/>
            <w:tcBorders>
              <w:top w:val="nil" w:sz="6" w:space="0" w:color="auto"/>
              <w:left w:val="single" w:sz="8" w:space="0" w:color="000000"/>
              <w:bottom w:val="single" w:sz="8" w:space="0" w:color="000000"/>
              <w:right w:val="nil" w:sz="6" w:space="0" w:color="auto"/>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z w:val="21"/>
              </w:rPr>
              <w:t>5,798,924.79</w:t>
            </w:r>
          </w:p>
        </w:tc>
      </w:tr>
      <w:tr>
        <w:trPr>
          <w:trHeight w:val="395" w:hRule="exact"/>
        </w:trPr>
        <w:tc>
          <w:tcPr>
            <w:tcW w:w="2438" w:type="dxa"/>
            <w:tcBorders>
              <w:top w:val="single" w:sz="8" w:space="0" w:color="000000"/>
              <w:left w:val="nil" w:sz="6" w:space="0" w:color="auto"/>
              <w:bottom w:val="single" w:sz="12" w:space="0" w:color="000000"/>
              <w:right w:val="single" w:sz="8" w:space="0" w:color="000000"/>
            </w:tcBorders>
          </w:tcPr>
          <w:p>
            <w:pPr>
              <w:pStyle w:val="TableParagraph"/>
              <w:tabs>
                <w:tab w:pos="1433" w:val="left" w:leader="none"/>
              </w:tabs>
              <w:spacing w:line="240" w:lineRule="auto" w:before="64"/>
              <w:ind w:left="801"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85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28"/>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28"/>
              <w:ind w:left="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6"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128"/>
              <w:ind w:left="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48"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128"/>
              <w:ind w:right="99"/>
              <w:jc w:val="right"/>
              <w:rPr>
                <w:rFonts w:ascii="Times New Roman" w:hAnsi="Times New Roman" w:cs="Times New Roman" w:eastAsia="Times New Roman" w:hint="default"/>
                <w:sz w:val="21"/>
                <w:szCs w:val="21"/>
              </w:rPr>
            </w:pPr>
            <w:r>
              <w:rPr>
                <w:rFonts w:ascii="Times New Roman"/>
                <w:sz w:val="21"/>
              </w:rPr>
              <w:t>70,133,806.01</w:t>
            </w:r>
          </w:p>
        </w:tc>
      </w:tr>
    </w:tbl>
    <w:p>
      <w:pPr>
        <w:spacing w:line="240" w:lineRule="auto" w:before="0"/>
        <w:rPr>
          <w:rFonts w:ascii="宋体" w:hAnsi="宋体" w:cs="宋体" w:eastAsia="宋体" w:hint="default"/>
          <w:sz w:val="9"/>
          <w:szCs w:val="9"/>
        </w:rPr>
      </w:pPr>
    </w:p>
    <w:p>
      <w:pPr>
        <w:pStyle w:val="BodyText"/>
        <w:spacing w:line="240" w:lineRule="auto" w:before="35"/>
        <w:ind w:left="674" w:right="0"/>
        <w:jc w:val="left"/>
      </w:pPr>
      <w:r>
        <w:rPr/>
        <w:t>（</w:t>
      </w:r>
      <w:r>
        <w:rPr>
          <w:rFonts w:ascii="Times New Roman" w:hAnsi="Times New Roman" w:cs="Times New Roman" w:eastAsia="Times New Roman" w:hint="default"/>
        </w:rPr>
        <w:t>3</w:t>
      </w:r>
      <w:r>
        <w:rPr/>
        <w:t>）应收账款按类别列示如下：</w:t>
      </w:r>
    </w:p>
    <w:tbl>
      <w:tblPr>
        <w:tblW w:w="0" w:type="auto"/>
        <w:jc w:val="left"/>
        <w:tblInd w:w="123" w:type="dxa"/>
        <w:tblLayout w:type="fixed"/>
        <w:tblCellMar>
          <w:top w:w="0" w:type="dxa"/>
          <w:left w:w="0" w:type="dxa"/>
          <w:bottom w:w="0" w:type="dxa"/>
          <w:right w:w="0" w:type="dxa"/>
        </w:tblCellMar>
        <w:tblLook w:val="01E0"/>
      </w:tblPr>
      <w:tblGrid>
        <w:gridCol w:w="4291"/>
        <w:gridCol w:w="1784"/>
        <w:gridCol w:w="1985"/>
        <w:gridCol w:w="1794"/>
      </w:tblGrid>
      <w:tr>
        <w:trPr>
          <w:trHeight w:val="479" w:hRule="exact"/>
        </w:trPr>
        <w:tc>
          <w:tcPr>
            <w:tcW w:w="4291" w:type="dxa"/>
            <w:vMerge w:val="restart"/>
            <w:tcBorders>
              <w:top w:val="single" w:sz="12" w:space="0" w:color="000000"/>
              <w:left w:val="nil" w:sz="6" w:space="0" w:color="auto"/>
              <w:right w:val="single" w:sz="4" w:space="0" w:color="000000"/>
            </w:tcBorders>
          </w:tcPr>
          <w:p>
            <w:pPr>
              <w:pStyle w:val="TableParagraph"/>
              <w:spacing w:line="240" w:lineRule="auto" w:before="153"/>
              <w:ind w:left="1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5563"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470" w:hRule="exact"/>
        </w:trPr>
        <w:tc>
          <w:tcPr>
            <w:tcW w:w="4291" w:type="dxa"/>
            <w:vMerge/>
            <w:tcBorders>
              <w:left w:val="nil" w:sz="6" w:space="0" w:color="auto"/>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Style w:val="TableParagraph"/>
              <w:tabs>
                <w:tab w:pos="992" w:val="left" w:leader="none"/>
              </w:tabs>
              <w:spacing w:line="240" w:lineRule="auto" w:before="153"/>
              <w:ind w:left="571"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占总额的比例</w:t>
            </w:r>
          </w:p>
        </w:tc>
        <w:tc>
          <w:tcPr>
            <w:tcW w:w="17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left="475"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70" w:hRule="exact"/>
        </w:trPr>
        <w:tc>
          <w:tcPr>
            <w:tcW w:w="4291" w:type="dxa"/>
            <w:tcBorders>
              <w:top w:val="single" w:sz="4" w:space="0" w:color="000000"/>
              <w:left w:val="nil" w:sz="6" w:space="0" w:color="auto"/>
              <w:bottom w:val="nil" w:sz="6" w:space="0" w:color="auto"/>
              <w:right w:val="single" w:sz="4" w:space="0" w:color="000000"/>
            </w:tcBorders>
          </w:tcPr>
          <w:p>
            <w:pPr>
              <w:pStyle w:val="TableParagraph"/>
              <w:spacing w:line="240" w:lineRule="auto" w:before="153"/>
              <w:ind w:left="115" w:right="0"/>
              <w:jc w:val="left"/>
              <w:rPr>
                <w:rFonts w:ascii="宋体" w:hAnsi="宋体" w:cs="宋体" w:eastAsia="宋体" w:hint="default"/>
                <w:sz w:val="21"/>
                <w:szCs w:val="21"/>
              </w:rPr>
            </w:pPr>
            <w:r>
              <w:rPr>
                <w:rFonts w:ascii="宋体" w:hAnsi="宋体" w:cs="宋体" w:eastAsia="宋体" w:hint="default"/>
                <w:spacing w:val="3"/>
                <w:sz w:val="21"/>
                <w:szCs w:val="21"/>
              </w:rPr>
              <w:t>单项金额不重大但信用风险特征组合后该组</w:t>
            </w:r>
            <w:r>
              <w:rPr>
                <w:rFonts w:ascii="宋体" w:hAnsi="宋体" w:cs="宋体" w:eastAsia="宋体" w:hint="default"/>
                <w:sz w:val="21"/>
                <w:szCs w:val="21"/>
              </w:rPr>
            </w:r>
          </w:p>
        </w:tc>
        <w:tc>
          <w:tcPr>
            <w:tcW w:w="17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16,724,000.00</w:t>
            </w:r>
          </w:p>
        </w:tc>
        <w:tc>
          <w:tcPr>
            <w:tcW w:w="19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20.33%</w:t>
            </w:r>
          </w:p>
        </w:tc>
        <w:tc>
          <w:tcPr>
            <w:tcW w:w="1794" w:type="dxa"/>
            <w:tcBorders>
              <w:top w:val="single" w:sz="4" w:space="0" w:color="000000"/>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836,200.00</w:t>
            </w:r>
          </w:p>
        </w:tc>
      </w:tr>
      <w:tr>
        <w:trPr>
          <w:trHeight w:val="447" w:hRule="exact"/>
        </w:trPr>
        <w:tc>
          <w:tcPr>
            <w:tcW w:w="4291"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15" w:right="0"/>
              <w:jc w:val="left"/>
              <w:rPr>
                <w:rFonts w:ascii="宋体" w:hAnsi="宋体" w:cs="宋体" w:eastAsia="宋体" w:hint="default"/>
                <w:sz w:val="21"/>
                <w:szCs w:val="21"/>
              </w:rPr>
            </w:pPr>
            <w:r>
              <w:rPr>
                <w:rFonts w:ascii="宋体" w:hAnsi="宋体" w:cs="宋体" w:eastAsia="宋体" w:hint="default"/>
                <w:sz w:val="21"/>
                <w:szCs w:val="21"/>
              </w:rPr>
              <w:t>合的风险较大</w:t>
            </w:r>
          </w:p>
        </w:tc>
        <w:tc>
          <w:tcPr>
            <w:tcW w:w="1784" w:type="dxa"/>
            <w:tcBorders>
              <w:top w:val="nil" w:sz="6" w:space="0" w:color="auto"/>
              <w:left w:val="single" w:sz="4" w:space="0" w:color="000000"/>
              <w:bottom w:val="nil" w:sz="6" w:space="0" w:color="auto"/>
              <w:right w:val="single" w:sz="4" w:space="0" w:color="000000"/>
            </w:tcBorders>
          </w:tcPr>
          <w:p>
            <w:pPr/>
          </w:p>
        </w:tc>
        <w:tc>
          <w:tcPr>
            <w:tcW w:w="1985" w:type="dxa"/>
            <w:tcBorders>
              <w:top w:val="nil" w:sz="6" w:space="0" w:color="auto"/>
              <w:left w:val="single" w:sz="4" w:space="0" w:color="000000"/>
              <w:bottom w:val="nil" w:sz="6" w:space="0" w:color="auto"/>
              <w:right w:val="single" w:sz="4" w:space="0" w:color="000000"/>
            </w:tcBorders>
          </w:tcPr>
          <w:p>
            <w:pPr/>
          </w:p>
        </w:tc>
        <w:tc>
          <w:tcPr>
            <w:tcW w:w="1794" w:type="dxa"/>
            <w:tcBorders>
              <w:top w:val="nil" w:sz="6" w:space="0" w:color="auto"/>
              <w:left w:val="single" w:sz="4" w:space="0" w:color="000000"/>
              <w:bottom w:val="nil" w:sz="6" w:space="0" w:color="auto"/>
              <w:right w:val="nil" w:sz="6" w:space="0" w:color="auto"/>
            </w:tcBorders>
          </w:tcPr>
          <w:p>
            <w:pPr/>
          </w:p>
        </w:tc>
      </w:tr>
      <w:tr>
        <w:trPr>
          <w:trHeight w:val="372" w:hRule="exact"/>
        </w:trPr>
        <w:tc>
          <w:tcPr>
            <w:tcW w:w="4291" w:type="dxa"/>
            <w:tcBorders>
              <w:top w:val="nil" w:sz="6" w:space="0" w:color="auto"/>
              <w:left w:val="nil" w:sz="6" w:space="0" w:color="auto"/>
              <w:bottom w:val="single" w:sz="4" w:space="0" w:color="000000"/>
              <w:right w:val="single" w:sz="4" w:space="0" w:color="000000"/>
            </w:tcBorders>
          </w:tcPr>
          <w:p>
            <w:pPr>
              <w:pStyle w:val="TableParagraph"/>
              <w:spacing w:line="240" w:lineRule="auto" w:before="60"/>
              <w:ind w:left="115" w:right="0"/>
              <w:jc w:val="left"/>
              <w:rPr>
                <w:rFonts w:ascii="宋体" w:hAnsi="宋体" w:cs="宋体" w:eastAsia="宋体" w:hint="default"/>
                <w:sz w:val="21"/>
                <w:szCs w:val="21"/>
              </w:rPr>
            </w:pPr>
            <w:r>
              <w:rPr>
                <w:rFonts w:ascii="宋体" w:hAnsi="宋体" w:cs="宋体" w:eastAsia="宋体" w:hint="default"/>
                <w:sz w:val="21"/>
                <w:szCs w:val="21"/>
              </w:rPr>
              <w:t>其他不重大</w:t>
            </w:r>
          </w:p>
        </w:tc>
        <w:tc>
          <w:tcPr>
            <w:tcW w:w="17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21"/>
                <w:szCs w:val="21"/>
              </w:rPr>
            </w:pPr>
            <w:r>
              <w:rPr>
                <w:rFonts w:ascii="Times New Roman"/>
                <w:sz w:val="21"/>
              </w:rPr>
              <w:t>65,524,868.03</w:t>
            </w:r>
          </w:p>
        </w:tc>
        <w:tc>
          <w:tcPr>
            <w:tcW w:w="19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79.67%</w:t>
            </w:r>
          </w:p>
        </w:tc>
        <w:tc>
          <w:tcPr>
            <w:tcW w:w="1794" w:type="dxa"/>
            <w:tcBorders>
              <w:top w:val="nil" w:sz="6" w:space="0" w:color="auto"/>
              <w:left w:val="single" w:sz="4" w:space="0" w:color="000000"/>
              <w:bottom w:val="single" w:sz="4" w:space="0" w:color="000000"/>
              <w:right w:val="nil" w:sz="6" w:space="0" w:color="auto"/>
            </w:tcBorders>
          </w:tcPr>
          <w:p>
            <w:pPr>
              <w:pStyle w:val="TableParagraph"/>
              <w:spacing w:line="240" w:lineRule="auto" w:before="124"/>
              <w:ind w:right="98"/>
              <w:jc w:val="right"/>
              <w:rPr>
                <w:rFonts w:ascii="Times New Roman" w:hAnsi="Times New Roman" w:cs="Times New Roman" w:eastAsia="Times New Roman" w:hint="default"/>
                <w:sz w:val="21"/>
                <w:szCs w:val="21"/>
              </w:rPr>
            </w:pPr>
            <w:r>
              <w:rPr>
                <w:rFonts w:ascii="Times New Roman"/>
                <w:sz w:val="21"/>
              </w:rPr>
              <w:t>8,296,799.48</w:t>
            </w:r>
          </w:p>
        </w:tc>
      </w:tr>
      <w:tr>
        <w:trPr>
          <w:trHeight w:val="481" w:hRule="exact"/>
        </w:trPr>
        <w:tc>
          <w:tcPr>
            <w:tcW w:w="4291" w:type="dxa"/>
            <w:tcBorders>
              <w:top w:val="single" w:sz="4" w:space="0" w:color="000000"/>
              <w:left w:val="nil" w:sz="6" w:space="0" w:color="auto"/>
              <w:bottom w:val="single" w:sz="12" w:space="0" w:color="000000"/>
              <w:right w:val="single" w:sz="4" w:space="0" w:color="000000"/>
            </w:tcBorders>
          </w:tcPr>
          <w:p>
            <w:pPr>
              <w:pStyle w:val="TableParagraph"/>
              <w:tabs>
                <w:tab w:pos="433" w:val="left" w:leader="none"/>
              </w:tabs>
              <w:spacing w:line="240" w:lineRule="auto" w:before="153"/>
              <w:ind w:left="1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7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82,248,868.03</w:t>
            </w:r>
          </w:p>
        </w:tc>
        <w:tc>
          <w:tcPr>
            <w:tcW w:w="19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179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9,132,999.48</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tbl>
      <w:tblPr>
        <w:tblW w:w="0" w:type="auto"/>
        <w:jc w:val="left"/>
        <w:tblInd w:w="123" w:type="dxa"/>
        <w:tblLayout w:type="fixed"/>
        <w:tblCellMar>
          <w:top w:w="0" w:type="dxa"/>
          <w:left w:w="0" w:type="dxa"/>
          <w:bottom w:w="0" w:type="dxa"/>
          <w:right w:w="0" w:type="dxa"/>
        </w:tblCellMar>
        <w:tblLook w:val="01E0"/>
      </w:tblPr>
      <w:tblGrid>
        <w:gridCol w:w="4291"/>
        <w:gridCol w:w="1784"/>
        <w:gridCol w:w="1985"/>
        <w:gridCol w:w="1794"/>
      </w:tblGrid>
      <w:tr>
        <w:trPr>
          <w:trHeight w:val="481" w:hRule="exact"/>
        </w:trPr>
        <w:tc>
          <w:tcPr>
            <w:tcW w:w="4291" w:type="dxa"/>
            <w:vMerge w:val="restart"/>
            <w:tcBorders>
              <w:top w:val="single" w:sz="12"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1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5563"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69" w:hRule="exact"/>
        </w:trPr>
        <w:tc>
          <w:tcPr>
            <w:tcW w:w="4291" w:type="dxa"/>
            <w:vMerge/>
            <w:tcBorders>
              <w:left w:val="nil" w:sz="6" w:space="0" w:color="auto"/>
              <w:bottom w:val="single" w:sz="4" w:space="0" w:color="000000"/>
              <w:right w:val="single" w:sz="4" w:space="0" w:color="000000"/>
            </w:tcBorders>
          </w:tcPr>
          <w:p>
            <w:pPr/>
          </w:p>
        </w:tc>
        <w:tc>
          <w:tcPr>
            <w:tcW w:w="1784" w:type="dxa"/>
            <w:tcBorders>
              <w:top w:val="single" w:sz="4" w:space="0" w:color="000000"/>
              <w:left w:val="single" w:sz="4" w:space="0" w:color="000000"/>
              <w:bottom w:val="single" w:sz="4" w:space="0" w:color="000000"/>
              <w:right w:val="single" w:sz="4" w:space="0" w:color="000000"/>
            </w:tcBorders>
          </w:tcPr>
          <w:p>
            <w:pPr>
              <w:pStyle w:val="TableParagraph"/>
              <w:tabs>
                <w:tab w:pos="992" w:val="left" w:leader="none"/>
              </w:tabs>
              <w:spacing w:line="240" w:lineRule="auto" w:before="153"/>
              <w:ind w:left="571"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占总额的比例</w:t>
            </w:r>
          </w:p>
        </w:tc>
        <w:tc>
          <w:tcPr>
            <w:tcW w:w="17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left="475"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70" w:hRule="exact"/>
        </w:trPr>
        <w:tc>
          <w:tcPr>
            <w:tcW w:w="429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15" w:right="0"/>
              <w:jc w:val="left"/>
              <w:rPr>
                <w:rFonts w:ascii="宋体" w:hAnsi="宋体" w:cs="宋体" w:eastAsia="宋体" w:hint="default"/>
                <w:sz w:val="21"/>
                <w:szCs w:val="21"/>
              </w:rPr>
            </w:pPr>
            <w:r>
              <w:rPr>
                <w:rFonts w:ascii="宋体" w:hAnsi="宋体" w:cs="宋体" w:eastAsia="宋体" w:hint="default"/>
                <w:sz w:val="21"/>
                <w:szCs w:val="21"/>
              </w:rPr>
              <w:t>其他不重大</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70,133,806.01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179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8,992,373.91</w:t>
            </w:r>
          </w:p>
        </w:tc>
      </w:tr>
      <w:tr>
        <w:trPr>
          <w:trHeight w:val="481" w:hRule="exact"/>
        </w:trPr>
        <w:tc>
          <w:tcPr>
            <w:tcW w:w="4291" w:type="dxa"/>
            <w:tcBorders>
              <w:top w:val="single" w:sz="4" w:space="0" w:color="000000"/>
              <w:left w:val="nil" w:sz="6" w:space="0" w:color="auto"/>
              <w:bottom w:val="single" w:sz="12" w:space="0" w:color="000000"/>
              <w:right w:val="single" w:sz="4" w:space="0" w:color="000000"/>
            </w:tcBorders>
          </w:tcPr>
          <w:p>
            <w:pPr>
              <w:pStyle w:val="TableParagraph"/>
              <w:tabs>
                <w:tab w:pos="433" w:val="left" w:leader="none"/>
              </w:tabs>
              <w:spacing w:line="240" w:lineRule="auto" w:before="153"/>
              <w:ind w:left="1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7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70,133,806.01</w:t>
            </w:r>
          </w:p>
        </w:tc>
        <w:tc>
          <w:tcPr>
            <w:tcW w:w="19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179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8,992,373.91</w:t>
            </w:r>
          </w:p>
        </w:tc>
      </w:tr>
    </w:tbl>
    <w:p>
      <w:pPr>
        <w:spacing w:line="240" w:lineRule="auto" w:before="0"/>
        <w:rPr>
          <w:rFonts w:ascii="宋体" w:hAnsi="宋体" w:cs="宋体" w:eastAsia="宋体" w:hint="default"/>
          <w:sz w:val="9"/>
          <w:szCs w:val="9"/>
        </w:rPr>
      </w:pPr>
    </w:p>
    <w:p>
      <w:pPr>
        <w:pStyle w:val="BodyText"/>
        <w:spacing w:line="240" w:lineRule="auto" w:before="35"/>
        <w:ind w:left="569" w:right="0"/>
        <w:jc w:val="left"/>
      </w:pPr>
      <w:r>
        <w:rPr/>
        <w:t>（</w:t>
      </w:r>
      <w:r>
        <w:rPr>
          <w:rFonts w:ascii="Times New Roman" w:hAnsi="Times New Roman" w:cs="Times New Roman" w:eastAsia="Times New Roman" w:hint="default"/>
        </w:rPr>
        <w:t>4</w:t>
      </w:r>
      <w:r>
        <w:rPr/>
        <w:t>）期末单项金额重大或虽不重大但单独进行减值测试的应收款项计提：</w:t>
      </w:r>
    </w:p>
    <w:tbl>
      <w:tblPr>
        <w:tblW w:w="0" w:type="auto"/>
        <w:jc w:val="left"/>
        <w:tblInd w:w="123" w:type="dxa"/>
        <w:tblLayout w:type="fixed"/>
        <w:tblCellMar>
          <w:top w:w="0" w:type="dxa"/>
          <w:left w:w="0" w:type="dxa"/>
          <w:bottom w:w="0" w:type="dxa"/>
          <w:right w:w="0" w:type="dxa"/>
        </w:tblCellMar>
        <w:tblLook w:val="01E0"/>
      </w:tblPr>
      <w:tblGrid>
        <w:gridCol w:w="3896"/>
        <w:gridCol w:w="1920"/>
        <w:gridCol w:w="1454"/>
        <w:gridCol w:w="1388"/>
        <w:gridCol w:w="1195"/>
      </w:tblGrid>
      <w:tr>
        <w:trPr>
          <w:trHeight w:val="479" w:hRule="exact"/>
        </w:trPr>
        <w:tc>
          <w:tcPr>
            <w:tcW w:w="389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3"/>
              <w:ind w:left="10" w:right="0"/>
              <w:jc w:val="center"/>
              <w:rPr>
                <w:rFonts w:ascii="宋体" w:hAnsi="宋体" w:cs="宋体" w:eastAsia="宋体" w:hint="default"/>
                <w:sz w:val="21"/>
                <w:szCs w:val="21"/>
              </w:rPr>
            </w:pPr>
            <w:r>
              <w:rPr>
                <w:rFonts w:ascii="宋体" w:hAnsi="宋体" w:cs="宋体" w:eastAsia="宋体" w:hint="default"/>
                <w:sz w:val="21"/>
                <w:szCs w:val="21"/>
              </w:rPr>
              <w:t>款项内容</w:t>
            </w:r>
          </w:p>
        </w:tc>
        <w:tc>
          <w:tcPr>
            <w:tcW w:w="19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5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坏账金额</w:t>
            </w:r>
          </w:p>
        </w:tc>
        <w:tc>
          <w:tcPr>
            <w:tcW w:w="138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right="1"/>
              <w:jc w:val="center"/>
              <w:rPr>
                <w:rFonts w:ascii="宋体" w:hAnsi="宋体" w:cs="宋体" w:eastAsia="宋体" w:hint="default"/>
                <w:sz w:val="21"/>
                <w:szCs w:val="21"/>
              </w:rPr>
            </w:pPr>
            <w:r>
              <w:rPr>
                <w:rFonts w:ascii="宋体" w:hAnsi="宋体" w:cs="宋体" w:eastAsia="宋体" w:hint="default"/>
                <w:sz w:val="21"/>
                <w:szCs w:val="21"/>
              </w:rPr>
              <w:t>计提比例</w:t>
            </w:r>
          </w:p>
        </w:tc>
        <w:tc>
          <w:tcPr>
            <w:tcW w:w="119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470" w:hRule="exact"/>
        </w:trPr>
        <w:tc>
          <w:tcPr>
            <w:tcW w:w="38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15" w:right="0"/>
              <w:jc w:val="left"/>
              <w:rPr>
                <w:rFonts w:ascii="宋体" w:hAnsi="宋体" w:cs="宋体" w:eastAsia="宋体" w:hint="default"/>
                <w:sz w:val="21"/>
                <w:szCs w:val="21"/>
              </w:rPr>
            </w:pPr>
            <w:r>
              <w:rPr>
                <w:rFonts w:ascii="宋体" w:hAnsi="宋体" w:cs="宋体" w:eastAsia="宋体" w:hint="default"/>
                <w:sz w:val="21"/>
                <w:szCs w:val="21"/>
              </w:rPr>
              <w:t>富达自动化管理系统</w:t>
            </w:r>
            <w:r>
              <w:rPr>
                <w:rFonts w:ascii="Times New Roman" w:hAnsi="Times New Roman" w:cs="Times New Roman" w:eastAsia="Times New Roman" w:hint="default"/>
                <w:sz w:val="21"/>
                <w:szCs w:val="21"/>
              </w:rPr>
              <w:t>(</w:t>
            </w:r>
            <w:r>
              <w:rPr>
                <w:rFonts w:ascii="宋体" w:hAnsi="宋体" w:cs="宋体" w:eastAsia="宋体" w:hint="default"/>
                <w:sz w:val="21"/>
                <w:szCs w:val="21"/>
              </w:rPr>
              <w:t>上海</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2,885,707.92</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2,885,707.92</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100</w:t>
            </w:r>
            <w:r>
              <w:rPr>
                <w:rFonts w:ascii="宋体" w:hAnsi="宋体" w:cs="宋体" w:eastAsia="宋体" w:hint="default"/>
                <w:sz w:val="21"/>
                <w:szCs w:val="21"/>
              </w:rPr>
              <w:t>％</w:t>
            </w:r>
          </w:p>
        </w:tc>
        <w:tc>
          <w:tcPr>
            <w:tcW w:w="1195"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left="1" w:right="0"/>
              <w:jc w:val="center"/>
              <w:rPr>
                <w:rFonts w:ascii="宋体" w:hAnsi="宋体" w:cs="宋体" w:eastAsia="宋体" w:hint="default"/>
                <w:sz w:val="21"/>
                <w:szCs w:val="21"/>
              </w:rPr>
            </w:pPr>
            <w:r>
              <w:rPr>
                <w:rFonts w:ascii="宋体" w:hAnsi="宋体" w:cs="宋体" w:eastAsia="宋体" w:hint="default"/>
                <w:sz w:val="21"/>
                <w:szCs w:val="21"/>
              </w:rPr>
              <w:t>注</w:t>
            </w:r>
          </w:p>
        </w:tc>
      </w:tr>
      <w:tr>
        <w:trPr>
          <w:trHeight w:val="481" w:hRule="exact"/>
        </w:trPr>
        <w:tc>
          <w:tcPr>
            <w:tcW w:w="389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53"/>
              <w:ind w:left="10" w:right="0"/>
              <w:jc w:val="center"/>
              <w:rPr>
                <w:rFonts w:ascii="宋体" w:hAnsi="宋体" w:cs="宋体" w:eastAsia="宋体" w:hint="default"/>
                <w:sz w:val="21"/>
                <w:szCs w:val="21"/>
              </w:rPr>
            </w:pPr>
            <w:r>
              <w:rPr>
                <w:rFonts w:ascii="宋体" w:hAnsi="宋体" w:cs="宋体" w:eastAsia="宋体" w:hint="default"/>
                <w:sz w:val="21"/>
                <w:szCs w:val="21"/>
              </w:rPr>
              <w:t>合 计</w:t>
            </w:r>
          </w:p>
        </w:tc>
        <w:tc>
          <w:tcPr>
            <w:tcW w:w="19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2,885,707.92</w:t>
            </w:r>
          </w:p>
        </w:tc>
        <w:tc>
          <w:tcPr>
            <w:tcW w:w="14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2,885,707.92</w:t>
            </w:r>
          </w:p>
        </w:tc>
        <w:tc>
          <w:tcPr>
            <w:tcW w:w="1388" w:type="dxa"/>
            <w:tcBorders>
              <w:top w:val="single" w:sz="4" w:space="0" w:color="000000"/>
              <w:left w:val="single" w:sz="4" w:space="0" w:color="000000"/>
              <w:bottom w:val="single" w:sz="12" w:space="0" w:color="000000"/>
              <w:right w:val="single" w:sz="4" w:space="0" w:color="000000"/>
            </w:tcBorders>
          </w:tcPr>
          <w:p>
            <w:pPr/>
          </w:p>
        </w:tc>
        <w:tc>
          <w:tcPr>
            <w:tcW w:w="1195" w:type="dxa"/>
            <w:tcBorders>
              <w:top w:val="single" w:sz="4" w:space="0" w:color="000000"/>
              <w:left w:val="single" w:sz="4" w:space="0" w:color="000000"/>
              <w:bottom w:val="single" w:sz="12" w:space="0" w:color="000000"/>
              <w:right w:val="nil" w:sz="6" w:space="0" w:color="auto"/>
            </w:tcBorders>
          </w:tcPr>
          <w:p>
            <w:pPr/>
          </w:p>
        </w:tc>
      </w:tr>
    </w:tbl>
    <w:p>
      <w:pPr>
        <w:spacing w:line="240" w:lineRule="auto" w:before="3"/>
        <w:rPr>
          <w:rFonts w:ascii="宋体" w:hAnsi="宋体" w:cs="宋体" w:eastAsia="宋体" w:hint="default"/>
          <w:sz w:val="10"/>
          <w:szCs w:val="10"/>
        </w:rPr>
      </w:pPr>
    </w:p>
    <w:p>
      <w:pPr>
        <w:pStyle w:val="BodyText"/>
        <w:spacing w:line="384" w:lineRule="auto" w:before="35"/>
        <w:ind w:left="253" w:right="228" w:firstLine="420"/>
        <w:jc w:val="both"/>
      </w:pPr>
      <w:r>
        <w:rPr/>
        <w:t>注：系应收富达自动化管理系统</w:t>
      </w:r>
      <w:r>
        <w:rPr>
          <w:rFonts w:ascii="Times New Roman" w:hAnsi="Times New Roman" w:cs="Times New Roman" w:eastAsia="Times New Roman" w:hint="default"/>
        </w:rPr>
        <w:t>(</w:t>
      </w:r>
      <w:r>
        <w:rPr/>
        <w:t>上海</w:t>
      </w:r>
      <w:r>
        <w:rPr>
          <w:rFonts w:ascii="Times New Roman" w:hAnsi="Times New Roman" w:cs="Times New Roman" w:eastAsia="Times New Roman" w:hint="default"/>
        </w:rPr>
        <w:t>)</w:t>
      </w:r>
      <w:r>
        <w:rPr/>
        <w:t>有限公司款项，全额计提的原因：上海富达公司为新加坡富达 </w:t>
      </w:r>
      <w:r>
        <w:rPr>
          <w:spacing w:val="-3"/>
        </w:rPr>
        <w:t>公司在中国境内设立的办事处，</w:t>
      </w:r>
      <w:r>
        <w:rPr>
          <w:rFonts w:ascii="Times New Roman" w:hAnsi="Times New Roman" w:cs="Times New Roman" w:eastAsia="Times New Roman" w:hint="default"/>
          <w:spacing w:val="-3"/>
        </w:rPr>
        <w:t>2003</w:t>
      </w:r>
      <w:r>
        <w:rPr>
          <w:rFonts w:ascii="Times New Roman" w:hAnsi="Times New Roman" w:cs="Times New Roman" w:eastAsia="Times New Roman" w:hint="default"/>
          <w:spacing w:val="-20"/>
        </w:rPr>
        <w:t> </w:t>
      </w:r>
      <w:r>
        <w:rPr/>
        <w:t>年公司与新加坡富达公司签订协议，取得数码酒店管理系统技术在中 国境内的独家许可后，上海富达公司将不再从事相同的业务，上海富达公司账面 </w:t>
      </w:r>
      <w:r>
        <w:rPr>
          <w:rFonts w:ascii="Times New Roman" w:hAnsi="Times New Roman" w:cs="Times New Roman" w:eastAsia="Times New Roman" w:hint="default"/>
        </w:rPr>
        <w:t>2003 </w:t>
      </w:r>
      <w:r>
        <w:rPr/>
        <w:t>年 </w:t>
      </w:r>
      <w:r>
        <w:rPr>
          <w:rFonts w:ascii="Times New Roman" w:hAnsi="Times New Roman" w:cs="Times New Roman" w:eastAsia="Times New Roman" w:hint="default"/>
        </w:rPr>
        <w:t>7</w:t>
      </w:r>
      <w:r>
        <w:rPr>
          <w:rFonts w:ascii="Times New Roman" w:hAnsi="Times New Roman" w:cs="Times New Roman" w:eastAsia="Times New Roman" w:hint="default"/>
          <w:spacing w:val="-26"/>
        </w:rPr>
        <w:t> </w:t>
      </w:r>
      <w:r>
        <w:rPr/>
        <w:t>月以前形成客 </w:t>
      </w:r>
      <w:r>
        <w:rPr>
          <w:spacing w:val="-1"/>
        </w:rPr>
        <w:t>户应收款，由上海富达公司向客户收取款项后支付给公司，该款项系上海富达公司至今仍为收回的应收款</w:t>
      </w:r>
      <w:r>
        <w:rPr>
          <w:spacing w:val="-81"/>
        </w:rPr>
        <w:t> </w:t>
      </w:r>
      <w:r>
        <w:rPr>
          <w:spacing w:val="-81"/>
        </w:rPr>
      </w:r>
      <w:r>
        <w:rPr/>
        <w:t>尾款。由于客户欠款时间较长，上海富达公司表示已无回收的可能性，故公司于 </w:t>
      </w:r>
      <w:r>
        <w:rPr>
          <w:rFonts w:ascii="Times New Roman" w:hAnsi="Times New Roman" w:cs="Times New Roman" w:eastAsia="Times New Roman" w:hint="default"/>
        </w:rPr>
        <w:t>2007</w:t>
      </w:r>
      <w:r>
        <w:rPr>
          <w:rFonts w:ascii="Times New Roman" w:hAnsi="Times New Roman" w:cs="Times New Roman" w:eastAsia="Times New Roman" w:hint="default"/>
          <w:spacing w:val="26"/>
        </w:rPr>
        <w:t> </w:t>
      </w:r>
      <w:r>
        <w:rPr/>
        <w:t>年末全额计提了坏</w:t>
      </w:r>
    </w:p>
    <w:p>
      <w:pPr>
        <w:spacing w:after="0" w:line="384" w:lineRule="auto"/>
        <w:jc w:val="both"/>
        <w:sectPr>
          <w:pgSz w:w="11910" w:h="16840"/>
          <w:pgMar w:header="851" w:footer="982" w:top="1340" w:bottom="1180" w:left="880" w:right="900"/>
        </w:sectPr>
      </w:pPr>
    </w:p>
    <w:p>
      <w:pPr>
        <w:spacing w:line="240" w:lineRule="auto" w:before="13"/>
        <w:rPr>
          <w:rFonts w:ascii="宋体" w:hAnsi="宋体" w:cs="宋体" w:eastAsia="宋体" w:hint="default"/>
          <w:sz w:val="3"/>
          <w:szCs w:val="3"/>
        </w:rPr>
      </w:pPr>
    </w:p>
    <w:p>
      <w:pPr>
        <w:spacing w:line="20" w:lineRule="exact"/>
        <w:ind w:left="2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8"/>
          <w:szCs w:val="8"/>
        </w:rPr>
      </w:pPr>
    </w:p>
    <w:p>
      <w:pPr>
        <w:pStyle w:val="BodyText"/>
        <w:spacing w:line="240" w:lineRule="auto" w:before="35"/>
        <w:ind w:left="254" w:right="0"/>
        <w:jc w:val="left"/>
      </w:pPr>
      <w:r>
        <w:rPr/>
        <w:t>账准备。</w:t>
      </w:r>
    </w:p>
    <w:p>
      <w:pPr>
        <w:spacing w:line="240" w:lineRule="auto" w:before="2"/>
        <w:rPr>
          <w:rFonts w:ascii="宋体" w:hAnsi="宋体" w:cs="宋体" w:eastAsia="宋体" w:hint="default"/>
          <w:sz w:val="14"/>
          <w:szCs w:val="14"/>
        </w:rPr>
      </w:pPr>
    </w:p>
    <w:p>
      <w:pPr>
        <w:pStyle w:val="BodyText"/>
        <w:spacing w:line="240" w:lineRule="auto"/>
        <w:ind w:left="674" w:right="0"/>
        <w:jc w:val="left"/>
      </w:pPr>
      <w:r>
        <w:rPr/>
        <w:t>（</w:t>
      </w:r>
      <w:r>
        <w:rPr>
          <w:rFonts w:ascii="Times New Roman" w:hAnsi="Times New Roman" w:cs="Times New Roman" w:eastAsia="Times New Roman" w:hint="default"/>
        </w:rPr>
        <w:t>5</w:t>
      </w:r>
      <w:r>
        <w:rPr/>
        <w:t>）应收账款其他说明事项：</w:t>
      </w:r>
    </w:p>
    <w:p>
      <w:pPr>
        <w:pStyle w:val="BodyText"/>
        <w:spacing w:line="240" w:lineRule="auto" w:before="169"/>
        <w:ind w:left="674" w:right="0"/>
        <w:jc w:val="left"/>
        <w:rPr>
          <w:rFonts w:ascii="Times New Roman" w:hAnsi="Times New Roman" w:cs="Times New Roman" w:eastAsia="Times New Roman" w:hint="default"/>
        </w:rPr>
      </w:pPr>
      <w:r>
        <w:rPr>
          <w:rFonts w:ascii="Times New Roman" w:hAnsi="Times New Roman" w:cs="Times New Roman" w:eastAsia="Times New Roman" w:hint="default"/>
          <w:spacing w:val="-3"/>
        </w:rPr>
        <w:t>A</w:t>
      </w:r>
      <w:r>
        <w:rPr>
          <w:spacing w:val="-3"/>
        </w:rPr>
        <w:t>．公司将占应收账款比重超过</w:t>
      </w:r>
      <w:r>
        <w:rPr>
          <w:spacing w:val="-68"/>
        </w:rPr>
        <w:t> </w:t>
      </w:r>
      <w:r>
        <w:rPr>
          <w:rFonts w:ascii="Times New Roman" w:hAnsi="Times New Roman" w:cs="Times New Roman" w:eastAsia="Times New Roman" w:hint="default"/>
        </w:rPr>
        <w:t>30</w:t>
      </w:r>
      <w:r>
        <w:rPr/>
        <w:t>％的客户定义为单项金额重大的应收账款；将占应收账款比重为</w:t>
      </w:r>
      <w:r>
        <w:rPr>
          <w:spacing w:val="-68"/>
        </w:rPr>
        <w:t> </w:t>
      </w:r>
      <w:r>
        <w:rPr>
          <w:rFonts w:ascii="Times New Roman" w:hAnsi="Times New Roman" w:cs="Times New Roman" w:eastAsia="Times New Roman" w:hint="default"/>
        </w:rPr>
        <w:t>10</w:t>
      </w:r>
    </w:p>
    <w:p>
      <w:pPr>
        <w:pStyle w:val="BodyText"/>
        <w:spacing w:line="379" w:lineRule="auto" w:before="170"/>
        <w:ind w:left="253" w:right="0"/>
        <w:jc w:val="left"/>
      </w:pPr>
      <w:r>
        <w:rPr>
          <w:spacing w:val="-1"/>
        </w:rPr>
        <w:t>％－</w:t>
      </w:r>
      <w:r>
        <w:rPr>
          <w:rFonts w:ascii="Times New Roman" w:hAnsi="Times New Roman" w:cs="Times New Roman" w:eastAsia="Times New Roman" w:hint="default"/>
          <w:spacing w:val="-1"/>
        </w:rPr>
        <w:t>30</w:t>
      </w:r>
      <w:r>
        <w:rPr>
          <w:spacing w:val="-1"/>
        </w:rPr>
        <w:t>％的客户定义为单项金额不重大但信用风险特征组合后该组合的风险较大的应收账款；将占应收账</w:t>
      </w:r>
      <w:r>
        <w:rPr>
          <w:spacing w:val="-82"/>
        </w:rPr>
        <w:t> </w:t>
      </w:r>
      <w:r>
        <w:rPr>
          <w:spacing w:val="-82"/>
        </w:rPr>
      </w:r>
      <w:r>
        <w:rPr/>
        <w:t>款比重低于</w:t>
      </w:r>
      <w:r>
        <w:rPr>
          <w:spacing w:val="-53"/>
        </w:rPr>
        <w:t> </w:t>
      </w:r>
      <w:r>
        <w:rPr>
          <w:rFonts w:ascii="Times New Roman" w:hAnsi="Times New Roman" w:cs="Times New Roman" w:eastAsia="Times New Roman" w:hint="default"/>
        </w:rPr>
        <w:t>10</w:t>
      </w:r>
      <w:r>
        <w:rPr/>
        <w:t>％的客户定义为其他不重大的应收账款。</w:t>
      </w:r>
    </w:p>
    <w:p>
      <w:pPr>
        <w:pStyle w:val="BodyText"/>
        <w:spacing w:line="240" w:lineRule="auto" w:before="34"/>
        <w:ind w:left="673" w:right="0"/>
        <w:jc w:val="left"/>
      </w:pPr>
      <w:r>
        <w:rPr>
          <w:rFonts w:ascii="Times New Roman" w:hAnsi="Times New Roman" w:cs="Times New Roman" w:eastAsia="Times New Roman" w:hint="default"/>
        </w:rPr>
        <w:t>B</w:t>
      </w:r>
      <w:r>
        <w:rPr/>
        <w:t>．公司</w:t>
      </w:r>
      <w:r>
        <w:rPr>
          <w:spacing w:val="-53"/>
        </w:rPr>
        <w:t> </w:t>
      </w:r>
      <w:r>
        <w:rPr>
          <w:rFonts w:ascii="Times New Roman" w:hAnsi="Times New Roman" w:cs="Times New Roman" w:eastAsia="Times New Roman" w:hint="default"/>
        </w:rPr>
        <w:t>2008 </w:t>
      </w:r>
      <w:r>
        <w:rPr/>
        <w:t>年度核销应收账款</w:t>
      </w:r>
      <w:r>
        <w:rPr>
          <w:spacing w:val="-53"/>
        </w:rPr>
        <w:t> </w:t>
      </w:r>
      <w:r>
        <w:rPr>
          <w:rFonts w:ascii="Times New Roman" w:hAnsi="Times New Roman" w:cs="Times New Roman" w:eastAsia="Times New Roman" w:hint="default"/>
        </w:rPr>
        <w:t>82,639.70 </w:t>
      </w:r>
      <w:r>
        <w:rPr/>
        <w:t>元，核销原因是欠款单位已关停，导致款项无法收回。</w:t>
      </w:r>
    </w:p>
    <w:p>
      <w:pPr>
        <w:pStyle w:val="BodyText"/>
        <w:spacing w:line="372" w:lineRule="auto" w:before="170"/>
        <w:ind w:left="673" w:right="2767"/>
        <w:jc w:val="left"/>
      </w:pPr>
      <w:r>
        <w:rPr/>
        <w:pict>
          <v:shape style="position:absolute;margin-left:50.189999pt;margin-top:46.322472pt;width:495pt;height:161.550pt;mso-position-horizontal-relative:page;mso-position-vertical-relative:paragraph;z-index:31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96"/>
                    <w:gridCol w:w="1784"/>
                    <w:gridCol w:w="2582"/>
                    <w:gridCol w:w="1392"/>
                  </w:tblGrid>
                  <w:tr>
                    <w:trPr>
                      <w:trHeight w:val="470" w:hRule="exact"/>
                    </w:trPr>
                    <w:tc>
                      <w:tcPr>
                        <w:tcW w:w="4096"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43"/>
                          <w:ind w:left="10" w:right="0"/>
                          <w:jc w:val="center"/>
                          <w:rPr>
                            <w:rFonts w:ascii="宋体" w:hAnsi="宋体" w:cs="宋体" w:eastAsia="宋体" w:hint="default"/>
                            <w:sz w:val="21"/>
                            <w:szCs w:val="21"/>
                          </w:rPr>
                        </w:pPr>
                        <w:r>
                          <w:rPr>
                            <w:rFonts w:ascii="宋体" w:hAnsi="宋体" w:cs="宋体" w:eastAsia="宋体" w:hint="default"/>
                            <w:sz w:val="21"/>
                            <w:szCs w:val="21"/>
                          </w:rPr>
                          <w:t>欠款单位名称</w:t>
                        </w:r>
                      </w:p>
                    </w:tc>
                    <w:tc>
                      <w:tcPr>
                        <w:tcW w:w="178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3"/>
                          <w:ind w:left="466" w:right="0"/>
                          <w:jc w:val="left"/>
                          <w:rPr>
                            <w:rFonts w:ascii="宋体" w:hAnsi="宋体" w:cs="宋体" w:eastAsia="宋体" w:hint="default"/>
                            <w:sz w:val="21"/>
                            <w:szCs w:val="21"/>
                          </w:rPr>
                        </w:pPr>
                        <w:r>
                          <w:rPr>
                            <w:rFonts w:ascii="宋体" w:hAnsi="宋体" w:cs="宋体" w:eastAsia="宋体" w:hint="default"/>
                            <w:sz w:val="21"/>
                            <w:szCs w:val="21"/>
                          </w:rPr>
                          <w:t>欠款金额</w:t>
                        </w:r>
                      </w:p>
                    </w:tc>
                    <w:tc>
                      <w:tcPr>
                        <w:tcW w:w="25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占应收账款总额的比例</w:t>
                        </w:r>
                      </w:p>
                    </w:tc>
                    <w:tc>
                      <w:tcPr>
                        <w:tcW w:w="139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43"/>
                          <w:ind w:left="274" w:right="0"/>
                          <w:jc w:val="left"/>
                          <w:rPr>
                            <w:rFonts w:ascii="宋体" w:hAnsi="宋体" w:cs="宋体" w:eastAsia="宋体" w:hint="default"/>
                            <w:sz w:val="21"/>
                            <w:szCs w:val="21"/>
                          </w:rPr>
                        </w:pPr>
                        <w:r>
                          <w:rPr>
                            <w:rFonts w:ascii="宋体" w:hAnsi="宋体" w:cs="宋体" w:eastAsia="宋体" w:hint="default"/>
                            <w:sz w:val="21"/>
                            <w:szCs w:val="21"/>
                          </w:rPr>
                          <w:t>欠款时间</w:t>
                        </w:r>
                      </w:p>
                    </w:tc>
                  </w:tr>
                  <w:tr>
                    <w:trPr>
                      <w:trHeight w:val="556" w:hRule="exact"/>
                    </w:trPr>
                    <w:tc>
                      <w:tcPr>
                        <w:tcW w:w="4096" w:type="dxa"/>
                        <w:tcBorders>
                          <w:top w:val="single" w:sz="4" w:space="0" w:color="000000"/>
                          <w:left w:val="nil" w:sz="6" w:space="0" w:color="auto"/>
                          <w:bottom w:val="nil" w:sz="6" w:space="0" w:color="auto"/>
                          <w:right w:val="single" w:sz="4" w:space="0" w:color="000000"/>
                        </w:tcBorders>
                      </w:tcPr>
                      <w:p>
                        <w:pPr>
                          <w:pStyle w:val="TableParagraph"/>
                          <w:spacing w:line="240" w:lineRule="auto" w:before="143"/>
                          <w:ind w:left="115" w:right="0"/>
                          <w:jc w:val="left"/>
                          <w:rPr>
                            <w:rFonts w:ascii="宋体" w:hAnsi="宋体" w:cs="宋体" w:eastAsia="宋体" w:hint="default"/>
                            <w:sz w:val="21"/>
                            <w:szCs w:val="21"/>
                          </w:rPr>
                        </w:pPr>
                        <w:r>
                          <w:rPr>
                            <w:rFonts w:ascii="宋体" w:hAnsi="宋体" w:cs="宋体" w:eastAsia="宋体" w:hint="default"/>
                            <w:sz w:val="21"/>
                            <w:szCs w:val="21"/>
                          </w:rPr>
                          <w:t>中国工商银行股份有限公司</w:t>
                        </w:r>
                      </w:p>
                    </w:tc>
                    <w:tc>
                      <w:tcPr>
                        <w:tcW w:w="17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16,724,000.00</w:t>
                        </w:r>
                      </w:p>
                    </w:tc>
                    <w:tc>
                      <w:tcPr>
                        <w:tcW w:w="25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20.33%</w:t>
                        </w:r>
                      </w:p>
                    </w:tc>
                    <w:tc>
                      <w:tcPr>
                        <w:tcW w:w="1392" w:type="dxa"/>
                        <w:tcBorders>
                          <w:top w:val="single" w:sz="4" w:space="0" w:color="000000"/>
                          <w:left w:val="single" w:sz="4" w:space="0" w:color="000000"/>
                          <w:bottom w:val="nil" w:sz="6" w:space="0" w:color="auto"/>
                          <w:right w:val="nil" w:sz="6" w:space="0" w:color="auto"/>
                        </w:tcBorders>
                      </w:tcPr>
                      <w:p>
                        <w:pPr>
                          <w:pStyle w:val="TableParagraph"/>
                          <w:spacing w:line="240" w:lineRule="auto" w:before="143"/>
                          <w:ind w:left="2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r>
                  <w:tr>
                    <w:trPr>
                      <w:trHeight w:val="450" w:hRule="exact"/>
                    </w:trPr>
                    <w:tc>
                      <w:tcPr>
                        <w:tcW w:w="4096" w:type="dxa"/>
                        <w:tcBorders>
                          <w:top w:val="nil" w:sz="6" w:space="0" w:color="auto"/>
                          <w:left w:val="nil" w:sz="6" w:space="0" w:color="auto"/>
                          <w:bottom w:val="nil" w:sz="6" w:space="0" w:color="auto"/>
                          <w:right w:val="single" w:sz="4" w:space="0" w:color="000000"/>
                        </w:tcBorders>
                      </w:tcPr>
                      <w:p>
                        <w:pPr>
                          <w:pStyle w:val="TableParagraph"/>
                          <w:spacing w:line="240" w:lineRule="auto" w:before="42"/>
                          <w:ind w:left="115" w:right="0"/>
                          <w:jc w:val="left"/>
                          <w:rPr>
                            <w:rFonts w:ascii="宋体" w:hAnsi="宋体" w:cs="宋体" w:eastAsia="宋体" w:hint="default"/>
                            <w:sz w:val="21"/>
                            <w:szCs w:val="21"/>
                          </w:rPr>
                        </w:pPr>
                        <w:r>
                          <w:rPr>
                            <w:rFonts w:ascii="宋体" w:hAnsi="宋体" w:cs="宋体" w:eastAsia="宋体" w:hint="default"/>
                            <w:sz w:val="21"/>
                            <w:szCs w:val="21"/>
                          </w:rPr>
                          <w:t>富达自动化管理系统</w:t>
                        </w:r>
                        <w:r>
                          <w:rPr>
                            <w:rFonts w:ascii="Times New Roman" w:hAnsi="Times New Roman" w:cs="Times New Roman" w:eastAsia="Times New Roman" w:hint="default"/>
                            <w:sz w:val="21"/>
                            <w:szCs w:val="21"/>
                          </w:rPr>
                          <w:t>(</w:t>
                        </w:r>
                        <w:r>
                          <w:rPr>
                            <w:rFonts w:ascii="宋体" w:hAnsi="宋体" w:cs="宋体" w:eastAsia="宋体" w:hint="default"/>
                            <w:sz w:val="21"/>
                            <w:szCs w:val="21"/>
                          </w:rPr>
                          <w:t>上海</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p>
                    </w:tc>
                    <w:tc>
                      <w:tcPr>
                        <w:tcW w:w="1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21"/>
                            <w:szCs w:val="21"/>
                          </w:rPr>
                        </w:pPr>
                        <w:r>
                          <w:rPr>
                            <w:rFonts w:ascii="Times New Roman"/>
                            <w:sz w:val="21"/>
                          </w:rPr>
                          <w:t>2,885,707.92</w:t>
                        </w:r>
                      </w:p>
                    </w:tc>
                    <w:tc>
                      <w:tcPr>
                        <w:tcW w:w="25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3.51%</w:t>
                        </w:r>
                      </w:p>
                    </w:tc>
                    <w:tc>
                      <w:tcPr>
                        <w:tcW w:w="1392" w:type="dxa"/>
                        <w:tcBorders>
                          <w:top w:val="nil" w:sz="6" w:space="0" w:color="auto"/>
                          <w:left w:val="single" w:sz="4" w:space="0" w:color="000000"/>
                          <w:bottom w:val="nil" w:sz="6" w:space="0" w:color="auto"/>
                          <w:right w:val="nil" w:sz="6" w:space="0" w:color="auto"/>
                        </w:tcBorders>
                      </w:tcPr>
                      <w:p>
                        <w:pPr>
                          <w:pStyle w:val="TableParagraph"/>
                          <w:spacing w:line="240" w:lineRule="auto" w:before="42"/>
                          <w:ind w:left="2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r>
                  <w:tr>
                    <w:trPr>
                      <w:trHeight w:val="450" w:hRule="exact"/>
                    </w:trPr>
                    <w:tc>
                      <w:tcPr>
                        <w:tcW w:w="4096" w:type="dxa"/>
                        <w:tcBorders>
                          <w:top w:val="nil" w:sz="6" w:space="0" w:color="auto"/>
                          <w:left w:val="nil" w:sz="6" w:space="0" w:color="auto"/>
                          <w:bottom w:val="nil" w:sz="6" w:space="0" w:color="auto"/>
                          <w:right w:val="single" w:sz="4" w:space="0" w:color="000000"/>
                        </w:tcBorders>
                      </w:tcPr>
                      <w:p>
                        <w:pPr>
                          <w:pStyle w:val="TableParagraph"/>
                          <w:spacing w:line="240" w:lineRule="auto" w:before="42"/>
                          <w:ind w:left="115" w:right="0"/>
                          <w:jc w:val="left"/>
                          <w:rPr>
                            <w:rFonts w:ascii="宋体" w:hAnsi="宋体" w:cs="宋体" w:eastAsia="宋体" w:hint="default"/>
                            <w:sz w:val="21"/>
                            <w:szCs w:val="21"/>
                          </w:rPr>
                        </w:pPr>
                        <w:r>
                          <w:rPr>
                            <w:rFonts w:ascii="宋体" w:hAnsi="宋体" w:cs="宋体" w:eastAsia="宋体" w:hint="default"/>
                            <w:sz w:val="21"/>
                            <w:szCs w:val="21"/>
                          </w:rPr>
                          <w:t>汉龙实业综合开发（武汉）有限公司</w:t>
                        </w:r>
                      </w:p>
                    </w:tc>
                    <w:tc>
                      <w:tcPr>
                        <w:tcW w:w="1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21"/>
                            <w:szCs w:val="21"/>
                          </w:rPr>
                        </w:pPr>
                        <w:r>
                          <w:rPr>
                            <w:rFonts w:ascii="Times New Roman"/>
                            <w:sz w:val="21"/>
                          </w:rPr>
                          <w:t>1,151,471.25</w:t>
                        </w:r>
                      </w:p>
                    </w:tc>
                    <w:tc>
                      <w:tcPr>
                        <w:tcW w:w="25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1.40%</w:t>
                        </w:r>
                      </w:p>
                    </w:tc>
                    <w:tc>
                      <w:tcPr>
                        <w:tcW w:w="1392" w:type="dxa"/>
                        <w:tcBorders>
                          <w:top w:val="nil" w:sz="6" w:space="0" w:color="auto"/>
                          <w:left w:val="single" w:sz="4" w:space="0" w:color="000000"/>
                          <w:bottom w:val="nil" w:sz="6" w:space="0" w:color="auto"/>
                          <w:right w:val="nil" w:sz="6" w:space="0" w:color="auto"/>
                        </w:tcBorders>
                      </w:tcPr>
                      <w:p>
                        <w:pPr>
                          <w:pStyle w:val="TableParagraph"/>
                          <w:spacing w:line="240" w:lineRule="auto" w:before="42"/>
                          <w:ind w:left="2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r>
                  <w:tr>
                    <w:trPr>
                      <w:trHeight w:val="450" w:hRule="exact"/>
                    </w:trPr>
                    <w:tc>
                      <w:tcPr>
                        <w:tcW w:w="4096" w:type="dxa"/>
                        <w:tcBorders>
                          <w:top w:val="nil" w:sz="6" w:space="0" w:color="auto"/>
                          <w:left w:val="nil" w:sz="6" w:space="0" w:color="auto"/>
                          <w:bottom w:val="nil" w:sz="6" w:space="0" w:color="auto"/>
                          <w:right w:val="single" w:sz="4" w:space="0" w:color="000000"/>
                        </w:tcBorders>
                      </w:tcPr>
                      <w:p>
                        <w:pPr>
                          <w:pStyle w:val="TableParagraph"/>
                          <w:spacing w:line="240" w:lineRule="auto" w:before="42"/>
                          <w:ind w:left="115" w:right="0"/>
                          <w:jc w:val="left"/>
                          <w:rPr>
                            <w:rFonts w:ascii="宋体" w:hAnsi="宋体" w:cs="宋体" w:eastAsia="宋体" w:hint="default"/>
                            <w:sz w:val="21"/>
                            <w:szCs w:val="21"/>
                          </w:rPr>
                        </w:pPr>
                        <w:r>
                          <w:rPr>
                            <w:rFonts w:ascii="宋体" w:hAnsi="宋体" w:cs="宋体" w:eastAsia="宋体" w:hint="default"/>
                            <w:sz w:val="21"/>
                            <w:szCs w:val="21"/>
                          </w:rPr>
                          <w:t>哈尔滨国际会展体育中心</w:t>
                        </w:r>
                      </w:p>
                    </w:tc>
                    <w:tc>
                      <w:tcPr>
                        <w:tcW w:w="1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21"/>
                            <w:szCs w:val="21"/>
                          </w:rPr>
                        </w:pPr>
                        <w:r>
                          <w:rPr>
                            <w:rFonts w:ascii="Times New Roman"/>
                            <w:sz w:val="21"/>
                          </w:rPr>
                          <w:t>1,508,867.45</w:t>
                        </w:r>
                      </w:p>
                    </w:tc>
                    <w:tc>
                      <w:tcPr>
                        <w:tcW w:w="25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1.83%</w:t>
                        </w:r>
                      </w:p>
                    </w:tc>
                    <w:tc>
                      <w:tcPr>
                        <w:tcW w:w="1392" w:type="dxa"/>
                        <w:tcBorders>
                          <w:top w:val="nil" w:sz="6" w:space="0" w:color="auto"/>
                          <w:left w:val="single" w:sz="4" w:space="0" w:color="000000"/>
                          <w:bottom w:val="nil" w:sz="6" w:space="0" w:color="auto"/>
                          <w:right w:val="nil" w:sz="6" w:space="0" w:color="auto"/>
                        </w:tcBorders>
                      </w:tcPr>
                      <w:p>
                        <w:pPr>
                          <w:pStyle w:val="TableParagraph"/>
                          <w:spacing w:line="240" w:lineRule="auto" w:before="42"/>
                          <w:ind w:left="2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r>
                  <w:tr>
                    <w:trPr>
                      <w:trHeight w:val="354" w:hRule="exact"/>
                    </w:trPr>
                    <w:tc>
                      <w:tcPr>
                        <w:tcW w:w="4096" w:type="dxa"/>
                        <w:tcBorders>
                          <w:top w:val="nil" w:sz="6" w:space="0" w:color="auto"/>
                          <w:left w:val="nil" w:sz="6" w:space="0" w:color="auto"/>
                          <w:bottom w:val="single" w:sz="4" w:space="0" w:color="000000"/>
                          <w:right w:val="single" w:sz="4" w:space="0" w:color="000000"/>
                        </w:tcBorders>
                      </w:tcPr>
                      <w:p>
                        <w:pPr>
                          <w:pStyle w:val="TableParagraph"/>
                          <w:spacing w:line="240" w:lineRule="auto" w:before="42"/>
                          <w:ind w:left="115" w:right="0"/>
                          <w:jc w:val="left"/>
                          <w:rPr>
                            <w:rFonts w:ascii="宋体" w:hAnsi="宋体" w:cs="宋体" w:eastAsia="宋体" w:hint="default"/>
                            <w:sz w:val="21"/>
                            <w:szCs w:val="21"/>
                          </w:rPr>
                        </w:pPr>
                        <w:r>
                          <w:rPr>
                            <w:rFonts w:ascii="宋体" w:hAnsi="宋体" w:cs="宋体" w:eastAsia="宋体" w:hint="default"/>
                            <w:sz w:val="21"/>
                            <w:szCs w:val="21"/>
                          </w:rPr>
                          <w:t>北京荷华房地产开发有限公司</w:t>
                        </w:r>
                      </w:p>
                    </w:tc>
                    <w:tc>
                      <w:tcPr>
                        <w:tcW w:w="17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6"/>
                          <w:ind w:right="101"/>
                          <w:jc w:val="right"/>
                          <w:rPr>
                            <w:rFonts w:ascii="Times New Roman" w:hAnsi="Times New Roman" w:cs="Times New Roman" w:eastAsia="Times New Roman" w:hint="default"/>
                            <w:sz w:val="21"/>
                            <w:szCs w:val="21"/>
                          </w:rPr>
                        </w:pPr>
                        <w:r>
                          <w:rPr>
                            <w:rFonts w:ascii="Times New Roman"/>
                            <w:sz w:val="21"/>
                          </w:rPr>
                          <w:t>950,000.00</w:t>
                        </w:r>
                      </w:p>
                    </w:tc>
                    <w:tc>
                      <w:tcPr>
                        <w:tcW w:w="258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1.16%</w:t>
                        </w:r>
                      </w:p>
                    </w:tc>
                    <w:tc>
                      <w:tcPr>
                        <w:tcW w:w="1392" w:type="dxa"/>
                        <w:tcBorders>
                          <w:top w:val="nil" w:sz="6" w:space="0" w:color="auto"/>
                          <w:left w:val="single" w:sz="4" w:space="0" w:color="000000"/>
                          <w:bottom w:val="single" w:sz="4" w:space="0" w:color="000000"/>
                          <w:right w:val="nil" w:sz="6" w:space="0" w:color="auto"/>
                        </w:tcBorders>
                      </w:tcPr>
                      <w:p>
                        <w:pPr>
                          <w:pStyle w:val="TableParagraph"/>
                          <w:spacing w:line="240" w:lineRule="auto" w:before="42"/>
                          <w:ind w:left="29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r>
                  <w:tr>
                    <w:trPr>
                      <w:trHeight w:val="471" w:hRule="exact"/>
                    </w:trPr>
                    <w:tc>
                      <w:tcPr>
                        <w:tcW w:w="4096" w:type="dxa"/>
                        <w:tcBorders>
                          <w:top w:val="single" w:sz="4" w:space="0" w:color="000000"/>
                          <w:left w:val="nil" w:sz="6" w:space="0" w:color="auto"/>
                          <w:bottom w:val="single" w:sz="12" w:space="0" w:color="000000"/>
                          <w:right w:val="single" w:sz="4" w:space="0" w:color="000000"/>
                        </w:tcBorders>
                      </w:tcPr>
                      <w:p>
                        <w:pPr>
                          <w:pStyle w:val="TableParagraph"/>
                          <w:tabs>
                            <w:tab w:pos="1065" w:val="left" w:leader="none"/>
                          </w:tabs>
                          <w:spacing w:line="240" w:lineRule="auto" w:before="143"/>
                          <w:ind w:left="1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78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23,220,046.62</w:t>
                        </w:r>
                      </w:p>
                    </w:tc>
                    <w:tc>
                      <w:tcPr>
                        <w:tcW w:w="25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28.23%</w:t>
                        </w:r>
                      </w:p>
                    </w:tc>
                    <w:tc>
                      <w:tcPr>
                        <w:tcW w:w="1392" w:type="dxa"/>
                        <w:tcBorders>
                          <w:top w:val="single" w:sz="4" w:space="0" w:color="000000"/>
                          <w:left w:val="single" w:sz="4" w:space="0" w:color="000000"/>
                          <w:bottom w:val="single" w:sz="12" w:space="0" w:color="000000"/>
                          <w:right w:val="nil" w:sz="6" w:space="0" w:color="auto"/>
                        </w:tcBorders>
                      </w:tcPr>
                      <w:p>
                        <w:pPr/>
                      </w:p>
                    </w:tc>
                  </w:tr>
                </w:tbl>
                <w:p>
                  <w:pPr/>
                </w:p>
              </w:txbxContent>
            </v:textbox>
            <w10:wrap type="none"/>
          </v:shape>
        </w:pict>
      </w:r>
      <w:r>
        <w:rPr>
          <w:rFonts w:ascii="Times New Roman" w:hAnsi="Times New Roman" w:cs="Times New Roman" w:eastAsia="Times New Roman" w:hint="default"/>
        </w:rPr>
        <w:t>C</w:t>
      </w:r>
      <w:r>
        <w:rPr/>
        <w:t>．应收账款中无持公司</w:t>
      </w:r>
      <w:r>
        <w:rPr>
          <w:spacing w:val="-53"/>
        </w:rPr>
        <w:t> </w:t>
      </w:r>
      <w:r>
        <w:rPr>
          <w:rFonts w:ascii="Times New Roman" w:hAnsi="Times New Roman" w:cs="Times New Roman" w:eastAsia="Times New Roman" w:hint="default"/>
        </w:rPr>
        <w:t>5%</w:t>
      </w:r>
      <w:r>
        <w:rPr/>
        <w:t>（含</w:t>
      </w:r>
      <w:r>
        <w:rPr>
          <w:spacing w:val="-53"/>
        </w:rPr>
        <w:t> </w:t>
      </w:r>
      <w:r>
        <w:rPr>
          <w:rFonts w:ascii="Times New Roman" w:hAnsi="Times New Roman" w:cs="Times New Roman" w:eastAsia="Times New Roman" w:hint="default"/>
        </w:rPr>
        <w:t>5%</w:t>
      </w:r>
      <w:r>
        <w:rPr/>
        <w:t>）以上表决权股份的股东单位欠款。 </w:t>
      </w:r>
      <w:r>
        <w:rPr>
          <w:rFonts w:ascii="Times New Roman" w:hAnsi="Times New Roman" w:cs="Times New Roman" w:eastAsia="Times New Roman" w:hint="default"/>
        </w:rPr>
        <w:t>D</w:t>
      </w:r>
      <w:r>
        <w:rPr/>
        <w:t>．金额较大（前</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名）的应收账款详细情况：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0"/>
          <w:szCs w:val="20"/>
        </w:rPr>
      </w:pPr>
    </w:p>
    <w:p>
      <w:pPr>
        <w:pStyle w:val="BodyText"/>
        <w:spacing w:line="240" w:lineRule="auto" w:before="35"/>
        <w:ind w:left="674" w:right="0"/>
        <w:jc w:val="left"/>
      </w:pPr>
      <w:r>
        <w:rPr>
          <w:rFonts w:ascii="Times New Roman" w:hAnsi="Times New Roman" w:cs="Times New Roman" w:eastAsia="Times New Roman" w:hint="default"/>
        </w:rPr>
        <w:t>4</w:t>
      </w:r>
      <w:r>
        <w:rPr/>
        <w:t>．预付账款</w:t>
      </w:r>
    </w:p>
    <w:p>
      <w:pPr>
        <w:pStyle w:val="BodyText"/>
        <w:spacing w:line="240" w:lineRule="auto" w:before="159"/>
        <w:ind w:left="674" w:right="0"/>
        <w:jc w:val="left"/>
      </w:pPr>
      <w:r>
        <w:rPr/>
        <w:pict>
          <v:group style="position:absolute;margin-left:55.200001pt;margin-top:98.153366pt;width:125.4pt;height:.1pt;mso-position-horizontal-relative:page;mso-position-vertical-relative:paragraph;z-index:-654256" coordorigin="1104,1963" coordsize="2508,2">
            <v:shape style="position:absolute;left:1104;top:1963;width:2508;height:2" coordorigin="1104,1963" coordsize="2508,0" path="m1104,1963l3612,1963e" filled="false" stroked="true" strokeweight=".72pt" strokecolor="#000000">
              <v:path arrowok="t"/>
            </v:shape>
            <w10:wrap type="none"/>
          </v:group>
        </w:pict>
      </w:r>
      <w:r>
        <w:rPr/>
        <w:pict>
          <v:group style="position:absolute;margin-left:188.399994pt;margin-top:98.153366pt;width:91.6pt;height:.1pt;mso-position-horizontal-relative:page;mso-position-vertical-relative:paragraph;z-index:-654232" coordorigin="3768,1963" coordsize="1832,2">
            <v:shape style="position:absolute;left:3768;top:1963;width:1832;height:2" coordorigin="3768,1963" coordsize="1832,0" path="m3768,1963l5599,1963e" filled="false" stroked="true" strokeweight=".72pt" strokecolor="#000000">
              <v:path arrowok="t"/>
            </v:shape>
            <w10:wrap type="none"/>
          </v:group>
        </w:pict>
      </w:r>
      <w:r>
        <w:rPr/>
        <w:pict>
          <v:group style="position:absolute;margin-left:287.760010pt;margin-top:98.153366pt;width:80.7pt;height:.1pt;mso-position-horizontal-relative:page;mso-position-vertical-relative:paragraph;z-index:-654208" coordorigin="5755,1963" coordsize="1614,2">
            <v:shape style="position:absolute;left:5755;top:1963;width:1614;height:2" coordorigin="5755,1963" coordsize="1614,0" path="m5755,1963l7369,1963e" filled="false" stroked="true" strokeweight=".72pt" strokecolor="#000000">
              <v:path arrowok="t"/>
            </v:shape>
            <w10:wrap type="none"/>
          </v:group>
        </w:pict>
      </w:r>
      <w:r>
        <w:rPr/>
        <w:pict>
          <v:group style="position:absolute;margin-left:376.26001pt;margin-top:98.153366pt;width:73.350pt;height:.1pt;mso-position-horizontal-relative:page;mso-position-vertical-relative:paragraph;z-index:-654184" coordorigin="7525,1963" coordsize="1467,2">
            <v:shape style="position:absolute;left:7525;top:1963;width:1467;height:2" coordorigin="7525,1963" coordsize="1467,0" path="m7525,1963l8992,1963e" filled="false" stroked="true" strokeweight=".72pt" strokecolor="#000000">
              <v:path arrowok="t"/>
            </v:shape>
            <w10:wrap type="none"/>
          </v:group>
        </w:pict>
      </w:r>
      <w:r>
        <w:rPr/>
        <w:pict>
          <v:group style="position:absolute;margin-left:457.380005pt;margin-top:98.153366pt;width:82.75pt;height:.1pt;mso-position-horizontal-relative:page;mso-position-vertical-relative:paragraph;z-index:-654160" coordorigin="9148,1963" coordsize="1655,2">
            <v:shape style="position:absolute;left:9148;top:1963;width:1655;height:2" coordorigin="9148,1963" coordsize="1655,0" path="m9148,1963l10802,1963e" filled="false" stroked="true" strokeweight=".72pt" strokecolor="#000000">
              <v:path arrowok="t"/>
            </v:shape>
            <w10:wrap type="none"/>
          </v:group>
        </w:pict>
      </w:r>
      <w:r>
        <w:rPr/>
        <w:t>（</w:t>
      </w:r>
      <w:r>
        <w:rPr>
          <w:rFonts w:ascii="Times New Roman" w:hAnsi="Times New Roman" w:cs="Times New Roman" w:eastAsia="Times New Roman" w:hint="default"/>
        </w:rPr>
        <w:t>1</w:t>
      </w:r>
      <w:r>
        <w:rPr/>
        <w:t>）预付账款按账龄结构列示：</w:t>
      </w:r>
    </w:p>
    <w:tbl>
      <w:tblPr>
        <w:tblW w:w="0" w:type="auto"/>
        <w:jc w:val="left"/>
        <w:tblInd w:w="116" w:type="dxa"/>
        <w:tblLayout w:type="fixed"/>
        <w:tblCellMar>
          <w:top w:w="0" w:type="dxa"/>
          <w:left w:w="0" w:type="dxa"/>
          <w:bottom w:w="0" w:type="dxa"/>
          <w:right w:w="0" w:type="dxa"/>
        </w:tblCellMar>
        <w:tblLook w:val="01E0"/>
      </w:tblPr>
      <w:tblGrid>
        <w:gridCol w:w="2671"/>
        <w:gridCol w:w="1987"/>
        <w:gridCol w:w="1770"/>
        <w:gridCol w:w="1622"/>
        <w:gridCol w:w="1804"/>
      </w:tblGrid>
      <w:tr>
        <w:trPr>
          <w:trHeight w:val="505" w:hRule="exact"/>
        </w:trPr>
        <w:tc>
          <w:tcPr>
            <w:tcW w:w="2671" w:type="dxa"/>
            <w:tcBorders>
              <w:top w:val="single" w:sz="12" w:space="0" w:color="000000"/>
              <w:left w:val="nil" w:sz="6" w:space="0" w:color="auto"/>
              <w:bottom w:val="single" w:sz="6" w:space="0" w:color="000000"/>
              <w:right w:val="single" w:sz="4" w:space="0" w:color="000000"/>
            </w:tcBorders>
          </w:tcPr>
          <w:p>
            <w:pPr>
              <w:pStyle w:val="TableParagraph"/>
              <w:spacing w:line="240" w:lineRule="auto" w:before="144"/>
              <w:ind w:left="12" w:right="0"/>
              <w:jc w:val="center"/>
              <w:rPr>
                <w:rFonts w:ascii="宋体" w:hAnsi="宋体" w:cs="宋体" w:eastAsia="宋体" w:hint="default"/>
                <w:sz w:val="21"/>
                <w:szCs w:val="21"/>
              </w:rPr>
            </w:pPr>
            <w:r>
              <w:rPr>
                <w:rFonts w:ascii="宋体" w:hAnsi="宋体" w:cs="宋体" w:eastAsia="宋体" w:hint="default"/>
                <w:sz w:val="21"/>
                <w:szCs w:val="21"/>
              </w:rPr>
              <w:t>账龄结构</w:t>
            </w:r>
          </w:p>
        </w:tc>
        <w:tc>
          <w:tcPr>
            <w:tcW w:w="3757" w:type="dxa"/>
            <w:gridSpan w:val="2"/>
            <w:tcBorders>
              <w:top w:val="single" w:sz="12" w:space="0" w:color="000000"/>
              <w:left w:val="single" w:sz="4" w:space="0" w:color="000000"/>
              <w:bottom w:val="single" w:sz="6" w:space="0" w:color="000000"/>
              <w:right w:val="single" w:sz="4" w:space="0" w:color="000000"/>
            </w:tcBorders>
          </w:tcPr>
          <w:p>
            <w:pPr>
              <w:pStyle w:val="TableParagraph"/>
              <w:spacing w:line="240" w:lineRule="auto" w:before="144"/>
              <w:ind w:right="1"/>
              <w:jc w:val="center"/>
              <w:rPr>
                <w:rFonts w:ascii="宋体" w:hAnsi="宋体" w:cs="宋体" w:eastAsia="宋体" w:hint="default"/>
                <w:sz w:val="21"/>
                <w:szCs w:val="21"/>
              </w:rPr>
            </w:pPr>
            <w:r>
              <w:rPr>
                <w:rFonts w:ascii="宋体" w:hAnsi="宋体" w:cs="宋体" w:eastAsia="宋体" w:hint="default"/>
                <w:sz w:val="21"/>
                <w:szCs w:val="21"/>
              </w:rPr>
              <w:t>年末余额</w:t>
            </w:r>
          </w:p>
        </w:tc>
        <w:tc>
          <w:tcPr>
            <w:tcW w:w="3426" w:type="dxa"/>
            <w:gridSpan w:val="2"/>
            <w:tcBorders>
              <w:top w:val="single" w:sz="12" w:space="0" w:color="000000"/>
              <w:left w:val="single" w:sz="4" w:space="0" w:color="000000"/>
              <w:bottom w:val="single" w:sz="6" w:space="0" w:color="000000"/>
              <w:right w:val="nil" w:sz="6" w:space="0" w:color="auto"/>
            </w:tcBorders>
          </w:tcPr>
          <w:p>
            <w:pPr>
              <w:pStyle w:val="TableParagraph"/>
              <w:spacing w:line="240" w:lineRule="auto" w:before="144"/>
              <w:ind w:left="1"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94" w:hRule="exact"/>
        </w:trPr>
        <w:tc>
          <w:tcPr>
            <w:tcW w:w="2671" w:type="dxa"/>
            <w:tcBorders>
              <w:top w:val="single" w:sz="6" w:space="0" w:color="000000"/>
              <w:left w:val="nil" w:sz="6" w:space="0" w:color="auto"/>
              <w:bottom w:val="single" w:sz="4" w:space="0" w:color="000000"/>
              <w:right w:val="single" w:sz="4" w:space="0" w:color="000000"/>
            </w:tcBorders>
          </w:tcPr>
          <w:p>
            <w:pPr/>
          </w:p>
        </w:tc>
        <w:tc>
          <w:tcPr>
            <w:tcW w:w="1987"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77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42"/>
              <w:ind w:right="1"/>
              <w:jc w:val="center"/>
              <w:rPr>
                <w:rFonts w:ascii="宋体" w:hAnsi="宋体" w:cs="宋体" w:eastAsia="宋体" w:hint="default"/>
                <w:sz w:val="21"/>
                <w:szCs w:val="21"/>
              </w:rPr>
            </w:pPr>
            <w:r>
              <w:rPr>
                <w:rFonts w:ascii="宋体" w:hAnsi="宋体" w:cs="宋体" w:eastAsia="宋体" w:hint="default"/>
                <w:sz w:val="21"/>
                <w:szCs w:val="21"/>
              </w:rPr>
              <w:t>占总额的比例</w:t>
            </w:r>
          </w:p>
        </w:tc>
        <w:tc>
          <w:tcPr>
            <w:tcW w:w="162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04"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42"/>
              <w:ind w:left="1" w:right="0"/>
              <w:jc w:val="center"/>
              <w:rPr>
                <w:rFonts w:ascii="宋体" w:hAnsi="宋体" w:cs="宋体" w:eastAsia="宋体" w:hint="default"/>
                <w:sz w:val="21"/>
                <w:szCs w:val="21"/>
              </w:rPr>
            </w:pPr>
            <w:r>
              <w:rPr>
                <w:rFonts w:ascii="宋体" w:hAnsi="宋体" w:cs="宋体" w:eastAsia="宋体" w:hint="default"/>
                <w:sz w:val="21"/>
                <w:szCs w:val="21"/>
              </w:rPr>
              <w:t>占总额的比例</w:t>
            </w:r>
          </w:p>
        </w:tc>
      </w:tr>
      <w:tr>
        <w:trPr>
          <w:trHeight w:val="591" w:hRule="exact"/>
        </w:trPr>
        <w:tc>
          <w:tcPr>
            <w:tcW w:w="2671" w:type="dxa"/>
            <w:tcBorders>
              <w:top w:val="single" w:sz="4" w:space="0" w:color="000000"/>
              <w:left w:val="nil" w:sz="6" w:space="0" w:color="auto"/>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87"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15,378,709.38</w:t>
            </w:r>
          </w:p>
        </w:tc>
        <w:tc>
          <w:tcPr>
            <w:tcW w:w="1770"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91.27%</w:t>
            </w:r>
          </w:p>
        </w:tc>
        <w:tc>
          <w:tcPr>
            <w:tcW w:w="1622"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19,583,279.21</w:t>
            </w:r>
          </w:p>
        </w:tc>
        <w:tc>
          <w:tcPr>
            <w:tcW w:w="1804" w:type="dxa"/>
            <w:tcBorders>
              <w:top w:val="single" w:sz="6" w:space="0" w:color="000000"/>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99.30%</w:t>
            </w:r>
          </w:p>
        </w:tc>
      </w:tr>
      <w:tr>
        <w:trPr>
          <w:trHeight w:val="485" w:hRule="exact"/>
        </w:trPr>
        <w:tc>
          <w:tcPr>
            <w:tcW w:w="2671" w:type="dxa"/>
            <w:tcBorders>
              <w:top w:val="nil" w:sz="6" w:space="0" w:color="auto"/>
              <w:left w:val="nil" w:sz="6" w:space="0" w:color="auto"/>
              <w:bottom w:val="nil" w:sz="6" w:space="0" w:color="auto"/>
              <w:right w:val="single" w:sz="4" w:space="0" w:color="000000"/>
            </w:tcBorders>
          </w:tcPr>
          <w:p>
            <w:pPr>
              <w:pStyle w:val="TableParagraph"/>
              <w:spacing w:line="240" w:lineRule="auto" w:before="87"/>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87"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101"/>
              <w:jc w:val="right"/>
              <w:rPr>
                <w:rFonts w:ascii="Times New Roman" w:hAnsi="Times New Roman" w:cs="Times New Roman" w:eastAsia="Times New Roman" w:hint="default"/>
                <w:sz w:val="18"/>
                <w:szCs w:val="18"/>
              </w:rPr>
            </w:pPr>
            <w:r>
              <w:rPr>
                <w:rFonts w:ascii="Times New Roman"/>
                <w:sz w:val="18"/>
              </w:rPr>
              <w:t>1,376,961.14</w:t>
            </w:r>
          </w:p>
        </w:tc>
        <w:tc>
          <w:tcPr>
            <w:tcW w:w="1770"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1"/>
              <w:jc w:val="center"/>
              <w:rPr>
                <w:rFonts w:ascii="Times New Roman" w:hAnsi="Times New Roman" w:cs="Times New Roman" w:eastAsia="Times New Roman" w:hint="default"/>
                <w:sz w:val="18"/>
                <w:szCs w:val="18"/>
              </w:rPr>
            </w:pPr>
            <w:r>
              <w:rPr>
                <w:rFonts w:ascii="Times New Roman"/>
                <w:sz w:val="18"/>
              </w:rPr>
              <w:t>8.17%</w:t>
            </w:r>
          </w:p>
        </w:tc>
        <w:tc>
          <w:tcPr>
            <w:tcW w:w="1622" w:type="dxa"/>
            <w:tcBorders>
              <w:top w:val="nil" w:sz="6" w:space="0" w:color="auto"/>
              <w:left w:val="single" w:sz="4" w:space="0" w:color="000000"/>
              <w:bottom w:val="nil" w:sz="6" w:space="0" w:color="auto"/>
              <w:right w:val="single" w:sz="4" w:space="0" w:color="000000"/>
            </w:tcBorders>
          </w:tcPr>
          <w:p>
            <w:pPr>
              <w:pStyle w:val="TableParagraph"/>
              <w:spacing w:line="240" w:lineRule="auto" w:before="139"/>
              <w:ind w:right="101"/>
              <w:jc w:val="right"/>
              <w:rPr>
                <w:rFonts w:ascii="Times New Roman" w:hAnsi="Times New Roman" w:cs="Times New Roman" w:eastAsia="Times New Roman" w:hint="default"/>
                <w:sz w:val="18"/>
                <w:szCs w:val="18"/>
              </w:rPr>
            </w:pPr>
            <w:r>
              <w:rPr>
                <w:rFonts w:ascii="Times New Roman"/>
                <w:sz w:val="18"/>
              </w:rPr>
              <w:t>138,892.59</w:t>
            </w:r>
          </w:p>
        </w:tc>
        <w:tc>
          <w:tcPr>
            <w:tcW w:w="1804" w:type="dxa"/>
            <w:tcBorders>
              <w:top w:val="nil" w:sz="6" w:space="0" w:color="auto"/>
              <w:left w:val="single" w:sz="4" w:space="0" w:color="000000"/>
              <w:bottom w:val="nil" w:sz="6" w:space="0" w:color="auto"/>
              <w:right w:val="nil" w:sz="6" w:space="0" w:color="auto"/>
            </w:tcBorders>
          </w:tcPr>
          <w:p>
            <w:pPr>
              <w:pStyle w:val="TableParagraph"/>
              <w:spacing w:line="240" w:lineRule="auto" w:before="139"/>
              <w:ind w:left="1" w:right="0"/>
              <w:jc w:val="center"/>
              <w:rPr>
                <w:rFonts w:ascii="Times New Roman" w:hAnsi="Times New Roman" w:cs="Times New Roman" w:eastAsia="Times New Roman" w:hint="default"/>
                <w:sz w:val="18"/>
                <w:szCs w:val="18"/>
              </w:rPr>
            </w:pPr>
            <w:r>
              <w:rPr>
                <w:rFonts w:ascii="Times New Roman"/>
                <w:sz w:val="18"/>
              </w:rPr>
              <w:t>0.70%</w:t>
            </w:r>
          </w:p>
        </w:tc>
      </w:tr>
      <w:tr>
        <w:trPr>
          <w:trHeight w:val="389" w:hRule="exact"/>
        </w:trPr>
        <w:tc>
          <w:tcPr>
            <w:tcW w:w="2671" w:type="dxa"/>
            <w:tcBorders>
              <w:top w:val="nil" w:sz="6" w:space="0" w:color="auto"/>
              <w:left w:val="nil" w:sz="6" w:space="0" w:color="auto"/>
              <w:bottom w:val="single" w:sz="6" w:space="0" w:color="000000"/>
              <w:right w:val="single" w:sz="4" w:space="0" w:color="000000"/>
            </w:tcBorders>
          </w:tcPr>
          <w:p>
            <w:pPr>
              <w:pStyle w:val="TableParagraph"/>
              <w:spacing w:line="240" w:lineRule="auto" w:before="87"/>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87" w:type="dxa"/>
            <w:tcBorders>
              <w:top w:val="nil" w:sz="6" w:space="0" w:color="auto"/>
              <w:left w:val="single" w:sz="4" w:space="0" w:color="000000"/>
              <w:bottom w:val="single" w:sz="6" w:space="0" w:color="000000"/>
              <w:right w:val="single" w:sz="4" w:space="0" w:color="000000"/>
            </w:tcBorders>
          </w:tcPr>
          <w:p>
            <w:pPr>
              <w:pStyle w:val="TableParagraph"/>
              <w:spacing w:line="240" w:lineRule="auto" w:before="139"/>
              <w:ind w:right="101"/>
              <w:jc w:val="right"/>
              <w:rPr>
                <w:rFonts w:ascii="Times New Roman" w:hAnsi="Times New Roman" w:cs="Times New Roman" w:eastAsia="Times New Roman" w:hint="default"/>
                <w:sz w:val="18"/>
                <w:szCs w:val="18"/>
              </w:rPr>
            </w:pPr>
            <w:r>
              <w:rPr>
                <w:rFonts w:ascii="Times New Roman"/>
                <w:sz w:val="18"/>
              </w:rPr>
              <w:t>94,154.12</w:t>
            </w:r>
          </w:p>
        </w:tc>
        <w:tc>
          <w:tcPr>
            <w:tcW w:w="1770" w:type="dxa"/>
            <w:tcBorders>
              <w:top w:val="nil" w:sz="6" w:space="0" w:color="auto"/>
              <w:left w:val="single" w:sz="4" w:space="0" w:color="000000"/>
              <w:bottom w:val="single" w:sz="6" w:space="0" w:color="000000"/>
              <w:right w:val="single" w:sz="4" w:space="0" w:color="000000"/>
            </w:tcBorders>
          </w:tcPr>
          <w:p>
            <w:pPr>
              <w:pStyle w:val="TableParagraph"/>
              <w:spacing w:line="240" w:lineRule="auto" w:before="139"/>
              <w:ind w:right="1"/>
              <w:jc w:val="center"/>
              <w:rPr>
                <w:rFonts w:ascii="Times New Roman" w:hAnsi="Times New Roman" w:cs="Times New Roman" w:eastAsia="Times New Roman" w:hint="default"/>
                <w:sz w:val="18"/>
                <w:szCs w:val="18"/>
              </w:rPr>
            </w:pPr>
            <w:r>
              <w:rPr>
                <w:rFonts w:ascii="Times New Roman"/>
                <w:sz w:val="18"/>
              </w:rPr>
              <w:t>0.56%</w:t>
            </w:r>
          </w:p>
        </w:tc>
        <w:tc>
          <w:tcPr>
            <w:tcW w:w="1622" w:type="dxa"/>
            <w:tcBorders>
              <w:top w:val="nil" w:sz="6" w:space="0" w:color="auto"/>
              <w:left w:val="single" w:sz="4" w:space="0" w:color="000000"/>
              <w:bottom w:val="single" w:sz="6" w:space="0" w:color="000000"/>
              <w:right w:val="single" w:sz="4" w:space="0" w:color="000000"/>
            </w:tcBorders>
          </w:tcPr>
          <w:p>
            <w:pPr/>
          </w:p>
        </w:tc>
        <w:tc>
          <w:tcPr>
            <w:tcW w:w="1804" w:type="dxa"/>
            <w:tcBorders>
              <w:top w:val="nil" w:sz="6" w:space="0" w:color="auto"/>
              <w:left w:val="single" w:sz="4" w:space="0" w:color="000000"/>
              <w:bottom w:val="single" w:sz="6" w:space="0" w:color="000000"/>
              <w:right w:val="nil" w:sz="6" w:space="0" w:color="auto"/>
            </w:tcBorders>
          </w:tcPr>
          <w:p>
            <w:pPr/>
          </w:p>
        </w:tc>
      </w:tr>
      <w:tr>
        <w:trPr>
          <w:trHeight w:val="498" w:hRule="exact"/>
        </w:trPr>
        <w:tc>
          <w:tcPr>
            <w:tcW w:w="2671" w:type="dxa"/>
            <w:tcBorders>
              <w:top w:val="single" w:sz="6" w:space="0" w:color="000000"/>
              <w:left w:val="nil" w:sz="6" w:space="0" w:color="auto"/>
              <w:bottom w:val="single" w:sz="18"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7" w:type="dxa"/>
            <w:tcBorders>
              <w:top w:val="single" w:sz="6" w:space="0" w:color="000000"/>
              <w:left w:val="single" w:sz="4" w:space="0" w:color="000000"/>
              <w:bottom w:val="single" w:sz="18"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16,849,824.64</w:t>
            </w:r>
          </w:p>
        </w:tc>
        <w:tc>
          <w:tcPr>
            <w:tcW w:w="1770" w:type="dxa"/>
            <w:tcBorders>
              <w:top w:val="single" w:sz="6" w:space="0" w:color="000000"/>
              <w:left w:val="single" w:sz="4" w:space="0" w:color="000000"/>
              <w:bottom w:val="single" w:sz="18"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100.00%</w:t>
            </w:r>
          </w:p>
        </w:tc>
        <w:tc>
          <w:tcPr>
            <w:tcW w:w="1622" w:type="dxa"/>
            <w:tcBorders>
              <w:top w:val="single" w:sz="6" w:space="0" w:color="000000"/>
              <w:left w:val="single" w:sz="4" w:space="0" w:color="000000"/>
              <w:bottom w:val="single" w:sz="18"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19,722,171.80</w:t>
            </w:r>
          </w:p>
        </w:tc>
        <w:tc>
          <w:tcPr>
            <w:tcW w:w="1804" w:type="dxa"/>
            <w:tcBorders>
              <w:top w:val="single" w:sz="6" w:space="0" w:color="000000"/>
              <w:left w:val="single" w:sz="4" w:space="0" w:color="000000"/>
              <w:bottom w:val="single" w:sz="18"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6"/>
        <w:rPr>
          <w:rFonts w:ascii="宋体" w:hAnsi="宋体" w:cs="宋体" w:eastAsia="宋体" w:hint="default"/>
          <w:sz w:val="9"/>
          <w:szCs w:val="9"/>
        </w:rPr>
      </w:pPr>
    </w:p>
    <w:p>
      <w:pPr>
        <w:pStyle w:val="BodyText"/>
        <w:spacing w:line="240" w:lineRule="auto" w:before="35"/>
        <w:ind w:left="674" w:right="0"/>
        <w:jc w:val="left"/>
      </w:pPr>
      <w:r>
        <w:rPr/>
        <w:pict>
          <v:group style="position:absolute;margin-left:55.200001pt;margin-top:-56.306038pt;width:125.4pt;height:.1pt;mso-position-horizontal-relative:page;mso-position-vertical-relative:paragraph;z-index:-654136" coordorigin="1104,-1126" coordsize="2508,2">
            <v:shape style="position:absolute;left:1104;top:-1126;width:2508;height:2" coordorigin="1104,-1126" coordsize="2508,0" path="m1104,-1126l3612,-1126e" filled="false" stroked="true" strokeweight=".72003pt" strokecolor="#000000">
              <v:path arrowok="t"/>
            </v:shape>
            <w10:wrap type="none"/>
          </v:group>
        </w:pict>
      </w:r>
      <w:r>
        <w:rPr/>
        <w:pict>
          <v:group style="position:absolute;margin-left:188.399994pt;margin-top:-56.306038pt;width:91.6pt;height:.1pt;mso-position-horizontal-relative:page;mso-position-vertical-relative:paragraph;z-index:-654112" coordorigin="3768,-1126" coordsize="1832,2">
            <v:shape style="position:absolute;left:3768;top:-1126;width:1832;height:2" coordorigin="3768,-1126" coordsize="1832,0" path="m3768,-1126l5599,-1126e" filled="false" stroked="true" strokeweight=".72003pt" strokecolor="#000000">
              <v:path arrowok="t"/>
            </v:shape>
            <w10:wrap type="none"/>
          </v:group>
        </w:pict>
      </w:r>
      <w:r>
        <w:rPr/>
        <w:pict>
          <v:group style="position:absolute;margin-left:287.760010pt;margin-top:-56.306038pt;width:80.7pt;height:.1pt;mso-position-horizontal-relative:page;mso-position-vertical-relative:paragraph;z-index:-654088" coordorigin="5755,-1126" coordsize="1614,2">
            <v:shape style="position:absolute;left:5755;top:-1126;width:1614;height:2" coordorigin="5755,-1126" coordsize="1614,0" path="m5755,-1126l7369,-1126e" filled="false" stroked="true" strokeweight=".72003pt" strokecolor="#000000">
              <v:path arrowok="t"/>
            </v:shape>
            <w10:wrap type="none"/>
          </v:group>
        </w:pict>
      </w:r>
      <w:r>
        <w:rPr/>
        <w:pict>
          <v:group style="position:absolute;margin-left:376.26001pt;margin-top:-56.306038pt;width:73.350pt;height:.1pt;mso-position-horizontal-relative:page;mso-position-vertical-relative:paragraph;z-index:-654064" coordorigin="7525,-1126" coordsize="1467,2">
            <v:shape style="position:absolute;left:7525;top:-1126;width:1467;height:2" coordorigin="7525,-1126" coordsize="1467,0" path="m7525,-1126l8992,-1126e" filled="false" stroked="true" strokeweight=".72003pt" strokecolor="#000000">
              <v:path arrowok="t"/>
            </v:shape>
            <w10:wrap type="none"/>
          </v:group>
        </w:pict>
      </w:r>
      <w:r>
        <w:rPr/>
        <w:pict>
          <v:group style="position:absolute;margin-left:457.380005pt;margin-top:-56.306038pt;width:82.75pt;height:.1pt;mso-position-horizontal-relative:page;mso-position-vertical-relative:paragraph;z-index:-654040" coordorigin="9148,-1126" coordsize="1655,2">
            <v:shape style="position:absolute;left:9148;top:-1126;width:1655;height:2" coordorigin="9148,-1126" coordsize="1655,0" path="m9148,-1126l10802,-1126e" filled="false" stroked="true" strokeweight=".72003pt" strokecolor="#000000">
              <v:path arrowok="t"/>
            </v:shape>
            <w10:wrap type="none"/>
          </v:group>
        </w:pict>
      </w:r>
      <w:r>
        <w:rPr/>
        <w:t>（</w:t>
      </w:r>
      <w:r>
        <w:rPr>
          <w:rFonts w:ascii="Times New Roman" w:hAnsi="Times New Roman" w:cs="Times New Roman" w:eastAsia="Times New Roman" w:hint="default"/>
        </w:rPr>
        <w:t>2</w:t>
      </w:r>
      <w:r>
        <w:rPr/>
        <w:t>）预付账款按币种列示如下：</w:t>
      </w:r>
    </w:p>
    <w:tbl>
      <w:tblPr>
        <w:tblW w:w="0" w:type="auto"/>
        <w:jc w:val="left"/>
        <w:tblInd w:w="123" w:type="dxa"/>
        <w:tblLayout w:type="fixed"/>
        <w:tblCellMar>
          <w:top w:w="0" w:type="dxa"/>
          <w:left w:w="0" w:type="dxa"/>
          <w:bottom w:w="0" w:type="dxa"/>
          <w:right w:w="0" w:type="dxa"/>
        </w:tblCellMar>
        <w:tblLook w:val="01E0"/>
      </w:tblPr>
      <w:tblGrid>
        <w:gridCol w:w="2438"/>
        <w:gridCol w:w="1856"/>
        <w:gridCol w:w="1855"/>
        <w:gridCol w:w="1856"/>
        <w:gridCol w:w="1848"/>
      </w:tblGrid>
      <w:tr>
        <w:trPr>
          <w:trHeight w:val="475" w:hRule="exact"/>
        </w:trPr>
        <w:tc>
          <w:tcPr>
            <w:tcW w:w="2438" w:type="dxa"/>
            <w:vMerge w:val="restart"/>
            <w:tcBorders>
              <w:top w:val="single" w:sz="12" w:space="0" w:color="000000"/>
              <w:left w:val="nil" w:sz="6" w:space="0" w:color="auto"/>
              <w:right w:val="single" w:sz="8" w:space="0" w:color="000000"/>
            </w:tcBorders>
          </w:tcPr>
          <w:p>
            <w:pPr>
              <w:pStyle w:val="TableParagraph"/>
              <w:spacing w:line="240" w:lineRule="auto" w:before="2"/>
              <w:ind w:right="0"/>
              <w:jc w:val="left"/>
              <w:rPr>
                <w:rFonts w:ascii="宋体" w:hAnsi="宋体" w:cs="宋体" w:eastAsia="宋体" w:hint="default"/>
                <w:sz w:val="28"/>
                <w:szCs w:val="28"/>
              </w:rPr>
            </w:pPr>
          </w:p>
          <w:p>
            <w:pPr>
              <w:pStyle w:val="TableParagraph"/>
              <w:tabs>
                <w:tab w:pos="1433" w:val="left" w:leader="none"/>
              </w:tabs>
              <w:spacing w:line="240" w:lineRule="auto"/>
              <w:ind w:left="80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416" w:type="dxa"/>
            <w:gridSpan w:val="4"/>
            <w:tcBorders>
              <w:top w:val="single" w:sz="12" w:space="0" w:color="000000"/>
              <w:left w:val="single" w:sz="8" w:space="0" w:color="000000"/>
              <w:bottom w:val="single" w:sz="8" w:space="0" w:color="000000"/>
              <w:right w:val="nil" w:sz="6" w:space="0" w:color="auto"/>
            </w:tcBorders>
          </w:tcPr>
          <w:p>
            <w:pPr>
              <w:pStyle w:val="TableParagraph"/>
              <w:spacing w:line="240" w:lineRule="auto" w:before="143"/>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480" w:hRule="exact"/>
        </w:trPr>
        <w:tc>
          <w:tcPr>
            <w:tcW w:w="2438" w:type="dxa"/>
            <w:vMerge/>
            <w:tcBorders>
              <w:left w:val="nil" w:sz="6" w:space="0" w:color="auto"/>
              <w:bottom w:val="single" w:sz="8" w:space="0" w:color="000000"/>
              <w:right w:val="single" w:sz="8" w:space="0" w:color="000000"/>
            </w:tcBorders>
          </w:tcPr>
          <w:p>
            <w:pPr/>
          </w:p>
        </w:tc>
        <w:tc>
          <w:tcPr>
            <w:tcW w:w="18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right="1"/>
              <w:jc w:val="center"/>
              <w:rPr>
                <w:rFonts w:ascii="宋体" w:hAnsi="宋体" w:cs="宋体" w:eastAsia="宋体" w:hint="default"/>
                <w:sz w:val="21"/>
                <w:szCs w:val="21"/>
              </w:rPr>
            </w:pPr>
            <w:r>
              <w:rPr>
                <w:rFonts w:ascii="宋体" w:hAnsi="宋体" w:cs="宋体" w:eastAsia="宋体" w:hint="default"/>
                <w:sz w:val="21"/>
                <w:szCs w:val="21"/>
              </w:rPr>
              <w:t>币种</w:t>
            </w:r>
          </w:p>
        </w:tc>
        <w:tc>
          <w:tcPr>
            <w:tcW w:w="185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right="0"/>
              <w:jc w:val="center"/>
              <w:rPr>
                <w:rFonts w:ascii="宋体" w:hAnsi="宋体" w:cs="宋体" w:eastAsia="宋体" w:hint="default"/>
                <w:sz w:val="21"/>
                <w:szCs w:val="21"/>
              </w:rPr>
            </w:pPr>
            <w:r>
              <w:rPr>
                <w:rFonts w:ascii="宋体" w:hAnsi="宋体" w:cs="宋体" w:eastAsia="宋体" w:hint="default"/>
                <w:sz w:val="21"/>
                <w:szCs w:val="21"/>
              </w:rPr>
              <w:t>原币</w:t>
            </w:r>
          </w:p>
        </w:tc>
        <w:tc>
          <w:tcPr>
            <w:tcW w:w="18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54"/>
              <w:ind w:right="1"/>
              <w:jc w:val="center"/>
              <w:rPr>
                <w:rFonts w:ascii="宋体" w:hAnsi="宋体" w:cs="宋体" w:eastAsia="宋体" w:hint="default"/>
                <w:sz w:val="21"/>
                <w:szCs w:val="21"/>
              </w:rPr>
            </w:pPr>
            <w:r>
              <w:rPr>
                <w:rFonts w:ascii="宋体" w:hAnsi="宋体" w:cs="宋体" w:eastAsia="宋体" w:hint="default"/>
                <w:sz w:val="21"/>
                <w:szCs w:val="21"/>
              </w:rPr>
              <w:t>汇率</w:t>
            </w:r>
          </w:p>
        </w:tc>
        <w:tc>
          <w:tcPr>
            <w:tcW w:w="184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54"/>
              <w:ind w:left="602" w:right="0"/>
              <w:jc w:val="left"/>
              <w:rPr>
                <w:rFonts w:ascii="宋体" w:hAnsi="宋体" w:cs="宋体" w:eastAsia="宋体" w:hint="default"/>
                <w:sz w:val="21"/>
                <w:szCs w:val="21"/>
              </w:rPr>
            </w:pPr>
            <w:r>
              <w:rPr>
                <w:rFonts w:ascii="宋体" w:hAnsi="宋体" w:cs="宋体" w:eastAsia="宋体" w:hint="default"/>
                <w:sz w:val="21"/>
                <w:szCs w:val="21"/>
              </w:rPr>
              <w:t>人民币</w:t>
            </w:r>
          </w:p>
        </w:tc>
      </w:tr>
      <w:tr>
        <w:trPr>
          <w:trHeight w:val="574" w:hRule="exact"/>
        </w:trPr>
        <w:tc>
          <w:tcPr>
            <w:tcW w:w="2438" w:type="dxa"/>
            <w:tcBorders>
              <w:top w:val="single" w:sz="8" w:space="0" w:color="000000"/>
              <w:left w:val="nil" w:sz="6" w:space="0" w:color="auto"/>
              <w:bottom w:val="nil" w:sz="6" w:space="0" w:color="auto"/>
              <w:right w:val="single" w:sz="8" w:space="0" w:color="000000"/>
            </w:tcBorders>
          </w:tcPr>
          <w:p>
            <w:pPr>
              <w:pStyle w:val="TableParagraph"/>
              <w:spacing w:line="240" w:lineRule="auto" w:before="144"/>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年以内（含</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年）</w:t>
            </w:r>
          </w:p>
        </w:tc>
        <w:tc>
          <w:tcPr>
            <w:tcW w:w="1856"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RMB</w:t>
            </w:r>
          </w:p>
        </w:tc>
        <w:tc>
          <w:tcPr>
            <w:tcW w:w="1855"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14,477,191.10</w:t>
            </w:r>
          </w:p>
        </w:tc>
        <w:tc>
          <w:tcPr>
            <w:tcW w:w="1856"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1848" w:type="dxa"/>
            <w:tcBorders>
              <w:top w:val="single" w:sz="8" w:space="0" w:color="000000"/>
              <w:left w:val="single" w:sz="8"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14,477,191.10</w:t>
            </w:r>
          </w:p>
        </w:tc>
      </w:tr>
      <w:tr>
        <w:trPr>
          <w:trHeight w:val="449" w:hRule="exact"/>
        </w:trPr>
        <w:tc>
          <w:tcPr>
            <w:tcW w:w="2438" w:type="dxa"/>
            <w:tcBorders>
              <w:top w:val="nil" w:sz="6" w:space="0" w:color="auto"/>
              <w:left w:val="nil" w:sz="6" w:space="0" w:color="auto"/>
              <w:bottom w:val="nil" w:sz="6" w:space="0" w:color="auto"/>
              <w:right w:val="single" w:sz="8" w:space="0" w:color="000000"/>
            </w:tcBorders>
          </w:tcPr>
          <w:p>
            <w:pP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92"/>
              <w:ind w:left="1" w:right="0"/>
              <w:jc w:val="center"/>
              <w:rPr>
                <w:rFonts w:ascii="Times New Roman" w:hAnsi="Times New Roman" w:cs="Times New Roman" w:eastAsia="Times New Roman" w:hint="default"/>
                <w:sz w:val="21"/>
                <w:szCs w:val="21"/>
              </w:rPr>
            </w:pPr>
            <w:r>
              <w:rPr>
                <w:rFonts w:ascii="Times New Roman"/>
                <w:sz w:val="21"/>
              </w:rPr>
              <w:t>HKD</w:t>
            </w:r>
          </w:p>
        </w:tc>
        <w:tc>
          <w:tcPr>
            <w:tcW w:w="1855" w:type="dxa"/>
            <w:tcBorders>
              <w:top w:val="nil" w:sz="6" w:space="0" w:color="auto"/>
              <w:left w:val="single" w:sz="8" w:space="0" w:color="000000"/>
              <w:bottom w:val="nil" w:sz="6" w:space="0" w:color="auto"/>
              <w:right w:val="single" w:sz="8" w:space="0" w:color="000000"/>
            </w:tcBorders>
          </w:tcPr>
          <w:p>
            <w:pPr>
              <w:pStyle w:val="TableParagraph"/>
              <w:spacing w:line="240" w:lineRule="auto" w:before="92"/>
              <w:ind w:right="93"/>
              <w:jc w:val="right"/>
              <w:rPr>
                <w:rFonts w:ascii="Times New Roman" w:hAnsi="Times New Roman" w:cs="Times New Roman" w:eastAsia="Times New Roman" w:hint="default"/>
                <w:sz w:val="21"/>
                <w:szCs w:val="21"/>
              </w:rPr>
            </w:pPr>
            <w:r>
              <w:rPr>
                <w:rFonts w:ascii="Times New Roman"/>
                <w:sz w:val="21"/>
              </w:rPr>
              <w:t>887,181.83</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92"/>
              <w:ind w:left="1" w:right="0"/>
              <w:jc w:val="center"/>
              <w:rPr>
                <w:rFonts w:ascii="Times New Roman" w:hAnsi="Times New Roman" w:cs="Times New Roman" w:eastAsia="Times New Roman" w:hint="default"/>
                <w:sz w:val="21"/>
                <w:szCs w:val="21"/>
              </w:rPr>
            </w:pPr>
            <w:r>
              <w:rPr>
                <w:rFonts w:ascii="Times New Roman"/>
                <w:sz w:val="21"/>
              </w:rPr>
              <w:t>0.8819</w:t>
            </w:r>
          </w:p>
        </w:tc>
        <w:tc>
          <w:tcPr>
            <w:tcW w:w="1848" w:type="dxa"/>
            <w:tcBorders>
              <w:top w:val="nil" w:sz="6" w:space="0" w:color="auto"/>
              <w:left w:val="single" w:sz="8" w:space="0" w:color="000000"/>
              <w:bottom w:val="nil" w:sz="6" w:space="0" w:color="auto"/>
              <w:right w:val="nil" w:sz="6" w:space="0" w:color="auto"/>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z w:val="21"/>
              </w:rPr>
              <w:t>782,396.82</w:t>
            </w:r>
          </w:p>
        </w:tc>
      </w:tr>
      <w:tr>
        <w:trPr>
          <w:trHeight w:val="336" w:hRule="exact"/>
        </w:trPr>
        <w:tc>
          <w:tcPr>
            <w:tcW w:w="2438" w:type="dxa"/>
            <w:tcBorders>
              <w:top w:val="nil" w:sz="6" w:space="0" w:color="auto"/>
              <w:left w:val="nil" w:sz="6" w:space="0" w:color="auto"/>
              <w:bottom w:val="nil" w:sz="6" w:space="0" w:color="auto"/>
              <w:right w:val="single" w:sz="8" w:space="0" w:color="000000"/>
            </w:tcBorders>
          </w:tcPr>
          <w:p>
            <w:pP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93"/>
              <w:ind w:left="1" w:right="0"/>
              <w:jc w:val="center"/>
              <w:rPr>
                <w:rFonts w:ascii="Times New Roman" w:hAnsi="Times New Roman" w:cs="Times New Roman" w:eastAsia="Times New Roman" w:hint="default"/>
                <w:sz w:val="21"/>
                <w:szCs w:val="21"/>
              </w:rPr>
            </w:pPr>
            <w:r>
              <w:rPr>
                <w:rFonts w:ascii="Times New Roman"/>
                <w:sz w:val="21"/>
              </w:rPr>
              <w:t>SGD</w:t>
            </w:r>
          </w:p>
        </w:tc>
        <w:tc>
          <w:tcPr>
            <w:tcW w:w="1855" w:type="dxa"/>
            <w:tcBorders>
              <w:top w:val="nil" w:sz="6" w:space="0" w:color="auto"/>
              <w:left w:val="single" w:sz="8" w:space="0" w:color="000000"/>
              <w:bottom w:val="nil" w:sz="6" w:space="0" w:color="auto"/>
              <w:right w:val="single" w:sz="8" w:space="0" w:color="000000"/>
            </w:tcBorders>
          </w:tcPr>
          <w:p>
            <w:pPr>
              <w:pStyle w:val="TableParagraph"/>
              <w:spacing w:line="240" w:lineRule="auto" w:before="93"/>
              <w:ind w:right="94"/>
              <w:jc w:val="right"/>
              <w:rPr>
                <w:rFonts w:ascii="Times New Roman" w:hAnsi="Times New Roman" w:cs="Times New Roman" w:eastAsia="Times New Roman" w:hint="default"/>
                <w:sz w:val="21"/>
                <w:szCs w:val="21"/>
              </w:rPr>
            </w:pPr>
            <w:r>
              <w:rPr>
                <w:rFonts w:ascii="Times New Roman"/>
                <w:sz w:val="21"/>
              </w:rPr>
              <w:t>21,750.34</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93"/>
              <w:ind w:right="0"/>
              <w:jc w:val="center"/>
              <w:rPr>
                <w:rFonts w:ascii="Times New Roman" w:hAnsi="Times New Roman" w:cs="Times New Roman" w:eastAsia="Times New Roman" w:hint="default"/>
                <w:sz w:val="21"/>
                <w:szCs w:val="21"/>
              </w:rPr>
            </w:pPr>
            <w:r>
              <w:rPr>
                <w:rFonts w:ascii="Times New Roman"/>
                <w:sz w:val="21"/>
              </w:rPr>
              <w:t>4.7615</w:t>
            </w:r>
          </w:p>
        </w:tc>
        <w:tc>
          <w:tcPr>
            <w:tcW w:w="1848" w:type="dxa"/>
            <w:tcBorders>
              <w:top w:val="nil" w:sz="6" w:space="0" w:color="auto"/>
              <w:left w:val="single" w:sz="8" w:space="0" w:color="000000"/>
              <w:bottom w:val="nil" w:sz="6" w:space="0" w:color="auto"/>
              <w:right w:val="nil" w:sz="6" w:space="0" w:color="auto"/>
            </w:tcBorders>
          </w:tcPr>
          <w:p>
            <w:pPr>
              <w:pStyle w:val="TableParagraph"/>
              <w:spacing w:line="240" w:lineRule="auto" w:before="93"/>
              <w:ind w:right="98"/>
              <w:jc w:val="right"/>
              <w:rPr>
                <w:rFonts w:ascii="Times New Roman" w:hAnsi="Times New Roman" w:cs="Times New Roman" w:eastAsia="Times New Roman" w:hint="default"/>
                <w:sz w:val="21"/>
                <w:szCs w:val="21"/>
              </w:rPr>
            </w:pPr>
            <w:r>
              <w:rPr>
                <w:rFonts w:ascii="Times New Roman"/>
                <w:sz w:val="21"/>
              </w:rPr>
              <w:t>103,564.24</w:t>
            </w:r>
          </w:p>
        </w:tc>
      </w:tr>
    </w:tbl>
    <w:p>
      <w:pPr>
        <w:spacing w:after="0" w:line="240" w:lineRule="auto"/>
        <w:jc w:val="right"/>
        <w:rPr>
          <w:rFonts w:ascii="Times New Roman" w:hAnsi="Times New Roman" w:cs="Times New Roman" w:eastAsia="Times New Roman" w:hint="default"/>
          <w:sz w:val="21"/>
          <w:szCs w:val="21"/>
        </w:rPr>
        <w:sectPr>
          <w:pgSz w:w="11910" w:h="16840"/>
          <w:pgMar w:header="851" w:footer="982" w:top="1340" w:bottom="1180" w:left="880" w:right="880"/>
        </w:sectPr>
      </w:pPr>
    </w:p>
    <w:p>
      <w:pPr>
        <w:spacing w:line="240" w:lineRule="auto" w:before="13"/>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730"/>
        <w:gridCol w:w="493"/>
        <w:gridCol w:w="1216"/>
        <w:gridCol w:w="1856"/>
        <w:gridCol w:w="1855"/>
        <w:gridCol w:w="1856"/>
        <w:gridCol w:w="1848"/>
      </w:tblGrid>
      <w:tr>
        <w:trPr>
          <w:trHeight w:val="558" w:hRule="exact"/>
        </w:trPr>
        <w:tc>
          <w:tcPr>
            <w:tcW w:w="2438" w:type="dxa"/>
            <w:gridSpan w:val="3"/>
            <w:tcBorders>
              <w:top w:val="single" w:sz="6" w:space="0" w:color="000000"/>
              <w:left w:val="nil" w:sz="6" w:space="0" w:color="auto"/>
              <w:bottom w:val="nil" w:sz="6" w:space="0" w:color="auto"/>
              <w:right w:val="single" w:sz="8" w:space="0" w:color="000000"/>
            </w:tcBorders>
          </w:tcPr>
          <w:p>
            <w:pPr/>
          </w:p>
        </w:tc>
        <w:tc>
          <w:tcPr>
            <w:tcW w:w="1856" w:type="dxa"/>
            <w:tcBorders>
              <w:top w:val="single" w:sz="6" w:space="0" w:color="000000"/>
              <w:left w:val="single" w:sz="8" w:space="0" w:color="000000"/>
              <w:bottom w:val="nil" w:sz="6" w:space="0" w:color="auto"/>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MYC</w:t>
            </w:r>
          </w:p>
        </w:tc>
        <w:tc>
          <w:tcPr>
            <w:tcW w:w="1855" w:type="dxa"/>
            <w:tcBorders>
              <w:top w:val="single" w:sz="6" w:space="0" w:color="000000"/>
              <w:left w:val="single" w:sz="8" w:space="0" w:color="000000"/>
              <w:bottom w:val="nil" w:sz="6" w:space="0" w:color="auto"/>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7,875.00</w:t>
            </w:r>
          </w:p>
        </w:tc>
        <w:tc>
          <w:tcPr>
            <w:tcW w:w="1856" w:type="dxa"/>
            <w:tcBorders>
              <w:top w:val="single" w:sz="6" w:space="0" w:color="000000"/>
              <w:left w:val="single" w:sz="8" w:space="0" w:color="000000"/>
              <w:bottom w:val="nil" w:sz="6" w:space="0" w:color="auto"/>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1.9755</w:t>
            </w:r>
          </w:p>
        </w:tc>
        <w:tc>
          <w:tcPr>
            <w:tcW w:w="1848" w:type="dxa"/>
            <w:tcBorders>
              <w:top w:val="single" w:sz="6" w:space="0" w:color="000000"/>
              <w:left w:val="single" w:sz="8"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15,557.22</w:t>
            </w:r>
          </w:p>
        </w:tc>
      </w:tr>
      <w:tr>
        <w:trPr>
          <w:trHeight w:val="450" w:hRule="exact"/>
        </w:trPr>
        <w:tc>
          <w:tcPr>
            <w:tcW w:w="2438" w:type="dxa"/>
            <w:gridSpan w:val="3"/>
            <w:tcBorders>
              <w:top w:val="nil" w:sz="6" w:space="0" w:color="auto"/>
              <w:left w:val="nil" w:sz="6" w:space="0" w:color="auto"/>
              <w:bottom w:val="nil" w:sz="6" w:space="0" w:color="auto"/>
              <w:right w:val="single" w:sz="8" w:space="0" w:color="000000"/>
            </w:tcBorders>
          </w:tcPr>
          <w:p>
            <w:pP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855" w:type="dxa"/>
            <w:tcBorders>
              <w:top w:val="nil" w:sz="6" w:space="0" w:color="auto"/>
              <w:left w:val="single" w:sz="8" w:space="0" w:color="000000"/>
              <w:bottom w:val="nil" w:sz="6" w:space="0" w:color="auto"/>
              <w:right w:val="single" w:sz="8" w:space="0" w:color="000000"/>
            </w:tcBorders>
          </w:tcPr>
          <w:p>
            <w:pPr>
              <w:pStyle w:val="TableParagraph"/>
              <w:spacing w:line="240" w:lineRule="auto" w:before="106"/>
              <w:ind w:right="94"/>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48" w:type="dxa"/>
            <w:tcBorders>
              <w:top w:val="nil" w:sz="6" w:space="0" w:color="auto"/>
              <w:left w:val="single" w:sz="8" w:space="0" w:color="000000"/>
              <w:bottom w:val="nil" w:sz="6" w:space="0" w:color="auto"/>
              <w:right w:val="nil" w:sz="6" w:space="0" w:color="auto"/>
            </w:tcBorders>
          </w:tcPr>
          <w:p>
            <w:pPr>
              <w:pStyle w:val="TableParagraph"/>
              <w:spacing w:line="240" w:lineRule="auto" w:before="106"/>
              <w:ind w:right="99"/>
              <w:jc w:val="right"/>
              <w:rPr>
                <w:rFonts w:ascii="Times New Roman" w:hAnsi="Times New Roman" w:cs="Times New Roman" w:eastAsia="Times New Roman" w:hint="default"/>
                <w:sz w:val="21"/>
                <w:szCs w:val="21"/>
              </w:rPr>
            </w:pPr>
            <w:r>
              <w:rPr>
                <w:rFonts w:ascii="Times New Roman"/>
                <w:sz w:val="21"/>
              </w:rPr>
              <w:t>15,378,709.38</w:t>
            </w:r>
          </w:p>
        </w:tc>
      </w:tr>
      <w:tr>
        <w:trPr>
          <w:trHeight w:val="450" w:hRule="exact"/>
        </w:trPr>
        <w:tc>
          <w:tcPr>
            <w:tcW w:w="2438" w:type="dxa"/>
            <w:gridSpan w:val="3"/>
            <w:tcBorders>
              <w:top w:val="nil" w:sz="6" w:space="0" w:color="auto"/>
              <w:left w:val="nil" w:sz="6" w:space="0" w:color="auto"/>
              <w:bottom w:val="nil" w:sz="6" w:space="0" w:color="auto"/>
              <w:right w:val="single" w:sz="8" w:space="0" w:color="000000"/>
            </w:tcBorders>
          </w:tcPr>
          <w:p>
            <w:pPr>
              <w:pStyle w:val="TableParagraph"/>
              <w:spacing w:line="240" w:lineRule="auto" w:before="42"/>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RMB</w:t>
            </w:r>
          </w:p>
        </w:tc>
        <w:tc>
          <w:tcPr>
            <w:tcW w:w="1855" w:type="dxa"/>
            <w:tcBorders>
              <w:top w:val="nil" w:sz="6" w:space="0" w:color="auto"/>
              <w:left w:val="single" w:sz="8" w:space="0" w:color="000000"/>
              <w:bottom w:val="nil" w:sz="6" w:space="0" w:color="auto"/>
              <w:right w:val="single" w:sz="8" w:space="0" w:color="000000"/>
            </w:tcBorders>
          </w:tcPr>
          <w:p>
            <w:pPr>
              <w:pStyle w:val="TableParagraph"/>
              <w:spacing w:line="240" w:lineRule="auto" w:before="106"/>
              <w:ind w:right="94"/>
              <w:jc w:val="right"/>
              <w:rPr>
                <w:rFonts w:ascii="Times New Roman" w:hAnsi="Times New Roman" w:cs="Times New Roman" w:eastAsia="Times New Roman" w:hint="default"/>
                <w:sz w:val="21"/>
                <w:szCs w:val="21"/>
              </w:rPr>
            </w:pPr>
            <w:r>
              <w:rPr>
                <w:rFonts w:ascii="Times New Roman"/>
                <w:sz w:val="21"/>
              </w:rPr>
              <w:t>1,376,961.14</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1.0000</w:t>
            </w:r>
          </w:p>
        </w:tc>
        <w:tc>
          <w:tcPr>
            <w:tcW w:w="1848" w:type="dxa"/>
            <w:tcBorders>
              <w:top w:val="nil" w:sz="6" w:space="0" w:color="auto"/>
              <w:left w:val="single" w:sz="8" w:space="0" w:color="000000"/>
              <w:bottom w:val="nil" w:sz="6" w:space="0" w:color="auto"/>
              <w:right w:val="nil" w:sz="6" w:space="0" w:color="auto"/>
            </w:tcBorders>
          </w:tcPr>
          <w:p>
            <w:pPr>
              <w:pStyle w:val="TableParagraph"/>
              <w:spacing w:line="240" w:lineRule="auto" w:before="106"/>
              <w:ind w:right="98"/>
              <w:jc w:val="right"/>
              <w:rPr>
                <w:rFonts w:ascii="Times New Roman" w:hAnsi="Times New Roman" w:cs="Times New Roman" w:eastAsia="Times New Roman" w:hint="default"/>
                <w:sz w:val="21"/>
                <w:szCs w:val="21"/>
              </w:rPr>
            </w:pPr>
            <w:r>
              <w:rPr>
                <w:rFonts w:ascii="Times New Roman"/>
                <w:sz w:val="21"/>
              </w:rPr>
              <w:t>1,376,961.14</w:t>
            </w:r>
          </w:p>
        </w:tc>
      </w:tr>
      <w:tr>
        <w:trPr>
          <w:trHeight w:val="450" w:hRule="exact"/>
        </w:trPr>
        <w:tc>
          <w:tcPr>
            <w:tcW w:w="2438" w:type="dxa"/>
            <w:gridSpan w:val="3"/>
            <w:tcBorders>
              <w:top w:val="nil" w:sz="6" w:space="0" w:color="auto"/>
              <w:left w:val="nil" w:sz="6" w:space="0" w:color="auto"/>
              <w:bottom w:val="nil" w:sz="6" w:space="0" w:color="auto"/>
              <w:right w:val="single" w:sz="8" w:space="0" w:color="000000"/>
            </w:tcBorders>
          </w:tcPr>
          <w:p>
            <w:pP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855" w:type="dxa"/>
            <w:tcBorders>
              <w:top w:val="nil" w:sz="6" w:space="0" w:color="auto"/>
              <w:left w:val="single" w:sz="8" w:space="0" w:color="000000"/>
              <w:bottom w:val="nil" w:sz="6" w:space="0" w:color="auto"/>
              <w:right w:val="single" w:sz="8" w:space="0" w:color="000000"/>
            </w:tcBorders>
          </w:tcPr>
          <w:p>
            <w:pPr>
              <w:pStyle w:val="TableParagraph"/>
              <w:spacing w:line="240" w:lineRule="auto" w:before="106"/>
              <w:ind w:right="94"/>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48" w:type="dxa"/>
            <w:tcBorders>
              <w:top w:val="nil" w:sz="6" w:space="0" w:color="auto"/>
              <w:left w:val="single" w:sz="8" w:space="0" w:color="000000"/>
              <w:bottom w:val="nil" w:sz="6" w:space="0" w:color="auto"/>
              <w:right w:val="nil" w:sz="6" w:space="0" w:color="auto"/>
            </w:tcBorders>
          </w:tcPr>
          <w:p>
            <w:pPr>
              <w:pStyle w:val="TableParagraph"/>
              <w:spacing w:line="240" w:lineRule="auto" w:before="106"/>
              <w:ind w:right="99"/>
              <w:jc w:val="right"/>
              <w:rPr>
                <w:rFonts w:ascii="Times New Roman" w:hAnsi="Times New Roman" w:cs="Times New Roman" w:eastAsia="Times New Roman" w:hint="default"/>
                <w:sz w:val="21"/>
                <w:szCs w:val="21"/>
              </w:rPr>
            </w:pPr>
            <w:r>
              <w:rPr>
                <w:rFonts w:ascii="Times New Roman"/>
                <w:sz w:val="21"/>
              </w:rPr>
              <w:t>1,376,961.14</w:t>
            </w:r>
          </w:p>
        </w:tc>
      </w:tr>
      <w:tr>
        <w:trPr>
          <w:trHeight w:val="450" w:hRule="exact"/>
        </w:trPr>
        <w:tc>
          <w:tcPr>
            <w:tcW w:w="2438" w:type="dxa"/>
            <w:gridSpan w:val="3"/>
            <w:tcBorders>
              <w:top w:val="nil" w:sz="6" w:space="0" w:color="auto"/>
              <w:left w:val="nil" w:sz="6" w:space="0" w:color="auto"/>
              <w:bottom w:val="nil" w:sz="6" w:space="0" w:color="auto"/>
              <w:right w:val="single" w:sz="8" w:space="0" w:color="000000"/>
            </w:tcBorders>
          </w:tcPr>
          <w:p>
            <w:pPr>
              <w:pStyle w:val="TableParagraph"/>
              <w:spacing w:line="240" w:lineRule="auto" w:before="42"/>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RMB</w:t>
            </w:r>
          </w:p>
        </w:tc>
        <w:tc>
          <w:tcPr>
            <w:tcW w:w="1855" w:type="dxa"/>
            <w:tcBorders>
              <w:top w:val="nil" w:sz="6" w:space="0" w:color="auto"/>
              <w:left w:val="single" w:sz="8" w:space="0" w:color="000000"/>
              <w:bottom w:val="nil" w:sz="6" w:space="0" w:color="auto"/>
              <w:right w:val="single" w:sz="8" w:space="0" w:color="000000"/>
            </w:tcBorders>
          </w:tcPr>
          <w:p>
            <w:pPr>
              <w:pStyle w:val="TableParagraph"/>
              <w:spacing w:line="240" w:lineRule="auto" w:before="106"/>
              <w:ind w:right="94"/>
              <w:jc w:val="right"/>
              <w:rPr>
                <w:rFonts w:ascii="Times New Roman" w:hAnsi="Times New Roman" w:cs="Times New Roman" w:eastAsia="Times New Roman" w:hint="default"/>
                <w:sz w:val="21"/>
                <w:szCs w:val="21"/>
              </w:rPr>
            </w:pPr>
            <w:r>
              <w:rPr>
                <w:rFonts w:ascii="Times New Roman"/>
                <w:sz w:val="21"/>
              </w:rPr>
              <w:t>94,154.12</w:t>
            </w:r>
          </w:p>
        </w:tc>
        <w:tc>
          <w:tcPr>
            <w:tcW w:w="1856" w:type="dxa"/>
            <w:tcBorders>
              <w:top w:val="nil" w:sz="6" w:space="0" w:color="auto"/>
              <w:left w:val="single" w:sz="8" w:space="0" w:color="000000"/>
              <w:bottom w:val="nil" w:sz="6" w:space="0" w:color="auto"/>
              <w:right w:val="single" w:sz="8"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sz w:val="21"/>
              </w:rPr>
              <w:t>1.0000</w:t>
            </w:r>
          </w:p>
        </w:tc>
        <w:tc>
          <w:tcPr>
            <w:tcW w:w="1848" w:type="dxa"/>
            <w:tcBorders>
              <w:top w:val="nil" w:sz="6" w:space="0" w:color="auto"/>
              <w:left w:val="single" w:sz="8" w:space="0" w:color="000000"/>
              <w:bottom w:val="nil" w:sz="6" w:space="0" w:color="auto"/>
              <w:right w:val="nil" w:sz="6" w:space="0" w:color="auto"/>
            </w:tcBorders>
          </w:tcPr>
          <w:p>
            <w:pPr>
              <w:pStyle w:val="TableParagraph"/>
              <w:spacing w:line="240" w:lineRule="auto" w:before="106"/>
              <w:ind w:right="98"/>
              <w:jc w:val="right"/>
              <w:rPr>
                <w:rFonts w:ascii="Times New Roman" w:hAnsi="Times New Roman" w:cs="Times New Roman" w:eastAsia="Times New Roman" w:hint="default"/>
                <w:sz w:val="21"/>
                <w:szCs w:val="21"/>
              </w:rPr>
            </w:pPr>
            <w:r>
              <w:rPr>
                <w:rFonts w:ascii="Times New Roman"/>
                <w:sz w:val="21"/>
              </w:rPr>
              <w:t>94,154.12</w:t>
            </w:r>
          </w:p>
        </w:tc>
      </w:tr>
      <w:tr>
        <w:trPr>
          <w:trHeight w:val="354" w:hRule="exact"/>
        </w:trPr>
        <w:tc>
          <w:tcPr>
            <w:tcW w:w="2438" w:type="dxa"/>
            <w:gridSpan w:val="3"/>
            <w:tcBorders>
              <w:top w:val="nil" w:sz="6" w:space="0" w:color="auto"/>
              <w:left w:val="nil" w:sz="6" w:space="0" w:color="auto"/>
              <w:bottom w:val="single" w:sz="4" w:space="0" w:color="000000"/>
              <w:right w:val="single" w:sz="8" w:space="0" w:color="000000"/>
            </w:tcBorders>
          </w:tcPr>
          <w:p>
            <w:pPr/>
          </w:p>
        </w:tc>
        <w:tc>
          <w:tcPr>
            <w:tcW w:w="1856" w:type="dxa"/>
            <w:tcBorders>
              <w:top w:val="nil" w:sz="6" w:space="0" w:color="auto"/>
              <w:left w:val="single" w:sz="8" w:space="0" w:color="000000"/>
              <w:bottom w:val="single" w:sz="4" w:space="0" w:color="000000"/>
              <w:right w:val="single" w:sz="8"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1855" w:type="dxa"/>
            <w:tcBorders>
              <w:top w:val="nil" w:sz="6" w:space="0" w:color="auto"/>
              <w:left w:val="single" w:sz="8" w:space="0" w:color="000000"/>
              <w:bottom w:val="single" w:sz="4" w:space="0" w:color="000000"/>
              <w:right w:val="single" w:sz="8" w:space="0" w:color="000000"/>
            </w:tcBorders>
          </w:tcPr>
          <w:p>
            <w:pPr>
              <w:pStyle w:val="TableParagraph"/>
              <w:spacing w:line="240" w:lineRule="auto" w:before="106"/>
              <w:ind w:right="94"/>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6" w:type="dxa"/>
            <w:tcBorders>
              <w:top w:val="nil" w:sz="6" w:space="0" w:color="auto"/>
              <w:left w:val="single" w:sz="8" w:space="0" w:color="000000"/>
              <w:bottom w:val="single" w:sz="4" w:space="0" w:color="000000"/>
              <w:right w:val="single" w:sz="8" w:space="0" w:color="000000"/>
            </w:tcBorders>
          </w:tcPr>
          <w:p>
            <w:pPr>
              <w:pStyle w:val="TableParagraph"/>
              <w:spacing w:line="240" w:lineRule="auto" w:before="106"/>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48" w:type="dxa"/>
            <w:tcBorders>
              <w:top w:val="nil" w:sz="6" w:space="0" w:color="auto"/>
              <w:left w:val="single" w:sz="8" w:space="0" w:color="000000"/>
              <w:bottom w:val="single" w:sz="4" w:space="0" w:color="000000"/>
              <w:right w:val="nil" w:sz="6" w:space="0" w:color="auto"/>
            </w:tcBorders>
          </w:tcPr>
          <w:p>
            <w:pPr>
              <w:pStyle w:val="TableParagraph"/>
              <w:spacing w:line="240" w:lineRule="auto" w:before="106"/>
              <w:ind w:right="99"/>
              <w:jc w:val="right"/>
              <w:rPr>
                <w:rFonts w:ascii="Times New Roman" w:hAnsi="Times New Roman" w:cs="Times New Roman" w:eastAsia="Times New Roman" w:hint="default"/>
                <w:sz w:val="21"/>
                <w:szCs w:val="21"/>
              </w:rPr>
            </w:pPr>
            <w:r>
              <w:rPr>
                <w:rFonts w:ascii="Times New Roman"/>
                <w:sz w:val="21"/>
              </w:rPr>
              <w:t>94,154.12</w:t>
            </w:r>
          </w:p>
        </w:tc>
      </w:tr>
      <w:tr>
        <w:trPr>
          <w:trHeight w:val="470" w:hRule="exact"/>
        </w:trPr>
        <w:tc>
          <w:tcPr>
            <w:tcW w:w="730" w:type="dxa"/>
            <w:tcBorders>
              <w:top w:val="single" w:sz="4" w:space="0" w:color="000000"/>
              <w:left w:val="nil" w:sz="6" w:space="0" w:color="auto"/>
              <w:bottom w:val="single" w:sz="12" w:space="0" w:color="000000"/>
              <w:right w:val="nil" w:sz="6" w:space="0" w:color="auto"/>
            </w:tcBorders>
          </w:tcPr>
          <w:p>
            <w:pPr/>
          </w:p>
        </w:tc>
        <w:tc>
          <w:tcPr>
            <w:tcW w:w="493" w:type="dxa"/>
            <w:tcBorders>
              <w:top w:val="single" w:sz="4" w:space="0" w:color="000000"/>
              <w:left w:val="nil" w:sz="6" w:space="0" w:color="auto"/>
              <w:bottom w:val="single" w:sz="12" w:space="0" w:color="000000"/>
              <w:right w:val="nil" w:sz="6" w:space="0" w:color="auto"/>
            </w:tcBorders>
          </w:tcPr>
          <w:p>
            <w:pPr>
              <w:pStyle w:val="TableParagraph"/>
              <w:spacing w:line="240" w:lineRule="auto" w:before="143"/>
              <w:ind w:left="71" w:right="0"/>
              <w:jc w:val="left"/>
              <w:rPr>
                <w:rFonts w:ascii="宋体" w:hAnsi="宋体" w:cs="宋体" w:eastAsia="宋体" w:hint="default"/>
                <w:sz w:val="21"/>
                <w:szCs w:val="21"/>
              </w:rPr>
            </w:pPr>
            <w:r>
              <w:rPr>
                <w:rFonts w:ascii="宋体" w:hAnsi="宋体" w:cs="宋体" w:eastAsia="宋体" w:hint="default"/>
                <w:sz w:val="21"/>
                <w:szCs w:val="21"/>
              </w:rPr>
              <w:t>合</w:t>
            </w:r>
          </w:p>
        </w:tc>
        <w:tc>
          <w:tcPr>
            <w:tcW w:w="1216" w:type="dxa"/>
            <w:tcBorders>
              <w:top w:val="single" w:sz="4" w:space="0" w:color="000000"/>
              <w:left w:val="nil" w:sz="6" w:space="0" w:color="auto"/>
              <w:bottom w:val="single" w:sz="12" w:space="0" w:color="000000"/>
              <w:right w:val="single" w:sz="8" w:space="0" w:color="000000"/>
            </w:tcBorders>
          </w:tcPr>
          <w:p>
            <w:pPr>
              <w:pStyle w:val="TableParagraph"/>
              <w:spacing w:line="240" w:lineRule="auto" w:before="143"/>
              <w:ind w:left="211"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856" w:type="dxa"/>
            <w:tcBorders>
              <w:top w:val="single" w:sz="4" w:space="0" w:color="000000"/>
              <w:left w:val="single" w:sz="8" w:space="0" w:color="000000"/>
              <w:bottom w:val="single" w:sz="12"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5" w:type="dxa"/>
            <w:tcBorders>
              <w:top w:val="single" w:sz="4" w:space="0" w:color="000000"/>
              <w:left w:val="single" w:sz="8" w:space="0" w:color="000000"/>
              <w:bottom w:val="single" w:sz="12"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3"/>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56" w:type="dxa"/>
            <w:tcBorders>
              <w:top w:val="single" w:sz="4" w:space="0" w:color="000000"/>
              <w:left w:val="single" w:sz="8" w:space="0" w:color="000000"/>
              <w:bottom w:val="single" w:sz="12"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48" w:type="dxa"/>
            <w:tcBorders>
              <w:top w:val="single" w:sz="4" w:space="0" w:color="000000"/>
              <w:left w:val="single" w:sz="8"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16,849,824.64</w:t>
            </w:r>
          </w:p>
        </w:tc>
      </w:tr>
    </w:tbl>
    <w:p>
      <w:pPr>
        <w:spacing w:line="240" w:lineRule="auto" w:before="0"/>
        <w:rPr>
          <w:rFonts w:ascii="宋体" w:hAnsi="宋体" w:cs="宋体" w:eastAsia="宋体" w:hint="default"/>
          <w:sz w:val="12"/>
          <w:szCs w:val="12"/>
        </w:rPr>
      </w:pPr>
    </w:p>
    <w:p>
      <w:pPr>
        <w:pStyle w:val="BodyText"/>
        <w:spacing w:line="240" w:lineRule="auto" w:before="35"/>
        <w:ind w:left="654" w:right="1765"/>
        <w:jc w:val="left"/>
      </w:pPr>
      <w:r>
        <w:rPr/>
        <w:t>注：预付账款年初无外币余额。</w:t>
      </w:r>
    </w:p>
    <w:p>
      <w:pPr>
        <w:spacing w:line="240" w:lineRule="auto" w:before="3"/>
        <w:rPr>
          <w:rFonts w:ascii="宋体" w:hAnsi="宋体" w:cs="宋体" w:eastAsia="宋体" w:hint="default"/>
          <w:sz w:val="17"/>
          <w:szCs w:val="17"/>
        </w:rPr>
      </w:pPr>
    </w:p>
    <w:p>
      <w:pPr>
        <w:pStyle w:val="BodyText"/>
        <w:spacing w:line="240" w:lineRule="auto"/>
        <w:ind w:left="653" w:right="1765"/>
        <w:jc w:val="left"/>
      </w:pPr>
      <w:r>
        <w:rPr/>
        <w:t>（</w:t>
      </w:r>
      <w:r>
        <w:rPr>
          <w:rFonts w:ascii="Times New Roman" w:hAnsi="Times New Roman" w:cs="Times New Roman" w:eastAsia="Times New Roman" w:hint="default"/>
        </w:rPr>
        <w:t>3</w:t>
      </w:r>
      <w:r>
        <w:rPr/>
        <w:t>）预付账款说明事项</w:t>
      </w:r>
    </w:p>
    <w:p>
      <w:pPr>
        <w:spacing w:line="240" w:lineRule="auto" w:before="12"/>
        <w:rPr>
          <w:rFonts w:ascii="宋体" w:hAnsi="宋体" w:cs="宋体" w:eastAsia="宋体" w:hint="default"/>
          <w:sz w:val="15"/>
          <w:szCs w:val="15"/>
        </w:rPr>
      </w:pPr>
    </w:p>
    <w:p>
      <w:pPr>
        <w:pStyle w:val="BodyText"/>
        <w:spacing w:line="240" w:lineRule="auto"/>
        <w:ind w:left="653" w:right="1765"/>
        <w:jc w:val="left"/>
      </w:pPr>
      <w:r>
        <w:rPr>
          <w:rFonts w:ascii="Times New Roman" w:hAnsi="Times New Roman" w:cs="Times New Roman" w:eastAsia="Times New Roman" w:hint="default"/>
        </w:rPr>
        <w:t>A</w:t>
      </w:r>
      <w:r>
        <w:rPr/>
        <w:t>．金额较大的预付账款（占期末预付账款总额的</w:t>
      </w:r>
      <w:r>
        <w:rPr>
          <w:rFonts w:ascii="Times New Roman" w:hAnsi="Times New Roman" w:cs="Times New Roman" w:eastAsia="Times New Roman" w:hint="default"/>
        </w:rPr>
        <w:t>30%</w:t>
      </w:r>
      <w:r>
        <w:rPr/>
        <w:t>及以上）详细情况：</w:t>
      </w:r>
    </w:p>
    <w:tbl>
      <w:tblPr>
        <w:tblW w:w="0" w:type="auto"/>
        <w:jc w:val="left"/>
        <w:tblInd w:w="103" w:type="dxa"/>
        <w:tblLayout w:type="fixed"/>
        <w:tblCellMar>
          <w:top w:w="0" w:type="dxa"/>
          <w:left w:w="0" w:type="dxa"/>
          <w:bottom w:w="0" w:type="dxa"/>
          <w:right w:w="0" w:type="dxa"/>
        </w:tblCellMar>
        <w:tblLook w:val="01E0"/>
      </w:tblPr>
      <w:tblGrid>
        <w:gridCol w:w="3599"/>
        <w:gridCol w:w="1686"/>
        <w:gridCol w:w="1390"/>
        <w:gridCol w:w="3180"/>
      </w:tblGrid>
      <w:tr>
        <w:trPr>
          <w:trHeight w:val="520" w:hRule="exact"/>
        </w:trPr>
        <w:tc>
          <w:tcPr>
            <w:tcW w:w="359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172" w:right="0"/>
              <w:jc w:val="left"/>
              <w:rPr>
                <w:rFonts w:ascii="宋体" w:hAnsi="宋体" w:cs="宋体" w:eastAsia="宋体" w:hint="default"/>
                <w:sz w:val="21"/>
                <w:szCs w:val="21"/>
              </w:rPr>
            </w:pPr>
            <w:r>
              <w:rPr>
                <w:rFonts w:ascii="宋体" w:hAnsi="宋体" w:cs="宋体" w:eastAsia="宋体" w:hint="default"/>
                <w:sz w:val="21"/>
                <w:szCs w:val="21"/>
              </w:rPr>
              <w:t>欠款单位名称</w:t>
            </w:r>
          </w:p>
        </w:tc>
        <w:tc>
          <w:tcPr>
            <w:tcW w:w="16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18" w:right="0"/>
              <w:jc w:val="left"/>
              <w:rPr>
                <w:rFonts w:ascii="宋体" w:hAnsi="宋体" w:cs="宋体" w:eastAsia="宋体" w:hint="default"/>
                <w:sz w:val="21"/>
                <w:szCs w:val="21"/>
              </w:rPr>
            </w:pPr>
            <w:r>
              <w:rPr>
                <w:rFonts w:ascii="宋体" w:hAnsi="宋体" w:cs="宋体" w:eastAsia="宋体" w:hint="default"/>
                <w:sz w:val="21"/>
                <w:szCs w:val="21"/>
              </w:rPr>
              <w:t>欠款金额</w:t>
            </w:r>
          </w:p>
        </w:tc>
        <w:tc>
          <w:tcPr>
            <w:tcW w:w="13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68" w:right="0"/>
              <w:jc w:val="left"/>
              <w:rPr>
                <w:rFonts w:ascii="宋体" w:hAnsi="宋体" w:cs="宋体" w:eastAsia="宋体" w:hint="default"/>
                <w:sz w:val="21"/>
                <w:szCs w:val="21"/>
              </w:rPr>
            </w:pPr>
            <w:r>
              <w:rPr>
                <w:rFonts w:ascii="宋体" w:hAnsi="宋体" w:cs="宋体" w:eastAsia="宋体" w:hint="default"/>
                <w:sz w:val="21"/>
                <w:szCs w:val="21"/>
              </w:rPr>
              <w:t>欠款时间</w:t>
            </w:r>
          </w:p>
        </w:tc>
        <w:tc>
          <w:tcPr>
            <w:tcW w:w="318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性质或内容</w:t>
            </w:r>
          </w:p>
        </w:tc>
      </w:tr>
      <w:tr>
        <w:trPr>
          <w:trHeight w:val="1019" w:hRule="exact"/>
        </w:trPr>
        <w:tc>
          <w:tcPr>
            <w:tcW w:w="359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21"/>
                <w:szCs w:val="21"/>
              </w:rPr>
            </w:pPr>
            <w:r>
              <w:rPr>
                <w:rFonts w:ascii="Times New Roman"/>
                <w:sz w:val="21"/>
              </w:rPr>
              <w:t>Micros-Fidelio Singapore Pte</w:t>
            </w:r>
            <w:r>
              <w:rPr>
                <w:rFonts w:ascii="Times New Roman"/>
                <w:spacing w:val="2"/>
                <w:sz w:val="21"/>
              </w:rPr>
              <w:t> </w:t>
            </w:r>
            <w:r>
              <w:rPr>
                <w:rFonts w:ascii="Times New Roman"/>
                <w:sz w:val="21"/>
              </w:rPr>
              <w:t>Ltd</w:t>
            </w:r>
          </w:p>
        </w:tc>
        <w:tc>
          <w:tcPr>
            <w:tcW w:w="16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468" w:right="0"/>
              <w:jc w:val="left"/>
              <w:rPr>
                <w:rFonts w:ascii="Times New Roman" w:hAnsi="Times New Roman" w:cs="Times New Roman" w:eastAsia="Times New Roman" w:hint="default"/>
                <w:sz w:val="21"/>
                <w:szCs w:val="21"/>
              </w:rPr>
            </w:pPr>
            <w:r>
              <w:rPr>
                <w:rFonts w:ascii="Times New Roman"/>
                <w:sz w:val="21"/>
              </w:rPr>
              <w:t>5,642,750.00</w:t>
            </w:r>
          </w:p>
        </w:tc>
        <w:tc>
          <w:tcPr>
            <w:tcW w:w="13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92"/>
              <w:ind w:left="29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3180" w:type="dxa"/>
            <w:tcBorders>
              <w:top w:val="single" w:sz="4" w:space="0" w:color="000000"/>
              <w:left w:val="single" w:sz="4" w:space="0" w:color="000000"/>
              <w:bottom w:val="single" w:sz="12" w:space="0" w:color="000000"/>
              <w:right w:val="nil" w:sz="6" w:space="0" w:color="auto"/>
            </w:tcBorders>
          </w:tcPr>
          <w:p>
            <w:pPr>
              <w:pStyle w:val="TableParagraph"/>
              <w:spacing w:line="500" w:lineRule="exact" w:before="38"/>
              <w:ind w:left="538" w:right="114" w:hanging="420"/>
              <w:jc w:val="left"/>
              <w:rPr>
                <w:rFonts w:ascii="宋体" w:hAnsi="宋体" w:cs="宋体" w:eastAsia="宋体" w:hint="default"/>
                <w:sz w:val="21"/>
                <w:szCs w:val="21"/>
              </w:rPr>
            </w:pPr>
            <w:r>
              <w:rPr>
                <w:rFonts w:ascii="宋体" w:hAnsi="宋体" w:cs="宋体" w:eastAsia="宋体" w:hint="default"/>
                <w:sz w:val="21"/>
                <w:szCs w:val="21"/>
              </w:rPr>
              <w:t>预付数码酒店管理系统专有技术 进口（许可与转让费）</w:t>
            </w:r>
          </w:p>
        </w:tc>
      </w:tr>
    </w:tbl>
    <w:p>
      <w:pPr>
        <w:spacing w:line="240" w:lineRule="auto" w:before="4"/>
        <w:rPr>
          <w:rFonts w:ascii="宋体" w:hAnsi="宋体" w:cs="宋体" w:eastAsia="宋体" w:hint="default"/>
          <w:sz w:val="13"/>
          <w:szCs w:val="13"/>
        </w:rPr>
      </w:pPr>
    </w:p>
    <w:p>
      <w:pPr>
        <w:pStyle w:val="BodyText"/>
        <w:spacing w:line="240" w:lineRule="auto" w:before="35"/>
        <w:ind w:left="654" w:right="1765"/>
        <w:jc w:val="left"/>
      </w:pPr>
      <w:r>
        <w:rPr>
          <w:rFonts w:ascii="Times New Roman" w:hAnsi="Times New Roman" w:cs="Times New Roman" w:eastAsia="Times New Roman" w:hint="default"/>
        </w:rPr>
        <w:t>B</w:t>
      </w:r>
      <w:r>
        <w:rPr/>
        <w:t>．预付账款期末余额中无持公司</w:t>
      </w:r>
      <w:r>
        <w:rPr>
          <w:spacing w:val="-53"/>
        </w:rPr>
        <w:t> </w:t>
      </w:r>
      <w:r>
        <w:rPr>
          <w:rFonts w:ascii="Times New Roman" w:hAnsi="Times New Roman" w:cs="Times New Roman" w:eastAsia="Times New Roman" w:hint="default"/>
        </w:rPr>
        <w:t>5%</w:t>
      </w:r>
      <w:r>
        <w:rPr/>
        <w:t>（含</w:t>
      </w:r>
      <w:r>
        <w:rPr>
          <w:spacing w:val="-53"/>
        </w:rPr>
        <w:t> </w:t>
      </w:r>
      <w:r>
        <w:rPr>
          <w:rFonts w:ascii="Times New Roman" w:hAnsi="Times New Roman" w:cs="Times New Roman" w:eastAsia="Times New Roman" w:hint="default"/>
        </w:rPr>
        <w:t>5%</w:t>
      </w:r>
      <w:r>
        <w:rPr/>
        <w:t>）以上表决权股份的股东单位款项。</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2"/>
          <w:szCs w:val="32"/>
        </w:rPr>
      </w:pPr>
    </w:p>
    <w:p>
      <w:pPr>
        <w:pStyle w:val="BodyText"/>
        <w:spacing w:line="240" w:lineRule="auto"/>
        <w:ind w:left="653" w:right="1765"/>
        <w:jc w:val="left"/>
      </w:pPr>
      <w:r>
        <w:rPr>
          <w:rFonts w:ascii="Times New Roman" w:hAnsi="Times New Roman" w:cs="Times New Roman" w:eastAsia="Times New Roman" w:hint="default"/>
        </w:rPr>
        <w:t>5</w:t>
      </w:r>
      <w:r>
        <w:rPr/>
        <w:t>．其他应收款</w:t>
      </w:r>
    </w:p>
    <w:p>
      <w:pPr>
        <w:spacing w:line="240" w:lineRule="auto" w:before="12"/>
        <w:rPr>
          <w:rFonts w:ascii="宋体" w:hAnsi="宋体" w:cs="宋体" w:eastAsia="宋体" w:hint="default"/>
          <w:sz w:val="15"/>
          <w:szCs w:val="15"/>
        </w:rPr>
      </w:pPr>
    </w:p>
    <w:p>
      <w:pPr>
        <w:pStyle w:val="BodyText"/>
        <w:spacing w:line="240" w:lineRule="auto"/>
        <w:ind w:left="653" w:right="1765"/>
        <w:jc w:val="left"/>
      </w:pPr>
      <w:r>
        <w:rPr/>
        <w:t>（</w:t>
      </w:r>
      <w:r>
        <w:rPr>
          <w:rFonts w:ascii="Times New Roman" w:hAnsi="Times New Roman" w:cs="Times New Roman" w:eastAsia="Times New Roman" w:hint="default"/>
        </w:rPr>
        <w:t>1</w:t>
      </w:r>
      <w:r>
        <w:rPr/>
        <w:t>）其他应收款按账龄列示如下：</w:t>
      </w:r>
    </w:p>
    <w:tbl>
      <w:tblPr>
        <w:tblW w:w="0" w:type="auto"/>
        <w:jc w:val="left"/>
        <w:tblInd w:w="103" w:type="dxa"/>
        <w:tblLayout w:type="fixed"/>
        <w:tblCellMar>
          <w:top w:w="0" w:type="dxa"/>
          <w:left w:w="0" w:type="dxa"/>
          <w:bottom w:w="0" w:type="dxa"/>
          <w:right w:w="0" w:type="dxa"/>
        </w:tblCellMar>
        <w:tblLook w:val="01E0"/>
      </w:tblPr>
      <w:tblGrid>
        <w:gridCol w:w="3043"/>
        <w:gridCol w:w="2272"/>
        <w:gridCol w:w="2273"/>
        <w:gridCol w:w="2267"/>
      </w:tblGrid>
      <w:tr>
        <w:trPr>
          <w:trHeight w:val="520" w:hRule="exact"/>
        </w:trPr>
        <w:tc>
          <w:tcPr>
            <w:tcW w:w="3043"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12" w:right="0"/>
              <w:jc w:val="center"/>
              <w:rPr>
                <w:rFonts w:ascii="宋体" w:hAnsi="宋体" w:cs="宋体" w:eastAsia="宋体" w:hint="default"/>
                <w:sz w:val="21"/>
                <w:szCs w:val="21"/>
              </w:rPr>
            </w:pPr>
            <w:r>
              <w:rPr>
                <w:rFonts w:ascii="宋体" w:hAnsi="宋体" w:cs="宋体" w:eastAsia="宋体" w:hint="default"/>
                <w:sz w:val="21"/>
                <w:szCs w:val="21"/>
              </w:rPr>
              <w:t>账龄结构</w:t>
            </w:r>
          </w:p>
        </w:tc>
        <w:tc>
          <w:tcPr>
            <w:tcW w:w="6811"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510" w:hRule="exact"/>
        </w:trPr>
        <w:tc>
          <w:tcPr>
            <w:tcW w:w="3043" w:type="dxa"/>
            <w:vMerge/>
            <w:tcBorders>
              <w:left w:val="nil" w:sz="6" w:space="0" w:color="auto"/>
              <w:bottom w:val="single" w:sz="4" w:space="0" w:color="000000"/>
              <w:right w:val="single" w:sz="4" w:space="0" w:color="000000"/>
            </w:tcBorders>
          </w:tcPr>
          <w:p>
            <w:pPr/>
          </w:p>
        </w:tc>
        <w:tc>
          <w:tcPr>
            <w:tcW w:w="2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tabs>
                <w:tab w:pos="421" w:val="left" w:leader="none"/>
              </w:tabs>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占总额的比例</w:t>
            </w:r>
          </w:p>
        </w:tc>
        <w:tc>
          <w:tcPr>
            <w:tcW w:w="22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71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630" w:hRule="exact"/>
        </w:trPr>
        <w:tc>
          <w:tcPr>
            <w:tcW w:w="3043" w:type="dxa"/>
            <w:tcBorders>
              <w:top w:val="single" w:sz="4" w:space="0" w:color="000000"/>
              <w:left w:val="nil" w:sz="6" w:space="0" w:color="auto"/>
              <w:bottom w:val="nil" w:sz="6" w:space="0" w:color="auto"/>
              <w:right w:val="single" w:sz="4" w:space="0" w:color="000000"/>
            </w:tcBorders>
          </w:tcPr>
          <w:p>
            <w:pPr>
              <w:pStyle w:val="TableParagraph"/>
              <w:spacing w:line="240" w:lineRule="auto" w:before="192"/>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22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7,284,302.81</w:t>
            </w:r>
          </w:p>
        </w:tc>
        <w:tc>
          <w:tcPr>
            <w:tcW w:w="227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79.29%</w:t>
            </w:r>
          </w:p>
        </w:tc>
        <w:tc>
          <w:tcPr>
            <w:tcW w:w="2267" w:type="dxa"/>
            <w:tcBorders>
              <w:top w:val="single" w:sz="4" w:space="0" w:color="000000"/>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364,215.14</w:t>
            </w:r>
          </w:p>
        </w:tc>
      </w:tr>
      <w:tr>
        <w:trPr>
          <w:trHeight w:val="500" w:hRule="exact"/>
        </w:trPr>
        <w:tc>
          <w:tcPr>
            <w:tcW w:w="3043" w:type="dxa"/>
            <w:tcBorders>
              <w:top w:val="nil" w:sz="6" w:space="0" w:color="auto"/>
              <w:left w:val="nil" w:sz="6" w:space="0" w:color="auto"/>
              <w:bottom w:val="nil" w:sz="6" w:space="0" w:color="auto"/>
              <w:right w:val="single" w:sz="4" w:space="0" w:color="000000"/>
            </w:tcBorders>
          </w:tcPr>
          <w:p>
            <w:pPr>
              <w:pStyle w:val="TableParagraph"/>
              <w:spacing w:line="240" w:lineRule="auto" w:before="67"/>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年至</w:t>
            </w:r>
            <w:r>
              <w:rPr>
                <w:rFonts w:ascii="Times New Roman" w:hAnsi="Times New Roman" w:cs="Times New Roman" w:eastAsia="Times New Roman" w:hint="default"/>
                <w:sz w:val="21"/>
                <w:szCs w:val="21"/>
              </w:rPr>
              <w:t>2</w:t>
            </w:r>
            <w:r>
              <w:rPr>
                <w:rFonts w:ascii="宋体" w:hAnsi="宋体" w:cs="宋体" w:eastAsia="宋体" w:hint="default"/>
                <w:sz w:val="21"/>
                <w:szCs w:val="21"/>
              </w:rPr>
              <w:t>年（含</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2272"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1"/>
              <w:jc w:val="right"/>
              <w:rPr>
                <w:rFonts w:ascii="Times New Roman" w:hAnsi="Times New Roman" w:cs="Times New Roman" w:eastAsia="Times New Roman" w:hint="default"/>
                <w:sz w:val="21"/>
                <w:szCs w:val="21"/>
              </w:rPr>
            </w:pPr>
            <w:r>
              <w:rPr>
                <w:rFonts w:ascii="Times New Roman"/>
                <w:sz w:val="21"/>
              </w:rPr>
              <w:t>1,300,140.97</w:t>
            </w:r>
          </w:p>
        </w:tc>
        <w:tc>
          <w:tcPr>
            <w:tcW w:w="2273"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0"/>
              <w:jc w:val="center"/>
              <w:rPr>
                <w:rFonts w:ascii="Times New Roman" w:hAnsi="Times New Roman" w:cs="Times New Roman" w:eastAsia="Times New Roman" w:hint="default"/>
                <w:sz w:val="21"/>
                <w:szCs w:val="21"/>
              </w:rPr>
            </w:pPr>
            <w:r>
              <w:rPr>
                <w:rFonts w:ascii="Times New Roman"/>
                <w:sz w:val="21"/>
              </w:rPr>
              <w:t>14.15%</w:t>
            </w:r>
          </w:p>
        </w:tc>
        <w:tc>
          <w:tcPr>
            <w:tcW w:w="2267" w:type="dxa"/>
            <w:tcBorders>
              <w:top w:val="nil" w:sz="6" w:space="0" w:color="auto"/>
              <w:left w:val="single" w:sz="4" w:space="0" w:color="000000"/>
              <w:bottom w:val="nil" w:sz="6" w:space="0" w:color="auto"/>
              <w:right w:val="nil" w:sz="6" w:space="0" w:color="auto"/>
            </w:tcBorders>
          </w:tcPr>
          <w:p>
            <w:pPr>
              <w:pStyle w:val="TableParagraph"/>
              <w:spacing w:line="240" w:lineRule="auto" w:before="131"/>
              <w:ind w:right="98"/>
              <w:jc w:val="right"/>
              <w:rPr>
                <w:rFonts w:ascii="Times New Roman" w:hAnsi="Times New Roman" w:cs="Times New Roman" w:eastAsia="Times New Roman" w:hint="default"/>
                <w:sz w:val="21"/>
                <w:szCs w:val="21"/>
              </w:rPr>
            </w:pPr>
            <w:r>
              <w:rPr>
                <w:rFonts w:ascii="Times New Roman"/>
                <w:sz w:val="21"/>
              </w:rPr>
              <w:t>130,014.10</w:t>
            </w:r>
          </w:p>
        </w:tc>
      </w:tr>
      <w:tr>
        <w:trPr>
          <w:trHeight w:val="500" w:hRule="exact"/>
        </w:trPr>
        <w:tc>
          <w:tcPr>
            <w:tcW w:w="3043" w:type="dxa"/>
            <w:tcBorders>
              <w:top w:val="nil" w:sz="6" w:space="0" w:color="auto"/>
              <w:left w:val="nil" w:sz="6" w:space="0" w:color="auto"/>
              <w:bottom w:val="nil" w:sz="6" w:space="0" w:color="auto"/>
              <w:right w:val="single" w:sz="4" w:space="0" w:color="000000"/>
            </w:tcBorders>
          </w:tcPr>
          <w:p>
            <w:pPr>
              <w:pStyle w:val="TableParagraph"/>
              <w:spacing w:line="240" w:lineRule="auto" w:before="67"/>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年至</w:t>
            </w:r>
            <w:r>
              <w:rPr>
                <w:rFonts w:ascii="Times New Roman" w:hAnsi="Times New Roman" w:cs="Times New Roman" w:eastAsia="Times New Roman" w:hint="default"/>
                <w:sz w:val="21"/>
                <w:szCs w:val="21"/>
              </w:rPr>
              <w:t>3</w:t>
            </w:r>
            <w:r>
              <w:rPr>
                <w:rFonts w:ascii="宋体" w:hAnsi="宋体" w:cs="宋体" w:eastAsia="宋体" w:hint="default"/>
                <w:sz w:val="21"/>
                <w:szCs w:val="21"/>
              </w:rPr>
              <w:t>年（含</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2272"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101"/>
              <w:jc w:val="right"/>
              <w:rPr>
                <w:rFonts w:ascii="Times New Roman" w:hAnsi="Times New Roman" w:cs="Times New Roman" w:eastAsia="Times New Roman" w:hint="default"/>
                <w:sz w:val="21"/>
                <w:szCs w:val="21"/>
              </w:rPr>
            </w:pPr>
            <w:r>
              <w:rPr>
                <w:rFonts w:ascii="Times New Roman"/>
                <w:sz w:val="21"/>
              </w:rPr>
              <w:t>360,765.32</w:t>
            </w:r>
          </w:p>
        </w:tc>
        <w:tc>
          <w:tcPr>
            <w:tcW w:w="2273"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0"/>
              <w:jc w:val="center"/>
              <w:rPr>
                <w:rFonts w:ascii="Times New Roman" w:hAnsi="Times New Roman" w:cs="Times New Roman" w:eastAsia="Times New Roman" w:hint="default"/>
                <w:sz w:val="21"/>
                <w:szCs w:val="21"/>
              </w:rPr>
            </w:pPr>
            <w:r>
              <w:rPr>
                <w:rFonts w:ascii="Times New Roman"/>
                <w:sz w:val="21"/>
              </w:rPr>
              <w:t>3.93%</w:t>
            </w:r>
          </w:p>
        </w:tc>
        <w:tc>
          <w:tcPr>
            <w:tcW w:w="2267" w:type="dxa"/>
            <w:tcBorders>
              <w:top w:val="nil" w:sz="6" w:space="0" w:color="auto"/>
              <w:left w:val="single" w:sz="4" w:space="0" w:color="000000"/>
              <w:bottom w:val="nil" w:sz="6" w:space="0" w:color="auto"/>
              <w:right w:val="nil" w:sz="6" w:space="0" w:color="auto"/>
            </w:tcBorders>
          </w:tcPr>
          <w:p>
            <w:pPr>
              <w:pStyle w:val="TableParagraph"/>
              <w:spacing w:line="240" w:lineRule="auto" w:before="130"/>
              <w:ind w:right="98"/>
              <w:jc w:val="right"/>
              <w:rPr>
                <w:rFonts w:ascii="Times New Roman" w:hAnsi="Times New Roman" w:cs="Times New Roman" w:eastAsia="Times New Roman" w:hint="default"/>
                <w:sz w:val="21"/>
                <w:szCs w:val="21"/>
              </w:rPr>
            </w:pPr>
            <w:r>
              <w:rPr>
                <w:rFonts w:ascii="Times New Roman"/>
                <w:sz w:val="21"/>
              </w:rPr>
              <w:t>72,153.06</w:t>
            </w:r>
          </w:p>
        </w:tc>
      </w:tr>
      <w:tr>
        <w:trPr>
          <w:trHeight w:val="380" w:hRule="exact"/>
        </w:trPr>
        <w:tc>
          <w:tcPr>
            <w:tcW w:w="3043" w:type="dxa"/>
            <w:tcBorders>
              <w:top w:val="nil" w:sz="6" w:space="0" w:color="auto"/>
              <w:left w:val="nil" w:sz="6" w:space="0" w:color="auto"/>
              <w:bottom w:val="single" w:sz="4" w:space="0" w:color="000000"/>
              <w:right w:val="single" w:sz="4" w:space="0" w:color="000000"/>
            </w:tcBorders>
          </w:tcPr>
          <w:p>
            <w:pPr>
              <w:pStyle w:val="TableParagraph"/>
              <w:spacing w:line="240" w:lineRule="auto" w:before="67"/>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22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1"/>
              <w:ind w:right="101"/>
              <w:jc w:val="right"/>
              <w:rPr>
                <w:rFonts w:ascii="Times New Roman" w:hAnsi="Times New Roman" w:cs="Times New Roman" w:eastAsia="Times New Roman" w:hint="default"/>
                <w:sz w:val="21"/>
                <w:szCs w:val="21"/>
              </w:rPr>
            </w:pPr>
            <w:r>
              <w:rPr>
                <w:rFonts w:ascii="Times New Roman"/>
                <w:sz w:val="21"/>
              </w:rPr>
              <w:t>241,707.00</w:t>
            </w:r>
          </w:p>
        </w:tc>
        <w:tc>
          <w:tcPr>
            <w:tcW w:w="227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1"/>
              <w:ind w:right="0"/>
              <w:jc w:val="center"/>
              <w:rPr>
                <w:rFonts w:ascii="Times New Roman" w:hAnsi="Times New Roman" w:cs="Times New Roman" w:eastAsia="Times New Roman" w:hint="default"/>
                <w:sz w:val="21"/>
                <w:szCs w:val="21"/>
              </w:rPr>
            </w:pPr>
            <w:r>
              <w:rPr>
                <w:rFonts w:ascii="Times New Roman"/>
                <w:sz w:val="21"/>
              </w:rPr>
              <w:t>2.63%</w:t>
            </w:r>
          </w:p>
        </w:tc>
        <w:tc>
          <w:tcPr>
            <w:tcW w:w="2267" w:type="dxa"/>
            <w:tcBorders>
              <w:top w:val="nil" w:sz="6" w:space="0" w:color="auto"/>
              <w:left w:val="single" w:sz="4" w:space="0" w:color="000000"/>
              <w:bottom w:val="single" w:sz="4" w:space="0" w:color="000000"/>
              <w:right w:val="nil" w:sz="6" w:space="0" w:color="auto"/>
            </w:tcBorders>
          </w:tcPr>
          <w:p>
            <w:pPr>
              <w:pStyle w:val="TableParagraph"/>
              <w:spacing w:line="240" w:lineRule="auto" w:before="131"/>
              <w:ind w:right="98"/>
              <w:jc w:val="right"/>
              <w:rPr>
                <w:rFonts w:ascii="Times New Roman" w:hAnsi="Times New Roman" w:cs="Times New Roman" w:eastAsia="Times New Roman" w:hint="default"/>
                <w:sz w:val="21"/>
                <w:szCs w:val="21"/>
              </w:rPr>
            </w:pPr>
            <w:r>
              <w:rPr>
                <w:rFonts w:ascii="Times New Roman"/>
                <w:sz w:val="21"/>
              </w:rPr>
              <w:t>72,512.10</w:t>
            </w:r>
          </w:p>
        </w:tc>
      </w:tr>
      <w:tr>
        <w:trPr>
          <w:trHeight w:val="520" w:hRule="exact"/>
        </w:trPr>
        <w:tc>
          <w:tcPr>
            <w:tcW w:w="304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tabs>
                <w:tab w:pos="433" w:val="left" w:leader="none"/>
              </w:tabs>
              <w:spacing w:line="240" w:lineRule="auto"/>
              <w:ind w:left="1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2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9,186,916.10</w:t>
            </w:r>
          </w:p>
        </w:tc>
        <w:tc>
          <w:tcPr>
            <w:tcW w:w="22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226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638,894.40</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tbl>
      <w:tblPr>
        <w:tblW w:w="0" w:type="auto"/>
        <w:jc w:val="left"/>
        <w:tblInd w:w="103" w:type="dxa"/>
        <w:tblLayout w:type="fixed"/>
        <w:tblCellMar>
          <w:top w:w="0" w:type="dxa"/>
          <w:left w:w="0" w:type="dxa"/>
          <w:bottom w:w="0" w:type="dxa"/>
          <w:right w:w="0" w:type="dxa"/>
        </w:tblCellMar>
        <w:tblLook w:val="01E0"/>
      </w:tblPr>
      <w:tblGrid>
        <w:gridCol w:w="3046"/>
        <w:gridCol w:w="2272"/>
        <w:gridCol w:w="2272"/>
        <w:gridCol w:w="2266"/>
      </w:tblGrid>
      <w:tr>
        <w:trPr>
          <w:trHeight w:val="520" w:hRule="exact"/>
        </w:trPr>
        <w:tc>
          <w:tcPr>
            <w:tcW w:w="3046"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12" w:right="0"/>
              <w:jc w:val="center"/>
              <w:rPr>
                <w:rFonts w:ascii="宋体" w:hAnsi="宋体" w:cs="宋体" w:eastAsia="宋体" w:hint="default"/>
                <w:sz w:val="21"/>
                <w:szCs w:val="21"/>
              </w:rPr>
            </w:pPr>
            <w:r>
              <w:rPr>
                <w:rFonts w:ascii="宋体" w:hAnsi="宋体" w:cs="宋体" w:eastAsia="宋体" w:hint="default"/>
                <w:sz w:val="21"/>
                <w:szCs w:val="21"/>
              </w:rPr>
              <w:t>账龄结构</w:t>
            </w:r>
          </w:p>
        </w:tc>
        <w:tc>
          <w:tcPr>
            <w:tcW w:w="6809"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510" w:hRule="exact"/>
        </w:trPr>
        <w:tc>
          <w:tcPr>
            <w:tcW w:w="3046" w:type="dxa"/>
            <w:vMerge/>
            <w:tcBorders>
              <w:left w:val="nil" w:sz="6" w:space="0" w:color="auto"/>
              <w:bottom w:val="single" w:sz="4" w:space="0" w:color="000000"/>
              <w:right w:val="single" w:sz="4" w:space="0" w:color="000000"/>
            </w:tcBorders>
          </w:tcPr>
          <w:p>
            <w:pPr/>
          </w:p>
        </w:tc>
        <w:tc>
          <w:tcPr>
            <w:tcW w:w="2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tabs>
                <w:tab w:pos="421" w:val="left" w:leader="none"/>
              </w:tabs>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2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占总额的比例</w:t>
            </w:r>
          </w:p>
        </w:tc>
        <w:tc>
          <w:tcPr>
            <w:tcW w:w="2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710"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05" w:hRule="exact"/>
        </w:trPr>
        <w:tc>
          <w:tcPr>
            <w:tcW w:w="3046" w:type="dxa"/>
            <w:tcBorders>
              <w:top w:val="single" w:sz="4" w:space="0" w:color="000000"/>
              <w:left w:val="nil" w:sz="6" w:space="0" w:color="auto"/>
              <w:bottom w:val="nil" w:sz="6" w:space="0" w:color="auto"/>
              <w:right w:val="single" w:sz="4" w:space="0" w:color="000000"/>
            </w:tcBorders>
          </w:tcPr>
          <w:p>
            <w:pPr>
              <w:pStyle w:val="TableParagraph"/>
              <w:spacing w:line="240" w:lineRule="auto" w:before="192"/>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年以内（含</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年）</w:t>
            </w:r>
          </w:p>
        </w:tc>
        <w:tc>
          <w:tcPr>
            <w:tcW w:w="22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049" w:right="0"/>
              <w:jc w:val="left"/>
              <w:rPr>
                <w:rFonts w:ascii="Times New Roman" w:hAnsi="Times New Roman" w:cs="Times New Roman" w:eastAsia="Times New Roman" w:hint="default"/>
                <w:sz w:val="21"/>
                <w:szCs w:val="21"/>
              </w:rPr>
            </w:pPr>
            <w:r>
              <w:rPr>
                <w:rFonts w:ascii="Times New Roman"/>
                <w:sz w:val="21"/>
              </w:rPr>
              <w:t>6,215,407.45</w:t>
            </w:r>
          </w:p>
        </w:tc>
        <w:tc>
          <w:tcPr>
            <w:tcW w:w="22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78.61%</w:t>
            </w:r>
          </w:p>
        </w:tc>
        <w:tc>
          <w:tcPr>
            <w:tcW w:w="2266" w:type="dxa"/>
            <w:tcBorders>
              <w:top w:val="single" w:sz="4" w:space="0" w:color="000000"/>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208" w:right="0"/>
              <w:jc w:val="left"/>
              <w:rPr>
                <w:rFonts w:ascii="Times New Roman" w:hAnsi="Times New Roman" w:cs="Times New Roman" w:eastAsia="Times New Roman" w:hint="default"/>
                <w:sz w:val="21"/>
                <w:szCs w:val="21"/>
              </w:rPr>
            </w:pPr>
            <w:r>
              <w:rPr>
                <w:rFonts w:ascii="Times New Roman"/>
                <w:sz w:val="21"/>
              </w:rPr>
              <w:t>310,770.37</w:t>
            </w:r>
          </w:p>
        </w:tc>
      </w:tr>
    </w:tbl>
    <w:p>
      <w:pPr>
        <w:spacing w:after="0" w:line="240" w:lineRule="auto"/>
        <w:jc w:val="left"/>
        <w:rPr>
          <w:rFonts w:ascii="Times New Roman" w:hAnsi="Times New Roman" w:cs="Times New Roman" w:eastAsia="Times New Roman" w:hint="default"/>
          <w:sz w:val="21"/>
          <w:szCs w:val="21"/>
        </w:rPr>
        <w:sectPr>
          <w:pgSz w:w="11910" w:h="16840"/>
          <w:pgMar w:header="851" w:footer="982" w:top="1340" w:bottom="1180" w:left="900" w:right="900"/>
        </w:sectPr>
      </w:pPr>
    </w:p>
    <w:p>
      <w:pPr>
        <w:spacing w:line="240" w:lineRule="auto" w:before="13"/>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046"/>
        <w:gridCol w:w="2272"/>
        <w:gridCol w:w="2272"/>
        <w:gridCol w:w="2266"/>
      </w:tblGrid>
      <w:tr>
        <w:trPr>
          <w:trHeight w:val="632" w:hRule="exact"/>
        </w:trPr>
        <w:tc>
          <w:tcPr>
            <w:tcW w:w="3046" w:type="dxa"/>
            <w:tcBorders>
              <w:top w:val="single" w:sz="6" w:space="0" w:color="000000"/>
              <w:left w:val="nil" w:sz="6" w:space="0" w:color="auto"/>
              <w:bottom w:val="nil" w:sz="6" w:space="0" w:color="auto"/>
              <w:right w:val="single" w:sz="4" w:space="0" w:color="000000"/>
            </w:tcBorders>
          </w:tcPr>
          <w:p>
            <w:pPr>
              <w:pStyle w:val="TableParagraph"/>
              <w:spacing w:line="240" w:lineRule="auto" w:before="192"/>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年（含</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2272"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1,078,852.17</w:t>
            </w:r>
          </w:p>
        </w:tc>
        <w:tc>
          <w:tcPr>
            <w:tcW w:w="2272"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13.65%</w:t>
            </w:r>
          </w:p>
        </w:tc>
        <w:tc>
          <w:tcPr>
            <w:tcW w:w="2266" w:type="dxa"/>
            <w:tcBorders>
              <w:top w:val="single" w:sz="6" w:space="0" w:color="000000"/>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107,885.22</w:t>
            </w:r>
          </w:p>
        </w:tc>
      </w:tr>
      <w:tr>
        <w:trPr>
          <w:trHeight w:val="500" w:hRule="exact"/>
        </w:trPr>
        <w:tc>
          <w:tcPr>
            <w:tcW w:w="3046" w:type="dxa"/>
            <w:tcBorders>
              <w:top w:val="nil" w:sz="6" w:space="0" w:color="auto"/>
              <w:left w:val="nil" w:sz="6" w:space="0" w:color="auto"/>
              <w:bottom w:val="nil" w:sz="6" w:space="0" w:color="auto"/>
              <w:right w:val="single" w:sz="4" w:space="0" w:color="000000"/>
            </w:tcBorders>
          </w:tcPr>
          <w:p>
            <w:pPr>
              <w:pStyle w:val="TableParagraph"/>
              <w:spacing w:line="240" w:lineRule="auto" w:before="67"/>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年至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年（含</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2272"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101"/>
              <w:jc w:val="right"/>
              <w:rPr>
                <w:rFonts w:ascii="Times New Roman" w:hAnsi="Times New Roman" w:cs="Times New Roman" w:eastAsia="Times New Roman" w:hint="default"/>
                <w:sz w:val="21"/>
                <w:szCs w:val="21"/>
              </w:rPr>
            </w:pPr>
            <w:r>
              <w:rPr>
                <w:rFonts w:ascii="Times New Roman"/>
                <w:sz w:val="21"/>
              </w:rPr>
              <w:t>602,744.49</w:t>
            </w:r>
          </w:p>
        </w:tc>
        <w:tc>
          <w:tcPr>
            <w:tcW w:w="2272" w:type="dxa"/>
            <w:tcBorders>
              <w:top w:val="nil" w:sz="6" w:space="0" w:color="auto"/>
              <w:left w:val="single" w:sz="4" w:space="0" w:color="000000"/>
              <w:bottom w:val="nil" w:sz="6" w:space="0" w:color="auto"/>
              <w:right w:val="single" w:sz="4" w:space="0" w:color="000000"/>
            </w:tcBorders>
          </w:tcPr>
          <w:p>
            <w:pPr>
              <w:pStyle w:val="TableParagraph"/>
              <w:spacing w:line="240" w:lineRule="auto" w:before="130"/>
              <w:ind w:right="0"/>
              <w:jc w:val="center"/>
              <w:rPr>
                <w:rFonts w:ascii="Times New Roman" w:hAnsi="Times New Roman" w:cs="Times New Roman" w:eastAsia="Times New Roman" w:hint="default"/>
                <w:sz w:val="21"/>
                <w:szCs w:val="21"/>
              </w:rPr>
            </w:pPr>
            <w:r>
              <w:rPr>
                <w:rFonts w:ascii="Times New Roman"/>
                <w:sz w:val="21"/>
              </w:rPr>
              <w:t>7.62%</w:t>
            </w:r>
          </w:p>
        </w:tc>
        <w:tc>
          <w:tcPr>
            <w:tcW w:w="2266" w:type="dxa"/>
            <w:tcBorders>
              <w:top w:val="nil" w:sz="6" w:space="0" w:color="auto"/>
              <w:left w:val="single" w:sz="4" w:space="0" w:color="000000"/>
              <w:bottom w:val="nil" w:sz="6" w:space="0" w:color="auto"/>
              <w:right w:val="nil" w:sz="6" w:space="0" w:color="auto"/>
            </w:tcBorders>
          </w:tcPr>
          <w:p>
            <w:pPr>
              <w:pStyle w:val="TableParagraph"/>
              <w:spacing w:line="240" w:lineRule="auto" w:before="130"/>
              <w:ind w:right="99"/>
              <w:jc w:val="right"/>
              <w:rPr>
                <w:rFonts w:ascii="Times New Roman" w:hAnsi="Times New Roman" w:cs="Times New Roman" w:eastAsia="Times New Roman" w:hint="default"/>
                <w:sz w:val="21"/>
                <w:szCs w:val="21"/>
              </w:rPr>
            </w:pPr>
            <w:r>
              <w:rPr>
                <w:rFonts w:ascii="Times New Roman"/>
                <w:sz w:val="21"/>
              </w:rPr>
              <w:t>120,548.90</w:t>
            </w:r>
          </w:p>
        </w:tc>
      </w:tr>
      <w:tr>
        <w:trPr>
          <w:trHeight w:val="380" w:hRule="exact"/>
        </w:trPr>
        <w:tc>
          <w:tcPr>
            <w:tcW w:w="3046" w:type="dxa"/>
            <w:tcBorders>
              <w:top w:val="nil" w:sz="6" w:space="0" w:color="auto"/>
              <w:left w:val="nil" w:sz="6" w:space="0" w:color="auto"/>
              <w:bottom w:val="single" w:sz="4" w:space="0" w:color="000000"/>
              <w:right w:val="single" w:sz="4" w:space="0" w:color="000000"/>
            </w:tcBorders>
          </w:tcPr>
          <w:p>
            <w:pPr>
              <w:pStyle w:val="TableParagraph"/>
              <w:spacing w:line="240" w:lineRule="auto" w:before="67"/>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22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1"/>
              <w:ind w:right="101"/>
              <w:jc w:val="right"/>
              <w:rPr>
                <w:rFonts w:ascii="Times New Roman" w:hAnsi="Times New Roman" w:cs="Times New Roman" w:eastAsia="Times New Roman" w:hint="default"/>
                <w:sz w:val="21"/>
                <w:szCs w:val="21"/>
              </w:rPr>
            </w:pPr>
            <w:r>
              <w:rPr>
                <w:rFonts w:ascii="Times New Roman"/>
                <w:sz w:val="21"/>
              </w:rPr>
              <w:t>9,868.00</w:t>
            </w:r>
          </w:p>
        </w:tc>
        <w:tc>
          <w:tcPr>
            <w:tcW w:w="22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1"/>
              <w:ind w:right="0"/>
              <w:jc w:val="center"/>
              <w:rPr>
                <w:rFonts w:ascii="Times New Roman" w:hAnsi="Times New Roman" w:cs="Times New Roman" w:eastAsia="Times New Roman" w:hint="default"/>
                <w:sz w:val="21"/>
                <w:szCs w:val="21"/>
              </w:rPr>
            </w:pPr>
            <w:r>
              <w:rPr>
                <w:rFonts w:ascii="Times New Roman"/>
                <w:sz w:val="21"/>
              </w:rPr>
              <w:t>0.12%</w:t>
            </w:r>
          </w:p>
        </w:tc>
        <w:tc>
          <w:tcPr>
            <w:tcW w:w="2266" w:type="dxa"/>
            <w:tcBorders>
              <w:top w:val="nil" w:sz="6" w:space="0" w:color="auto"/>
              <w:left w:val="single" w:sz="4" w:space="0" w:color="000000"/>
              <w:bottom w:val="single" w:sz="4" w:space="0" w:color="000000"/>
              <w:right w:val="nil" w:sz="6" w:space="0" w:color="auto"/>
            </w:tcBorders>
          </w:tcPr>
          <w:p>
            <w:pPr>
              <w:pStyle w:val="TableParagraph"/>
              <w:spacing w:line="240" w:lineRule="auto" w:before="131"/>
              <w:ind w:right="99"/>
              <w:jc w:val="right"/>
              <w:rPr>
                <w:rFonts w:ascii="Times New Roman" w:hAnsi="Times New Roman" w:cs="Times New Roman" w:eastAsia="Times New Roman" w:hint="default"/>
                <w:sz w:val="21"/>
                <w:szCs w:val="21"/>
              </w:rPr>
            </w:pPr>
            <w:r>
              <w:rPr>
                <w:rFonts w:ascii="Times New Roman"/>
                <w:sz w:val="21"/>
              </w:rPr>
              <w:t>2,960.40</w:t>
            </w:r>
          </w:p>
        </w:tc>
      </w:tr>
      <w:tr>
        <w:trPr>
          <w:trHeight w:val="520" w:hRule="exact"/>
        </w:trPr>
        <w:tc>
          <w:tcPr>
            <w:tcW w:w="3046"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tabs>
                <w:tab w:pos="433" w:val="left" w:leader="none"/>
              </w:tabs>
              <w:spacing w:line="240" w:lineRule="auto"/>
              <w:ind w:left="1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2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7,906,872.11</w:t>
            </w:r>
          </w:p>
        </w:tc>
        <w:tc>
          <w:tcPr>
            <w:tcW w:w="22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226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542,164.89</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35"/>
        <w:ind w:left="654" w:right="1765"/>
        <w:jc w:val="left"/>
      </w:pPr>
      <w:r>
        <w:rPr/>
        <w:t>（</w:t>
      </w:r>
      <w:r>
        <w:rPr>
          <w:rFonts w:ascii="Times New Roman" w:hAnsi="Times New Roman" w:cs="Times New Roman" w:eastAsia="Times New Roman" w:hint="default"/>
        </w:rPr>
        <w:t>2</w:t>
      </w:r>
      <w:r>
        <w:rPr/>
        <w:t>）其他应收款按币种列示如下：</w:t>
      </w:r>
    </w:p>
    <w:tbl>
      <w:tblPr>
        <w:tblW w:w="0" w:type="auto"/>
        <w:jc w:val="left"/>
        <w:tblInd w:w="103" w:type="dxa"/>
        <w:tblLayout w:type="fixed"/>
        <w:tblCellMar>
          <w:top w:w="0" w:type="dxa"/>
          <w:left w:w="0" w:type="dxa"/>
          <w:bottom w:w="0" w:type="dxa"/>
          <w:right w:w="0" w:type="dxa"/>
        </w:tblCellMar>
        <w:tblLook w:val="01E0"/>
      </w:tblPr>
      <w:tblGrid>
        <w:gridCol w:w="3035"/>
        <w:gridCol w:w="1708"/>
        <w:gridCol w:w="1706"/>
        <w:gridCol w:w="1708"/>
        <w:gridCol w:w="1698"/>
      </w:tblGrid>
      <w:tr>
        <w:trPr>
          <w:trHeight w:val="525" w:hRule="exact"/>
        </w:trPr>
        <w:tc>
          <w:tcPr>
            <w:tcW w:w="3035" w:type="dxa"/>
            <w:vMerge w:val="restart"/>
            <w:tcBorders>
              <w:top w:val="single" w:sz="12" w:space="0" w:color="000000"/>
              <w:left w:val="nil" w:sz="6" w:space="0" w:color="auto"/>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tabs>
                <w:tab w:pos="647" w:val="left" w:leader="none"/>
              </w:tabs>
              <w:spacing w:line="240" w:lineRule="auto"/>
              <w:ind w:left="15"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6820" w:type="dxa"/>
            <w:gridSpan w:val="4"/>
            <w:tcBorders>
              <w:top w:val="single" w:sz="12"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530" w:hRule="exact"/>
        </w:trPr>
        <w:tc>
          <w:tcPr>
            <w:tcW w:w="3035" w:type="dxa"/>
            <w:vMerge/>
            <w:tcBorders>
              <w:left w:val="nil" w:sz="6" w:space="0" w:color="auto"/>
              <w:bottom w:val="single" w:sz="8" w:space="0" w:color="000000"/>
              <w:right w:val="single" w:sz="8" w:space="0" w:color="000000"/>
            </w:tcBorders>
          </w:tcPr>
          <w:p>
            <w:pPr/>
          </w:p>
        </w:tc>
        <w:tc>
          <w:tcPr>
            <w:tcW w:w="1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633" w:right="0"/>
              <w:jc w:val="left"/>
              <w:rPr>
                <w:rFonts w:ascii="宋体" w:hAnsi="宋体" w:cs="宋体" w:eastAsia="宋体" w:hint="default"/>
                <w:sz w:val="21"/>
                <w:szCs w:val="21"/>
              </w:rPr>
            </w:pPr>
            <w:r>
              <w:rPr>
                <w:rFonts w:ascii="宋体" w:hAnsi="宋体" w:cs="宋体" w:eastAsia="宋体" w:hint="default"/>
                <w:sz w:val="21"/>
                <w:szCs w:val="21"/>
              </w:rPr>
              <w:t>币种</w:t>
            </w:r>
          </w:p>
        </w:tc>
        <w:tc>
          <w:tcPr>
            <w:tcW w:w="17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原币</w:t>
            </w:r>
          </w:p>
        </w:tc>
        <w:tc>
          <w:tcPr>
            <w:tcW w:w="1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汇率</w:t>
            </w:r>
          </w:p>
        </w:tc>
        <w:tc>
          <w:tcPr>
            <w:tcW w:w="169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27" w:right="0"/>
              <w:jc w:val="left"/>
              <w:rPr>
                <w:rFonts w:ascii="宋体" w:hAnsi="宋体" w:cs="宋体" w:eastAsia="宋体" w:hint="default"/>
                <w:sz w:val="21"/>
                <w:szCs w:val="21"/>
              </w:rPr>
            </w:pPr>
            <w:r>
              <w:rPr>
                <w:rFonts w:ascii="宋体" w:hAnsi="宋体" w:cs="宋体" w:eastAsia="宋体" w:hint="default"/>
                <w:sz w:val="21"/>
                <w:szCs w:val="21"/>
              </w:rPr>
              <w:t>人民币</w:t>
            </w:r>
          </w:p>
        </w:tc>
      </w:tr>
      <w:tr>
        <w:trPr>
          <w:trHeight w:val="649" w:hRule="exact"/>
        </w:trPr>
        <w:tc>
          <w:tcPr>
            <w:tcW w:w="3035" w:type="dxa"/>
            <w:tcBorders>
              <w:top w:val="single" w:sz="8" w:space="0" w:color="000000"/>
              <w:left w:val="nil" w:sz="6" w:space="0" w:color="auto"/>
              <w:bottom w:val="nil" w:sz="6" w:space="0" w:color="auto"/>
              <w:right w:val="single" w:sz="8" w:space="0" w:color="000000"/>
            </w:tcBorders>
          </w:tcPr>
          <w:p>
            <w:pPr>
              <w:pStyle w:val="TableParagraph"/>
              <w:spacing w:line="240" w:lineRule="auto" w:before="194"/>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年以内（含</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年）</w:t>
            </w:r>
          </w:p>
        </w:tc>
        <w:tc>
          <w:tcPr>
            <w:tcW w:w="1708"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609" w:right="0"/>
              <w:jc w:val="left"/>
              <w:rPr>
                <w:rFonts w:ascii="Times New Roman" w:hAnsi="Times New Roman" w:cs="Times New Roman" w:eastAsia="Times New Roman" w:hint="default"/>
                <w:sz w:val="21"/>
                <w:szCs w:val="21"/>
              </w:rPr>
            </w:pPr>
            <w:r>
              <w:rPr>
                <w:rFonts w:ascii="Times New Roman"/>
                <w:sz w:val="21"/>
              </w:rPr>
              <w:t>RMB</w:t>
            </w:r>
          </w:p>
        </w:tc>
        <w:tc>
          <w:tcPr>
            <w:tcW w:w="1706"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7,241,304.41</w:t>
            </w:r>
          </w:p>
        </w:tc>
        <w:tc>
          <w:tcPr>
            <w:tcW w:w="1708"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1698" w:type="dxa"/>
            <w:tcBorders>
              <w:top w:val="single" w:sz="8" w:space="0" w:color="000000"/>
              <w:left w:val="single" w:sz="8"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7,241,304.40</w:t>
            </w:r>
          </w:p>
        </w:tc>
      </w:tr>
      <w:tr>
        <w:trPr>
          <w:trHeight w:val="487" w:hRule="exact"/>
        </w:trPr>
        <w:tc>
          <w:tcPr>
            <w:tcW w:w="3035" w:type="dxa"/>
            <w:tcBorders>
              <w:top w:val="nil" w:sz="6" w:space="0" w:color="auto"/>
              <w:left w:val="nil" w:sz="6" w:space="0" w:color="auto"/>
              <w:bottom w:val="nil" w:sz="6" w:space="0" w:color="auto"/>
              <w:right w:val="single" w:sz="8" w:space="0" w:color="000000"/>
            </w:tcBorders>
          </w:tcPr>
          <w:p>
            <w:pPr/>
          </w:p>
        </w:tc>
        <w:tc>
          <w:tcPr>
            <w:tcW w:w="1708" w:type="dxa"/>
            <w:tcBorders>
              <w:top w:val="nil" w:sz="6" w:space="0" w:color="auto"/>
              <w:left w:val="single" w:sz="8" w:space="0" w:color="000000"/>
              <w:bottom w:val="nil" w:sz="6" w:space="0" w:color="auto"/>
              <w:right w:val="single" w:sz="8" w:space="0" w:color="000000"/>
            </w:tcBorders>
          </w:tcPr>
          <w:p>
            <w:pPr>
              <w:pStyle w:val="TableParagraph"/>
              <w:spacing w:line="240" w:lineRule="auto" w:before="117"/>
              <w:ind w:left="616" w:right="0"/>
              <w:jc w:val="left"/>
              <w:rPr>
                <w:rFonts w:ascii="Times New Roman" w:hAnsi="Times New Roman" w:cs="Times New Roman" w:eastAsia="Times New Roman" w:hint="default"/>
                <w:sz w:val="21"/>
                <w:szCs w:val="21"/>
              </w:rPr>
            </w:pPr>
            <w:r>
              <w:rPr>
                <w:rFonts w:ascii="Times New Roman"/>
                <w:sz w:val="21"/>
              </w:rPr>
              <w:t>HKD</w:t>
            </w:r>
          </w:p>
        </w:tc>
        <w:tc>
          <w:tcPr>
            <w:tcW w:w="1706" w:type="dxa"/>
            <w:tcBorders>
              <w:top w:val="nil" w:sz="6" w:space="0" w:color="auto"/>
              <w:left w:val="single" w:sz="8" w:space="0" w:color="000000"/>
              <w:bottom w:val="nil" w:sz="6" w:space="0" w:color="auto"/>
              <w:right w:val="single" w:sz="8" w:space="0" w:color="000000"/>
            </w:tcBorders>
          </w:tcPr>
          <w:p>
            <w:pPr>
              <w:pStyle w:val="TableParagraph"/>
              <w:spacing w:line="240" w:lineRule="auto" w:before="117"/>
              <w:ind w:right="95"/>
              <w:jc w:val="right"/>
              <w:rPr>
                <w:rFonts w:ascii="Times New Roman" w:hAnsi="Times New Roman" w:cs="Times New Roman" w:eastAsia="Times New Roman" w:hint="default"/>
                <w:sz w:val="21"/>
                <w:szCs w:val="21"/>
              </w:rPr>
            </w:pPr>
            <w:r>
              <w:rPr>
                <w:rFonts w:ascii="Times New Roman"/>
                <w:spacing w:val="-1"/>
                <w:sz w:val="21"/>
              </w:rPr>
              <w:t>48,757.11</w:t>
            </w:r>
          </w:p>
        </w:tc>
        <w:tc>
          <w:tcPr>
            <w:tcW w:w="1708" w:type="dxa"/>
            <w:tcBorders>
              <w:top w:val="nil" w:sz="6" w:space="0" w:color="auto"/>
              <w:left w:val="single" w:sz="8" w:space="0" w:color="000000"/>
              <w:bottom w:val="nil" w:sz="6" w:space="0" w:color="auto"/>
              <w:right w:val="single" w:sz="8" w:space="0" w:color="000000"/>
            </w:tcBorders>
          </w:tcPr>
          <w:p>
            <w:pPr>
              <w:pStyle w:val="TableParagraph"/>
              <w:spacing w:line="240" w:lineRule="auto" w:before="117"/>
              <w:ind w:right="1"/>
              <w:jc w:val="center"/>
              <w:rPr>
                <w:rFonts w:ascii="Times New Roman" w:hAnsi="Times New Roman" w:cs="Times New Roman" w:eastAsia="Times New Roman" w:hint="default"/>
                <w:sz w:val="21"/>
                <w:szCs w:val="21"/>
              </w:rPr>
            </w:pPr>
            <w:r>
              <w:rPr>
                <w:rFonts w:ascii="Times New Roman"/>
                <w:sz w:val="21"/>
              </w:rPr>
              <w:t>0.8819</w:t>
            </w:r>
          </w:p>
        </w:tc>
        <w:tc>
          <w:tcPr>
            <w:tcW w:w="1698" w:type="dxa"/>
            <w:tcBorders>
              <w:top w:val="nil" w:sz="6" w:space="0" w:color="auto"/>
              <w:left w:val="single" w:sz="8" w:space="0" w:color="000000"/>
              <w:bottom w:val="nil" w:sz="6" w:space="0" w:color="auto"/>
              <w:right w:val="nil" w:sz="6" w:space="0" w:color="auto"/>
            </w:tcBorders>
          </w:tcPr>
          <w:p>
            <w:pPr>
              <w:pStyle w:val="TableParagraph"/>
              <w:spacing w:line="240" w:lineRule="auto" w:before="117"/>
              <w:ind w:right="98"/>
              <w:jc w:val="right"/>
              <w:rPr>
                <w:rFonts w:ascii="Times New Roman" w:hAnsi="Times New Roman" w:cs="Times New Roman" w:eastAsia="Times New Roman" w:hint="default"/>
                <w:sz w:val="21"/>
                <w:szCs w:val="21"/>
              </w:rPr>
            </w:pPr>
            <w:r>
              <w:rPr>
                <w:rFonts w:ascii="Times New Roman"/>
                <w:sz w:val="21"/>
              </w:rPr>
              <w:t>42,998.41</w:t>
            </w:r>
          </w:p>
        </w:tc>
      </w:tr>
      <w:tr>
        <w:trPr>
          <w:trHeight w:val="500" w:hRule="exact"/>
        </w:trPr>
        <w:tc>
          <w:tcPr>
            <w:tcW w:w="3035" w:type="dxa"/>
            <w:tcBorders>
              <w:top w:val="nil" w:sz="6" w:space="0" w:color="auto"/>
              <w:left w:val="nil" w:sz="6" w:space="0" w:color="auto"/>
              <w:bottom w:val="nil" w:sz="6" w:space="0" w:color="auto"/>
              <w:right w:val="single" w:sz="8" w:space="0" w:color="000000"/>
            </w:tcBorders>
          </w:tcPr>
          <w:p>
            <w:pPr/>
          </w:p>
        </w:tc>
        <w:tc>
          <w:tcPr>
            <w:tcW w:w="1708" w:type="dxa"/>
            <w:tcBorders>
              <w:top w:val="nil" w:sz="6" w:space="0" w:color="auto"/>
              <w:left w:val="single" w:sz="8" w:space="0" w:color="000000"/>
              <w:bottom w:val="nil" w:sz="6" w:space="0" w:color="auto"/>
              <w:right w:val="single" w:sz="8" w:space="0" w:color="000000"/>
            </w:tcBorders>
          </w:tcPr>
          <w:p>
            <w:pPr>
              <w:pStyle w:val="TableParagraph"/>
              <w:spacing w:line="240" w:lineRule="auto" w:before="67"/>
              <w:ind w:left="63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706" w:type="dxa"/>
            <w:tcBorders>
              <w:top w:val="nil" w:sz="6" w:space="0" w:color="auto"/>
              <w:left w:val="single" w:sz="8" w:space="0" w:color="000000"/>
              <w:bottom w:val="nil" w:sz="6" w:space="0" w:color="auto"/>
              <w:right w:val="single" w:sz="8" w:space="0" w:color="000000"/>
            </w:tcBorders>
          </w:tcPr>
          <w:p>
            <w:pPr>
              <w:pStyle w:val="TableParagraph"/>
              <w:spacing w:line="240" w:lineRule="auto" w:before="131"/>
              <w:ind w:right="94"/>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708" w:type="dxa"/>
            <w:tcBorders>
              <w:top w:val="nil" w:sz="6" w:space="0" w:color="auto"/>
              <w:left w:val="single" w:sz="8" w:space="0" w:color="000000"/>
              <w:bottom w:val="nil" w:sz="6" w:space="0" w:color="auto"/>
              <w:right w:val="single" w:sz="8" w:space="0" w:color="000000"/>
            </w:tcBorders>
          </w:tcPr>
          <w:p>
            <w:pPr>
              <w:pStyle w:val="TableParagraph"/>
              <w:spacing w:line="240" w:lineRule="auto" w:before="131"/>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698" w:type="dxa"/>
            <w:tcBorders>
              <w:top w:val="nil" w:sz="6" w:space="0" w:color="auto"/>
              <w:left w:val="single" w:sz="8" w:space="0" w:color="000000"/>
              <w:bottom w:val="nil" w:sz="6" w:space="0" w:color="auto"/>
              <w:right w:val="nil" w:sz="6" w:space="0" w:color="auto"/>
            </w:tcBorders>
          </w:tcPr>
          <w:p>
            <w:pPr>
              <w:pStyle w:val="TableParagraph"/>
              <w:spacing w:line="240" w:lineRule="auto" w:before="131"/>
              <w:ind w:right="99"/>
              <w:jc w:val="right"/>
              <w:rPr>
                <w:rFonts w:ascii="Times New Roman" w:hAnsi="Times New Roman" w:cs="Times New Roman" w:eastAsia="Times New Roman" w:hint="default"/>
                <w:sz w:val="21"/>
                <w:szCs w:val="21"/>
              </w:rPr>
            </w:pPr>
            <w:r>
              <w:rPr>
                <w:rFonts w:ascii="Times New Roman"/>
                <w:sz w:val="21"/>
              </w:rPr>
              <w:t>7,284,302.81</w:t>
            </w:r>
          </w:p>
        </w:tc>
      </w:tr>
      <w:tr>
        <w:trPr>
          <w:trHeight w:val="500" w:hRule="exact"/>
        </w:trPr>
        <w:tc>
          <w:tcPr>
            <w:tcW w:w="3035" w:type="dxa"/>
            <w:tcBorders>
              <w:top w:val="nil" w:sz="6" w:space="0" w:color="auto"/>
              <w:left w:val="nil" w:sz="6" w:space="0" w:color="auto"/>
              <w:bottom w:val="nil" w:sz="6" w:space="0" w:color="auto"/>
              <w:right w:val="single" w:sz="8" w:space="0" w:color="000000"/>
            </w:tcBorders>
          </w:tcPr>
          <w:p>
            <w:pPr>
              <w:pStyle w:val="TableParagraph"/>
              <w:spacing w:line="240" w:lineRule="auto" w:before="67"/>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708" w:type="dxa"/>
            <w:tcBorders>
              <w:top w:val="nil" w:sz="6" w:space="0" w:color="auto"/>
              <w:left w:val="single" w:sz="8" w:space="0" w:color="000000"/>
              <w:bottom w:val="nil" w:sz="6" w:space="0" w:color="auto"/>
              <w:right w:val="single" w:sz="8" w:space="0" w:color="000000"/>
            </w:tcBorders>
          </w:tcPr>
          <w:p>
            <w:pPr>
              <w:pStyle w:val="TableParagraph"/>
              <w:spacing w:line="240" w:lineRule="auto" w:before="130"/>
              <w:ind w:left="609" w:right="0"/>
              <w:jc w:val="left"/>
              <w:rPr>
                <w:rFonts w:ascii="Times New Roman" w:hAnsi="Times New Roman" w:cs="Times New Roman" w:eastAsia="Times New Roman" w:hint="default"/>
                <w:sz w:val="21"/>
                <w:szCs w:val="21"/>
              </w:rPr>
            </w:pPr>
            <w:r>
              <w:rPr>
                <w:rFonts w:ascii="Times New Roman"/>
                <w:sz w:val="21"/>
              </w:rPr>
              <w:t>RMB</w:t>
            </w:r>
          </w:p>
        </w:tc>
        <w:tc>
          <w:tcPr>
            <w:tcW w:w="1706" w:type="dxa"/>
            <w:tcBorders>
              <w:top w:val="nil" w:sz="6" w:space="0" w:color="auto"/>
              <w:left w:val="single" w:sz="8" w:space="0" w:color="000000"/>
              <w:bottom w:val="nil" w:sz="6" w:space="0" w:color="auto"/>
              <w:right w:val="single" w:sz="8" w:space="0" w:color="000000"/>
            </w:tcBorders>
          </w:tcPr>
          <w:p>
            <w:pPr>
              <w:pStyle w:val="TableParagraph"/>
              <w:spacing w:line="240" w:lineRule="auto" w:before="130"/>
              <w:ind w:right="95"/>
              <w:jc w:val="right"/>
              <w:rPr>
                <w:rFonts w:ascii="Times New Roman" w:hAnsi="Times New Roman" w:cs="Times New Roman" w:eastAsia="Times New Roman" w:hint="default"/>
                <w:sz w:val="21"/>
                <w:szCs w:val="21"/>
              </w:rPr>
            </w:pPr>
            <w:r>
              <w:rPr>
                <w:rFonts w:ascii="Times New Roman"/>
                <w:sz w:val="21"/>
              </w:rPr>
              <w:t>1,300,140.97</w:t>
            </w:r>
          </w:p>
        </w:tc>
        <w:tc>
          <w:tcPr>
            <w:tcW w:w="1708" w:type="dxa"/>
            <w:tcBorders>
              <w:top w:val="nil" w:sz="6" w:space="0" w:color="auto"/>
              <w:left w:val="single" w:sz="8" w:space="0" w:color="000000"/>
              <w:bottom w:val="nil" w:sz="6" w:space="0" w:color="auto"/>
              <w:right w:val="single" w:sz="8" w:space="0" w:color="000000"/>
            </w:tcBorders>
          </w:tcPr>
          <w:p>
            <w:pPr>
              <w:pStyle w:val="TableParagraph"/>
              <w:spacing w:line="240" w:lineRule="auto" w:before="130"/>
              <w:ind w:right="0"/>
              <w:jc w:val="center"/>
              <w:rPr>
                <w:rFonts w:ascii="Times New Roman" w:hAnsi="Times New Roman" w:cs="Times New Roman" w:eastAsia="Times New Roman" w:hint="default"/>
                <w:sz w:val="21"/>
                <w:szCs w:val="21"/>
              </w:rPr>
            </w:pPr>
            <w:r>
              <w:rPr>
                <w:rFonts w:ascii="Times New Roman"/>
                <w:sz w:val="21"/>
              </w:rPr>
              <w:t>1.00</w:t>
            </w:r>
          </w:p>
        </w:tc>
        <w:tc>
          <w:tcPr>
            <w:tcW w:w="1698" w:type="dxa"/>
            <w:tcBorders>
              <w:top w:val="nil" w:sz="6" w:space="0" w:color="auto"/>
              <w:left w:val="single" w:sz="8" w:space="0" w:color="000000"/>
              <w:bottom w:val="nil" w:sz="6" w:space="0" w:color="auto"/>
              <w:right w:val="nil" w:sz="6" w:space="0" w:color="auto"/>
            </w:tcBorders>
          </w:tcPr>
          <w:p>
            <w:pPr>
              <w:pStyle w:val="TableParagraph"/>
              <w:spacing w:line="240" w:lineRule="auto" w:before="130"/>
              <w:ind w:right="98"/>
              <w:jc w:val="right"/>
              <w:rPr>
                <w:rFonts w:ascii="Times New Roman" w:hAnsi="Times New Roman" w:cs="Times New Roman" w:eastAsia="Times New Roman" w:hint="default"/>
                <w:sz w:val="21"/>
                <w:szCs w:val="21"/>
              </w:rPr>
            </w:pPr>
            <w:r>
              <w:rPr>
                <w:rFonts w:ascii="Times New Roman"/>
                <w:sz w:val="21"/>
              </w:rPr>
              <w:t>1,300,140.97</w:t>
            </w:r>
          </w:p>
        </w:tc>
      </w:tr>
      <w:tr>
        <w:trPr>
          <w:trHeight w:val="500" w:hRule="exact"/>
        </w:trPr>
        <w:tc>
          <w:tcPr>
            <w:tcW w:w="3035" w:type="dxa"/>
            <w:tcBorders>
              <w:top w:val="nil" w:sz="6" w:space="0" w:color="auto"/>
              <w:left w:val="nil" w:sz="6" w:space="0" w:color="auto"/>
              <w:bottom w:val="nil" w:sz="6" w:space="0" w:color="auto"/>
              <w:right w:val="single" w:sz="8" w:space="0" w:color="000000"/>
            </w:tcBorders>
          </w:tcPr>
          <w:p>
            <w:pPr/>
          </w:p>
        </w:tc>
        <w:tc>
          <w:tcPr>
            <w:tcW w:w="1708" w:type="dxa"/>
            <w:tcBorders>
              <w:top w:val="nil" w:sz="6" w:space="0" w:color="auto"/>
              <w:left w:val="single" w:sz="8" w:space="0" w:color="000000"/>
              <w:bottom w:val="nil" w:sz="6" w:space="0" w:color="auto"/>
              <w:right w:val="single" w:sz="8" w:space="0" w:color="000000"/>
            </w:tcBorders>
          </w:tcPr>
          <w:p>
            <w:pPr>
              <w:pStyle w:val="TableParagraph"/>
              <w:spacing w:line="240" w:lineRule="auto" w:before="67"/>
              <w:ind w:left="63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706" w:type="dxa"/>
            <w:tcBorders>
              <w:top w:val="nil" w:sz="6" w:space="0" w:color="auto"/>
              <w:left w:val="single" w:sz="8" w:space="0" w:color="000000"/>
              <w:bottom w:val="nil" w:sz="6" w:space="0" w:color="auto"/>
              <w:right w:val="single" w:sz="8" w:space="0" w:color="000000"/>
            </w:tcBorders>
          </w:tcPr>
          <w:p>
            <w:pPr>
              <w:pStyle w:val="TableParagraph"/>
              <w:spacing w:line="240" w:lineRule="auto" w:before="131"/>
              <w:ind w:right="94"/>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708" w:type="dxa"/>
            <w:tcBorders>
              <w:top w:val="nil" w:sz="6" w:space="0" w:color="auto"/>
              <w:left w:val="single" w:sz="8" w:space="0" w:color="000000"/>
              <w:bottom w:val="nil" w:sz="6" w:space="0" w:color="auto"/>
              <w:right w:val="single" w:sz="8" w:space="0" w:color="000000"/>
            </w:tcBorders>
          </w:tcPr>
          <w:p>
            <w:pPr>
              <w:pStyle w:val="TableParagraph"/>
              <w:spacing w:line="240" w:lineRule="auto" w:before="131"/>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698" w:type="dxa"/>
            <w:tcBorders>
              <w:top w:val="nil" w:sz="6" w:space="0" w:color="auto"/>
              <w:left w:val="single" w:sz="8" w:space="0" w:color="000000"/>
              <w:bottom w:val="nil" w:sz="6" w:space="0" w:color="auto"/>
              <w:right w:val="nil" w:sz="6" w:space="0" w:color="auto"/>
            </w:tcBorders>
          </w:tcPr>
          <w:p>
            <w:pPr>
              <w:pStyle w:val="TableParagraph"/>
              <w:spacing w:line="240" w:lineRule="auto" w:before="131"/>
              <w:ind w:right="99"/>
              <w:jc w:val="right"/>
              <w:rPr>
                <w:rFonts w:ascii="Times New Roman" w:hAnsi="Times New Roman" w:cs="Times New Roman" w:eastAsia="Times New Roman" w:hint="default"/>
                <w:sz w:val="21"/>
                <w:szCs w:val="21"/>
              </w:rPr>
            </w:pPr>
            <w:r>
              <w:rPr>
                <w:rFonts w:ascii="Times New Roman"/>
                <w:sz w:val="21"/>
              </w:rPr>
              <w:t>1,300,140.97</w:t>
            </w:r>
          </w:p>
        </w:tc>
      </w:tr>
      <w:tr>
        <w:trPr>
          <w:trHeight w:val="500" w:hRule="exact"/>
        </w:trPr>
        <w:tc>
          <w:tcPr>
            <w:tcW w:w="3035" w:type="dxa"/>
            <w:tcBorders>
              <w:top w:val="nil" w:sz="6" w:space="0" w:color="auto"/>
              <w:left w:val="nil" w:sz="6" w:space="0" w:color="auto"/>
              <w:bottom w:val="nil" w:sz="6" w:space="0" w:color="auto"/>
              <w:right w:val="single" w:sz="8" w:space="0" w:color="000000"/>
            </w:tcBorders>
          </w:tcPr>
          <w:p>
            <w:pPr>
              <w:pStyle w:val="TableParagraph"/>
              <w:spacing w:line="240" w:lineRule="auto" w:before="67"/>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1708" w:type="dxa"/>
            <w:tcBorders>
              <w:top w:val="nil" w:sz="6" w:space="0" w:color="auto"/>
              <w:left w:val="single" w:sz="8" w:space="0" w:color="000000"/>
              <w:bottom w:val="nil" w:sz="6" w:space="0" w:color="auto"/>
              <w:right w:val="single" w:sz="8" w:space="0" w:color="000000"/>
            </w:tcBorders>
          </w:tcPr>
          <w:p>
            <w:pPr>
              <w:pStyle w:val="TableParagraph"/>
              <w:spacing w:line="240" w:lineRule="auto" w:before="131"/>
              <w:ind w:left="609" w:right="0"/>
              <w:jc w:val="left"/>
              <w:rPr>
                <w:rFonts w:ascii="Times New Roman" w:hAnsi="Times New Roman" w:cs="Times New Roman" w:eastAsia="Times New Roman" w:hint="default"/>
                <w:sz w:val="21"/>
                <w:szCs w:val="21"/>
              </w:rPr>
            </w:pPr>
            <w:r>
              <w:rPr>
                <w:rFonts w:ascii="Times New Roman"/>
                <w:sz w:val="21"/>
              </w:rPr>
              <w:t>RMB</w:t>
            </w:r>
          </w:p>
        </w:tc>
        <w:tc>
          <w:tcPr>
            <w:tcW w:w="1706" w:type="dxa"/>
            <w:tcBorders>
              <w:top w:val="nil" w:sz="6" w:space="0" w:color="auto"/>
              <w:left w:val="single" w:sz="8" w:space="0" w:color="000000"/>
              <w:bottom w:val="nil" w:sz="6" w:space="0" w:color="auto"/>
              <w:right w:val="single" w:sz="8" w:space="0" w:color="000000"/>
            </w:tcBorders>
          </w:tcPr>
          <w:p>
            <w:pPr>
              <w:pStyle w:val="TableParagraph"/>
              <w:spacing w:line="240" w:lineRule="auto" w:before="131"/>
              <w:ind w:right="94"/>
              <w:jc w:val="right"/>
              <w:rPr>
                <w:rFonts w:ascii="Times New Roman" w:hAnsi="Times New Roman" w:cs="Times New Roman" w:eastAsia="Times New Roman" w:hint="default"/>
                <w:sz w:val="21"/>
                <w:szCs w:val="21"/>
              </w:rPr>
            </w:pPr>
            <w:r>
              <w:rPr>
                <w:rFonts w:ascii="Times New Roman"/>
                <w:sz w:val="21"/>
              </w:rPr>
              <w:t>360,765.32</w:t>
            </w:r>
          </w:p>
        </w:tc>
        <w:tc>
          <w:tcPr>
            <w:tcW w:w="1708" w:type="dxa"/>
            <w:tcBorders>
              <w:top w:val="nil" w:sz="6" w:space="0" w:color="auto"/>
              <w:left w:val="single" w:sz="8" w:space="0" w:color="000000"/>
              <w:bottom w:val="nil" w:sz="6" w:space="0" w:color="auto"/>
              <w:right w:val="single" w:sz="8" w:space="0" w:color="000000"/>
            </w:tcBorders>
          </w:tcPr>
          <w:p>
            <w:pPr>
              <w:pStyle w:val="TableParagraph"/>
              <w:spacing w:line="240" w:lineRule="auto" w:before="131"/>
              <w:ind w:right="0"/>
              <w:jc w:val="center"/>
              <w:rPr>
                <w:rFonts w:ascii="Times New Roman" w:hAnsi="Times New Roman" w:cs="Times New Roman" w:eastAsia="Times New Roman" w:hint="default"/>
                <w:sz w:val="21"/>
                <w:szCs w:val="21"/>
              </w:rPr>
            </w:pPr>
            <w:r>
              <w:rPr>
                <w:rFonts w:ascii="Times New Roman"/>
                <w:sz w:val="21"/>
              </w:rPr>
              <w:t>1.00</w:t>
            </w:r>
          </w:p>
        </w:tc>
        <w:tc>
          <w:tcPr>
            <w:tcW w:w="1698" w:type="dxa"/>
            <w:tcBorders>
              <w:top w:val="nil" w:sz="6" w:space="0" w:color="auto"/>
              <w:left w:val="single" w:sz="8" w:space="0" w:color="000000"/>
              <w:bottom w:val="nil" w:sz="6" w:space="0" w:color="auto"/>
              <w:right w:val="nil" w:sz="6" w:space="0" w:color="auto"/>
            </w:tcBorders>
          </w:tcPr>
          <w:p>
            <w:pPr>
              <w:pStyle w:val="TableParagraph"/>
              <w:spacing w:line="240" w:lineRule="auto" w:before="131"/>
              <w:ind w:right="98"/>
              <w:jc w:val="right"/>
              <w:rPr>
                <w:rFonts w:ascii="Times New Roman" w:hAnsi="Times New Roman" w:cs="Times New Roman" w:eastAsia="Times New Roman" w:hint="default"/>
                <w:sz w:val="21"/>
                <w:szCs w:val="21"/>
              </w:rPr>
            </w:pPr>
            <w:r>
              <w:rPr>
                <w:rFonts w:ascii="Times New Roman"/>
                <w:sz w:val="21"/>
              </w:rPr>
              <w:t>360,765.32</w:t>
            </w:r>
          </w:p>
        </w:tc>
      </w:tr>
      <w:tr>
        <w:trPr>
          <w:trHeight w:val="500" w:hRule="exact"/>
        </w:trPr>
        <w:tc>
          <w:tcPr>
            <w:tcW w:w="3035" w:type="dxa"/>
            <w:tcBorders>
              <w:top w:val="nil" w:sz="6" w:space="0" w:color="auto"/>
              <w:left w:val="nil" w:sz="6" w:space="0" w:color="auto"/>
              <w:bottom w:val="nil" w:sz="6" w:space="0" w:color="auto"/>
              <w:right w:val="single" w:sz="8" w:space="0" w:color="000000"/>
            </w:tcBorders>
          </w:tcPr>
          <w:p>
            <w:pPr/>
          </w:p>
        </w:tc>
        <w:tc>
          <w:tcPr>
            <w:tcW w:w="1708" w:type="dxa"/>
            <w:tcBorders>
              <w:top w:val="nil" w:sz="6" w:space="0" w:color="auto"/>
              <w:left w:val="single" w:sz="8" w:space="0" w:color="000000"/>
              <w:bottom w:val="nil" w:sz="6" w:space="0" w:color="auto"/>
              <w:right w:val="single" w:sz="8" w:space="0" w:color="000000"/>
            </w:tcBorders>
          </w:tcPr>
          <w:p>
            <w:pPr>
              <w:pStyle w:val="TableParagraph"/>
              <w:spacing w:line="240" w:lineRule="auto" w:before="67"/>
              <w:ind w:left="63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706" w:type="dxa"/>
            <w:tcBorders>
              <w:top w:val="nil" w:sz="6" w:space="0" w:color="auto"/>
              <w:left w:val="single" w:sz="8" w:space="0" w:color="000000"/>
              <w:bottom w:val="nil" w:sz="6" w:space="0" w:color="auto"/>
              <w:right w:val="single" w:sz="8" w:space="0" w:color="000000"/>
            </w:tcBorders>
          </w:tcPr>
          <w:p>
            <w:pPr>
              <w:pStyle w:val="TableParagraph"/>
              <w:spacing w:line="240" w:lineRule="auto" w:before="130"/>
              <w:ind w:right="94"/>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708" w:type="dxa"/>
            <w:tcBorders>
              <w:top w:val="nil" w:sz="6" w:space="0" w:color="auto"/>
              <w:left w:val="single" w:sz="8" w:space="0" w:color="000000"/>
              <w:bottom w:val="nil" w:sz="6" w:space="0" w:color="auto"/>
              <w:right w:val="single" w:sz="8" w:space="0" w:color="000000"/>
            </w:tcBorders>
          </w:tcPr>
          <w:p>
            <w:pPr>
              <w:pStyle w:val="TableParagraph"/>
              <w:spacing w:line="240" w:lineRule="auto" w:before="130"/>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698" w:type="dxa"/>
            <w:tcBorders>
              <w:top w:val="nil" w:sz="6" w:space="0" w:color="auto"/>
              <w:left w:val="single" w:sz="8" w:space="0" w:color="000000"/>
              <w:bottom w:val="nil" w:sz="6" w:space="0" w:color="auto"/>
              <w:right w:val="nil" w:sz="6" w:space="0" w:color="auto"/>
            </w:tcBorders>
          </w:tcPr>
          <w:p>
            <w:pPr>
              <w:pStyle w:val="TableParagraph"/>
              <w:spacing w:line="240" w:lineRule="auto" w:before="130"/>
              <w:ind w:right="99"/>
              <w:jc w:val="right"/>
              <w:rPr>
                <w:rFonts w:ascii="Times New Roman" w:hAnsi="Times New Roman" w:cs="Times New Roman" w:eastAsia="Times New Roman" w:hint="default"/>
                <w:sz w:val="21"/>
                <w:szCs w:val="21"/>
              </w:rPr>
            </w:pPr>
            <w:r>
              <w:rPr>
                <w:rFonts w:ascii="Times New Roman"/>
                <w:sz w:val="21"/>
              </w:rPr>
              <w:t>360,765.32</w:t>
            </w:r>
          </w:p>
        </w:tc>
      </w:tr>
      <w:tr>
        <w:trPr>
          <w:trHeight w:val="500" w:hRule="exact"/>
        </w:trPr>
        <w:tc>
          <w:tcPr>
            <w:tcW w:w="3035" w:type="dxa"/>
            <w:tcBorders>
              <w:top w:val="nil" w:sz="6" w:space="0" w:color="auto"/>
              <w:left w:val="nil" w:sz="6" w:space="0" w:color="auto"/>
              <w:bottom w:val="nil" w:sz="6" w:space="0" w:color="auto"/>
              <w:right w:val="single" w:sz="8" w:space="0" w:color="000000"/>
            </w:tcBorders>
          </w:tcPr>
          <w:p>
            <w:pPr>
              <w:pStyle w:val="TableParagraph"/>
              <w:spacing w:line="240" w:lineRule="auto" w:before="67"/>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708" w:type="dxa"/>
            <w:tcBorders>
              <w:top w:val="nil" w:sz="6" w:space="0" w:color="auto"/>
              <w:left w:val="single" w:sz="8" w:space="0" w:color="000000"/>
              <w:bottom w:val="nil" w:sz="6" w:space="0" w:color="auto"/>
              <w:right w:val="single" w:sz="8" w:space="0" w:color="000000"/>
            </w:tcBorders>
          </w:tcPr>
          <w:p>
            <w:pPr>
              <w:pStyle w:val="TableParagraph"/>
              <w:spacing w:line="240" w:lineRule="auto" w:before="131"/>
              <w:ind w:left="609" w:right="0"/>
              <w:jc w:val="left"/>
              <w:rPr>
                <w:rFonts w:ascii="Times New Roman" w:hAnsi="Times New Roman" w:cs="Times New Roman" w:eastAsia="Times New Roman" w:hint="default"/>
                <w:sz w:val="21"/>
                <w:szCs w:val="21"/>
              </w:rPr>
            </w:pPr>
            <w:r>
              <w:rPr>
                <w:rFonts w:ascii="Times New Roman"/>
                <w:sz w:val="21"/>
              </w:rPr>
              <w:t>RMB</w:t>
            </w:r>
          </w:p>
        </w:tc>
        <w:tc>
          <w:tcPr>
            <w:tcW w:w="1706" w:type="dxa"/>
            <w:tcBorders>
              <w:top w:val="nil" w:sz="6" w:space="0" w:color="auto"/>
              <w:left w:val="single" w:sz="8" w:space="0" w:color="000000"/>
              <w:bottom w:val="nil" w:sz="6" w:space="0" w:color="auto"/>
              <w:right w:val="single" w:sz="8" w:space="0" w:color="000000"/>
            </w:tcBorders>
          </w:tcPr>
          <w:p>
            <w:pPr>
              <w:pStyle w:val="TableParagraph"/>
              <w:spacing w:line="240" w:lineRule="auto" w:before="131"/>
              <w:ind w:right="94"/>
              <w:jc w:val="right"/>
              <w:rPr>
                <w:rFonts w:ascii="Times New Roman" w:hAnsi="Times New Roman" w:cs="Times New Roman" w:eastAsia="Times New Roman" w:hint="default"/>
                <w:sz w:val="21"/>
                <w:szCs w:val="21"/>
              </w:rPr>
            </w:pPr>
            <w:r>
              <w:rPr>
                <w:rFonts w:ascii="Times New Roman"/>
                <w:sz w:val="21"/>
              </w:rPr>
              <w:t>241,707.00</w:t>
            </w:r>
          </w:p>
        </w:tc>
        <w:tc>
          <w:tcPr>
            <w:tcW w:w="1708" w:type="dxa"/>
            <w:tcBorders>
              <w:top w:val="nil" w:sz="6" w:space="0" w:color="auto"/>
              <w:left w:val="single" w:sz="8" w:space="0" w:color="000000"/>
              <w:bottom w:val="nil" w:sz="6" w:space="0" w:color="auto"/>
              <w:right w:val="single" w:sz="8" w:space="0" w:color="000000"/>
            </w:tcBorders>
          </w:tcPr>
          <w:p>
            <w:pPr>
              <w:pStyle w:val="TableParagraph"/>
              <w:spacing w:line="240" w:lineRule="auto" w:before="131"/>
              <w:ind w:right="0"/>
              <w:jc w:val="center"/>
              <w:rPr>
                <w:rFonts w:ascii="Times New Roman" w:hAnsi="Times New Roman" w:cs="Times New Roman" w:eastAsia="Times New Roman" w:hint="default"/>
                <w:sz w:val="21"/>
                <w:szCs w:val="21"/>
              </w:rPr>
            </w:pPr>
            <w:r>
              <w:rPr>
                <w:rFonts w:ascii="Times New Roman"/>
                <w:sz w:val="21"/>
              </w:rPr>
              <w:t>1.00</w:t>
            </w:r>
          </w:p>
        </w:tc>
        <w:tc>
          <w:tcPr>
            <w:tcW w:w="1698" w:type="dxa"/>
            <w:tcBorders>
              <w:top w:val="nil" w:sz="6" w:space="0" w:color="auto"/>
              <w:left w:val="single" w:sz="8" w:space="0" w:color="000000"/>
              <w:bottom w:val="nil" w:sz="6" w:space="0" w:color="auto"/>
              <w:right w:val="nil" w:sz="6" w:space="0" w:color="auto"/>
            </w:tcBorders>
          </w:tcPr>
          <w:p>
            <w:pPr>
              <w:pStyle w:val="TableParagraph"/>
              <w:spacing w:line="240" w:lineRule="auto" w:before="131"/>
              <w:ind w:right="98"/>
              <w:jc w:val="right"/>
              <w:rPr>
                <w:rFonts w:ascii="Times New Roman" w:hAnsi="Times New Roman" w:cs="Times New Roman" w:eastAsia="Times New Roman" w:hint="default"/>
                <w:sz w:val="21"/>
                <w:szCs w:val="21"/>
              </w:rPr>
            </w:pPr>
            <w:r>
              <w:rPr>
                <w:rFonts w:ascii="Times New Roman"/>
                <w:sz w:val="21"/>
              </w:rPr>
              <w:t>241,707.00</w:t>
            </w:r>
          </w:p>
        </w:tc>
      </w:tr>
      <w:tr>
        <w:trPr>
          <w:trHeight w:val="384" w:hRule="exact"/>
        </w:trPr>
        <w:tc>
          <w:tcPr>
            <w:tcW w:w="3035" w:type="dxa"/>
            <w:tcBorders>
              <w:top w:val="nil" w:sz="6" w:space="0" w:color="auto"/>
              <w:left w:val="nil" w:sz="6" w:space="0" w:color="auto"/>
              <w:bottom w:val="single" w:sz="8" w:space="0" w:color="000000"/>
              <w:right w:val="single" w:sz="8" w:space="0" w:color="000000"/>
            </w:tcBorders>
          </w:tcPr>
          <w:p>
            <w:pPr/>
          </w:p>
        </w:tc>
        <w:tc>
          <w:tcPr>
            <w:tcW w:w="1708"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67"/>
              <w:ind w:left="63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70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31"/>
              <w:ind w:right="94"/>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708"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31"/>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698" w:type="dxa"/>
            <w:tcBorders>
              <w:top w:val="nil" w:sz="6" w:space="0" w:color="auto"/>
              <w:left w:val="single" w:sz="8" w:space="0" w:color="000000"/>
              <w:bottom w:val="single" w:sz="8" w:space="0" w:color="000000"/>
              <w:right w:val="nil" w:sz="6" w:space="0" w:color="auto"/>
            </w:tcBorders>
          </w:tcPr>
          <w:p>
            <w:pPr>
              <w:pStyle w:val="TableParagraph"/>
              <w:spacing w:line="240" w:lineRule="auto" w:before="131"/>
              <w:ind w:right="99"/>
              <w:jc w:val="right"/>
              <w:rPr>
                <w:rFonts w:ascii="Times New Roman" w:hAnsi="Times New Roman" w:cs="Times New Roman" w:eastAsia="Times New Roman" w:hint="default"/>
                <w:sz w:val="21"/>
                <w:szCs w:val="21"/>
              </w:rPr>
            </w:pPr>
            <w:r>
              <w:rPr>
                <w:rFonts w:ascii="Times New Roman"/>
                <w:sz w:val="21"/>
              </w:rPr>
              <w:t>241,707.00</w:t>
            </w:r>
          </w:p>
        </w:tc>
      </w:tr>
      <w:tr>
        <w:trPr>
          <w:trHeight w:val="526" w:hRule="exact"/>
        </w:trPr>
        <w:tc>
          <w:tcPr>
            <w:tcW w:w="3035"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tabs>
                <w:tab w:pos="647" w:val="left" w:leader="none"/>
              </w:tabs>
              <w:spacing w:line="240" w:lineRule="auto"/>
              <w:ind w:left="15"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708" w:type="dxa"/>
            <w:tcBorders>
              <w:top w:val="single" w:sz="8" w:space="0" w:color="000000"/>
              <w:left w:val="single" w:sz="8" w:space="0" w:color="000000"/>
              <w:bottom w:val="single" w:sz="12" w:space="0" w:color="000000"/>
              <w:right w:val="single" w:sz="8" w:space="0" w:color="000000"/>
            </w:tcBorders>
          </w:tcPr>
          <w:p>
            <w:pPr/>
          </w:p>
        </w:tc>
        <w:tc>
          <w:tcPr>
            <w:tcW w:w="1706" w:type="dxa"/>
            <w:tcBorders>
              <w:top w:val="single" w:sz="8" w:space="0" w:color="000000"/>
              <w:left w:val="single" w:sz="8" w:space="0" w:color="000000"/>
              <w:bottom w:val="single" w:sz="12" w:space="0" w:color="000000"/>
              <w:right w:val="single" w:sz="8" w:space="0" w:color="000000"/>
            </w:tcBorders>
          </w:tcPr>
          <w:p>
            <w:pPr/>
          </w:p>
        </w:tc>
        <w:tc>
          <w:tcPr>
            <w:tcW w:w="1708" w:type="dxa"/>
            <w:tcBorders>
              <w:top w:val="single" w:sz="8" w:space="0" w:color="000000"/>
              <w:left w:val="single" w:sz="8" w:space="0" w:color="000000"/>
              <w:bottom w:val="single" w:sz="12" w:space="0" w:color="000000"/>
              <w:right w:val="single" w:sz="8" w:space="0" w:color="000000"/>
            </w:tcBorders>
          </w:tcPr>
          <w:p>
            <w:pPr/>
          </w:p>
        </w:tc>
        <w:tc>
          <w:tcPr>
            <w:tcW w:w="1698"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9,186,916.10</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tbl>
      <w:tblPr>
        <w:tblW w:w="0" w:type="auto"/>
        <w:jc w:val="left"/>
        <w:tblInd w:w="103" w:type="dxa"/>
        <w:tblLayout w:type="fixed"/>
        <w:tblCellMar>
          <w:top w:w="0" w:type="dxa"/>
          <w:left w:w="0" w:type="dxa"/>
          <w:bottom w:w="0" w:type="dxa"/>
          <w:right w:w="0" w:type="dxa"/>
        </w:tblCellMar>
        <w:tblLook w:val="01E0"/>
      </w:tblPr>
      <w:tblGrid>
        <w:gridCol w:w="3035"/>
        <w:gridCol w:w="1708"/>
        <w:gridCol w:w="1706"/>
        <w:gridCol w:w="1708"/>
        <w:gridCol w:w="1698"/>
      </w:tblGrid>
      <w:tr>
        <w:trPr>
          <w:trHeight w:val="525" w:hRule="exact"/>
        </w:trPr>
        <w:tc>
          <w:tcPr>
            <w:tcW w:w="3035" w:type="dxa"/>
            <w:vMerge w:val="restart"/>
            <w:tcBorders>
              <w:top w:val="single" w:sz="12" w:space="0" w:color="000000"/>
              <w:left w:val="nil" w:sz="6" w:space="0" w:color="auto"/>
              <w:right w:val="single" w:sz="8"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3"/>
                <w:szCs w:val="13"/>
              </w:rPr>
            </w:pPr>
          </w:p>
          <w:p>
            <w:pPr>
              <w:pStyle w:val="TableParagraph"/>
              <w:tabs>
                <w:tab w:pos="647" w:val="left" w:leader="none"/>
              </w:tabs>
              <w:spacing w:line="240" w:lineRule="auto"/>
              <w:ind w:left="15"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6820" w:type="dxa"/>
            <w:gridSpan w:val="4"/>
            <w:tcBorders>
              <w:top w:val="single" w:sz="12" w:space="0" w:color="000000"/>
              <w:left w:val="single" w:sz="8" w:space="0" w:color="000000"/>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530" w:hRule="exact"/>
        </w:trPr>
        <w:tc>
          <w:tcPr>
            <w:tcW w:w="3035" w:type="dxa"/>
            <w:vMerge/>
            <w:tcBorders>
              <w:left w:val="nil" w:sz="6" w:space="0" w:color="auto"/>
              <w:bottom w:val="single" w:sz="8" w:space="0" w:color="000000"/>
              <w:right w:val="single" w:sz="8" w:space="0" w:color="000000"/>
            </w:tcBorders>
          </w:tcPr>
          <w:p>
            <w:pPr/>
          </w:p>
        </w:tc>
        <w:tc>
          <w:tcPr>
            <w:tcW w:w="1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633" w:right="0"/>
              <w:jc w:val="left"/>
              <w:rPr>
                <w:rFonts w:ascii="宋体" w:hAnsi="宋体" w:cs="宋体" w:eastAsia="宋体" w:hint="default"/>
                <w:sz w:val="21"/>
                <w:szCs w:val="21"/>
              </w:rPr>
            </w:pPr>
            <w:r>
              <w:rPr>
                <w:rFonts w:ascii="宋体" w:hAnsi="宋体" w:cs="宋体" w:eastAsia="宋体" w:hint="default"/>
                <w:sz w:val="21"/>
                <w:szCs w:val="21"/>
              </w:rPr>
              <w:t>币种</w:t>
            </w:r>
          </w:p>
        </w:tc>
        <w:tc>
          <w:tcPr>
            <w:tcW w:w="170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原币</w:t>
            </w:r>
          </w:p>
        </w:tc>
        <w:tc>
          <w:tcPr>
            <w:tcW w:w="1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汇率</w:t>
            </w:r>
          </w:p>
        </w:tc>
        <w:tc>
          <w:tcPr>
            <w:tcW w:w="1698"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27" w:right="0"/>
              <w:jc w:val="left"/>
              <w:rPr>
                <w:rFonts w:ascii="宋体" w:hAnsi="宋体" w:cs="宋体" w:eastAsia="宋体" w:hint="default"/>
                <w:sz w:val="21"/>
                <w:szCs w:val="21"/>
              </w:rPr>
            </w:pPr>
            <w:r>
              <w:rPr>
                <w:rFonts w:ascii="宋体" w:hAnsi="宋体" w:cs="宋体" w:eastAsia="宋体" w:hint="default"/>
                <w:sz w:val="21"/>
                <w:szCs w:val="21"/>
              </w:rPr>
              <w:t>人民币</w:t>
            </w:r>
          </w:p>
        </w:tc>
      </w:tr>
      <w:tr>
        <w:trPr>
          <w:trHeight w:val="649" w:hRule="exact"/>
        </w:trPr>
        <w:tc>
          <w:tcPr>
            <w:tcW w:w="3035" w:type="dxa"/>
            <w:tcBorders>
              <w:top w:val="single" w:sz="8" w:space="0" w:color="000000"/>
              <w:left w:val="nil" w:sz="6" w:space="0" w:color="auto"/>
              <w:bottom w:val="nil" w:sz="6" w:space="0" w:color="auto"/>
              <w:right w:val="single" w:sz="8" w:space="0" w:color="000000"/>
            </w:tcBorders>
          </w:tcPr>
          <w:p>
            <w:pPr>
              <w:pStyle w:val="TableParagraph"/>
              <w:spacing w:line="240" w:lineRule="auto" w:before="194"/>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年以内（含</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年）</w:t>
            </w:r>
          </w:p>
        </w:tc>
        <w:tc>
          <w:tcPr>
            <w:tcW w:w="1708"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609" w:right="0"/>
              <w:jc w:val="left"/>
              <w:rPr>
                <w:rFonts w:ascii="Times New Roman" w:hAnsi="Times New Roman" w:cs="Times New Roman" w:eastAsia="Times New Roman" w:hint="default"/>
                <w:sz w:val="21"/>
                <w:szCs w:val="21"/>
              </w:rPr>
            </w:pPr>
            <w:r>
              <w:rPr>
                <w:rFonts w:ascii="Times New Roman"/>
                <w:sz w:val="21"/>
              </w:rPr>
              <w:t>RMB</w:t>
            </w:r>
          </w:p>
        </w:tc>
        <w:tc>
          <w:tcPr>
            <w:tcW w:w="1706"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sz w:val="21"/>
              </w:rPr>
              <w:t>5,386,852.02</w:t>
            </w:r>
          </w:p>
        </w:tc>
        <w:tc>
          <w:tcPr>
            <w:tcW w:w="1708"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5"/>
              <w:jc w:val="right"/>
              <w:rPr>
                <w:rFonts w:ascii="Times New Roman" w:hAnsi="Times New Roman" w:cs="Times New Roman" w:eastAsia="Times New Roman" w:hint="default"/>
                <w:sz w:val="21"/>
                <w:szCs w:val="21"/>
              </w:rPr>
            </w:pPr>
            <w:r>
              <w:rPr>
                <w:rFonts w:ascii="Times New Roman"/>
                <w:sz w:val="21"/>
              </w:rPr>
              <w:t>1.00</w:t>
            </w:r>
          </w:p>
        </w:tc>
        <w:tc>
          <w:tcPr>
            <w:tcW w:w="1698" w:type="dxa"/>
            <w:tcBorders>
              <w:top w:val="single" w:sz="8" w:space="0" w:color="000000"/>
              <w:left w:val="single" w:sz="8"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5,386,852.02</w:t>
            </w:r>
          </w:p>
        </w:tc>
      </w:tr>
      <w:tr>
        <w:trPr>
          <w:trHeight w:val="500" w:hRule="exact"/>
        </w:trPr>
        <w:tc>
          <w:tcPr>
            <w:tcW w:w="3035" w:type="dxa"/>
            <w:tcBorders>
              <w:top w:val="nil" w:sz="6" w:space="0" w:color="auto"/>
              <w:left w:val="nil" w:sz="6" w:space="0" w:color="auto"/>
              <w:bottom w:val="nil" w:sz="6" w:space="0" w:color="auto"/>
              <w:right w:val="single" w:sz="8" w:space="0" w:color="000000"/>
            </w:tcBorders>
          </w:tcPr>
          <w:p>
            <w:pPr/>
          </w:p>
        </w:tc>
        <w:tc>
          <w:tcPr>
            <w:tcW w:w="1708" w:type="dxa"/>
            <w:tcBorders>
              <w:top w:val="nil" w:sz="6" w:space="0" w:color="auto"/>
              <w:left w:val="single" w:sz="8" w:space="0" w:color="000000"/>
              <w:bottom w:val="nil" w:sz="6" w:space="0" w:color="auto"/>
              <w:right w:val="single" w:sz="8" w:space="0" w:color="000000"/>
            </w:tcBorders>
          </w:tcPr>
          <w:p>
            <w:pPr>
              <w:pStyle w:val="TableParagraph"/>
              <w:spacing w:line="240" w:lineRule="auto" w:before="117"/>
              <w:ind w:left="616" w:right="0"/>
              <w:jc w:val="left"/>
              <w:rPr>
                <w:rFonts w:ascii="Times New Roman" w:hAnsi="Times New Roman" w:cs="Times New Roman" w:eastAsia="Times New Roman" w:hint="default"/>
                <w:sz w:val="21"/>
                <w:szCs w:val="21"/>
              </w:rPr>
            </w:pPr>
            <w:r>
              <w:rPr>
                <w:rFonts w:ascii="Times New Roman"/>
                <w:sz w:val="21"/>
              </w:rPr>
              <w:t>HKD</w:t>
            </w:r>
          </w:p>
        </w:tc>
        <w:tc>
          <w:tcPr>
            <w:tcW w:w="1706" w:type="dxa"/>
            <w:tcBorders>
              <w:top w:val="nil" w:sz="6" w:space="0" w:color="auto"/>
              <w:left w:val="single" w:sz="8" w:space="0" w:color="000000"/>
              <w:bottom w:val="nil" w:sz="6" w:space="0" w:color="auto"/>
              <w:right w:val="single" w:sz="8" w:space="0" w:color="000000"/>
            </w:tcBorders>
          </w:tcPr>
          <w:p>
            <w:pPr>
              <w:pStyle w:val="TableParagraph"/>
              <w:spacing w:line="240" w:lineRule="auto" w:before="117"/>
              <w:ind w:right="93"/>
              <w:jc w:val="right"/>
              <w:rPr>
                <w:rFonts w:ascii="Times New Roman" w:hAnsi="Times New Roman" w:cs="Times New Roman" w:eastAsia="Times New Roman" w:hint="default"/>
                <w:sz w:val="21"/>
                <w:szCs w:val="21"/>
              </w:rPr>
            </w:pPr>
            <w:r>
              <w:rPr>
                <w:rFonts w:ascii="Times New Roman"/>
                <w:sz w:val="21"/>
              </w:rPr>
              <w:t>837,870.10</w:t>
            </w:r>
          </w:p>
        </w:tc>
        <w:tc>
          <w:tcPr>
            <w:tcW w:w="1708" w:type="dxa"/>
            <w:tcBorders>
              <w:top w:val="nil" w:sz="6" w:space="0" w:color="auto"/>
              <w:left w:val="single" w:sz="8" w:space="0" w:color="000000"/>
              <w:bottom w:val="nil" w:sz="6" w:space="0" w:color="auto"/>
              <w:right w:val="single" w:sz="8" w:space="0" w:color="000000"/>
            </w:tcBorders>
          </w:tcPr>
          <w:p>
            <w:pPr>
              <w:pStyle w:val="TableParagraph"/>
              <w:spacing w:line="240" w:lineRule="auto" w:before="117"/>
              <w:ind w:right="95"/>
              <w:jc w:val="right"/>
              <w:rPr>
                <w:rFonts w:ascii="Times New Roman" w:hAnsi="Times New Roman" w:cs="Times New Roman" w:eastAsia="Times New Roman" w:hint="default"/>
                <w:sz w:val="21"/>
                <w:szCs w:val="21"/>
              </w:rPr>
            </w:pPr>
            <w:r>
              <w:rPr>
                <w:rFonts w:ascii="Times New Roman"/>
                <w:sz w:val="21"/>
              </w:rPr>
              <w:t>0.9364</w:t>
            </w:r>
          </w:p>
        </w:tc>
        <w:tc>
          <w:tcPr>
            <w:tcW w:w="1698" w:type="dxa"/>
            <w:tcBorders>
              <w:top w:val="nil" w:sz="6" w:space="0" w:color="auto"/>
              <w:left w:val="single" w:sz="8" w:space="0" w:color="000000"/>
              <w:bottom w:val="nil" w:sz="6" w:space="0" w:color="auto"/>
              <w:right w:val="nil" w:sz="6" w:space="0" w:color="auto"/>
            </w:tcBorders>
          </w:tcPr>
          <w:p>
            <w:pPr>
              <w:pStyle w:val="TableParagraph"/>
              <w:spacing w:line="240" w:lineRule="auto" w:before="117"/>
              <w:ind w:right="99"/>
              <w:jc w:val="right"/>
              <w:rPr>
                <w:rFonts w:ascii="Times New Roman" w:hAnsi="Times New Roman" w:cs="Times New Roman" w:eastAsia="Times New Roman" w:hint="default"/>
                <w:sz w:val="21"/>
                <w:szCs w:val="21"/>
              </w:rPr>
            </w:pPr>
            <w:r>
              <w:rPr>
                <w:rFonts w:ascii="Times New Roman"/>
                <w:sz w:val="21"/>
              </w:rPr>
              <w:t>784,581.56</w:t>
            </w:r>
          </w:p>
        </w:tc>
      </w:tr>
      <w:tr>
        <w:trPr>
          <w:trHeight w:val="487" w:hRule="exact"/>
        </w:trPr>
        <w:tc>
          <w:tcPr>
            <w:tcW w:w="3035" w:type="dxa"/>
            <w:tcBorders>
              <w:top w:val="nil" w:sz="6" w:space="0" w:color="auto"/>
              <w:left w:val="nil" w:sz="6" w:space="0" w:color="auto"/>
              <w:bottom w:val="nil" w:sz="6" w:space="0" w:color="auto"/>
              <w:right w:val="single" w:sz="8" w:space="0" w:color="000000"/>
            </w:tcBorders>
          </w:tcPr>
          <w:p>
            <w:pPr/>
          </w:p>
        </w:tc>
        <w:tc>
          <w:tcPr>
            <w:tcW w:w="1708" w:type="dxa"/>
            <w:tcBorders>
              <w:top w:val="nil" w:sz="6" w:space="0" w:color="auto"/>
              <w:left w:val="single" w:sz="8" w:space="0" w:color="000000"/>
              <w:bottom w:val="nil" w:sz="6" w:space="0" w:color="auto"/>
              <w:right w:val="single" w:sz="8" w:space="0" w:color="000000"/>
            </w:tcBorders>
          </w:tcPr>
          <w:p>
            <w:pPr>
              <w:pStyle w:val="TableParagraph"/>
              <w:spacing w:line="240" w:lineRule="auto" w:before="118"/>
              <w:ind w:left="634" w:right="0"/>
              <w:jc w:val="left"/>
              <w:rPr>
                <w:rFonts w:ascii="Times New Roman" w:hAnsi="Times New Roman" w:cs="Times New Roman" w:eastAsia="Times New Roman" w:hint="default"/>
                <w:sz w:val="21"/>
                <w:szCs w:val="21"/>
              </w:rPr>
            </w:pPr>
            <w:r>
              <w:rPr>
                <w:rFonts w:ascii="Times New Roman"/>
                <w:sz w:val="21"/>
              </w:rPr>
              <w:t>SGD</w:t>
            </w:r>
          </w:p>
        </w:tc>
        <w:tc>
          <w:tcPr>
            <w:tcW w:w="1706" w:type="dxa"/>
            <w:tcBorders>
              <w:top w:val="nil" w:sz="6" w:space="0" w:color="auto"/>
              <w:left w:val="single" w:sz="8" w:space="0" w:color="000000"/>
              <w:bottom w:val="nil" w:sz="6" w:space="0" w:color="auto"/>
              <w:right w:val="single" w:sz="8" w:space="0" w:color="000000"/>
            </w:tcBorders>
          </w:tcPr>
          <w:p>
            <w:pPr>
              <w:pStyle w:val="TableParagraph"/>
              <w:spacing w:line="240" w:lineRule="auto" w:before="118"/>
              <w:ind w:right="94"/>
              <w:jc w:val="right"/>
              <w:rPr>
                <w:rFonts w:ascii="Times New Roman" w:hAnsi="Times New Roman" w:cs="Times New Roman" w:eastAsia="Times New Roman" w:hint="default"/>
                <w:sz w:val="21"/>
                <w:szCs w:val="21"/>
              </w:rPr>
            </w:pPr>
            <w:r>
              <w:rPr>
                <w:rFonts w:ascii="Times New Roman"/>
                <w:sz w:val="21"/>
              </w:rPr>
              <w:t>8,696.40</w:t>
            </w:r>
          </w:p>
        </w:tc>
        <w:tc>
          <w:tcPr>
            <w:tcW w:w="1708" w:type="dxa"/>
            <w:tcBorders>
              <w:top w:val="nil" w:sz="6" w:space="0" w:color="auto"/>
              <w:left w:val="single" w:sz="8" w:space="0" w:color="000000"/>
              <w:bottom w:val="nil" w:sz="6" w:space="0" w:color="auto"/>
              <w:right w:val="single" w:sz="8" w:space="0" w:color="000000"/>
            </w:tcBorders>
          </w:tcPr>
          <w:p>
            <w:pPr>
              <w:pStyle w:val="TableParagraph"/>
              <w:spacing w:line="240" w:lineRule="auto" w:before="118"/>
              <w:ind w:right="96"/>
              <w:jc w:val="right"/>
              <w:rPr>
                <w:rFonts w:ascii="Times New Roman" w:hAnsi="Times New Roman" w:cs="Times New Roman" w:eastAsia="Times New Roman" w:hint="default"/>
                <w:sz w:val="21"/>
                <w:szCs w:val="21"/>
              </w:rPr>
            </w:pPr>
            <w:r>
              <w:rPr>
                <w:rFonts w:ascii="Times New Roman"/>
                <w:sz w:val="21"/>
              </w:rPr>
              <w:t>5.05656</w:t>
            </w:r>
          </w:p>
        </w:tc>
        <w:tc>
          <w:tcPr>
            <w:tcW w:w="1698" w:type="dxa"/>
            <w:tcBorders>
              <w:top w:val="nil" w:sz="6" w:space="0" w:color="auto"/>
              <w:left w:val="single" w:sz="8" w:space="0" w:color="000000"/>
              <w:bottom w:val="nil" w:sz="6" w:space="0" w:color="auto"/>
              <w:right w:val="nil" w:sz="6" w:space="0" w:color="auto"/>
            </w:tcBorders>
          </w:tcPr>
          <w:p>
            <w:pPr>
              <w:pStyle w:val="TableParagraph"/>
              <w:spacing w:line="240" w:lineRule="auto" w:before="118"/>
              <w:ind w:right="98"/>
              <w:jc w:val="right"/>
              <w:rPr>
                <w:rFonts w:ascii="Times New Roman" w:hAnsi="Times New Roman" w:cs="Times New Roman" w:eastAsia="Times New Roman" w:hint="default"/>
                <w:sz w:val="21"/>
                <w:szCs w:val="21"/>
              </w:rPr>
            </w:pPr>
            <w:r>
              <w:rPr>
                <w:rFonts w:ascii="Times New Roman"/>
                <w:sz w:val="21"/>
              </w:rPr>
              <w:t>43,973.87</w:t>
            </w:r>
          </w:p>
        </w:tc>
      </w:tr>
      <w:tr>
        <w:trPr>
          <w:trHeight w:val="500" w:hRule="exact"/>
        </w:trPr>
        <w:tc>
          <w:tcPr>
            <w:tcW w:w="3035" w:type="dxa"/>
            <w:tcBorders>
              <w:top w:val="nil" w:sz="6" w:space="0" w:color="auto"/>
              <w:left w:val="nil" w:sz="6" w:space="0" w:color="auto"/>
              <w:bottom w:val="nil" w:sz="6" w:space="0" w:color="auto"/>
              <w:right w:val="single" w:sz="8" w:space="0" w:color="000000"/>
            </w:tcBorders>
          </w:tcPr>
          <w:p>
            <w:pPr/>
          </w:p>
        </w:tc>
        <w:tc>
          <w:tcPr>
            <w:tcW w:w="1708" w:type="dxa"/>
            <w:tcBorders>
              <w:top w:val="nil" w:sz="6" w:space="0" w:color="auto"/>
              <w:left w:val="single" w:sz="8" w:space="0" w:color="000000"/>
              <w:bottom w:val="nil" w:sz="6" w:space="0" w:color="auto"/>
              <w:right w:val="single" w:sz="8" w:space="0" w:color="000000"/>
            </w:tcBorders>
          </w:tcPr>
          <w:p>
            <w:pPr>
              <w:pStyle w:val="TableParagraph"/>
              <w:spacing w:line="240" w:lineRule="auto" w:before="67"/>
              <w:ind w:left="63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706" w:type="dxa"/>
            <w:tcBorders>
              <w:top w:val="nil" w:sz="6" w:space="0" w:color="auto"/>
              <w:left w:val="single" w:sz="8" w:space="0" w:color="000000"/>
              <w:bottom w:val="nil" w:sz="6" w:space="0" w:color="auto"/>
              <w:right w:val="single" w:sz="8" w:space="0" w:color="000000"/>
            </w:tcBorders>
          </w:tcPr>
          <w:p>
            <w:pPr>
              <w:pStyle w:val="TableParagraph"/>
              <w:spacing w:line="240" w:lineRule="auto" w:before="130"/>
              <w:ind w:right="94"/>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708" w:type="dxa"/>
            <w:tcBorders>
              <w:top w:val="nil" w:sz="6" w:space="0" w:color="auto"/>
              <w:left w:val="single" w:sz="8" w:space="0" w:color="000000"/>
              <w:bottom w:val="nil" w:sz="6" w:space="0" w:color="auto"/>
              <w:right w:val="single" w:sz="8" w:space="0" w:color="000000"/>
            </w:tcBorders>
          </w:tcPr>
          <w:p>
            <w:pPr>
              <w:pStyle w:val="TableParagraph"/>
              <w:spacing w:line="240" w:lineRule="auto" w:before="130"/>
              <w:ind w:right="95"/>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698" w:type="dxa"/>
            <w:tcBorders>
              <w:top w:val="nil" w:sz="6" w:space="0" w:color="auto"/>
              <w:left w:val="single" w:sz="8" w:space="0" w:color="000000"/>
              <w:bottom w:val="nil" w:sz="6" w:space="0" w:color="auto"/>
              <w:right w:val="nil" w:sz="6" w:space="0" w:color="auto"/>
            </w:tcBorders>
          </w:tcPr>
          <w:p>
            <w:pPr>
              <w:pStyle w:val="TableParagraph"/>
              <w:spacing w:line="240" w:lineRule="auto" w:before="130"/>
              <w:ind w:right="99"/>
              <w:jc w:val="right"/>
              <w:rPr>
                <w:rFonts w:ascii="Times New Roman" w:hAnsi="Times New Roman" w:cs="Times New Roman" w:eastAsia="Times New Roman" w:hint="default"/>
                <w:sz w:val="21"/>
                <w:szCs w:val="21"/>
              </w:rPr>
            </w:pPr>
            <w:r>
              <w:rPr>
                <w:rFonts w:ascii="Times New Roman"/>
                <w:sz w:val="21"/>
              </w:rPr>
              <w:t>6,215,407.45</w:t>
            </w:r>
          </w:p>
        </w:tc>
      </w:tr>
      <w:tr>
        <w:trPr>
          <w:trHeight w:val="500" w:hRule="exact"/>
        </w:trPr>
        <w:tc>
          <w:tcPr>
            <w:tcW w:w="3035" w:type="dxa"/>
            <w:tcBorders>
              <w:top w:val="nil" w:sz="6" w:space="0" w:color="auto"/>
              <w:left w:val="nil" w:sz="6" w:space="0" w:color="auto"/>
              <w:bottom w:val="nil" w:sz="6" w:space="0" w:color="auto"/>
              <w:right w:val="single" w:sz="8" w:space="0" w:color="000000"/>
            </w:tcBorders>
          </w:tcPr>
          <w:p>
            <w:pPr>
              <w:pStyle w:val="TableParagraph"/>
              <w:spacing w:line="240" w:lineRule="auto" w:before="67"/>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708" w:type="dxa"/>
            <w:tcBorders>
              <w:top w:val="nil" w:sz="6" w:space="0" w:color="auto"/>
              <w:left w:val="single" w:sz="8" w:space="0" w:color="000000"/>
              <w:bottom w:val="nil" w:sz="6" w:space="0" w:color="auto"/>
              <w:right w:val="single" w:sz="8" w:space="0" w:color="000000"/>
            </w:tcBorders>
          </w:tcPr>
          <w:p>
            <w:pPr>
              <w:pStyle w:val="TableParagraph"/>
              <w:spacing w:line="240" w:lineRule="auto" w:before="131"/>
              <w:ind w:left="609" w:right="0"/>
              <w:jc w:val="left"/>
              <w:rPr>
                <w:rFonts w:ascii="Times New Roman" w:hAnsi="Times New Roman" w:cs="Times New Roman" w:eastAsia="Times New Roman" w:hint="default"/>
                <w:sz w:val="21"/>
                <w:szCs w:val="21"/>
              </w:rPr>
            </w:pPr>
            <w:r>
              <w:rPr>
                <w:rFonts w:ascii="Times New Roman"/>
                <w:sz w:val="21"/>
              </w:rPr>
              <w:t>RMB</w:t>
            </w:r>
          </w:p>
        </w:tc>
        <w:tc>
          <w:tcPr>
            <w:tcW w:w="1706" w:type="dxa"/>
            <w:tcBorders>
              <w:top w:val="nil" w:sz="6" w:space="0" w:color="auto"/>
              <w:left w:val="single" w:sz="8" w:space="0" w:color="000000"/>
              <w:bottom w:val="nil" w:sz="6" w:space="0" w:color="auto"/>
              <w:right w:val="single" w:sz="8" w:space="0" w:color="000000"/>
            </w:tcBorders>
          </w:tcPr>
          <w:p>
            <w:pPr>
              <w:pStyle w:val="TableParagraph"/>
              <w:spacing w:line="240" w:lineRule="auto" w:before="131"/>
              <w:ind w:right="95"/>
              <w:jc w:val="right"/>
              <w:rPr>
                <w:rFonts w:ascii="Times New Roman" w:hAnsi="Times New Roman" w:cs="Times New Roman" w:eastAsia="Times New Roman" w:hint="default"/>
                <w:sz w:val="21"/>
                <w:szCs w:val="21"/>
              </w:rPr>
            </w:pPr>
            <w:r>
              <w:rPr>
                <w:rFonts w:ascii="Times New Roman"/>
                <w:sz w:val="21"/>
              </w:rPr>
              <w:t>1,078,852.17</w:t>
            </w:r>
          </w:p>
        </w:tc>
        <w:tc>
          <w:tcPr>
            <w:tcW w:w="1708" w:type="dxa"/>
            <w:tcBorders>
              <w:top w:val="nil" w:sz="6" w:space="0" w:color="auto"/>
              <w:left w:val="single" w:sz="8" w:space="0" w:color="000000"/>
              <w:bottom w:val="nil" w:sz="6" w:space="0" w:color="auto"/>
              <w:right w:val="single" w:sz="8" w:space="0" w:color="000000"/>
            </w:tcBorders>
          </w:tcPr>
          <w:p>
            <w:pPr>
              <w:pStyle w:val="TableParagraph"/>
              <w:spacing w:line="240" w:lineRule="auto" w:before="131"/>
              <w:ind w:right="96"/>
              <w:jc w:val="right"/>
              <w:rPr>
                <w:rFonts w:ascii="Times New Roman" w:hAnsi="Times New Roman" w:cs="Times New Roman" w:eastAsia="Times New Roman" w:hint="default"/>
                <w:sz w:val="21"/>
                <w:szCs w:val="21"/>
              </w:rPr>
            </w:pPr>
            <w:r>
              <w:rPr>
                <w:rFonts w:ascii="Times New Roman"/>
                <w:sz w:val="21"/>
              </w:rPr>
              <w:t>1.00</w:t>
            </w:r>
          </w:p>
        </w:tc>
        <w:tc>
          <w:tcPr>
            <w:tcW w:w="1698" w:type="dxa"/>
            <w:tcBorders>
              <w:top w:val="nil" w:sz="6" w:space="0" w:color="auto"/>
              <w:left w:val="single" w:sz="8" w:space="0" w:color="000000"/>
              <w:bottom w:val="nil" w:sz="6" w:space="0" w:color="auto"/>
              <w:right w:val="nil" w:sz="6" w:space="0" w:color="auto"/>
            </w:tcBorders>
          </w:tcPr>
          <w:p>
            <w:pPr>
              <w:pStyle w:val="TableParagraph"/>
              <w:spacing w:line="240" w:lineRule="auto" w:before="131"/>
              <w:ind w:right="98"/>
              <w:jc w:val="right"/>
              <w:rPr>
                <w:rFonts w:ascii="Times New Roman" w:hAnsi="Times New Roman" w:cs="Times New Roman" w:eastAsia="Times New Roman" w:hint="default"/>
                <w:sz w:val="21"/>
                <w:szCs w:val="21"/>
              </w:rPr>
            </w:pPr>
            <w:r>
              <w:rPr>
                <w:rFonts w:ascii="Times New Roman"/>
                <w:sz w:val="21"/>
              </w:rPr>
              <w:t>1,078,852.17</w:t>
            </w:r>
          </w:p>
        </w:tc>
      </w:tr>
      <w:tr>
        <w:trPr>
          <w:trHeight w:val="500" w:hRule="exact"/>
        </w:trPr>
        <w:tc>
          <w:tcPr>
            <w:tcW w:w="3035" w:type="dxa"/>
            <w:tcBorders>
              <w:top w:val="nil" w:sz="6" w:space="0" w:color="auto"/>
              <w:left w:val="nil" w:sz="6" w:space="0" w:color="auto"/>
              <w:bottom w:val="nil" w:sz="6" w:space="0" w:color="auto"/>
              <w:right w:val="single" w:sz="8" w:space="0" w:color="000000"/>
            </w:tcBorders>
          </w:tcPr>
          <w:p>
            <w:pPr/>
          </w:p>
        </w:tc>
        <w:tc>
          <w:tcPr>
            <w:tcW w:w="1708" w:type="dxa"/>
            <w:tcBorders>
              <w:top w:val="nil" w:sz="6" w:space="0" w:color="auto"/>
              <w:left w:val="single" w:sz="8" w:space="0" w:color="000000"/>
              <w:bottom w:val="nil" w:sz="6" w:space="0" w:color="auto"/>
              <w:right w:val="single" w:sz="8" w:space="0" w:color="000000"/>
            </w:tcBorders>
          </w:tcPr>
          <w:p>
            <w:pPr>
              <w:pStyle w:val="TableParagraph"/>
              <w:spacing w:line="240" w:lineRule="auto" w:before="67"/>
              <w:ind w:left="63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706" w:type="dxa"/>
            <w:tcBorders>
              <w:top w:val="nil" w:sz="6" w:space="0" w:color="auto"/>
              <w:left w:val="single" w:sz="8" w:space="0" w:color="000000"/>
              <w:bottom w:val="nil" w:sz="6" w:space="0" w:color="auto"/>
              <w:right w:val="single" w:sz="8" w:space="0" w:color="000000"/>
            </w:tcBorders>
          </w:tcPr>
          <w:p>
            <w:pPr>
              <w:pStyle w:val="TableParagraph"/>
              <w:spacing w:line="240" w:lineRule="auto" w:before="131"/>
              <w:ind w:right="94"/>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708" w:type="dxa"/>
            <w:tcBorders>
              <w:top w:val="nil" w:sz="6" w:space="0" w:color="auto"/>
              <w:left w:val="single" w:sz="8" w:space="0" w:color="000000"/>
              <w:bottom w:val="nil" w:sz="6" w:space="0" w:color="auto"/>
              <w:right w:val="single" w:sz="8" w:space="0" w:color="000000"/>
            </w:tcBorders>
          </w:tcPr>
          <w:p>
            <w:pPr>
              <w:pStyle w:val="TableParagraph"/>
              <w:spacing w:line="240" w:lineRule="auto" w:before="131"/>
              <w:ind w:right="95"/>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698" w:type="dxa"/>
            <w:tcBorders>
              <w:top w:val="nil" w:sz="6" w:space="0" w:color="auto"/>
              <w:left w:val="single" w:sz="8" w:space="0" w:color="000000"/>
              <w:bottom w:val="nil" w:sz="6" w:space="0" w:color="auto"/>
              <w:right w:val="nil" w:sz="6" w:space="0" w:color="auto"/>
            </w:tcBorders>
          </w:tcPr>
          <w:p>
            <w:pPr>
              <w:pStyle w:val="TableParagraph"/>
              <w:spacing w:line="240" w:lineRule="auto" w:before="131"/>
              <w:ind w:right="99"/>
              <w:jc w:val="right"/>
              <w:rPr>
                <w:rFonts w:ascii="Times New Roman" w:hAnsi="Times New Roman" w:cs="Times New Roman" w:eastAsia="Times New Roman" w:hint="default"/>
                <w:sz w:val="21"/>
                <w:szCs w:val="21"/>
              </w:rPr>
            </w:pPr>
            <w:r>
              <w:rPr>
                <w:rFonts w:ascii="Times New Roman"/>
                <w:sz w:val="21"/>
              </w:rPr>
              <w:t>1,078,852.17</w:t>
            </w:r>
          </w:p>
        </w:tc>
      </w:tr>
      <w:tr>
        <w:trPr>
          <w:trHeight w:val="375" w:hRule="exact"/>
        </w:trPr>
        <w:tc>
          <w:tcPr>
            <w:tcW w:w="3035" w:type="dxa"/>
            <w:tcBorders>
              <w:top w:val="nil" w:sz="6" w:space="0" w:color="auto"/>
              <w:left w:val="nil" w:sz="6" w:space="0" w:color="auto"/>
              <w:bottom w:val="nil" w:sz="6" w:space="0" w:color="auto"/>
              <w:right w:val="single" w:sz="8" w:space="0" w:color="000000"/>
            </w:tcBorders>
          </w:tcPr>
          <w:p>
            <w:pPr>
              <w:pStyle w:val="TableParagraph"/>
              <w:spacing w:line="240" w:lineRule="auto" w:before="67"/>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1708" w:type="dxa"/>
            <w:tcBorders>
              <w:top w:val="nil" w:sz="6" w:space="0" w:color="auto"/>
              <w:left w:val="single" w:sz="8" w:space="0" w:color="000000"/>
              <w:bottom w:val="nil" w:sz="6" w:space="0" w:color="auto"/>
              <w:right w:val="single" w:sz="8" w:space="0" w:color="000000"/>
            </w:tcBorders>
          </w:tcPr>
          <w:p>
            <w:pPr>
              <w:pStyle w:val="TableParagraph"/>
              <w:spacing w:line="240" w:lineRule="auto" w:before="130"/>
              <w:ind w:left="609" w:right="0"/>
              <w:jc w:val="left"/>
              <w:rPr>
                <w:rFonts w:ascii="Times New Roman" w:hAnsi="Times New Roman" w:cs="Times New Roman" w:eastAsia="Times New Roman" w:hint="default"/>
                <w:sz w:val="21"/>
                <w:szCs w:val="21"/>
              </w:rPr>
            </w:pPr>
            <w:r>
              <w:rPr>
                <w:rFonts w:ascii="Times New Roman"/>
                <w:sz w:val="21"/>
              </w:rPr>
              <w:t>RMB</w:t>
            </w:r>
          </w:p>
        </w:tc>
        <w:tc>
          <w:tcPr>
            <w:tcW w:w="1706" w:type="dxa"/>
            <w:tcBorders>
              <w:top w:val="nil" w:sz="6" w:space="0" w:color="auto"/>
              <w:left w:val="single" w:sz="8" w:space="0" w:color="000000"/>
              <w:bottom w:val="nil" w:sz="6" w:space="0" w:color="auto"/>
              <w:right w:val="single" w:sz="8" w:space="0" w:color="000000"/>
            </w:tcBorders>
          </w:tcPr>
          <w:p>
            <w:pPr>
              <w:pStyle w:val="TableParagraph"/>
              <w:spacing w:line="240" w:lineRule="auto" w:before="130"/>
              <w:ind w:right="94"/>
              <w:jc w:val="right"/>
              <w:rPr>
                <w:rFonts w:ascii="Times New Roman" w:hAnsi="Times New Roman" w:cs="Times New Roman" w:eastAsia="Times New Roman" w:hint="default"/>
                <w:sz w:val="21"/>
                <w:szCs w:val="21"/>
              </w:rPr>
            </w:pPr>
            <w:r>
              <w:rPr>
                <w:rFonts w:ascii="Times New Roman"/>
                <w:sz w:val="21"/>
              </w:rPr>
              <w:t>602,744.49</w:t>
            </w:r>
          </w:p>
        </w:tc>
        <w:tc>
          <w:tcPr>
            <w:tcW w:w="1708" w:type="dxa"/>
            <w:tcBorders>
              <w:top w:val="nil" w:sz="6" w:space="0" w:color="auto"/>
              <w:left w:val="single" w:sz="8" w:space="0" w:color="000000"/>
              <w:bottom w:val="nil" w:sz="6" w:space="0" w:color="auto"/>
              <w:right w:val="single" w:sz="8" w:space="0" w:color="000000"/>
            </w:tcBorders>
          </w:tcPr>
          <w:p>
            <w:pPr>
              <w:pStyle w:val="TableParagraph"/>
              <w:spacing w:line="240" w:lineRule="auto" w:before="130"/>
              <w:ind w:right="96"/>
              <w:jc w:val="right"/>
              <w:rPr>
                <w:rFonts w:ascii="Times New Roman" w:hAnsi="Times New Roman" w:cs="Times New Roman" w:eastAsia="Times New Roman" w:hint="default"/>
                <w:sz w:val="21"/>
                <w:szCs w:val="21"/>
              </w:rPr>
            </w:pPr>
            <w:r>
              <w:rPr>
                <w:rFonts w:ascii="Times New Roman"/>
                <w:sz w:val="21"/>
              </w:rPr>
              <w:t>1.00</w:t>
            </w:r>
          </w:p>
        </w:tc>
        <w:tc>
          <w:tcPr>
            <w:tcW w:w="1698" w:type="dxa"/>
            <w:tcBorders>
              <w:top w:val="nil" w:sz="6" w:space="0" w:color="auto"/>
              <w:left w:val="single" w:sz="8" w:space="0" w:color="000000"/>
              <w:bottom w:val="nil" w:sz="6" w:space="0" w:color="auto"/>
              <w:right w:val="nil" w:sz="6" w:space="0" w:color="auto"/>
            </w:tcBorders>
          </w:tcPr>
          <w:p>
            <w:pPr>
              <w:pStyle w:val="TableParagraph"/>
              <w:spacing w:line="240" w:lineRule="auto" w:before="130"/>
              <w:ind w:right="98"/>
              <w:jc w:val="right"/>
              <w:rPr>
                <w:rFonts w:ascii="Times New Roman" w:hAnsi="Times New Roman" w:cs="Times New Roman" w:eastAsia="Times New Roman" w:hint="default"/>
                <w:sz w:val="21"/>
                <w:szCs w:val="21"/>
              </w:rPr>
            </w:pPr>
            <w:r>
              <w:rPr>
                <w:rFonts w:ascii="Times New Roman"/>
                <w:sz w:val="21"/>
              </w:rPr>
              <w:t>602,744.49</w:t>
            </w:r>
          </w:p>
        </w:tc>
      </w:tr>
    </w:tbl>
    <w:p>
      <w:pPr>
        <w:spacing w:after="0" w:line="240" w:lineRule="auto"/>
        <w:jc w:val="right"/>
        <w:rPr>
          <w:rFonts w:ascii="Times New Roman" w:hAnsi="Times New Roman" w:cs="Times New Roman" w:eastAsia="Times New Roman" w:hint="default"/>
          <w:sz w:val="21"/>
          <w:szCs w:val="21"/>
        </w:rPr>
        <w:sectPr>
          <w:pgSz w:w="11910" w:h="16840"/>
          <w:pgMar w:header="851" w:footer="982" w:top="1340" w:bottom="1180" w:left="900" w:right="900"/>
        </w:sectPr>
      </w:pPr>
    </w:p>
    <w:p>
      <w:pPr>
        <w:spacing w:line="240" w:lineRule="auto" w:before="13"/>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1001"/>
        <w:gridCol w:w="519"/>
        <w:gridCol w:w="1514"/>
        <w:gridCol w:w="1708"/>
        <w:gridCol w:w="1706"/>
        <w:gridCol w:w="1122"/>
        <w:gridCol w:w="586"/>
        <w:gridCol w:w="1698"/>
      </w:tblGrid>
      <w:tr>
        <w:trPr>
          <w:trHeight w:val="632" w:hRule="exact"/>
        </w:trPr>
        <w:tc>
          <w:tcPr>
            <w:tcW w:w="3035" w:type="dxa"/>
            <w:gridSpan w:val="3"/>
            <w:tcBorders>
              <w:top w:val="single" w:sz="6" w:space="0" w:color="000000"/>
              <w:left w:val="nil" w:sz="6" w:space="0" w:color="auto"/>
              <w:bottom w:val="nil" w:sz="6" w:space="0" w:color="auto"/>
              <w:right w:val="single" w:sz="8" w:space="0" w:color="000000"/>
            </w:tcBorders>
          </w:tcPr>
          <w:p>
            <w:pPr/>
          </w:p>
        </w:tc>
        <w:tc>
          <w:tcPr>
            <w:tcW w:w="1708" w:type="dxa"/>
            <w:tcBorders>
              <w:top w:val="single" w:sz="6" w:space="0" w:color="000000"/>
              <w:left w:val="single" w:sz="8" w:space="0" w:color="000000"/>
              <w:bottom w:val="nil" w:sz="6" w:space="0" w:color="auto"/>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63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706" w:type="dxa"/>
            <w:tcBorders>
              <w:top w:val="single" w:sz="6" w:space="0" w:color="000000"/>
              <w:left w:val="single" w:sz="8" w:space="0" w:color="000000"/>
              <w:bottom w:val="nil" w:sz="6" w:space="0" w:color="auto"/>
              <w:right w:val="single" w:sz="8"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4"/>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122" w:type="dxa"/>
            <w:tcBorders>
              <w:top w:val="single" w:sz="6" w:space="0" w:color="000000"/>
              <w:left w:val="single" w:sz="8" w:space="0" w:color="000000"/>
              <w:bottom w:val="nil" w:sz="6" w:space="0" w:color="auto"/>
              <w:right w:val="nil" w:sz="6" w:space="0" w:color="auto"/>
            </w:tcBorders>
          </w:tcPr>
          <w:p>
            <w:pPr/>
          </w:p>
        </w:tc>
        <w:tc>
          <w:tcPr>
            <w:tcW w:w="586" w:type="dxa"/>
            <w:tcBorders>
              <w:top w:val="single" w:sz="6" w:space="0" w:color="000000"/>
              <w:left w:val="nil" w:sz="6" w:space="0" w:color="auto"/>
              <w:bottom w:val="nil" w:sz="6" w:space="0" w:color="auto"/>
              <w:right w:val="single" w:sz="8"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58"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698" w:type="dxa"/>
            <w:tcBorders>
              <w:top w:val="single" w:sz="6" w:space="0" w:color="000000"/>
              <w:left w:val="single" w:sz="8"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602,744.49</w:t>
            </w:r>
          </w:p>
        </w:tc>
      </w:tr>
      <w:tr>
        <w:trPr>
          <w:trHeight w:val="500" w:hRule="exact"/>
        </w:trPr>
        <w:tc>
          <w:tcPr>
            <w:tcW w:w="3035" w:type="dxa"/>
            <w:gridSpan w:val="3"/>
            <w:tcBorders>
              <w:top w:val="nil" w:sz="6" w:space="0" w:color="auto"/>
              <w:left w:val="nil" w:sz="6" w:space="0" w:color="auto"/>
              <w:bottom w:val="nil" w:sz="6" w:space="0" w:color="auto"/>
              <w:right w:val="single" w:sz="8" w:space="0" w:color="000000"/>
            </w:tcBorders>
          </w:tcPr>
          <w:p>
            <w:pPr>
              <w:pStyle w:val="TableParagraph"/>
              <w:spacing w:line="240" w:lineRule="auto" w:before="67"/>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708" w:type="dxa"/>
            <w:tcBorders>
              <w:top w:val="nil" w:sz="6" w:space="0" w:color="auto"/>
              <w:left w:val="single" w:sz="8" w:space="0" w:color="000000"/>
              <w:bottom w:val="nil" w:sz="6" w:space="0" w:color="auto"/>
              <w:right w:val="single" w:sz="8" w:space="0" w:color="000000"/>
            </w:tcBorders>
          </w:tcPr>
          <w:p>
            <w:pPr>
              <w:pStyle w:val="TableParagraph"/>
              <w:spacing w:line="240" w:lineRule="auto" w:before="130"/>
              <w:ind w:left="609" w:right="0"/>
              <w:jc w:val="left"/>
              <w:rPr>
                <w:rFonts w:ascii="Times New Roman" w:hAnsi="Times New Roman" w:cs="Times New Roman" w:eastAsia="Times New Roman" w:hint="default"/>
                <w:sz w:val="21"/>
                <w:szCs w:val="21"/>
              </w:rPr>
            </w:pPr>
            <w:r>
              <w:rPr>
                <w:rFonts w:ascii="Times New Roman"/>
                <w:sz w:val="21"/>
              </w:rPr>
              <w:t>RMB</w:t>
            </w:r>
          </w:p>
        </w:tc>
        <w:tc>
          <w:tcPr>
            <w:tcW w:w="1706" w:type="dxa"/>
            <w:tcBorders>
              <w:top w:val="nil" w:sz="6" w:space="0" w:color="auto"/>
              <w:left w:val="single" w:sz="8" w:space="0" w:color="000000"/>
              <w:bottom w:val="nil" w:sz="6" w:space="0" w:color="auto"/>
              <w:right w:val="single" w:sz="8" w:space="0" w:color="000000"/>
            </w:tcBorders>
          </w:tcPr>
          <w:p>
            <w:pPr>
              <w:pStyle w:val="TableParagraph"/>
              <w:spacing w:line="240" w:lineRule="auto" w:before="130"/>
              <w:ind w:right="95"/>
              <w:jc w:val="right"/>
              <w:rPr>
                <w:rFonts w:ascii="Times New Roman" w:hAnsi="Times New Roman" w:cs="Times New Roman" w:eastAsia="Times New Roman" w:hint="default"/>
                <w:sz w:val="21"/>
                <w:szCs w:val="21"/>
              </w:rPr>
            </w:pPr>
            <w:r>
              <w:rPr>
                <w:rFonts w:ascii="Times New Roman"/>
                <w:sz w:val="21"/>
              </w:rPr>
              <w:t>9,868.00</w:t>
            </w:r>
          </w:p>
        </w:tc>
        <w:tc>
          <w:tcPr>
            <w:tcW w:w="1122" w:type="dxa"/>
            <w:tcBorders>
              <w:top w:val="nil" w:sz="6" w:space="0" w:color="auto"/>
              <w:left w:val="single" w:sz="8" w:space="0" w:color="000000"/>
              <w:bottom w:val="nil" w:sz="6" w:space="0" w:color="auto"/>
              <w:right w:val="nil" w:sz="6" w:space="0" w:color="auto"/>
            </w:tcBorders>
          </w:tcPr>
          <w:p>
            <w:pPr/>
          </w:p>
        </w:tc>
        <w:tc>
          <w:tcPr>
            <w:tcW w:w="586" w:type="dxa"/>
            <w:tcBorders>
              <w:top w:val="nil" w:sz="6" w:space="0" w:color="auto"/>
              <w:left w:val="nil" w:sz="6" w:space="0" w:color="auto"/>
              <w:bottom w:val="nil" w:sz="6" w:space="0" w:color="auto"/>
              <w:right w:val="single" w:sz="8" w:space="0" w:color="000000"/>
            </w:tcBorders>
          </w:tcPr>
          <w:p>
            <w:pPr>
              <w:pStyle w:val="TableParagraph"/>
              <w:spacing w:line="240" w:lineRule="auto" w:before="130"/>
              <w:ind w:left="108" w:right="0"/>
              <w:jc w:val="left"/>
              <w:rPr>
                <w:rFonts w:ascii="Times New Roman" w:hAnsi="Times New Roman" w:cs="Times New Roman" w:eastAsia="Times New Roman" w:hint="default"/>
                <w:sz w:val="21"/>
                <w:szCs w:val="21"/>
              </w:rPr>
            </w:pPr>
            <w:r>
              <w:rPr>
                <w:rFonts w:ascii="Times New Roman"/>
                <w:sz w:val="21"/>
              </w:rPr>
              <w:t>1.00</w:t>
            </w:r>
          </w:p>
        </w:tc>
        <w:tc>
          <w:tcPr>
            <w:tcW w:w="1698" w:type="dxa"/>
            <w:tcBorders>
              <w:top w:val="nil" w:sz="6" w:space="0" w:color="auto"/>
              <w:left w:val="single" w:sz="8" w:space="0" w:color="000000"/>
              <w:bottom w:val="nil" w:sz="6" w:space="0" w:color="auto"/>
              <w:right w:val="nil" w:sz="6" w:space="0" w:color="auto"/>
            </w:tcBorders>
          </w:tcPr>
          <w:p>
            <w:pPr>
              <w:pStyle w:val="TableParagraph"/>
              <w:spacing w:line="240" w:lineRule="auto" w:before="130"/>
              <w:ind w:right="98"/>
              <w:jc w:val="right"/>
              <w:rPr>
                <w:rFonts w:ascii="Times New Roman" w:hAnsi="Times New Roman" w:cs="Times New Roman" w:eastAsia="Times New Roman" w:hint="default"/>
                <w:sz w:val="21"/>
                <w:szCs w:val="21"/>
              </w:rPr>
            </w:pPr>
            <w:r>
              <w:rPr>
                <w:rFonts w:ascii="Times New Roman"/>
                <w:sz w:val="21"/>
              </w:rPr>
              <w:t>9,868.00</w:t>
            </w:r>
          </w:p>
        </w:tc>
      </w:tr>
      <w:tr>
        <w:trPr>
          <w:trHeight w:val="385" w:hRule="exact"/>
        </w:trPr>
        <w:tc>
          <w:tcPr>
            <w:tcW w:w="3035" w:type="dxa"/>
            <w:gridSpan w:val="3"/>
            <w:tcBorders>
              <w:top w:val="nil" w:sz="6" w:space="0" w:color="auto"/>
              <w:left w:val="nil" w:sz="6" w:space="0" w:color="auto"/>
              <w:bottom w:val="single" w:sz="8" w:space="0" w:color="000000"/>
              <w:right w:val="single" w:sz="8" w:space="0" w:color="000000"/>
            </w:tcBorders>
          </w:tcPr>
          <w:p>
            <w:pPr/>
          </w:p>
        </w:tc>
        <w:tc>
          <w:tcPr>
            <w:tcW w:w="1708"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67"/>
              <w:ind w:left="63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70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31"/>
              <w:ind w:right="94"/>
              <w:jc w:val="righ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122" w:type="dxa"/>
            <w:tcBorders>
              <w:top w:val="nil" w:sz="6" w:space="0" w:color="auto"/>
              <w:left w:val="single" w:sz="8" w:space="0" w:color="000000"/>
              <w:bottom w:val="single" w:sz="8" w:space="0" w:color="000000"/>
              <w:right w:val="nil" w:sz="6" w:space="0" w:color="auto"/>
            </w:tcBorders>
          </w:tcPr>
          <w:p>
            <w:pPr>
              <w:pStyle w:val="TableParagraph"/>
              <w:spacing w:line="240" w:lineRule="auto" w:before="131"/>
              <w:ind w:left="63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586" w:type="dxa"/>
            <w:tcBorders>
              <w:top w:val="nil" w:sz="6" w:space="0" w:color="auto"/>
              <w:left w:val="nil" w:sz="6" w:space="0" w:color="auto"/>
              <w:bottom w:val="single" w:sz="8" w:space="0" w:color="000000"/>
              <w:right w:val="single" w:sz="8" w:space="0" w:color="000000"/>
            </w:tcBorders>
          </w:tcPr>
          <w:p>
            <w:pPr/>
          </w:p>
        </w:tc>
        <w:tc>
          <w:tcPr>
            <w:tcW w:w="1698" w:type="dxa"/>
            <w:tcBorders>
              <w:top w:val="nil" w:sz="6" w:space="0" w:color="auto"/>
              <w:left w:val="single" w:sz="8" w:space="0" w:color="000000"/>
              <w:bottom w:val="single" w:sz="8" w:space="0" w:color="000000"/>
              <w:right w:val="nil" w:sz="6" w:space="0" w:color="auto"/>
            </w:tcBorders>
          </w:tcPr>
          <w:p>
            <w:pPr>
              <w:pStyle w:val="TableParagraph"/>
              <w:spacing w:line="240" w:lineRule="auto" w:before="131"/>
              <w:ind w:right="99"/>
              <w:jc w:val="right"/>
              <w:rPr>
                <w:rFonts w:ascii="Times New Roman" w:hAnsi="Times New Roman" w:cs="Times New Roman" w:eastAsia="Times New Roman" w:hint="default"/>
                <w:sz w:val="21"/>
                <w:szCs w:val="21"/>
              </w:rPr>
            </w:pPr>
            <w:r>
              <w:rPr>
                <w:rFonts w:ascii="Times New Roman"/>
                <w:sz w:val="21"/>
              </w:rPr>
              <w:t>9,868.00</w:t>
            </w:r>
          </w:p>
        </w:tc>
      </w:tr>
      <w:tr>
        <w:trPr>
          <w:trHeight w:val="525" w:hRule="exact"/>
        </w:trPr>
        <w:tc>
          <w:tcPr>
            <w:tcW w:w="1001" w:type="dxa"/>
            <w:tcBorders>
              <w:top w:val="single" w:sz="8" w:space="0" w:color="000000"/>
              <w:left w:val="nil" w:sz="6" w:space="0" w:color="auto"/>
              <w:bottom w:val="single" w:sz="12" w:space="0" w:color="000000"/>
              <w:right w:val="nil" w:sz="6" w:space="0" w:color="auto"/>
            </w:tcBorders>
          </w:tcPr>
          <w:p>
            <w:pPr/>
          </w:p>
        </w:tc>
        <w:tc>
          <w:tcPr>
            <w:tcW w:w="519" w:type="dxa"/>
            <w:tcBorders>
              <w:top w:val="single" w:sz="8" w:space="0" w:color="000000"/>
              <w:left w:val="nil" w:sz="6" w:space="0" w:color="auto"/>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97" w:right="0"/>
              <w:jc w:val="left"/>
              <w:rPr>
                <w:rFonts w:ascii="宋体" w:hAnsi="宋体" w:cs="宋体" w:eastAsia="宋体" w:hint="default"/>
                <w:sz w:val="21"/>
                <w:szCs w:val="21"/>
              </w:rPr>
            </w:pPr>
            <w:r>
              <w:rPr>
                <w:rFonts w:ascii="宋体" w:hAnsi="宋体" w:cs="宋体" w:eastAsia="宋体" w:hint="default"/>
                <w:sz w:val="21"/>
                <w:szCs w:val="21"/>
              </w:rPr>
              <w:t>合</w:t>
            </w:r>
          </w:p>
        </w:tc>
        <w:tc>
          <w:tcPr>
            <w:tcW w:w="1514"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708" w:type="dxa"/>
            <w:tcBorders>
              <w:top w:val="single" w:sz="8" w:space="0" w:color="000000"/>
              <w:left w:val="single" w:sz="8" w:space="0" w:color="000000"/>
              <w:bottom w:val="single" w:sz="12" w:space="0" w:color="000000"/>
              <w:right w:val="single" w:sz="8" w:space="0" w:color="000000"/>
            </w:tcBorders>
          </w:tcPr>
          <w:p>
            <w:pPr/>
          </w:p>
        </w:tc>
        <w:tc>
          <w:tcPr>
            <w:tcW w:w="1706" w:type="dxa"/>
            <w:tcBorders>
              <w:top w:val="single" w:sz="8" w:space="0" w:color="000000"/>
              <w:left w:val="single" w:sz="8" w:space="0" w:color="000000"/>
              <w:bottom w:val="single" w:sz="12" w:space="0" w:color="000000"/>
              <w:right w:val="single" w:sz="8" w:space="0" w:color="000000"/>
            </w:tcBorders>
          </w:tcPr>
          <w:p>
            <w:pPr/>
          </w:p>
        </w:tc>
        <w:tc>
          <w:tcPr>
            <w:tcW w:w="1708" w:type="dxa"/>
            <w:gridSpan w:val="2"/>
            <w:tcBorders>
              <w:top w:val="single" w:sz="8" w:space="0" w:color="000000"/>
              <w:left w:val="single" w:sz="8" w:space="0" w:color="000000"/>
              <w:bottom w:val="single" w:sz="12" w:space="0" w:color="000000"/>
              <w:right w:val="single" w:sz="8" w:space="0" w:color="000000"/>
            </w:tcBorders>
          </w:tcPr>
          <w:p>
            <w:pPr/>
          </w:p>
        </w:tc>
        <w:tc>
          <w:tcPr>
            <w:tcW w:w="1698"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7,906,872.11</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pStyle w:val="BodyText"/>
        <w:spacing w:line="240" w:lineRule="auto" w:before="35"/>
        <w:ind w:left="654" w:right="1765"/>
        <w:jc w:val="left"/>
      </w:pPr>
      <w:r>
        <w:rPr/>
        <w:t>（</w:t>
      </w:r>
      <w:r>
        <w:rPr>
          <w:rFonts w:ascii="Times New Roman" w:hAnsi="Times New Roman" w:cs="Times New Roman" w:eastAsia="Times New Roman" w:hint="default"/>
        </w:rPr>
        <w:t>3</w:t>
      </w:r>
      <w:r>
        <w:rPr/>
        <w:t>）其他应收款按类别列示如下：</w:t>
      </w:r>
    </w:p>
    <w:tbl>
      <w:tblPr>
        <w:tblW w:w="0" w:type="auto"/>
        <w:jc w:val="left"/>
        <w:tblInd w:w="103" w:type="dxa"/>
        <w:tblLayout w:type="fixed"/>
        <w:tblCellMar>
          <w:top w:w="0" w:type="dxa"/>
          <w:left w:w="0" w:type="dxa"/>
          <w:bottom w:w="0" w:type="dxa"/>
          <w:right w:w="0" w:type="dxa"/>
        </w:tblCellMar>
        <w:tblLook w:val="01E0"/>
      </w:tblPr>
      <w:tblGrid>
        <w:gridCol w:w="3299"/>
        <w:gridCol w:w="2189"/>
        <w:gridCol w:w="2188"/>
        <w:gridCol w:w="2179"/>
      </w:tblGrid>
      <w:tr>
        <w:trPr>
          <w:trHeight w:val="500" w:hRule="exact"/>
        </w:trPr>
        <w:tc>
          <w:tcPr>
            <w:tcW w:w="3299"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10"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556"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73"/>
              <w:ind w:left="1" w:right="0"/>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490" w:hRule="exact"/>
        </w:trPr>
        <w:tc>
          <w:tcPr>
            <w:tcW w:w="3299" w:type="dxa"/>
            <w:vMerge/>
            <w:tcBorders>
              <w:left w:val="nil" w:sz="6" w:space="0" w:color="auto"/>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173"/>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
              <w:jc w:val="center"/>
              <w:rPr>
                <w:rFonts w:ascii="宋体" w:hAnsi="宋体" w:cs="宋体" w:eastAsia="宋体" w:hint="default"/>
                <w:sz w:val="21"/>
                <w:szCs w:val="21"/>
              </w:rPr>
            </w:pPr>
            <w:r>
              <w:rPr>
                <w:rFonts w:ascii="宋体" w:hAnsi="宋体" w:cs="宋体" w:eastAsia="宋体" w:hint="default"/>
                <w:sz w:val="21"/>
                <w:szCs w:val="21"/>
              </w:rPr>
              <w:t>占总额的比例</w:t>
            </w:r>
          </w:p>
        </w:tc>
        <w:tc>
          <w:tcPr>
            <w:tcW w:w="21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3"/>
              <w:ind w:left="668"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9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3"/>
              <w:ind w:left="115" w:right="0"/>
              <w:jc w:val="left"/>
              <w:rPr>
                <w:rFonts w:ascii="宋体" w:hAnsi="宋体" w:cs="宋体" w:eastAsia="宋体" w:hint="default"/>
                <w:sz w:val="21"/>
                <w:szCs w:val="21"/>
              </w:rPr>
            </w:pPr>
            <w:r>
              <w:rPr>
                <w:rFonts w:ascii="宋体" w:hAnsi="宋体" w:cs="宋体" w:eastAsia="宋体" w:hint="default"/>
                <w:sz w:val="21"/>
                <w:szCs w:val="21"/>
              </w:rPr>
              <w:t>其他不重大</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9,186,916.10</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21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638,894.40</w:t>
            </w:r>
          </w:p>
        </w:tc>
      </w:tr>
      <w:tr>
        <w:trPr>
          <w:trHeight w:val="501" w:hRule="exact"/>
        </w:trPr>
        <w:tc>
          <w:tcPr>
            <w:tcW w:w="3299" w:type="dxa"/>
            <w:tcBorders>
              <w:top w:val="single" w:sz="4" w:space="0" w:color="000000"/>
              <w:left w:val="nil" w:sz="6" w:space="0" w:color="auto"/>
              <w:bottom w:val="single" w:sz="12" w:space="0" w:color="000000"/>
              <w:right w:val="single" w:sz="4" w:space="0" w:color="000000"/>
            </w:tcBorders>
          </w:tcPr>
          <w:p>
            <w:pPr>
              <w:pStyle w:val="TableParagraph"/>
              <w:tabs>
                <w:tab w:pos="431" w:val="left" w:leader="none"/>
              </w:tabs>
              <w:spacing w:line="240" w:lineRule="auto" w:before="173"/>
              <w:ind w:left="1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1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9,186,916.10</w:t>
            </w:r>
          </w:p>
        </w:tc>
        <w:tc>
          <w:tcPr>
            <w:tcW w:w="21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217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638,894.40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tbl>
      <w:tblPr>
        <w:tblW w:w="0" w:type="auto"/>
        <w:jc w:val="left"/>
        <w:tblInd w:w="103" w:type="dxa"/>
        <w:tblLayout w:type="fixed"/>
        <w:tblCellMar>
          <w:top w:w="0" w:type="dxa"/>
          <w:left w:w="0" w:type="dxa"/>
          <w:bottom w:w="0" w:type="dxa"/>
          <w:right w:w="0" w:type="dxa"/>
        </w:tblCellMar>
        <w:tblLook w:val="01E0"/>
      </w:tblPr>
      <w:tblGrid>
        <w:gridCol w:w="3299"/>
        <w:gridCol w:w="2189"/>
        <w:gridCol w:w="2188"/>
        <w:gridCol w:w="2179"/>
      </w:tblGrid>
      <w:tr>
        <w:trPr>
          <w:trHeight w:val="500" w:hRule="exact"/>
        </w:trPr>
        <w:tc>
          <w:tcPr>
            <w:tcW w:w="3299"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10"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556"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73"/>
              <w:ind w:left="1"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90" w:hRule="exact"/>
        </w:trPr>
        <w:tc>
          <w:tcPr>
            <w:tcW w:w="3299" w:type="dxa"/>
            <w:vMerge/>
            <w:tcBorders>
              <w:left w:val="nil" w:sz="6" w:space="0" w:color="auto"/>
              <w:bottom w:val="single" w:sz="4" w:space="0" w:color="000000"/>
              <w:right w:val="single" w:sz="4" w:space="0" w:color="000000"/>
            </w:tcBorders>
          </w:tcPr>
          <w:p>
            <w:pPr/>
          </w:p>
        </w:tc>
        <w:tc>
          <w:tcPr>
            <w:tcW w:w="2189"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173"/>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1"/>
              <w:jc w:val="center"/>
              <w:rPr>
                <w:rFonts w:ascii="宋体" w:hAnsi="宋体" w:cs="宋体" w:eastAsia="宋体" w:hint="default"/>
                <w:sz w:val="21"/>
                <w:szCs w:val="21"/>
              </w:rPr>
            </w:pPr>
            <w:r>
              <w:rPr>
                <w:rFonts w:ascii="宋体" w:hAnsi="宋体" w:cs="宋体" w:eastAsia="宋体" w:hint="default"/>
                <w:sz w:val="21"/>
                <w:szCs w:val="21"/>
              </w:rPr>
              <w:t>占总额的比例</w:t>
            </w:r>
          </w:p>
        </w:tc>
        <w:tc>
          <w:tcPr>
            <w:tcW w:w="21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3"/>
              <w:ind w:left="668"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90" w:hRule="exact"/>
        </w:trPr>
        <w:tc>
          <w:tcPr>
            <w:tcW w:w="329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3"/>
              <w:ind w:left="115" w:right="0"/>
              <w:jc w:val="left"/>
              <w:rPr>
                <w:rFonts w:ascii="宋体" w:hAnsi="宋体" w:cs="宋体" w:eastAsia="宋体" w:hint="default"/>
                <w:sz w:val="21"/>
                <w:szCs w:val="21"/>
              </w:rPr>
            </w:pPr>
            <w:r>
              <w:rPr>
                <w:rFonts w:ascii="宋体" w:hAnsi="宋体" w:cs="宋体" w:eastAsia="宋体" w:hint="default"/>
                <w:sz w:val="21"/>
                <w:szCs w:val="21"/>
              </w:rPr>
              <w:t>其他不重大</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7,906,872.11</w:t>
            </w:r>
          </w:p>
        </w:tc>
        <w:tc>
          <w:tcPr>
            <w:tcW w:w="2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217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542,164.89</w:t>
            </w:r>
          </w:p>
        </w:tc>
      </w:tr>
      <w:tr>
        <w:trPr>
          <w:trHeight w:val="501" w:hRule="exact"/>
        </w:trPr>
        <w:tc>
          <w:tcPr>
            <w:tcW w:w="3299" w:type="dxa"/>
            <w:tcBorders>
              <w:top w:val="single" w:sz="4" w:space="0" w:color="000000"/>
              <w:left w:val="nil" w:sz="6" w:space="0" w:color="auto"/>
              <w:bottom w:val="single" w:sz="12" w:space="0" w:color="000000"/>
              <w:right w:val="single" w:sz="4" w:space="0" w:color="000000"/>
            </w:tcBorders>
          </w:tcPr>
          <w:p>
            <w:pPr>
              <w:pStyle w:val="TableParagraph"/>
              <w:tabs>
                <w:tab w:pos="431" w:val="left" w:leader="none"/>
              </w:tabs>
              <w:spacing w:line="240" w:lineRule="auto" w:before="173"/>
              <w:ind w:left="1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1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7,906,872.11</w:t>
            </w:r>
          </w:p>
        </w:tc>
        <w:tc>
          <w:tcPr>
            <w:tcW w:w="21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217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542,164.89</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BodyText"/>
        <w:spacing w:line="240" w:lineRule="auto" w:before="35"/>
        <w:ind w:left="654" w:right="1765"/>
        <w:jc w:val="left"/>
      </w:pPr>
      <w:r>
        <w:rPr/>
        <w:t>（</w:t>
      </w:r>
      <w:r>
        <w:rPr>
          <w:rFonts w:ascii="Times New Roman" w:hAnsi="Times New Roman" w:cs="Times New Roman" w:eastAsia="Times New Roman" w:hint="default"/>
        </w:rPr>
        <w:t>4</w:t>
      </w:r>
      <w:r>
        <w:rPr/>
        <w:t>）其他应收款其他说明事项：</w:t>
      </w:r>
    </w:p>
    <w:p>
      <w:pPr>
        <w:pStyle w:val="BodyText"/>
        <w:spacing w:line="396" w:lineRule="auto" w:before="189"/>
        <w:ind w:left="234" w:right="230" w:firstLine="420"/>
        <w:jc w:val="both"/>
      </w:pPr>
      <w:r>
        <w:rPr>
          <w:rFonts w:ascii="Times New Roman" w:hAnsi="Times New Roman" w:cs="Times New Roman" w:eastAsia="Times New Roman" w:hint="default"/>
        </w:rPr>
        <w:t>A</w:t>
      </w:r>
      <w:r>
        <w:rPr/>
        <w:t>．公司将占其他应收款比重超过</w:t>
      </w:r>
      <w:r>
        <w:rPr>
          <w:spacing w:val="-69"/>
        </w:rPr>
        <w:t> </w:t>
      </w:r>
      <w:r>
        <w:rPr>
          <w:rFonts w:ascii="Times New Roman" w:hAnsi="Times New Roman" w:cs="Times New Roman" w:eastAsia="Times New Roman" w:hint="default"/>
        </w:rPr>
        <w:t>30</w:t>
      </w:r>
      <w:r>
        <w:rPr/>
        <w:t>％的客户定义为单项金额重大的其他应收款；将占其他应收款比 重为</w:t>
      </w:r>
      <w:r>
        <w:rPr>
          <w:spacing w:val="-44"/>
        </w:rPr>
        <w:t> </w:t>
      </w:r>
      <w:r>
        <w:rPr>
          <w:rFonts w:ascii="Times New Roman" w:hAnsi="Times New Roman" w:cs="Times New Roman" w:eastAsia="Times New Roman" w:hint="default"/>
          <w:spacing w:val="-2"/>
        </w:rPr>
        <w:t>10</w:t>
      </w:r>
      <w:r>
        <w:rPr>
          <w:spacing w:val="-2"/>
        </w:rPr>
        <w:t>％－</w:t>
      </w:r>
      <w:r>
        <w:rPr>
          <w:rFonts w:ascii="Times New Roman" w:hAnsi="Times New Roman" w:cs="Times New Roman" w:eastAsia="Times New Roman" w:hint="default"/>
          <w:spacing w:val="-2"/>
        </w:rPr>
        <w:t>30</w:t>
      </w:r>
      <w:r>
        <w:rPr>
          <w:spacing w:val="-2"/>
        </w:rPr>
        <w:t>％的客户定义为单项金额不重大但信用风险特征组合后该组合的风险较大的其他应收款；将</w:t>
      </w:r>
      <w:r>
        <w:rPr>
          <w:spacing w:val="-103"/>
        </w:rPr>
        <w:t> </w:t>
      </w:r>
      <w:r>
        <w:rPr>
          <w:spacing w:val="-103"/>
        </w:rPr>
      </w:r>
      <w:r>
        <w:rPr/>
        <w:t>占其他应收款比重低于</w:t>
      </w:r>
      <w:r>
        <w:rPr>
          <w:spacing w:val="-53"/>
        </w:rPr>
        <w:t> </w:t>
      </w:r>
      <w:r>
        <w:rPr>
          <w:rFonts w:ascii="Times New Roman" w:hAnsi="Times New Roman" w:cs="Times New Roman" w:eastAsia="Times New Roman" w:hint="default"/>
        </w:rPr>
        <w:t>10</w:t>
      </w:r>
      <w:r>
        <w:rPr/>
        <w:t>％的客户定义为其他不重大的其他应收款。</w:t>
      </w:r>
    </w:p>
    <w:p>
      <w:pPr>
        <w:pStyle w:val="BodyText"/>
        <w:spacing w:line="396" w:lineRule="auto" w:before="38"/>
        <w:ind w:left="653" w:right="2467"/>
        <w:jc w:val="left"/>
      </w:pPr>
      <w:r>
        <w:rPr/>
        <w:pict>
          <v:shape style="position:absolute;margin-left:50.189999pt;margin-top:65.225014pt;width:495pt;height:122pt;mso-position-horizontal-relative:page;mso-position-vertical-relative:paragraph;z-index:31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72"/>
                    <w:gridCol w:w="1624"/>
                    <w:gridCol w:w="1621"/>
                    <w:gridCol w:w="1217"/>
                    <w:gridCol w:w="2021"/>
                  </w:tblGrid>
                  <w:tr>
                    <w:trPr>
                      <w:trHeight w:val="980" w:hRule="exact"/>
                    </w:trPr>
                    <w:tc>
                      <w:tcPr>
                        <w:tcW w:w="337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73"/>
                          <w:ind w:left="1059" w:right="0"/>
                          <w:jc w:val="left"/>
                          <w:rPr>
                            <w:rFonts w:ascii="宋体" w:hAnsi="宋体" w:cs="宋体" w:eastAsia="宋体" w:hint="default"/>
                            <w:sz w:val="21"/>
                            <w:szCs w:val="21"/>
                          </w:rPr>
                        </w:pPr>
                        <w:r>
                          <w:rPr>
                            <w:rFonts w:ascii="宋体" w:hAnsi="宋体" w:cs="宋体" w:eastAsia="宋体" w:hint="default"/>
                            <w:sz w:val="21"/>
                            <w:szCs w:val="21"/>
                          </w:rPr>
                          <w:t>欠款单位名称</w:t>
                        </w:r>
                      </w:p>
                    </w:tc>
                    <w:tc>
                      <w:tcPr>
                        <w:tcW w:w="162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3"/>
                          <w:ind w:left="386" w:right="0"/>
                          <w:jc w:val="left"/>
                          <w:rPr>
                            <w:rFonts w:ascii="宋体" w:hAnsi="宋体" w:cs="宋体" w:eastAsia="宋体" w:hint="default"/>
                            <w:sz w:val="21"/>
                            <w:szCs w:val="21"/>
                          </w:rPr>
                        </w:pPr>
                        <w:r>
                          <w:rPr>
                            <w:rFonts w:ascii="宋体" w:hAnsi="宋体" w:cs="宋体" w:eastAsia="宋体" w:hint="default"/>
                            <w:sz w:val="21"/>
                            <w:szCs w:val="21"/>
                          </w:rPr>
                          <w:t>欠款金额</w:t>
                        </w:r>
                      </w:p>
                    </w:tc>
                    <w:tc>
                      <w:tcPr>
                        <w:tcW w:w="1621" w:type="dxa"/>
                        <w:tcBorders>
                          <w:top w:val="single" w:sz="12" w:space="0" w:color="000000"/>
                          <w:left w:val="single" w:sz="4" w:space="0" w:color="000000"/>
                          <w:bottom w:val="single" w:sz="4" w:space="0" w:color="000000"/>
                          <w:right w:val="single" w:sz="4" w:space="0" w:color="000000"/>
                        </w:tcBorders>
                      </w:tcPr>
                      <w:p>
                        <w:pPr>
                          <w:pStyle w:val="TableParagraph"/>
                          <w:spacing w:line="480" w:lineRule="exact" w:before="34"/>
                          <w:ind w:left="176" w:right="173"/>
                          <w:jc w:val="left"/>
                          <w:rPr>
                            <w:rFonts w:ascii="宋体" w:hAnsi="宋体" w:cs="宋体" w:eastAsia="宋体" w:hint="default"/>
                            <w:sz w:val="21"/>
                            <w:szCs w:val="21"/>
                          </w:rPr>
                        </w:pPr>
                        <w:r>
                          <w:rPr>
                            <w:rFonts w:ascii="宋体" w:hAnsi="宋体" w:cs="宋体" w:eastAsia="宋体" w:hint="default"/>
                            <w:sz w:val="21"/>
                            <w:szCs w:val="21"/>
                          </w:rPr>
                          <w:t>占其他应收账 款总额的比例</w:t>
                        </w:r>
                      </w:p>
                    </w:tc>
                    <w:tc>
                      <w:tcPr>
                        <w:tcW w:w="121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宋体" w:hAnsi="宋体" w:cs="宋体" w:eastAsia="宋体" w:hint="default"/>
                            <w:sz w:val="21"/>
                            <w:szCs w:val="21"/>
                          </w:rPr>
                        </w:pPr>
                        <w:r>
                          <w:rPr>
                            <w:rFonts w:ascii="宋体" w:hAnsi="宋体" w:cs="宋体" w:eastAsia="宋体" w:hint="default"/>
                            <w:sz w:val="21"/>
                            <w:szCs w:val="21"/>
                          </w:rPr>
                          <w:t>欠款时间</w:t>
                        </w:r>
                      </w:p>
                    </w:tc>
                    <w:tc>
                      <w:tcPr>
                        <w:tcW w:w="202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73"/>
                          <w:ind w:left="1" w:right="0"/>
                          <w:jc w:val="center"/>
                          <w:rPr>
                            <w:rFonts w:ascii="宋体" w:hAnsi="宋体" w:cs="宋体" w:eastAsia="宋体" w:hint="default"/>
                            <w:sz w:val="21"/>
                            <w:szCs w:val="21"/>
                          </w:rPr>
                        </w:pPr>
                        <w:r>
                          <w:rPr>
                            <w:rFonts w:ascii="宋体" w:hAnsi="宋体" w:cs="宋体" w:eastAsia="宋体" w:hint="default"/>
                            <w:sz w:val="21"/>
                            <w:szCs w:val="21"/>
                          </w:rPr>
                          <w:t>性质及内容</w:t>
                        </w:r>
                      </w:p>
                    </w:tc>
                  </w:tr>
                  <w:tr>
                    <w:trPr>
                      <w:trHeight w:val="601" w:hRule="exact"/>
                    </w:trPr>
                    <w:tc>
                      <w:tcPr>
                        <w:tcW w:w="3372" w:type="dxa"/>
                        <w:tcBorders>
                          <w:top w:val="single" w:sz="4" w:space="0" w:color="000000"/>
                          <w:left w:val="nil" w:sz="6" w:space="0" w:color="auto"/>
                          <w:bottom w:val="nil" w:sz="6" w:space="0" w:color="auto"/>
                          <w:right w:val="single" w:sz="4" w:space="0" w:color="000000"/>
                        </w:tcBorders>
                      </w:tcPr>
                      <w:p>
                        <w:pPr>
                          <w:pStyle w:val="TableParagraph"/>
                          <w:spacing w:line="240" w:lineRule="auto" w:before="173"/>
                          <w:ind w:left="115" w:right="0"/>
                          <w:jc w:val="left"/>
                          <w:rPr>
                            <w:rFonts w:ascii="宋体" w:hAnsi="宋体" w:cs="宋体" w:eastAsia="宋体" w:hint="default"/>
                            <w:sz w:val="21"/>
                            <w:szCs w:val="21"/>
                          </w:rPr>
                        </w:pPr>
                        <w:r>
                          <w:rPr>
                            <w:rFonts w:ascii="宋体" w:hAnsi="宋体" w:cs="宋体" w:eastAsia="宋体" w:hint="default"/>
                            <w:sz w:val="21"/>
                            <w:szCs w:val="21"/>
                          </w:rPr>
                          <w:t>北海市国家税务局海城区分局</w:t>
                        </w:r>
                      </w:p>
                    </w:tc>
                    <w:tc>
                      <w:tcPr>
                        <w:tcW w:w="16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2,700,456.77</w:t>
                        </w:r>
                      </w:p>
                    </w:tc>
                    <w:tc>
                      <w:tcPr>
                        <w:tcW w:w="16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29.39%</w:t>
                        </w:r>
                      </w:p>
                    </w:tc>
                    <w:tc>
                      <w:tcPr>
                        <w:tcW w:w="121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3"/>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021" w:type="dxa"/>
                        <w:tcBorders>
                          <w:top w:val="single" w:sz="4" w:space="0" w:color="000000"/>
                          <w:left w:val="single" w:sz="4" w:space="0" w:color="000000"/>
                          <w:bottom w:val="nil" w:sz="6" w:space="0" w:color="auto"/>
                          <w:right w:val="nil" w:sz="6" w:space="0" w:color="auto"/>
                        </w:tcBorders>
                      </w:tcPr>
                      <w:p>
                        <w:pPr>
                          <w:pStyle w:val="TableParagraph"/>
                          <w:spacing w:line="240" w:lineRule="auto" w:before="173"/>
                          <w:ind w:left="1" w:right="0"/>
                          <w:jc w:val="center"/>
                          <w:rPr>
                            <w:rFonts w:ascii="宋体" w:hAnsi="宋体" w:cs="宋体" w:eastAsia="宋体" w:hint="default"/>
                            <w:sz w:val="21"/>
                            <w:szCs w:val="21"/>
                          </w:rPr>
                        </w:pPr>
                        <w:r>
                          <w:rPr>
                            <w:rFonts w:ascii="宋体" w:hAnsi="宋体" w:cs="宋体" w:eastAsia="宋体" w:hint="default"/>
                            <w:sz w:val="21"/>
                            <w:szCs w:val="21"/>
                          </w:rPr>
                          <w:t>应收增值税退税</w:t>
                        </w:r>
                      </w:p>
                    </w:tc>
                  </w:tr>
                  <w:tr>
                    <w:trPr>
                      <w:trHeight w:val="480" w:hRule="exact"/>
                    </w:trPr>
                    <w:tc>
                      <w:tcPr>
                        <w:tcW w:w="3372"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115" w:right="0"/>
                          <w:jc w:val="left"/>
                          <w:rPr>
                            <w:rFonts w:ascii="宋体" w:hAnsi="宋体" w:cs="宋体" w:eastAsia="宋体" w:hint="default"/>
                            <w:sz w:val="21"/>
                            <w:szCs w:val="21"/>
                          </w:rPr>
                        </w:pPr>
                        <w:r>
                          <w:rPr>
                            <w:rFonts w:ascii="宋体" w:hAnsi="宋体" w:cs="宋体" w:eastAsia="宋体" w:hint="default"/>
                            <w:sz w:val="21"/>
                            <w:szCs w:val="21"/>
                          </w:rPr>
                          <w:t>北京市海淀区国家税务局</w:t>
                        </w:r>
                      </w:p>
                    </w:tc>
                    <w:tc>
                      <w:tcPr>
                        <w:tcW w:w="1624"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101"/>
                          <w:jc w:val="right"/>
                          <w:rPr>
                            <w:rFonts w:ascii="Times New Roman" w:hAnsi="Times New Roman" w:cs="Times New Roman" w:eastAsia="Times New Roman" w:hint="default"/>
                            <w:sz w:val="21"/>
                            <w:szCs w:val="21"/>
                          </w:rPr>
                        </w:pPr>
                        <w:r>
                          <w:rPr>
                            <w:rFonts w:ascii="Times New Roman"/>
                            <w:sz w:val="21"/>
                          </w:rPr>
                          <w:t>1,574,434.83</w:t>
                        </w:r>
                      </w:p>
                    </w:tc>
                    <w:tc>
                      <w:tcPr>
                        <w:tcW w:w="1621"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left="1" w:right="0"/>
                          <w:jc w:val="center"/>
                          <w:rPr>
                            <w:rFonts w:ascii="Times New Roman" w:hAnsi="Times New Roman" w:cs="Times New Roman" w:eastAsia="Times New Roman" w:hint="default"/>
                            <w:sz w:val="21"/>
                            <w:szCs w:val="21"/>
                          </w:rPr>
                        </w:pPr>
                        <w:r>
                          <w:rPr>
                            <w:rFonts w:ascii="Times New Roman"/>
                            <w:sz w:val="21"/>
                          </w:rPr>
                          <w:t>17.14%</w:t>
                        </w:r>
                      </w:p>
                    </w:tc>
                    <w:tc>
                      <w:tcPr>
                        <w:tcW w:w="1217"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021" w:type="dxa"/>
                        <w:tcBorders>
                          <w:top w:val="nil" w:sz="6" w:space="0" w:color="auto"/>
                          <w:left w:val="single" w:sz="4" w:space="0" w:color="000000"/>
                          <w:bottom w:val="nil" w:sz="6" w:space="0" w:color="auto"/>
                          <w:right w:val="nil" w:sz="6" w:space="0" w:color="auto"/>
                        </w:tcBorders>
                      </w:tcPr>
                      <w:p>
                        <w:pPr>
                          <w:pStyle w:val="TableParagraph"/>
                          <w:spacing w:line="240" w:lineRule="auto" w:before="57"/>
                          <w:ind w:left="1" w:right="0"/>
                          <w:jc w:val="center"/>
                          <w:rPr>
                            <w:rFonts w:ascii="宋体" w:hAnsi="宋体" w:cs="宋体" w:eastAsia="宋体" w:hint="default"/>
                            <w:sz w:val="21"/>
                            <w:szCs w:val="21"/>
                          </w:rPr>
                        </w:pPr>
                        <w:r>
                          <w:rPr>
                            <w:rFonts w:ascii="宋体" w:hAnsi="宋体" w:cs="宋体" w:eastAsia="宋体" w:hint="default"/>
                            <w:sz w:val="21"/>
                            <w:szCs w:val="21"/>
                          </w:rPr>
                          <w:t>应收增值税退税</w:t>
                        </w:r>
                      </w:p>
                    </w:tc>
                  </w:tr>
                  <w:tr>
                    <w:trPr>
                      <w:trHeight w:val="364" w:hRule="exact"/>
                    </w:trPr>
                    <w:tc>
                      <w:tcPr>
                        <w:tcW w:w="3372"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115" w:right="0"/>
                          <w:jc w:val="left"/>
                          <w:rPr>
                            <w:rFonts w:ascii="宋体" w:hAnsi="宋体" w:cs="宋体" w:eastAsia="宋体" w:hint="default"/>
                            <w:sz w:val="21"/>
                            <w:szCs w:val="21"/>
                          </w:rPr>
                        </w:pPr>
                        <w:r>
                          <w:rPr>
                            <w:rFonts w:ascii="宋体" w:hAnsi="宋体" w:cs="宋体" w:eastAsia="宋体" w:hint="default"/>
                            <w:sz w:val="21"/>
                            <w:szCs w:val="21"/>
                          </w:rPr>
                          <w:t>杭州市滨江区国家税务局</w:t>
                        </w:r>
                      </w:p>
                    </w:tc>
                    <w:tc>
                      <w:tcPr>
                        <w:tcW w:w="1624"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101"/>
                          <w:jc w:val="right"/>
                          <w:rPr>
                            <w:rFonts w:ascii="Times New Roman" w:hAnsi="Times New Roman" w:cs="Times New Roman" w:eastAsia="Times New Roman" w:hint="default"/>
                            <w:sz w:val="21"/>
                            <w:szCs w:val="21"/>
                          </w:rPr>
                        </w:pPr>
                        <w:r>
                          <w:rPr>
                            <w:rFonts w:ascii="Times New Roman"/>
                            <w:sz w:val="21"/>
                          </w:rPr>
                          <w:t>357,293.76</w:t>
                        </w:r>
                      </w:p>
                    </w:tc>
                    <w:tc>
                      <w:tcPr>
                        <w:tcW w:w="1621"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left="1" w:right="0"/>
                          <w:jc w:val="center"/>
                          <w:rPr>
                            <w:rFonts w:ascii="Times New Roman" w:hAnsi="Times New Roman" w:cs="Times New Roman" w:eastAsia="Times New Roman" w:hint="default"/>
                            <w:sz w:val="21"/>
                            <w:szCs w:val="21"/>
                          </w:rPr>
                        </w:pPr>
                        <w:r>
                          <w:rPr>
                            <w:rFonts w:ascii="Times New Roman"/>
                            <w:sz w:val="21"/>
                          </w:rPr>
                          <w:t>3.89%</w:t>
                        </w:r>
                      </w:p>
                    </w:tc>
                    <w:tc>
                      <w:tcPr>
                        <w:tcW w:w="1217" w:type="dxa"/>
                        <w:tcBorders>
                          <w:top w:val="nil" w:sz="6" w:space="0" w:color="auto"/>
                          <w:left w:val="single" w:sz="4" w:space="0" w:color="000000"/>
                          <w:bottom w:val="nil" w:sz="6" w:space="0" w:color="auto"/>
                          <w:right w:val="single" w:sz="4" w:space="0" w:color="000000"/>
                        </w:tcBorders>
                      </w:tcPr>
                      <w:p>
                        <w:pPr>
                          <w:pStyle w:val="TableParagraph"/>
                          <w:spacing w:line="240" w:lineRule="auto" w:before="57"/>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021" w:type="dxa"/>
                        <w:tcBorders>
                          <w:top w:val="nil" w:sz="6" w:space="0" w:color="auto"/>
                          <w:left w:val="single" w:sz="4" w:space="0" w:color="000000"/>
                          <w:bottom w:val="nil" w:sz="6" w:space="0" w:color="auto"/>
                          <w:right w:val="nil" w:sz="6" w:space="0" w:color="auto"/>
                        </w:tcBorders>
                      </w:tcPr>
                      <w:p>
                        <w:pPr>
                          <w:pStyle w:val="TableParagraph"/>
                          <w:spacing w:line="240" w:lineRule="auto" w:before="57"/>
                          <w:ind w:left="1" w:right="0"/>
                          <w:jc w:val="center"/>
                          <w:rPr>
                            <w:rFonts w:ascii="宋体" w:hAnsi="宋体" w:cs="宋体" w:eastAsia="宋体" w:hint="default"/>
                            <w:sz w:val="21"/>
                            <w:szCs w:val="21"/>
                          </w:rPr>
                        </w:pPr>
                        <w:r>
                          <w:rPr>
                            <w:rFonts w:ascii="宋体" w:hAnsi="宋体" w:cs="宋体" w:eastAsia="宋体" w:hint="default"/>
                            <w:sz w:val="21"/>
                            <w:szCs w:val="21"/>
                          </w:rPr>
                          <w:t>应收增值税退税</w:t>
                        </w:r>
                      </w:p>
                    </w:tc>
                  </w:tr>
                </w:tbl>
                <w:p>
                  <w:pPr/>
                </w:p>
              </w:txbxContent>
            </v:textbox>
            <w10:wrap type="none"/>
          </v:shape>
        </w:pict>
      </w:r>
      <w:r>
        <w:rPr>
          <w:rFonts w:ascii="Times New Roman" w:hAnsi="Times New Roman" w:cs="Times New Roman" w:eastAsia="Times New Roman" w:hint="default"/>
        </w:rPr>
        <w:t>B</w:t>
      </w:r>
      <w:r>
        <w:rPr/>
        <w:t>．公司</w:t>
      </w:r>
      <w:r>
        <w:rPr>
          <w:spacing w:val="-53"/>
        </w:rPr>
        <w:t> </w:t>
      </w:r>
      <w:r>
        <w:rPr>
          <w:rFonts w:ascii="Times New Roman" w:hAnsi="Times New Roman" w:cs="Times New Roman" w:eastAsia="Times New Roman" w:hint="default"/>
        </w:rPr>
        <w:t>2008 </w:t>
      </w:r>
      <w:r>
        <w:rPr/>
        <w:t>年度核销其他应收款</w:t>
      </w:r>
      <w:r>
        <w:rPr>
          <w:spacing w:val="-53"/>
        </w:rPr>
        <w:t> </w:t>
      </w:r>
      <w:r>
        <w:rPr>
          <w:rFonts w:ascii="Times New Roman" w:hAnsi="Times New Roman" w:cs="Times New Roman" w:eastAsia="Times New Roman" w:hint="default"/>
        </w:rPr>
        <w:t>5,527.50 </w:t>
      </w:r>
      <w:r>
        <w:rPr/>
        <w:t>元，核销原因是款项无法收回。 </w:t>
      </w:r>
      <w:r>
        <w:rPr>
          <w:rFonts w:ascii="Times New Roman" w:hAnsi="Times New Roman" w:cs="Times New Roman" w:eastAsia="Times New Roman" w:hint="default"/>
        </w:rPr>
        <w:t>C</w:t>
      </w:r>
      <w:r>
        <w:rPr/>
        <w:t>．其他应收款中无持公司</w:t>
      </w:r>
      <w:r>
        <w:rPr>
          <w:spacing w:val="-53"/>
        </w:rPr>
        <w:t> </w:t>
      </w:r>
      <w:r>
        <w:rPr>
          <w:rFonts w:ascii="Times New Roman" w:hAnsi="Times New Roman" w:cs="Times New Roman" w:eastAsia="Times New Roman" w:hint="default"/>
        </w:rPr>
        <w:t>5%</w:t>
      </w:r>
      <w:r>
        <w:rPr/>
        <w:t>（含</w:t>
      </w:r>
      <w:r>
        <w:rPr>
          <w:spacing w:val="-53"/>
        </w:rPr>
        <w:t> </w:t>
      </w:r>
      <w:r>
        <w:rPr>
          <w:rFonts w:ascii="Times New Roman" w:hAnsi="Times New Roman" w:cs="Times New Roman" w:eastAsia="Times New Roman" w:hint="default"/>
        </w:rPr>
        <w:t>5%</w:t>
      </w:r>
      <w:r>
        <w:rPr/>
        <w:t>）以上表决权股份的股东单位欠款。 </w:t>
      </w:r>
      <w:r>
        <w:rPr>
          <w:rFonts w:ascii="Times New Roman" w:hAnsi="Times New Roman" w:cs="Times New Roman" w:eastAsia="Times New Roman" w:hint="default"/>
        </w:rPr>
        <w:t>D</w:t>
      </w:r>
      <w:r>
        <w:rPr/>
        <w:t>．金额较大（前</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名）的其他应收款详细情况：</w:t>
      </w:r>
    </w:p>
    <w:p>
      <w:pPr>
        <w:spacing w:after="0" w:line="396" w:lineRule="auto"/>
        <w:jc w:val="left"/>
        <w:sectPr>
          <w:pgSz w:w="11910" w:h="16840"/>
          <w:pgMar w:header="851" w:footer="982" w:top="1340" w:bottom="1180" w:left="900" w:right="900"/>
        </w:sectPr>
      </w:pPr>
    </w:p>
    <w:p>
      <w:pPr>
        <w:spacing w:line="240" w:lineRule="auto" w:before="13"/>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3372"/>
        <w:gridCol w:w="1624"/>
        <w:gridCol w:w="1621"/>
        <w:gridCol w:w="1217"/>
        <w:gridCol w:w="2021"/>
      </w:tblGrid>
      <w:tr>
        <w:trPr>
          <w:trHeight w:val="972" w:hRule="exact"/>
        </w:trPr>
        <w:tc>
          <w:tcPr>
            <w:tcW w:w="3372" w:type="dxa"/>
            <w:tcBorders>
              <w:top w:val="single" w:sz="6" w:space="0" w:color="000000"/>
              <w:left w:val="nil" w:sz="6" w:space="0" w:color="auto"/>
              <w:bottom w:val="single" w:sz="4" w:space="0" w:color="000000"/>
              <w:right w:val="single" w:sz="4" w:space="0" w:color="000000"/>
            </w:tcBorders>
          </w:tcPr>
          <w:p>
            <w:pPr>
              <w:pStyle w:val="TableParagraph"/>
              <w:spacing w:line="480" w:lineRule="exact" w:before="34"/>
              <w:ind w:left="115" w:right="2831"/>
              <w:jc w:val="left"/>
              <w:rPr>
                <w:rFonts w:ascii="宋体" w:hAnsi="宋体" w:cs="宋体" w:eastAsia="宋体" w:hint="default"/>
                <w:sz w:val="21"/>
                <w:szCs w:val="21"/>
              </w:rPr>
            </w:pPr>
            <w:r>
              <w:rPr>
                <w:rFonts w:ascii="宋体" w:hAnsi="宋体" w:cs="宋体" w:eastAsia="宋体" w:hint="default"/>
                <w:sz w:val="21"/>
                <w:szCs w:val="21"/>
              </w:rPr>
              <w:t>周明 刘菁</w:t>
            </w:r>
          </w:p>
        </w:tc>
        <w:tc>
          <w:tcPr>
            <w:tcW w:w="1624"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60" w:right="0"/>
              <w:jc w:val="left"/>
              <w:rPr>
                <w:rFonts w:ascii="Times New Roman" w:hAnsi="Times New Roman" w:cs="Times New Roman" w:eastAsia="Times New Roman" w:hint="default"/>
                <w:sz w:val="21"/>
                <w:szCs w:val="21"/>
              </w:rPr>
            </w:pPr>
            <w:r>
              <w:rPr>
                <w:rFonts w:ascii="Times New Roman"/>
                <w:sz w:val="21"/>
              </w:rPr>
              <w:t>240,000.00</w:t>
            </w: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60" w:right="0"/>
              <w:jc w:val="left"/>
              <w:rPr>
                <w:rFonts w:ascii="Times New Roman" w:hAnsi="Times New Roman" w:cs="Times New Roman" w:eastAsia="Times New Roman" w:hint="default"/>
                <w:sz w:val="21"/>
                <w:szCs w:val="21"/>
              </w:rPr>
            </w:pPr>
            <w:r>
              <w:rPr>
                <w:rFonts w:ascii="Times New Roman"/>
                <w:sz w:val="21"/>
              </w:rPr>
              <w:t>142,172.00</w:t>
            </w:r>
          </w:p>
        </w:tc>
        <w:tc>
          <w:tcPr>
            <w:tcW w:w="162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533" w:right="0"/>
              <w:jc w:val="left"/>
              <w:rPr>
                <w:rFonts w:ascii="Times New Roman" w:hAnsi="Times New Roman" w:cs="Times New Roman" w:eastAsia="Times New Roman" w:hint="default"/>
                <w:sz w:val="21"/>
                <w:szCs w:val="21"/>
              </w:rPr>
            </w:pPr>
            <w:r>
              <w:rPr>
                <w:rFonts w:ascii="Times New Roman"/>
                <w:sz w:val="21"/>
              </w:rPr>
              <w:t>2.61%</w:t>
            </w: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533" w:right="0"/>
              <w:jc w:val="left"/>
              <w:rPr>
                <w:rFonts w:ascii="Times New Roman" w:hAnsi="Times New Roman" w:cs="Times New Roman" w:eastAsia="Times New Roman" w:hint="default"/>
                <w:sz w:val="21"/>
                <w:szCs w:val="21"/>
              </w:rPr>
            </w:pPr>
            <w:r>
              <w:rPr>
                <w:rFonts w:ascii="Times New Roman"/>
                <w:sz w:val="21"/>
              </w:rPr>
              <w:t>1.55%</w:t>
            </w:r>
          </w:p>
        </w:tc>
        <w:tc>
          <w:tcPr>
            <w:tcW w:w="1217"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73"/>
              <w:ind w:left="2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p>
            <w:pPr>
              <w:pStyle w:val="TableParagraph"/>
              <w:spacing w:line="240" w:lineRule="auto" w:before="189"/>
              <w:ind w:left="2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2021" w:type="dxa"/>
            <w:tcBorders>
              <w:top w:val="single" w:sz="6" w:space="0" w:color="000000"/>
              <w:left w:val="single" w:sz="4" w:space="0" w:color="000000"/>
              <w:bottom w:val="single" w:sz="4" w:space="0" w:color="000000"/>
              <w:right w:val="nil" w:sz="6" w:space="0" w:color="auto"/>
            </w:tcBorders>
          </w:tcPr>
          <w:p>
            <w:pPr>
              <w:pStyle w:val="TableParagraph"/>
              <w:spacing w:line="480" w:lineRule="exact" w:before="34"/>
              <w:ind w:left="693" w:right="690"/>
              <w:jc w:val="center"/>
              <w:rPr>
                <w:rFonts w:ascii="宋体" w:hAnsi="宋体" w:cs="宋体" w:eastAsia="宋体" w:hint="default"/>
                <w:sz w:val="21"/>
                <w:szCs w:val="21"/>
              </w:rPr>
            </w:pPr>
            <w:r>
              <w:rPr>
                <w:rFonts w:ascii="宋体" w:hAnsi="宋体" w:cs="宋体" w:eastAsia="宋体" w:hint="default"/>
                <w:sz w:val="21"/>
                <w:szCs w:val="21"/>
              </w:rPr>
              <w:t>往来款 往来款</w:t>
            </w:r>
          </w:p>
        </w:tc>
      </w:tr>
      <w:tr>
        <w:trPr>
          <w:trHeight w:val="500" w:hRule="exact"/>
        </w:trPr>
        <w:tc>
          <w:tcPr>
            <w:tcW w:w="3372" w:type="dxa"/>
            <w:tcBorders>
              <w:top w:val="single" w:sz="4" w:space="0" w:color="000000"/>
              <w:left w:val="nil" w:sz="6" w:space="0" w:color="auto"/>
              <w:bottom w:val="single" w:sz="12" w:space="0" w:color="000000"/>
              <w:right w:val="single" w:sz="4" w:space="0" w:color="000000"/>
            </w:tcBorders>
          </w:tcPr>
          <w:p>
            <w:pPr>
              <w:pStyle w:val="TableParagraph"/>
              <w:tabs>
                <w:tab w:pos="2111" w:val="left" w:leader="none"/>
              </w:tabs>
              <w:spacing w:line="240" w:lineRule="auto" w:before="173"/>
              <w:ind w:left="1057"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62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01" w:right="0"/>
              <w:jc w:val="left"/>
              <w:rPr>
                <w:rFonts w:ascii="Times New Roman" w:hAnsi="Times New Roman" w:cs="Times New Roman" w:eastAsia="Times New Roman" w:hint="default"/>
                <w:sz w:val="21"/>
                <w:szCs w:val="21"/>
              </w:rPr>
            </w:pPr>
            <w:r>
              <w:rPr>
                <w:rFonts w:ascii="Times New Roman"/>
                <w:sz w:val="21"/>
              </w:rPr>
              <w:t>5,014,357.36</w:t>
            </w:r>
          </w:p>
        </w:tc>
        <w:tc>
          <w:tcPr>
            <w:tcW w:w="16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81" w:right="0"/>
              <w:jc w:val="left"/>
              <w:rPr>
                <w:rFonts w:ascii="Times New Roman" w:hAnsi="Times New Roman" w:cs="Times New Roman" w:eastAsia="Times New Roman" w:hint="default"/>
                <w:sz w:val="21"/>
                <w:szCs w:val="21"/>
              </w:rPr>
            </w:pPr>
            <w:r>
              <w:rPr>
                <w:rFonts w:ascii="Times New Roman"/>
                <w:sz w:val="21"/>
              </w:rPr>
              <w:t>54.58%</w:t>
            </w:r>
          </w:p>
        </w:tc>
        <w:tc>
          <w:tcPr>
            <w:tcW w:w="1217" w:type="dxa"/>
            <w:tcBorders>
              <w:top w:val="single" w:sz="4" w:space="0" w:color="000000"/>
              <w:left w:val="single" w:sz="4" w:space="0" w:color="000000"/>
              <w:bottom w:val="single" w:sz="12" w:space="0" w:color="000000"/>
              <w:right w:val="single" w:sz="4" w:space="0" w:color="000000"/>
            </w:tcBorders>
          </w:tcPr>
          <w:p>
            <w:pPr/>
          </w:p>
        </w:tc>
        <w:tc>
          <w:tcPr>
            <w:tcW w:w="2021"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before="35"/>
        <w:ind w:left="674" w:right="0"/>
        <w:jc w:val="left"/>
      </w:pPr>
      <w:r>
        <w:rPr>
          <w:rFonts w:ascii="Times New Roman" w:hAnsi="Times New Roman" w:cs="Times New Roman" w:eastAsia="Times New Roman" w:hint="default"/>
        </w:rPr>
        <w:t>6</w:t>
      </w:r>
      <w:r>
        <w:rPr/>
        <w:t>．存货</w:t>
      </w:r>
    </w:p>
    <w:p>
      <w:pPr>
        <w:pStyle w:val="BodyText"/>
        <w:spacing w:line="240" w:lineRule="auto" w:before="170"/>
        <w:ind w:left="674" w:right="0"/>
        <w:jc w:val="left"/>
      </w:pPr>
      <w:r>
        <w:rPr/>
        <w:pict>
          <v:group style="position:absolute;margin-left:55.200001pt;margin-top:61.203827pt;width:141.6pt;height:.1pt;mso-position-horizontal-relative:page;mso-position-vertical-relative:paragraph;z-index:-653896" coordorigin="1104,1224" coordsize="2832,2">
            <v:shape style="position:absolute;left:1104;top:1224;width:2832;height:2" coordorigin="1104,1224" coordsize="2832,0" path="m1104,1224l3936,1224e" filled="false" stroked="true" strokeweight=".71997pt" strokecolor="#000000">
              <v:path arrowok="t"/>
            </v:shape>
            <w10:wrap type="none"/>
          </v:group>
        </w:pict>
      </w:r>
      <w:r>
        <w:rPr/>
        <w:pict>
          <v:group style="position:absolute;margin-left:204.600006pt;margin-top:61.203827pt;width:91.2pt;height:.1pt;mso-position-horizontal-relative:page;mso-position-vertical-relative:paragraph;z-index:-653872" coordorigin="4092,1224" coordsize="1824,2">
            <v:shape style="position:absolute;left:4092;top:1224;width:1824;height:2" coordorigin="4092,1224" coordsize="1824,0" path="m4092,1224l5916,1224e" filled="false" stroked="true" strokeweight=".71997pt" strokecolor="#000000">
              <v:path arrowok="t"/>
            </v:shape>
            <w10:wrap type="none"/>
          </v:group>
        </w:pict>
      </w:r>
      <w:r>
        <w:rPr/>
        <w:pict>
          <v:group style="position:absolute;margin-left:303.600006pt;margin-top:61.203827pt;width:82.2pt;height:.1pt;mso-position-horizontal-relative:page;mso-position-vertical-relative:paragraph;z-index:-653848" coordorigin="6072,1224" coordsize="1644,2">
            <v:shape style="position:absolute;left:6072;top:1224;width:1644;height:2" coordorigin="6072,1224" coordsize="1644,0" path="m6072,1224l7716,1224e" filled="false" stroked="true" strokeweight=".71997pt" strokecolor="#000000">
              <v:path arrowok="t"/>
            </v:shape>
            <w10:wrap type="none"/>
          </v:group>
        </w:pict>
      </w:r>
      <w:r>
        <w:rPr/>
        <w:pict>
          <v:group style="position:absolute;margin-left:55.200001pt;margin-top:97.923798pt;width:141.6pt;height:.1pt;mso-position-horizontal-relative:page;mso-position-vertical-relative:paragraph;z-index:-653824" coordorigin="1104,1958" coordsize="2832,2">
            <v:shape style="position:absolute;left:1104;top:1958;width:2832;height:2" coordorigin="1104,1958" coordsize="2832,0" path="m1104,1958l3936,1958e" filled="false" stroked="true" strokeweight=".72003pt" strokecolor="#000000">
              <v:path arrowok="t"/>
            </v:shape>
            <w10:wrap type="none"/>
          </v:group>
        </w:pict>
      </w:r>
      <w:r>
        <w:rPr/>
        <w:pict>
          <v:group style="position:absolute;margin-left:204.600006pt;margin-top:97.923798pt;width:91.2pt;height:.1pt;mso-position-horizontal-relative:page;mso-position-vertical-relative:paragraph;z-index:-653800" coordorigin="4092,1958" coordsize="1824,2">
            <v:shape style="position:absolute;left:4092;top:1958;width:1824;height:2" coordorigin="4092,1958" coordsize="1824,0" path="m4092,1958l5916,1958e" filled="false" stroked="true" strokeweight=".72003pt" strokecolor="#000000">
              <v:path arrowok="t"/>
            </v:shape>
            <w10:wrap type="none"/>
          </v:group>
        </w:pict>
      </w:r>
      <w:r>
        <w:rPr/>
        <w:pict>
          <v:group style="position:absolute;margin-left:303.600006pt;margin-top:97.923798pt;width:82.2pt;height:.1pt;mso-position-horizontal-relative:page;mso-position-vertical-relative:paragraph;z-index:-653776" coordorigin="6072,1958" coordsize="1644,2">
            <v:shape style="position:absolute;left:6072;top:1958;width:1644;height:2" coordorigin="6072,1958" coordsize="1644,0" path="m6072,1958l7716,1958e" filled="false" stroked="true" strokeweight=".72003pt" strokecolor="#000000">
              <v:path arrowok="t"/>
            </v:shape>
            <w10:wrap type="none"/>
          </v:group>
        </w:pict>
      </w:r>
      <w:r>
        <w:rPr/>
        <w:t>（</w:t>
      </w:r>
      <w:r>
        <w:rPr>
          <w:rFonts w:ascii="Times New Roman" w:hAnsi="Times New Roman" w:cs="Times New Roman" w:eastAsia="Times New Roman" w:hint="default"/>
        </w:rPr>
        <w:t>1</w:t>
      </w:r>
      <w:r>
        <w:rPr/>
        <w:t>）存货：</w:t>
      </w:r>
    </w:p>
    <w:tbl>
      <w:tblPr>
        <w:tblW w:w="0" w:type="auto"/>
        <w:jc w:val="left"/>
        <w:tblInd w:w="116" w:type="dxa"/>
        <w:tblLayout w:type="fixed"/>
        <w:tblCellMar>
          <w:top w:w="0" w:type="dxa"/>
          <w:left w:w="0" w:type="dxa"/>
          <w:bottom w:w="0" w:type="dxa"/>
          <w:right w:w="0" w:type="dxa"/>
        </w:tblCellMar>
        <w:tblLook w:val="01E0"/>
      </w:tblPr>
      <w:tblGrid>
        <w:gridCol w:w="2995"/>
        <w:gridCol w:w="1980"/>
        <w:gridCol w:w="1800"/>
        <w:gridCol w:w="2153"/>
      </w:tblGrid>
      <w:tr>
        <w:trPr>
          <w:trHeight w:val="975" w:hRule="exact"/>
        </w:trPr>
        <w:tc>
          <w:tcPr>
            <w:tcW w:w="2995"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2" w:right="0"/>
              <w:jc w:val="center"/>
              <w:rPr>
                <w:rFonts w:ascii="宋体" w:hAnsi="宋体" w:cs="宋体" w:eastAsia="宋体" w:hint="default"/>
                <w:sz w:val="21"/>
                <w:szCs w:val="21"/>
              </w:rPr>
            </w:pPr>
            <w:r>
              <w:rPr>
                <w:rFonts w:ascii="宋体" w:hAnsi="宋体" w:cs="宋体" w:eastAsia="宋体" w:hint="default"/>
                <w:sz w:val="21"/>
                <w:szCs w:val="21"/>
              </w:rPr>
              <w:t>存货种类</w:t>
            </w:r>
          </w:p>
        </w:tc>
        <w:tc>
          <w:tcPr>
            <w:tcW w:w="19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565"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180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475"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2153" w:type="dxa"/>
            <w:tcBorders>
              <w:top w:val="single" w:sz="12" w:space="0" w:color="000000"/>
              <w:left w:val="single" w:sz="4" w:space="0" w:color="000000"/>
              <w:bottom w:val="single" w:sz="10" w:space="0" w:color="000000"/>
              <w:right w:val="nil" w:sz="6" w:space="0" w:color="auto"/>
            </w:tcBorders>
          </w:tcPr>
          <w:p>
            <w:pPr>
              <w:pStyle w:val="TableParagraph"/>
              <w:spacing w:line="460" w:lineRule="exact" w:before="30"/>
              <w:ind w:left="129" w:right="126"/>
              <w:jc w:val="left"/>
              <w:rPr>
                <w:rFonts w:ascii="宋体" w:hAnsi="宋体" w:cs="宋体" w:eastAsia="宋体" w:hint="default"/>
                <w:sz w:val="21"/>
                <w:szCs w:val="21"/>
              </w:rPr>
            </w:pPr>
            <w:r>
              <w:rPr>
                <w:rFonts w:ascii="宋体" w:hAnsi="宋体" w:cs="宋体" w:eastAsia="宋体" w:hint="default"/>
                <w:sz w:val="21"/>
                <w:szCs w:val="21"/>
              </w:rPr>
              <w:t>本期转回跌价准备金 额占期末余额的比例</w:t>
            </w:r>
          </w:p>
        </w:tc>
      </w:tr>
      <w:tr>
        <w:trPr>
          <w:trHeight w:val="606" w:hRule="exact"/>
        </w:trPr>
        <w:tc>
          <w:tcPr>
            <w:tcW w:w="2995" w:type="dxa"/>
            <w:tcBorders>
              <w:top w:val="single" w:sz="4" w:space="0" w:color="000000"/>
              <w:left w:val="nil" w:sz="6" w:space="0" w:color="auto"/>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库存商品</w:t>
            </w:r>
          </w:p>
        </w:tc>
        <w:tc>
          <w:tcPr>
            <w:tcW w:w="19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16,734,292.71</w:t>
            </w:r>
          </w:p>
        </w:tc>
        <w:tc>
          <w:tcPr>
            <w:tcW w:w="180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16,520,838.74</w:t>
            </w:r>
          </w:p>
        </w:tc>
        <w:tc>
          <w:tcPr>
            <w:tcW w:w="2153" w:type="dxa"/>
            <w:vMerge w:val="restart"/>
            <w:tcBorders>
              <w:top w:val="single" w:sz="10"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100.95pt;height:.75pt;mso-position-horizontal-relative:char;mso-position-vertical-relative:line" coordorigin="0,0" coordsize="2019,15">
                  <v:group style="position:absolute;left:7;top:7;width:2004;height:2" coordorigin="7,7" coordsize="2004,2">
                    <v:shape style="position:absolute;left:7;top:7;width:2004;height:2" coordorigin="7,7" coordsize="2004,0" path="m7,7l2011,7e" filled="false" stroked="true" strokeweight=".72003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100.95pt;height:.75pt;mso-position-horizontal-relative:char;mso-position-vertical-relative:line" coordorigin="0,0" coordsize="2019,15">
                  <v:group style="position:absolute;left:7;top:7;width:2004;height:2" coordorigin="7,7" coordsize="2004,2">
                    <v:shape style="position:absolute;left:7;top:7;width:2004;height:2" coordorigin="7,7" coordsize="2004,0" path="m7,7l2011,7e" filled="false" stroked="true" strokeweight=".71997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6"/>
                <w:szCs w:val="16"/>
              </w:rPr>
            </w:pPr>
          </w:p>
        </w:tc>
      </w:tr>
      <w:tr>
        <w:trPr>
          <w:trHeight w:val="495" w:hRule="exact"/>
        </w:trPr>
        <w:tc>
          <w:tcPr>
            <w:tcW w:w="2995" w:type="dxa"/>
            <w:tcBorders>
              <w:top w:val="nil" w:sz="6" w:space="0" w:color="auto"/>
              <w:left w:val="nil" w:sz="6" w:space="0" w:color="auto"/>
              <w:bottom w:val="nil" w:sz="6" w:space="0" w:color="auto"/>
              <w:right w:val="single" w:sz="4" w:space="0" w:color="000000"/>
            </w:tcBorders>
          </w:tcPr>
          <w:p>
            <w:pPr>
              <w:pStyle w:val="TableParagraph"/>
              <w:spacing w:line="240" w:lineRule="auto" w:before="92"/>
              <w:ind w:left="12" w:right="0"/>
              <w:jc w:val="center"/>
              <w:rPr>
                <w:rFonts w:ascii="宋体" w:hAnsi="宋体" w:cs="宋体" w:eastAsia="宋体" w:hint="default"/>
                <w:sz w:val="18"/>
                <w:szCs w:val="18"/>
              </w:rPr>
            </w:pPr>
            <w:r>
              <w:rPr>
                <w:rFonts w:ascii="宋体" w:hAnsi="宋体" w:cs="宋体" w:eastAsia="宋体" w:hint="default"/>
                <w:sz w:val="18"/>
                <w:szCs w:val="18"/>
              </w:rPr>
              <w:t>在建系统集成项目成本</w:t>
            </w:r>
          </w:p>
        </w:tc>
        <w:tc>
          <w:tcPr>
            <w:tcW w:w="1980"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29,717,002.64</w:t>
            </w:r>
          </w:p>
        </w:tc>
        <w:tc>
          <w:tcPr>
            <w:tcW w:w="1800"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22,583,210.76</w:t>
            </w:r>
          </w:p>
        </w:tc>
        <w:tc>
          <w:tcPr>
            <w:tcW w:w="2153" w:type="dxa"/>
            <w:vMerge/>
            <w:tcBorders>
              <w:left w:val="single" w:sz="4" w:space="0" w:color="000000"/>
              <w:right w:val="nil" w:sz="6" w:space="0" w:color="auto"/>
            </w:tcBorders>
          </w:tcPr>
          <w:p>
            <w:pPr/>
          </w:p>
        </w:tc>
      </w:tr>
      <w:tr>
        <w:trPr>
          <w:trHeight w:val="395" w:hRule="exact"/>
        </w:trPr>
        <w:tc>
          <w:tcPr>
            <w:tcW w:w="2995" w:type="dxa"/>
            <w:tcBorders>
              <w:top w:val="nil" w:sz="6" w:space="0" w:color="auto"/>
              <w:left w:val="nil" w:sz="6" w:space="0" w:color="auto"/>
              <w:bottom w:val="single" w:sz="10" w:space="0" w:color="000000"/>
              <w:right w:val="single" w:sz="4" w:space="0" w:color="000000"/>
            </w:tcBorders>
          </w:tcPr>
          <w:p>
            <w:pPr>
              <w:pStyle w:val="TableParagraph"/>
              <w:spacing w:line="240" w:lineRule="auto" w:before="92"/>
              <w:ind w:left="12" w:right="0"/>
              <w:jc w:val="center"/>
              <w:rPr>
                <w:rFonts w:ascii="宋体" w:hAnsi="宋体" w:cs="宋体" w:eastAsia="宋体" w:hint="default"/>
                <w:sz w:val="18"/>
                <w:szCs w:val="18"/>
              </w:rPr>
            </w:pPr>
            <w:r>
              <w:rPr>
                <w:rFonts w:ascii="宋体" w:hAnsi="宋体" w:cs="宋体" w:eastAsia="宋体" w:hint="default"/>
                <w:sz w:val="18"/>
                <w:szCs w:val="18"/>
              </w:rPr>
              <w:t>低值易耗品</w:t>
            </w:r>
          </w:p>
        </w:tc>
        <w:tc>
          <w:tcPr>
            <w:tcW w:w="1980" w:type="dxa"/>
            <w:tcBorders>
              <w:top w:val="nil" w:sz="6" w:space="0" w:color="auto"/>
              <w:left w:val="single" w:sz="4" w:space="0" w:color="000000"/>
              <w:bottom w:val="single" w:sz="10" w:space="0" w:color="000000"/>
              <w:right w:val="single" w:sz="4" w:space="0" w:color="000000"/>
            </w:tcBorders>
          </w:tcPr>
          <w:p>
            <w:pPr>
              <w:pStyle w:val="TableParagraph"/>
              <w:spacing w:line="240" w:lineRule="auto" w:before="143"/>
              <w:ind w:right="101"/>
              <w:jc w:val="right"/>
              <w:rPr>
                <w:rFonts w:ascii="Times New Roman" w:hAnsi="Times New Roman" w:cs="Times New Roman" w:eastAsia="Times New Roman" w:hint="default"/>
                <w:sz w:val="18"/>
                <w:szCs w:val="18"/>
              </w:rPr>
            </w:pPr>
            <w:r>
              <w:rPr>
                <w:rFonts w:ascii="Times New Roman"/>
                <w:sz w:val="18"/>
              </w:rPr>
              <w:t>37,264.50</w:t>
            </w:r>
          </w:p>
        </w:tc>
        <w:tc>
          <w:tcPr>
            <w:tcW w:w="1800" w:type="dxa"/>
            <w:tcBorders>
              <w:top w:val="nil" w:sz="6" w:space="0" w:color="auto"/>
              <w:left w:val="single" w:sz="4" w:space="0" w:color="000000"/>
              <w:bottom w:val="single" w:sz="10" w:space="0" w:color="000000"/>
              <w:right w:val="single" w:sz="4" w:space="0" w:color="000000"/>
            </w:tcBorders>
          </w:tcPr>
          <w:p>
            <w:pPr>
              <w:pStyle w:val="TableParagraph"/>
              <w:spacing w:line="240" w:lineRule="auto" w:before="143"/>
              <w:ind w:right="101"/>
              <w:jc w:val="right"/>
              <w:rPr>
                <w:rFonts w:ascii="Times New Roman" w:hAnsi="Times New Roman" w:cs="Times New Roman" w:eastAsia="Times New Roman" w:hint="default"/>
                <w:sz w:val="18"/>
                <w:szCs w:val="18"/>
              </w:rPr>
            </w:pPr>
            <w:r>
              <w:rPr>
                <w:rFonts w:ascii="Times New Roman"/>
                <w:sz w:val="18"/>
              </w:rPr>
              <w:t>601.40</w:t>
            </w:r>
          </w:p>
        </w:tc>
        <w:tc>
          <w:tcPr>
            <w:tcW w:w="2153" w:type="dxa"/>
            <w:vMerge/>
            <w:tcBorders>
              <w:left w:val="single" w:sz="4" w:space="0" w:color="000000"/>
              <w:bottom w:val="single" w:sz="10" w:space="0" w:color="000000"/>
              <w:right w:val="nil" w:sz="6" w:space="0" w:color="auto"/>
            </w:tcBorders>
          </w:tcPr>
          <w:p>
            <w:pPr/>
          </w:p>
        </w:tc>
      </w:tr>
      <w:tr>
        <w:trPr>
          <w:trHeight w:val="508" w:hRule="exact"/>
        </w:trPr>
        <w:tc>
          <w:tcPr>
            <w:tcW w:w="2995" w:type="dxa"/>
            <w:tcBorders>
              <w:top w:val="single" w:sz="10" w:space="0" w:color="000000"/>
              <w:left w:val="nil" w:sz="6" w:space="0" w:color="auto"/>
              <w:bottom w:val="single" w:sz="18"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10" w:space="0" w:color="000000"/>
              <w:left w:val="single" w:sz="4" w:space="0" w:color="000000"/>
              <w:bottom w:val="single" w:sz="18"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46,488,559.85</w:t>
            </w:r>
          </w:p>
        </w:tc>
        <w:tc>
          <w:tcPr>
            <w:tcW w:w="1800" w:type="dxa"/>
            <w:tcBorders>
              <w:top w:val="single" w:sz="10" w:space="0" w:color="000000"/>
              <w:left w:val="single" w:sz="4" w:space="0" w:color="000000"/>
              <w:bottom w:val="single" w:sz="18"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39,104,650.90</w:t>
            </w:r>
          </w:p>
        </w:tc>
        <w:tc>
          <w:tcPr>
            <w:tcW w:w="2153" w:type="dxa"/>
            <w:tcBorders>
              <w:top w:val="single" w:sz="10" w:space="0" w:color="000000"/>
              <w:left w:val="single" w:sz="4" w:space="0" w:color="000000"/>
              <w:bottom w:val="single" w:sz="18" w:space="0" w:color="000000"/>
              <w:right w:val="nil" w:sz="6" w:space="0" w:color="auto"/>
            </w:tcBorders>
          </w:tcPr>
          <w:p>
            <w:pPr/>
          </w:p>
        </w:tc>
      </w:tr>
    </w:tbl>
    <w:p>
      <w:pPr>
        <w:spacing w:line="240" w:lineRule="auto" w:before="3"/>
        <w:rPr>
          <w:rFonts w:ascii="宋体" w:hAnsi="宋体" w:cs="宋体" w:eastAsia="宋体" w:hint="default"/>
          <w:sz w:val="10"/>
          <w:szCs w:val="10"/>
        </w:rPr>
      </w:pPr>
    </w:p>
    <w:p>
      <w:pPr>
        <w:pStyle w:val="BodyText"/>
        <w:spacing w:line="240" w:lineRule="auto" w:before="35"/>
        <w:ind w:left="794" w:right="0"/>
        <w:jc w:val="left"/>
      </w:pPr>
      <w:r>
        <w:rPr/>
        <w:pict>
          <v:group style="position:absolute;margin-left:55.200001pt;margin-top:-57.806pt;width:141.6pt;height:.1pt;mso-position-horizontal-relative:page;mso-position-vertical-relative:paragraph;z-index:-653752" coordorigin="1104,-1156" coordsize="2832,2">
            <v:shape style="position:absolute;left:1104;top:-1156;width:2832;height:2" coordorigin="1104,-1156" coordsize="2832,0" path="m1104,-1156l3936,-1156e" filled="false" stroked="true" strokeweight=".71997pt" strokecolor="#000000">
              <v:path arrowok="t"/>
            </v:shape>
            <w10:wrap type="none"/>
          </v:group>
        </w:pict>
      </w:r>
      <w:r>
        <w:rPr/>
        <w:pict>
          <v:group style="position:absolute;margin-left:204.600006pt;margin-top:-57.806pt;width:91.2pt;height:.1pt;mso-position-horizontal-relative:page;mso-position-vertical-relative:paragraph;z-index:-653728" coordorigin="4092,-1156" coordsize="1824,2">
            <v:shape style="position:absolute;left:4092;top:-1156;width:1824;height:2" coordorigin="4092,-1156" coordsize="1824,0" path="m4092,-1156l5916,-1156e" filled="false" stroked="true" strokeweight=".71997pt" strokecolor="#000000">
              <v:path arrowok="t"/>
            </v:shape>
            <w10:wrap type="none"/>
          </v:group>
        </w:pict>
      </w:r>
      <w:r>
        <w:rPr/>
        <w:pict>
          <v:group style="position:absolute;margin-left:303.600006pt;margin-top:-57.806pt;width:82.2pt;height:.1pt;mso-position-horizontal-relative:page;mso-position-vertical-relative:paragraph;z-index:-653704" coordorigin="6072,-1156" coordsize="1644,2">
            <v:shape style="position:absolute;left:6072;top:-1156;width:1644;height:2" coordorigin="6072,-1156" coordsize="1644,0" path="m6072,-1156l7716,-1156e" filled="false" stroked="true" strokeweight=".71997pt" strokecolor="#000000">
              <v:path arrowok="t"/>
            </v:shape>
            <w10:wrap type="none"/>
          </v:group>
        </w:pict>
      </w:r>
      <w:r>
        <w:rPr/>
        <w:t>（</w:t>
      </w:r>
      <w:r>
        <w:rPr>
          <w:rFonts w:ascii="Times New Roman" w:hAnsi="Times New Roman" w:cs="Times New Roman" w:eastAsia="Times New Roman" w:hint="default"/>
        </w:rPr>
        <w:t>2</w:t>
      </w:r>
      <w:r>
        <w:rPr/>
        <w:t>）存货跌价准备：</w:t>
      </w:r>
    </w:p>
    <w:tbl>
      <w:tblPr>
        <w:tblW w:w="0" w:type="auto"/>
        <w:jc w:val="left"/>
        <w:tblInd w:w="123" w:type="dxa"/>
        <w:tblLayout w:type="fixed"/>
        <w:tblCellMar>
          <w:top w:w="0" w:type="dxa"/>
          <w:left w:w="0" w:type="dxa"/>
          <w:bottom w:w="0" w:type="dxa"/>
          <w:right w:w="0" w:type="dxa"/>
        </w:tblCellMar>
        <w:tblLook w:val="01E0"/>
      </w:tblPr>
      <w:tblGrid>
        <w:gridCol w:w="1352"/>
        <w:gridCol w:w="1316"/>
        <w:gridCol w:w="1427"/>
        <w:gridCol w:w="1080"/>
        <w:gridCol w:w="902"/>
        <w:gridCol w:w="1589"/>
        <w:gridCol w:w="2188"/>
      </w:tblGrid>
      <w:tr>
        <w:trPr>
          <w:trHeight w:val="479" w:hRule="exact"/>
        </w:trPr>
        <w:tc>
          <w:tcPr>
            <w:tcW w:w="1352" w:type="dxa"/>
            <w:vMerge w:val="restart"/>
            <w:tcBorders>
              <w:top w:val="single" w:sz="12"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存货种类</w:t>
            </w:r>
          </w:p>
        </w:tc>
        <w:tc>
          <w:tcPr>
            <w:tcW w:w="1316" w:type="dxa"/>
            <w:vMerge w:val="restart"/>
            <w:tcBorders>
              <w:top w:val="single" w:sz="12"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232"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427" w:type="dxa"/>
            <w:vMerge w:val="restart"/>
            <w:tcBorders>
              <w:top w:val="single" w:sz="12"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183" w:right="0"/>
              <w:jc w:val="left"/>
              <w:rPr>
                <w:rFonts w:ascii="宋体" w:hAnsi="宋体" w:cs="宋体" w:eastAsia="宋体" w:hint="default"/>
                <w:sz w:val="21"/>
                <w:szCs w:val="21"/>
              </w:rPr>
            </w:pPr>
            <w:r>
              <w:rPr>
                <w:rFonts w:ascii="宋体" w:hAnsi="宋体" w:cs="宋体" w:eastAsia="宋体" w:hint="default"/>
                <w:sz w:val="21"/>
                <w:szCs w:val="21"/>
              </w:rPr>
              <w:t>本年计提额</w:t>
            </w:r>
          </w:p>
        </w:tc>
        <w:tc>
          <w:tcPr>
            <w:tcW w:w="1982" w:type="dxa"/>
            <w:gridSpan w:val="2"/>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left="462"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589" w:type="dxa"/>
            <w:vMerge w:val="restart"/>
            <w:tcBorders>
              <w:top w:val="single" w:sz="12"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368"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2188" w:type="dxa"/>
            <w:vMerge w:val="restart"/>
            <w:tcBorders>
              <w:top w:val="single" w:sz="12" w:space="0" w:color="000000"/>
              <w:left w:val="single" w:sz="4" w:space="0" w:color="000000"/>
              <w:right w:val="nil" w:sz="6" w:space="0" w:color="auto"/>
            </w:tcBorders>
          </w:tcPr>
          <w:p>
            <w:pPr>
              <w:pStyle w:val="TableParagraph"/>
              <w:spacing w:line="460" w:lineRule="exact" w:before="30"/>
              <w:ind w:left="881" w:right="143" w:hanging="735"/>
              <w:jc w:val="left"/>
              <w:rPr>
                <w:rFonts w:ascii="宋体" w:hAnsi="宋体" w:cs="宋体" w:eastAsia="宋体" w:hint="default"/>
                <w:sz w:val="21"/>
                <w:szCs w:val="21"/>
              </w:rPr>
            </w:pPr>
            <w:r>
              <w:rPr>
                <w:rFonts w:ascii="宋体" w:hAnsi="宋体" w:cs="宋体" w:eastAsia="宋体" w:hint="default"/>
                <w:sz w:val="21"/>
                <w:szCs w:val="21"/>
              </w:rPr>
              <w:t>计提存货跌价准备的 依据</w:t>
            </w:r>
          </w:p>
        </w:tc>
      </w:tr>
      <w:tr>
        <w:trPr>
          <w:trHeight w:val="470" w:hRule="exact"/>
        </w:trPr>
        <w:tc>
          <w:tcPr>
            <w:tcW w:w="1352" w:type="dxa"/>
            <w:vMerge/>
            <w:tcBorders>
              <w:left w:val="nil" w:sz="6" w:space="0" w:color="auto"/>
              <w:bottom w:val="single" w:sz="4" w:space="0" w:color="000000"/>
              <w:right w:val="single" w:sz="4" w:space="0" w:color="000000"/>
            </w:tcBorders>
          </w:tcPr>
          <w:p>
            <w:pPr/>
          </w:p>
        </w:tc>
        <w:tc>
          <w:tcPr>
            <w:tcW w:w="1316" w:type="dxa"/>
            <w:vMerge/>
            <w:tcBorders>
              <w:left w:val="single" w:sz="4" w:space="0" w:color="000000"/>
              <w:bottom w:val="single" w:sz="4" w:space="0" w:color="000000"/>
              <w:right w:val="single" w:sz="4" w:space="0" w:color="000000"/>
            </w:tcBorders>
          </w:tcPr>
          <w:p>
            <w:pPr/>
          </w:p>
        </w:tc>
        <w:tc>
          <w:tcPr>
            <w:tcW w:w="1427" w:type="dxa"/>
            <w:vMerge/>
            <w:tcBorders>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325"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236" w:right="0"/>
              <w:jc w:val="left"/>
              <w:rPr>
                <w:rFonts w:ascii="宋体" w:hAnsi="宋体" w:cs="宋体" w:eastAsia="宋体" w:hint="default"/>
                <w:sz w:val="21"/>
                <w:szCs w:val="21"/>
              </w:rPr>
            </w:pPr>
            <w:r>
              <w:rPr>
                <w:rFonts w:ascii="宋体" w:hAnsi="宋体" w:cs="宋体" w:eastAsia="宋体" w:hint="default"/>
                <w:sz w:val="21"/>
                <w:szCs w:val="21"/>
              </w:rPr>
              <w:t>转销</w:t>
            </w:r>
          </w:p>
        </w:tc>
        <w:tc>
          <w:tcPr>
            <w:tcW w:w="1589" w:type="dxa"/>
            <w:vMerge/>
            <w:tcBorders>
              <w:left w:val="single" w:sz="4" w:space="0" w:color="000000"/>
              <w:bottom w:val="single" w:sz="4" w:space="0" w:color="000000"/>
              <w:right w:val="single" w:sz="4" w:space="0" w:color="000000"/>
            </w:tcBorders>
          </w:tcPr>
          <w:p>
            <w:pPr/>
          </w:p>
        </w:tc>
        <w:tc>
          <w:tcPr>
            <w:tcW w:w="2188" w:type="dxa"/>
            <w:vMerge/>
            <w:tcBorders>
              <w:left w:val="single" w:sz="4" w:space="0" w:color="000000"/>
              <w:bottom w:val="single" w:sz="4" w:space="0" w:color="000000"/>
              <w:right w:val="nil" w:sz="6" w:space="0" w:color="auto"/>
            </w:tcBorders>
          </w:tcPr>
          <w:p>
            <w:pPr/>
          </w:p>
        </w:tc>
      </w:tr>
      <w:tr>
        <w:trPr>
          <w:trHeight w:val="470" w:hRule="exact"/>
        </w:trPr>
        <w:tc>
          <w:tcPr>
            <w:tcW w:w="1352"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15"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310,792.28</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75,912.04</w:t>
            </w:r>
          </w:p>
        </w:tc>
        <w:tc>
          <w:tcPr>
            <w:tcW w:w="1080" w:type="dxa"/>
            <w:tcBorders>
              <w:top w:val="single" w:sz="4" w:space="0" w:color="000000"/>
              <w:left w:val="single" w:sz="4" w:space="0" w:color="000000"/>
              <w:bottom w:val="single" w:sz="4" w:space="0" w:color="000000"/>
              <w:right w:val="single" w:sz="4" w:space="0" w:color="000000"/>
            </w:tcBorders>
          </w:tcPr>
          <w:p>
            <w:pPr/>
          </w:p>
        </w:tc>
        <w:tc>
          <w:tcPr>
            <w:tcW w:w="90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386,704.32</w:t>
            </w:r>
          </w:p>
        </w:tc>
        <w:tc>
          <w:tcPr>
            <w:tcW w:w="218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left="461" w:right="0"/>
              <w:jc w:val="left"/>
              <w:rPr>
                <w:rFonts w:ascii="宋体" w:hAnsi="宋体" w:cs="宋体" w:eastAsia="宋体" w:hint="default"/>
                <w:sz w:val="21"/>
                <w:szCs w:val="21"/>
              </w:rPr>
            </w:pPr>
            <w:r>
              <w:rPr>
                <w:rFonts w:ascii="宋体" w:hAnsi="宋体" w:cs="宋体" w:eastAsia="宋体" w:hint="default"/>
                <w:sz w:val="21"/>
                <w:szCs w:val="21"/>
              </w:rPr>
              <w:t>成本高于市价</w:t>
            </w:r>
          </w:p>
        </w:tc>
      </w:tr>
      <w:tr>
        <w:trPr>
          <w:trHeight w:val="479" w:hRule="exact"/>
        </w:trPr>
        <w:tc>
          <w:tcPr>
            <w:tcW w:w="1352"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53"/>
              <w:ind w:left="1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1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310,792.28</w:t>
            </w:r>
          </w:p>
        </w:tc>
        <w:tc>
          <w:tcPr>
            <w:tcW w:w="142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75,912.04</w:t>
            </w:r>
          </w:p>
        </w:tc>
        <w:tc>
          <w:tcPr>
            <w:tcW w:w="1080" w:type="dxa"/>
            <w:tcBorders>
              <w:top w:val="single" w:sz="4" w:space="0" w:color="000000"/>
              <w:left w:val="single" w:sz="4" w:space="0" w:color="000000"/>
              <w:bottom w:val="single" w:sz="12" w:space="0" w:color="000000"/>
              <w:right w:val="single" w:sz="4" w:space="0" w:color="000000"/>
            </w:tcBorders>
          </w:tcPr>
          <w:p>
            <w:pPr/>
          </w:p>
        </w:tc>
        <w:tc>
          <w:tcPr>
            <w:tcW w:w="902" w:type="dxa"/>
            <w:tcBorders>
              <w:top w:val="single" w:sz="4" w:space="0" w:color="000000"/>
              <w:left w:val="single" w:sz="4" w:space="0" w:color="000000"/>
              <w:bottom w:val="single" w:sz="12" w:space="0" w:color="000000"/>
              <w:right w:val="single" w:sz="4" w:space="0" w:color="000000"/>
            </w:tcBorders>
          </w:tcPr>
          <w:p>
            <w:pPr/>
          </w:p>
        </w:tc>
        <w:tc>
          <w:tcPr>
            <w:tcW w:w="15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386,704.32</w:t>
            </w:r>
          </w:p>
        </w:tc>
        <w:tc>
          <w:tcPr>
            <w:tcW w:w="2188"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BodyText"/>
        <w:spacing w:line="240" w:lineRule="auto" w:before="35"/>
        <w:ind w:left="674" w:right="0"/>
        <w:jc w:val="left"/>
      </w:pPr>
      <w:r>
        <w:rPr>
          <w:rFonts w:ascii="Times New Roman" w:hAnsi="Times New Roman" w:cs="Times New Roman" w:eastAsia="Times New Roman" w:hint="default"/>
        </w:rPr>
        <w:t>7</w:t>
      </w:r>
      <w:r>
        <w:rPr/>
        <w:t>．可供出售金融资产：</w:t>
      </w:r>
    </w:p>
    <w:tbl>
      <w:tblPr>
        <w:tblW w:w="0" w:type="auto"/>
        <w:jc w:val="left"/>
        <w:tblInd w:w="123" w:type="dxa"/>
        <w:tblLayout w:type="fixed"/>
        <w:tblCellMar>
          <w:top w:w="0" w:type="dxa"/>
          <w:left w:w="0" w:type="dxa"/>
          <w:bottom w:w="0" w:type="dxa"/>
          <w:right w:w="0" w:type="dxa"/>
        </w:tblCellMar>
        <w:tblLook w:val="01E0"/>
      </w:tblPr>
      <w:tblGrid>
        <w:gridCol w:w="3302"/>
        <w:gridCol w:w="3372"/>
        <w:gridCol w:w="3180"/>
      </w:tblGrid>
      <w:tr>
        <w:trPr>
          <w:trHeight w:val="514" w:hRule="exact"/>
        </w:trPr>
        <w:tc>
          <w:tcPr>
            <w:tcW w:w="3302" w:type="dxa"/>
            <w:tcBorders>
              <w:top w:val="single" w:sz="12" w:space="0" w:color="000000"/>
              <w:left w:val="nil" w:sz="6" w:space="0" w:color="auto"/>
              <w:bottom w:val="single" w:sz="10" w:space="0" w:color="000000"/>
              <w:right w:val="single" w:sz="4" w:space="0" w:color="000000"/>
            </w:tcBorders>
          </w:tcPr>
          <w:p>
            <w:pPr>
              <w:pStyle w:val="TableParagraph"/>
              <w:spacing w:line="240" w:lineRule="auto" w:before="154"/>
              <w:ind w:left="1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72" w:type="dxa"/>
            <w:tcBorders>
              <w:top w:val="single" w:sz="12" w:space="0" w:color="000000"/>
              <w:left w:val="single" w:sz="4" w:space="0" w:color="000000"/>
              <w:bottom w:val="single" w:sz="10" w:space="0" w:color="000000"/>
              <w:right w:val="single" w:sz="4" w:space="0" w:color="000000"/>
            </w:tcBorders>
          </w:tcPr>
          <w:p>
            <w:pPr>
              <w:pStyle w:val="TableParagraph"/>
              <w:spacing w:line="240" w:lineRule="auto" w:before="154"/>
              <w:ind w:left="1051" w:right="0"/>
              <w:jc w:val="left"/>
              <w:rPr>
                <w:rFonts w:ascii="宋体" w:hAnsi="宋体" w:cs="宋体" w:eastAsia="宋体" w:hint="default"/>
                <w:sz w:val="21"/>
                <w:szCs w:val="21"/>
              </w:rPr>
            </w:pPr>
            <w:r>
              <w:rPr>
                <w:rFonts w:ascii="宋体" w:hAnsi="宋体" w:cs="宋体" w:eastAsia="宋体" w:hint="default"/>
                <w:sz w:val="21"/>
                <w:szCs w:val="21"/>
              </w:rPr>
              <w:t>期末公允价值</w:t>
            </w:r>
          </w:p>
        </w:tc>
        <w:tc>
          <w:tcPr>
            <w:tcW w:w="3180" w:type="dxa"/>
            <w:tcBorders>
              <w:top w:val="single" w:sz="12" w:space="0" w:color="000000"/>
              <w:left w:val="single" w:sz="4" w:space="0" w:color="000000"/>
              <w:bottom w:val="single" w:sz="10" w:space="0" w:color="000000"/>
              <w:right w:val="nil" w:sz="6" w:space="0" w:color="auto"/>
            </w:tcBorders>
          </w:tcPr>
          <w:p>
            <w:pPr>
              <w:pStyle w:val="TableParagraph"/>
              <w:spacing w:line="240" w:lineRule="auto" w:before="154"/>
              <w:ind w:left="958" w:right="0"/>
              <w:jc w:val="left"/>
              <w:rPr>
                <w:rFonts w:ascii="宋体" w:hAnsi="宋体" w:cs="宋体" w:eastAsia="宋体" w:hint="default"/>
                <w:sz w:val="21"/>
                <w:szCs w:val="21"/>
              </w:rPr>
            </w:pPr>
            <w:r>
              <w:rPr>
                <w:rFonts w:ascii="宋体" w:hAnsi="宋体" w:cs="宋体" w:eastAsia="宋体" w:hint="default"/>
                <w:sz w:val="21"/>
                <w:szCs w:val="21"/>
              </w:rPr>
              <w:t>年初公允价值</w:t>
            </w:r>
          </w:p>
        </w:tc>
      </w:tr>
      <w:tr>
        <w:trPr>
          <w:trHeight w:val="505" w:hRule="exact"/>
        </w:trPr>
        <w:tc>
          <w:tcPr>
            <w:tcW w:w="3302" w:type="dxa"/>
            <w:tcBorders>
              <w:top w:val="single" w:sz="10" w:space="0" w:color="000000"/>
              <w:left w:val="nil" w:sz="6" w:space="0" w:color="auto"/>
              <w:bottom w:val="single" w:sz="10" w:space="0" w:color="000000"/>
              <w:right w:val="single" w:sz="4" w:space="0" w:color="000000"/>
            </w:tcBorders>
          </w:tcPr>
          <w:p>
            <w:pPr>
              <w:pStyle w:val="TableParagraph"/>
              <w:spacing w:line="240" w:lineRule="auto" w:before="147"/>
              <w:ind w:left="1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3372" w:type="dxa"/>
            <w:tcBorders>
              <w:top w:val="single" w:sz="10" w:space="0" w:color="000000"/>
              <w:left w:val="single" w:sz="4" w:space="0" w:color="000000"/>
              <w:bottom w:val="single" w:sz="10"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335,118.20</w:t>
            </w:r>
          </w:p>
        </w:tc>
        <w:tc>
          <w:tcPr>
            <w:tcW w:w="3180" w:type="dxa"/>
            <w:tcBorders>
              <w:top w:val="single" w:sz="10" w:space="0" w:color="000000"/>
              <w:left w:val="single" w:sz="4" w:space="0" w:color="000000"/>
              <w:bottom w:val="single" w:sz="10"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355,832.00</w:t>
            </w:r>
          </w:p>
        </w:tc>
      </w:tr>
      <w:tr>
        <w:trPr>
          <w:trHeight w:val="508" w:hRule="exact"/>
        </w:trPr>
        <w:tc>
          <w:tcPr>
            <w:tcW w:w="3302" w:type="dxa"/>
            <w:tcBorders>
              <w:top w:val="single" w:sz="10" w:space="0" w:color="000000"/>
              <w:left w:val="nil" w:sz="6" w:space="0" w:color="auto"/>
              <w:bottom w:val="single" w:sz="12" w:space="0" w:color="000000"/>
              <w:right w:val="single" w:sz="4" w:space="0" w:color="000000"/>
            </w:tcBorders>
          </w:tcPr>
          <w:p>
            <w:pPr>
              <w:pStyle w:val="TableParagraph"/>
              <w:spacing w:line="240" w:lineRule="auto" w:before="147"/>
              <w:ind w:left="1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372" w:type="dxa"/>
            <w:tcBorders>
              <w:top w:val="single" w:sz="10" w:space="0" w:color="000000"/>
              <w:left w:val="single" w:sz="4" w:space="0" w:color="000000"/>
              <w:bottom w:val="single" w:sz="12"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335,118.20</w:t>
            </w:r>
          </w:p>
        </w:tc>
        <w:tc>
          <w:tcPr>
            <w:tcW w:w="3180" w:type="dxa"/>
            <w:tcBorders>
              <w:top w:val="single" w:sz="10" w:space="0" w:color="000000"/>
              <w:left w:val="single" w:sz="4" w:space="0" w:color="000000"/>
              <w:bottom w:val="single" w:sz="12"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355,832.00</w:t>
            </w:r>
          </w:p>
        </w:tc>
      </w:tr>
    </w:tbl>
    <w:p>
      <w:pPr>
        <w:spacing w:line="240" w:lineRule="auto" w:before="10"/>
        <w:rPr>
          <w:rFonts w:ascii="宋体" w:hAnsi="宋体" w:cs="宋体" w:eastAsia="宋体" w:hint="default"/>
          <w:sz w:val="10"/>
          <w:szCs w:val="10"/>
        </w:rPr>
      </w:pPr>
    </w:p>
    <w:p>
      <w:pPr>
        <w:pStyle w:val="BodyText"/>
        <w:spacing w:line="240" w:lineRule="auto" w:before="35"/>
        <w:ind w:left="674" w:right="0"/>
        <w:jc w:val="left"/>
      </w:pPr>
      <w:r>
        <w:rPr/>
        <w:t>注：系公司子公司</w:t>
      </w:r>
      <w:r>
        <w:rPr>
          <w:rFonts w:ascii="Times New Roman" w:hAnsi="Times New Roman" w:cs="Times New Roman" w:eastAsia="Times New Roman" w:hint="default"/>
        </w:rPr>
        <w:t>Infrasys International Ltd</w:t>
      </w:r>
      <w:r>
        <w:rPr/>
        <w:t>购入的</w:t>
      </w:r>
      <w:r>
        <w:rPr>
          <w:rFonts w:ascii="Times New Roman" w:hAnsi="Times New Roman" w:cs="Times New Roman" w:eastAsia="Times New Roman" w:hint="default"/>
        </w:rPr>
        <w:t>Mission Hills Golf</w:t>
      </w:r>
      <w:r>
        <w:rPr>
          <w:rFonts w:ascii="Times New Roman" w:hAnsi="Times New Roman" w:cs="Times New Roman" w:eastAsia="Times New Roman" w:hint="default"/>
          <w:spacing w:val="-1"/>
        </w:rPr>
        <w:t> </w:t>
      </w:r>
      <w:r>
        <w:rPr>
          <w:rFonts w:ascii="Times New Roman" w:hAnsi="Times New Roman" w:cs="Times New Roman" w:eastAsia="Times New Roman" w:hint="default"/>
        </w:rPr>
        <w:t>Club</w:t>
      </w:r>
      <w:r>
        <w:rPr/>
        <w:t>高尔夫会籍。</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6"/>
          <w:szCs w:val="26"/>
        </w:rPr>
      </w:pPr>
    </w:p>
    <w:p>
      <w:pPr>
        <w:pStyle w:val="BodyText"/>
        <w:spacing w:line="240" w:lineRule="auto"/>
        <w:ind w:left="673" w:right="0"/>
        <w:jc w:val="left"/>
      </w:pPr>
      <w:r>
        <w:rPr/>
        <w:pict>
          <v:group style="position:absolute;margin-left:55.200001pt;margin-top:66.44458pt;width:154.1pt;height:.1pt;mso-position-horizontal-relative:page;mso-position-vertical-relative:paragraph;z-index:-653680" coordorigin="1104,1329" coordsize="3082,2">
            <v:shape style="position:absolute;left:1104;top:1329;width:3082;height:2" coordorigin="1104,1329" coordsize="3082,0" path="m1104,1329l4186,1329e" filled="false" stroked="true" strokeweight=".72pt" strokecolor="#000000">
              <v:path arrowok="t"/>
            </v:shape>
            <w10:wrap type="none"/>
          </v:group>
        </w:pict>
      </w:r>
      <w:r>
        <w:rPr/>
        <w:pict>
          <v:group style="position:absolute;margin-left:217.080002pt;margin-top:66.44458pt;width:79.4pt;height:.1pt;mso-position-horizontal-relative:page;mso-position-vertical-relative:paragraph;z-index:-653656" coordorigin="4342,1329" coordsize="1588,2">
            <v:shape style="position:absolute;left:4342;top:1329;width:1588;height:2" coordorigin="4342,1329" coordsize="1588,0" path="m4342,1329l5929,1329e" filled="false" stroked="true" strokeweight=".72pt" strokecolor="#000000">
              <v:path arrowok="t"/>
            </v:shape>
            <w10:wrap type="none"/>
          </v:group>
        </w:pict>
      </w:r>
      <w:r>
        <w:rPr/>
        <w:pict>
          <v:group style="position:absolute;margin-left:304.320007pt;margin-top:66.44458pt;width:70.7pt;height:.1pt;mso-position-horizontal-relative:page;mso-position-vertical-relative:paragraph;z-index:-653632" coordorigin="6086,1329" coordsize="1414,2">
            <v:shape style="position:absolute;left:6086;top:1329;width:1414;height:2" coordorigin="6086,1329" coordsize="1414,0" path="m6086,1329l7500,1329e" filled="false" stroked="true" strokeweight=".72pt" strokecolor="#000000">
              <v:path arrowok="t"/>
            </v:shape>
            <w10:wrap type="none"/>
          </v:group>
        </w:pict>
      </w:r>
      <w:r>
        <w:rPr/>
        <w:pict>
          <v:group style="position:absolute;margin-left:382.73999pt;margin-top:66.44458pt;width:70.150pt;height:.1pt;mso-position-horizontal-relative:page;mso-position-vertical-relative:paragraph;z-index:-653608" coordorigin="7655,1329" coordsize="1403,2">
            <v:shape style="position:absolute;left:7655;top:1329;width:1403;height:2" coordorigin="7655,1329" coordsize="1403,0" path="m7655,1329l9058,1329e" filled="false" stroked="true" strokeweight=".72pt" strokecolor="#000000">
              <v:path arrowok="t"/>
            </v:shape>
            <w10:wrap type="none"/>
          </v:group>
        </w:pict>
      </w:r>
      <w:r>
        <w:rPr/>
        <w:pict>
          <v:group style="position:absolute;margin-left:460.679993pt;margin-top:66.44458pt;width:79.4pt;height:.1pt;mso-position-horizontal-relative:page;mso-position-vertical-relative:paragraph;z-index:-653584" coordorigin="9214,1329" coordsize="1588,2">
            <v:shape style="position:absolute;left:9214;top:1329;width:1588;height:2" coordorigin="9214,1329" coordsize="1588,0" path="m9214,1329l10801,1329e" filled="false" stroked="true" strokeweight=".72pt" strokecolor="#000000">
              <v:path arrowok="t"/>
            </v:shape>
            <w10:wrap type="none"/>
          </v:group>
        </w:pict>
      </w:r>
      <w:r>
        <w:rPr/>
        <w:pict>
          <v:group style="position:absolute;margin-left:55.200001pt;margin-top:91.224579pt;width:154.1pt;height:.1pt;mso-position-horizontal-relative:page;mso-position-vertical-relative:paragraph;z-index:-653560" coordorigin="1104,1824" coordsize="3082,2">
            <v:shape style="position:absolute;left:1104;top:1824;width:3082;height:2" coordorigin="1104,1824" coordsize="3082,0" path="m1104,1824l4186,1824e" filled="false" stroked="true" strokeweight=".72pt" strokecolor="#000000">
              <v:path arrowok="t"/>
            </v:shape>
            <w10:wrap type="none"/>
          </v:group>
        </w:pict>
      </w:r>
      <w:r>
        <w:rPr/>
        <w:pict>
          <v:group style="position:absolute;margin-left:217.080002pt;margin-top:91.224579pt;width:79.4pt;height:.1pt;mso-position-horizontal-relative:page;mso-position-vertical-relative:paragraph;z-index:-653536" coordorigin="4342,1824" coordsize="1588,2">
            <v:shape style="position:absolute;left:4342;top:1824;width:1588;height:2" coordorigin="4342,1824" coordsize="1588,0" path="m4342,1824l5929,1824e" filled="false" stroked="true" strokeweight=".72pt" strokecolor="#000000">
              <v:path arrowok="t"/>
            </v:shape>
            <w10:wrap type="none"/>
          </v:group>
        </w:pict>
      </w:r>
      <w:r>
        <w:rPr/>
        <w:pict>
          <v:group style="position:absolute;margin-left:304.320007pt;margin-top:91.224579pt;width:70.7pt;height:.1pt;mso-position-horizontal-relative:page;mso-position-vertical-relative:paragraph;z-index:-653512" coordorigin="6086,1824" coordsize="1414,2">
            <v:shape style="position:absolute;left:6086;top:1824;width:1414;height:2" coordorigin="6086,1824" coordsize="1414,0" path="m6086,1824l7500,1824e" filled="false" stroked="true" strokeweight=".72pt" strokecolor="#000000">
              <v:path arrowok="t"/>
            </v:shape>
            <w10:wrap type="none"/>
          </v:group>
        </w:pict>
      </w:r>
      <w:r>
        <w:rPr/>
        <w:pict>
          <v:group style="position:absolute;margin-left:460.679993pt;margin-top:91.224579pt;width:79.4pt;height:.1pt;mso-position-horizontal-relative:page;mso-position-vertical-relative:paragraph;z-index:-653488" coordorigin="9214,1824" coordsize="1588,2">
            <v:shape style="position:absolute;left:9214;top:1824;width:1588;height:2" coordorigin="9214,1824" coordsize="1588,0" path="m9214,1824l10801,1824e" filled="false" stroked="true" strokeweight=".72pt" strokecolor="#000000">
              <v:path arrowok="t"/>
            </v:shape>
            <w10:wrap type="none"/>
          </v:group>
        </w:pict>
      </w:r>
      <w:r>
        <w:rPr>
          <w:rFonts w:ascii="Times New Roman" w:hAnsi="Times New Roman" w:cs="Times New Roman" w:eastAsia="Times New Roman" w:hint="default"/>
        </w:rPr>
        <w:t>8</w:t>
      </w:r>
      <w:r>
        <w:rPr/>
        <w:t>．固定资产</w:t>
      </w:r>
    </w:p>
    <w:tbl>
      <w:tblPr>
        <w:tblW w:w="0" w:type="auto"/>
        <w:jc w:val="left"/>
        <w:tblInd w:w="116" w:type="dxa"/>
        <w:tblLayout w:type="fixed"/>
        <w:tblCellMar>
          <w:top w:w="0" w:type="dxa"/>
          <w:left w:w="0" w:type="dxa"/>
          <w:bottom w:w="0" w:type="dxa"/>
          <w:right w:w="0" w:type="dxa"/>
        </w:tblCellMar>
        <w:tblLook w:val="01E0"/>
      </w:tblPr>
      <w:tblGrid>
        <w:gridCol w:w="3245"/>
        <w:gridCol w:w="1745"/>
        <w:gridCol w:w="1568"/>
        <w:gridCol w:w="1559"/>
        <w:gridCol w:w="1738"/>
      </w:tblGrid>
      <w:tr>
        <w:trPr>
          <w:trHeight w:val="515" w:hRule="exact"/>
        </w:trPr>
        <w:tc>
          <w:tcPr>
            <w:tcW w:w="3245" w:type="dxa"/>
            <w:tcBorders>
              <w:top w:val="single" w:sz="12" w:space="0" w:color="000000"/>
              <w:left w:val="nil" w:sz="6" w:space="0" w:color="auto"/>
              <w:bottom w:val="single" w:sz="10" w:space="0" w:color="000000"/>
              <w:right w:val="single" w:sz="4" w:space="0" w:color="000000"/>
            </w:tcBorders>
          </w:tcPr>
          <w:p>
            <w:pPr>
              <w:pStyle w:val="TableParagraph"/>
              <w:spacing w:line="240" w:lineRule="auto" w:before="154"/>
              <w:ind w:left="1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45" w:type="dxa"/>
            <w:tcBorders>
              <w:top w:val="single" w:sz="12" w:space="0" w:color="000000"/>
              <w:left w:val="single" w:sz="4" w:space="0" w:color="000000"/>
              <w:bottom w:val="single" w:sz="10" w:space="0" w:color="000000"/>
              <w:right w:val="single" w:sz="4" w:space="0" w:color="000000"/>
            </w:tcBorders>
          </w:tcPr>
          <w:p>
            <w:pPr>
              <w:pStyle w:val="TableParagraph"/>
              <w:spacing w:line="240" w:lineRule="auto" w:before="154"/>
              <w:ind w:left="446"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568" w:type="dxa"/>
            <w:tcBorders>
              <w:top w:val="single" w:sz="12" w:space="0" w:color="000000"/>
              <w:left w:val="single" w:sz="4" w:space="0" w:color="000000"/>
              <w:bottom w:val="single" w:sz="10" w:space="0" w:color="000000"/>
              <w:right w:val="single" w:sz="4" w:space="0" w:color="000000"/>
            </w:tcBorders>
          </w:tcPr>
          <w:p>
            <w:pPr>
              <w:pStyle w:val="TableParagraph"/>
              <w:spacing w:line="240" w:lineRule="auto" w:before="154"/>
              <w:ind w:left="254"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1559" w:type="dxa"/>
            <w:tcBorders>
              <w:top w:val="single" w:sz="12" w:space="0" w:color="000000"/>
              <w:left w:val="single" w:sz="4" w:space="0" w:color="000000"/>
              <w:bottom w:val="single" w:sz="10" w:space="0" w:color="000000"/>
              <w:right w:val="single" w:sz="4" w:space="0" w:color="000000"/>
            </w:tcBorders>
          </w:tcPr>
          <w:p>
            <w:pPr>
              <w:pStyle w:val="TableParagraph"/>
              <w:spacing w:line="240" w:lineRule="auto" w:before="154"/>
              <w:ind w:left="249"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738" w:type="dxa"/>
            <w:tcBorders>
              <w:top w:val="single" w:sz="12" w:space="0" w:color="000000"/>
              <w:left w:val="single" w:sz="4" w:space="0" w:color="000000"/>
              <w:bottom w:val="single" w:sz="10" w:space="0" w:color="000000"/>
              <w:right w:val="nil" w:sz="6" w:space="0" w:color="auto"/>
            </w:tcBorders>
          </w:tcPr>
          <w:p>
            <w:pPr>
              <w:pStyle w:val="TableParagraph"/>
              <w:spacing w:line="240" w:lineRule="auto" w:before="154"/>
              <w:ind w:left="446" w:right="0"/>
              <w:jc w:val="left"/>
              <w:rPr>
                <w:rFonts w:ascii="宋体" w:hAnsi="宋体" w:cs="宋体" w:eastAsia="宋体" w:hint="default"/>
                <w:sz w:val="21"/>
                <w:szCs w:val="21"/>
              </w:rPr>
            </w:pPr>
            <w:r>
              <w:rPr>
                <w:rFonts w:ascii="宋体" w:hAnsi="宋体" w:cs="宋体" w:eastAsia="宋体" w:hint="default"/>
                <w:sz w:val="21"/>
                <w:szCs w:val="21"/>
              </w:rPr>
              <w:t>年末余额</w:t>
            </w:r>
          </w:p>
        </w:tc>
      </w:tr>
      <w:tr>
        <w:trPr>
          <w:trHeight w:val="605" w:hRule="exact"/>
        </w:trPr>
        <w:tc>
          <w:tcPr>
            <w:tcW w:w="3245" w:type="dxa"/>
            <w:tcBorders>
              <w:top w:val="single" w:sz="10" w:space="0" w:color="000000"/>
              <w:left w:val="nil" w:sz="6" w:space="0" w:color="auto"/>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86" w:right="0"/>
              <w:jc w:val="left"/>
              <w:rPr>
                <w:rFonts w:ascii="宋体" w:hAnsi="宋体" w:cs="宋体" w:eastAsia="宋体" w:hint="default"/>
                <w:sz w:val="18"/>
                <w:szCs w:val="18"/>
              </w:rPr>
            </w:pPr>
            <w:r>
              <w:rPr>
                <w:rFonts w:ascii="宋体" w:hAnsi="宋体" w:cs="宋体" w:eastAsia="宋体" w:hint="default"/>
                <w:sz w:val="18"/>
                <w:szCs w:val="18"/>
              </w:rPr>
              <w:t>一、原价合计</w:t>
            </w:r>
          </w:p>
        </w:tc>
        <w:tc>
          <w:tcPr>
            <w:tcW w:w="1745"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45,289,670.39</w:t>
            </w:r>
          </w:p>
        </w:tc>
        <w:tc>
          <w:tcPr>
            <w:tcW w:w="1568"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91,145,810.42</w:t>
            </w:r>
          </w:p>
        </w:tc>
        <w:tc>
          <w:tcPr>
            <w:tcW w:w="1559"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634" w:right="0"/>
              <w:jc w:val="left"/>
              <w:rPr>
                <w:rFonts w:ascii="Times New Roman" w:hAnsi="Times New Roman" w:cs="Times New Roman" w:eastAsia="Times New Roman" w:hint="default"/>
                <w:sz w:val="18"/>
                <w:szCs w:val="18"/>
              </w:rPr>
            </w:pPr>
            <w:r>
              <w:rPr>
                <w:rFonts w:ascii="Times New Roman"/>
                <w:sz w:val="18"/>
              </w:rPr>
              <w:t>507,050.00</w:t>
            </w:r>
          </w:p>
        </w:tc>
        <w:tc>
          <w:tcPr>
            <w:tcW w:w="1738" w:type="dxa"/>
            <w:tcBorders>
              <w:top w:val="single" w:sz="10" w:space="0" w:color="000000"/>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135,928,430.81</w:t>
            </w:r>
          </w:p>
        </w:tc>
      </w:tr>
      <w:tr>
        <w:trPr>
          <w:trHeight w:val="495" w:hRule="exact"/>
        </w:trPr>
        <w:tc>
          <w:tcPr>
            <w:tcW w:w="3245" w:type="dxa"/>
            <w:tcBorders>
              <w:top w:val="nil" w:sz="6" w:space="0" w:color="auto"/>
              <w:left w:val="nil" w:sz="6" w:space="0" w:color="auto"/>
              <w:bottom w:val="nil" w:sz="6" w:space="0" w:color="auto"/>
              <w:right w:val="single" w:sz="4" w:space="0" w:color="000000"/>
            </w:tcBorders>
          </w:tcPr>
          <w:p>
            <w:pPr>
              <w:pStyle w:val="TableParagraph"/>
              <w:spacing w:line="240" w:lineRule="auto" w:before="92"/>
              <w:ind w:left="816"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745" w:type="dxa"/>
            <w:tcBorders>
              <w:top w:val="nil" w:sz="6" w:space="0" w:color="auto"/>
              <w:left w:val="single" w:sz="4" w:space="0" w:color="000000"/>
              <w:bottom w:val="nil" w:sz="6" w:space="0" w:color="auto"/>
              <w:right w:val="single" w:sz="4" w:space="0" w:color="000000"/>
            </w:tcBorders>
          </w:tcPr>
          <w:p>
            <w:pPr>
              <w:pStyle w:val="TableParagraph"/>
              <w:spacing w:line="240" w:lineRule="auto" w:before="143"/>
              <w:ind w:right="102"/>
              <w:jc w:val="right"/>
              <w:rPr>
                <w:rFonts w:ascii="Times New Roman" w:hAnsi="Times New Roman" w:cs="Times New Roman" w:eastAsia="Times New Roman" w:hint="default"/>
                <w:sz w:val="18"/>
                <w:szCs w:val="18"/>
              </w:rPr>
            </w:pPr>
            <w:r>
              <w:rPr>
                <w:rFonts w:ascii="Times New Roman"/>
                <w:sz w:val="18"/>
              </w:rPr>
              <w:t>28,728,293.19</w:t>
            </w:r>
          </w:p>
        </w:tc>
        <w:tc>
          <w:tcPr>
            <w:tcW w:w="1568" w:type="dxa"/>
            <w:tcBorders>
              <w:top w:val="nil" w:sz="6" w:space="0" w:color="auto"/>
              <w:left w:val="single" w:sz="4" w:space="0" w:color="000000"/>
              <w:bottom w:val="nil" w:sz="6" w:space="0" w:color="auto"/>
              <w:right w:val="single" w:sz="4" w:space="0" w:color="000000"/>
            </w:tcBorders>
          </w:tcPr>
          <w:p>
            <w:pPr>
              <w:pStyle w:val="TableParagraph"/>
              <w:spacing w:line="240" w:lineRule="auto" w:before="143"/>
              <w:ind w:right="101"/>
              <w:jc w:val="right"/>
              <w:rPr>
                <w:rFonts w:ascii="Times New Roman" w:hAnsi="Times New Roman" w:cs="Times New Roman" w:eastAsia="Times New Roman" w:hint="default"/>
                <w:sz w:val="18"/>
                <w:szCs w:val="18"/>
              </w:rPr>
            </w:pPr>
            <w:r>
              <w:rPr>
                <w:rFonts w:ascii="Times New Roman"/>
                <w:sz w:val="18"/>
              </w:rPr>
              <w:t>85,844,517.48</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0.9pt;height:.75pt;mso-position-horizontal-relative:char;mso-position-vertical-relative:line" coordorigin="0,0" coordsize="1418,15">
                  <v:group style="position:absolute;left:7;top:7;width:1403;height:2" coordorigin="7,7" coordsize="1403,2">
                    <v:shape style="position:absolute;left:7;top:7;width:1403;height:2" coordorigin="7,7" coordsize="1403,0" path="m7,7l1410,7e" filled="false" stroked="true" strokeweight=".72pt" strokecolor="#000000">
                      <v:path arrowok="t"/>
                    </v:shape>
                  </v:group>
                </v:group>
              </w:pict>
            </w:r>
            <w:r>
              <w:rPr>
                <w:rFonts w:ascii="宋体" w:hAnsi="宋体" w:cs="宋体" w:eastAsia="宋体" w:hint="default"/>
                <w:sz w:val="2"/>
                <w:szCs w:val="2"/>
              </w:rPr>
            </w:r>
          </w:p>
        </w:tc>
        <w:tc>
          <w:tcPr>
            <w:tcW w:w="1738" w:type="dxa"/>
            <w:tcBorders>
              <w:top w:val="nil" w:sz="6" w:space="0" w:color="auto"/>
              <w:left w:val="single" w:sz="4" w:space="0" w:color="000000"/>
              <w:bottom w:val="nil" w:sz="6" w:space="0" w:color="auto"/>
              <w:right w:val="nil" w:sz="6" w:space="0" w:color="auto"/>
            </w:tcBorders>
          </w:tcPr>
          <w:p>
            <w:pPr>
              <w:pStyle w:val="TableParagraph"/>
              <w:spacing w:line="240" w:lineRule="auto" w:before="143"/>
              <w:ind w:right="99"/>
              <w:jc w:val="right"/>
              <w:rPr>
                <w:rFonts w:ascii="Times New Roman" w:hAnsi="Times New Roman" w:cs="Times New Roman" w:eastAsia="Times New Roman" w:hint="default"/>
                <w:sz w:val="18"/>
                <w:szCs w:val="18"/>
              </w:rPr>
            </w:pPr>
            <w:r>
              <w:rPr>
                <w:rFonts w:ascii="Times New Roman"/>
                <w:spacing w:val="-1"/>
                <w:sz w:val="18"/>
              </w:rPr>
              <w:t>114,572,810.67</w:t>
            </w:r>
          </w:p>
        </w:tc>
      </w:tr>
      <w:tr>
        <w:trPr>
          <w:trHeight w:val="397" w:hRule="exact"/>
        </w:trPr>
        <w:tc>
          <w:tcPr>
            <w:tcW w:w="3245" w:type="dxa"/>
            <w:tcBorders>
              <w:top w:val="nil" w:sz="6" w:space="0" w:color="auto"/>
              <w:left w:val="nil" w:sz="6" w:space="0" w:color="auto"/>
              <w:bottom w:val="single" w:sz="18" w:space="0" w:color="000000"/>
              <w:right w:val="single" w:sz="4" w:space="0" w:color="000000"/>
            </w:tcBorders>
          </w:tcPr>
          <w:p>
            <w:pPr>
              <w:pStyle w:val="TableParagraph"/>
              <w:spacing w:line="240" w:lineRule="auto" w:before="92"/>
              <w:ind w:left="1536"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745" w:type="dxa"/>
            <w:tcBorders>
              <w:top w:val="nil" w:sz="6" w:space="0" w:color="auto"/>
              <w:left w:val="single" w:sz="4" w:space="0" w:color="000000"/>
              <w:bottom w:val="single" w:sz="18"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18"/>
                <w:szCs w:val="18"/>
              </w:rPr>
            </w:pPr>
            <w:r>
              <w:rPr>
                <w:rFonts w:ascii="Times New Roman"/>
                <w:sz w:val="18"/>
              </w:rPr>
              <w:t>10,974,479.17</w:t>
            </w:r>
          </w:p>
        </w:tc>
        <w:tc>
          <w:tcPr>
            <w:tcW w:w="1568" w:type="dxa"/>
            <w:tcBorders>
              <w:top w:val="nil" w:sz="6" w:space="0" w:color="auto"/>
              <w:left w:val="single" w:sz="4" w:space="0" w:color="000000"/>
              <w:bottom w:val="single" w:sz="18"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3,784,658.75</w:t>
            </w:r>
          </w:p>
        </w:tc>
        <w:tc>
          <w:tcPr>
            <w:tcW w:w="1559" w:type="dxa"/>
            <w:tcBorders>
              <w:top w:val="nil" w:sz="6" w:space="0" w:color="auto"/>
              <w:left w:val="single" w:sz="4" w:space="0" w:color="000000"/>
              <w:bottom w:val="single" w:sz="18" w:space="0" w:color="000000"/>
              <w:right w:val="single" w:sz="4" w:space="0" w:color="000000"/>
            </w:tcBorders>
          </w:tcPr>
          <w:p>
            <w:pPr/>
          </w:p>
        </w:tc>
        <w:tc>
          <w:tcPr>
            <w:tcW w:w="1738" w:type="dxa"/>
            <w:tcBorders>
              <w:top w:val="nil" w:sz="6" w:space="0" w:color="auto"/>
              <w:left w:val="single" w:sz="4" w:space="0" w:color="000000"/>
              <w:bottom w:val="single" w:sz="18" w:space="0" w:color="000000"/>
              <w:right w:val="nil" w:sz="6" w:space="0" w:color="auto"/>
            </w:tcBorders>
          </w:tcPr>
          <w:p>
            <w:pPr>
              <w:pStyle w:val="TableParagraph"/>
              <w:spacing w:line="240" w:lineRule="auto" w:before="144"/>
              <w:ind w:right="99"/>
              <w:jc w:val="right"/>
              <w:rPr>
                <w:rFonts w:ascii="Times New Roman" w:hAnsi="Times New Roman" w:cs="Times New Roman" w:eastAsia="Times New Roman" w:hint="default"/>
                <w:sz w:val="18"/>
                <w:szCs w:val="18"/>
              </w:rPr>
            </w:pPr>
            <w:r>
              <w:rPr>
                <w:rFonts w:ascii="Times New Roman"/>
                <w:sz w:val="18"/>
              </w:rPr>
              <w:t>14,759,137.92</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82" w:top="1340" w:bottom="1180" w:left="880" w:right="880"/>
        </w:sectPr>
      </w:pPr>
    </w:p>
    <w:p>
      <w:pPr>
        <w:spacing w:line="240" w:lineRule="auto" w:before="13"/>
        <w:rPr>
          <w:rFonts w:ascii="宋体" w:hAnsi="宋体" w:cs="宋体" w:eastAsia="宋体" w:hint="default"/>
          <w:sz w:val="3"/>
          <w:szCs w:val="3"/>
        </w:rPr>
      </w:pPr>
      <w:r>
        <w:rPr/>
        <w:pict>
          <v:group style="position:absolute;margin-left:55.200001pt;margin-top:121.680016pt;width:154.1pt;height:.1pt;mso-position-horizontal-relative:page;mso-position-vertical-relative:page;z-index:-652864" coordorigin="1104,2434" coordsize="3082,2">
            <v:shape style="position:absolute;left:1104;top:2434;width:3082;height:2" coordorigin="1104,2434" coordsize="3082,0" path="m1104,2434l4186,2434e" filled="false" stroked="true" strokeweight=".71997pt" strokecolor="#000000">
              <v:path arrowok="t"/>
            </v:shape>
            <w10:wrap type="none"/>
          </v:group>
        </w:pict>
      </w:r>
      <w:r>
        <w:rPr/>
        <w:pict>
          <v:group style="position:absolute;margin-left:217.080002pt;margin-top:121.680016pt;width:79.4pt;height:.1pt;mso-position-horizontal-relative:page;mso-position-vertical-relative:page;z-index:-652840" coordorigin="4342,2434" coordsize="1588,2">
            <v:shape style="position:absolute;left:4342;top:2434;width:1588;height:2" coordorigin="4342,2434" coordsize="1588,0" path="m4342,2434l5929,2434e" filled="false" stroked="true" strokeweight=".71997pt" strokecolor="#000000">
              <v:path arrowok="t"/>
            </v:shape>
            <w10:wrap type="none"/>
          </v:group>
        </w:pict>
      </w:r>
      <w:r>
        <w:rPr/>
        <w:pict>
          <v:group style="position:absolute;margin-left:304.320007pt;margin-top:121.680016pt;width:70.7pt;height:.1pt;mso-position-horizontal-relative:page;mso-position-vertical-relative:page;z-index:-652816" coordorigin="6086,2434" coordsize="1414,2">
            <v:shape style="position:absolute;left:6086;top:2434;width:1414;height:2" coordorigin="6086,2434" coordsize="1414,0" path="m6086,2434l7500,2434e" filled="false" stroked="true" strokeweight=".71997pt" strokecolor="#000000">
              <v:path arrowok="t"/>
            </v:shape>
            <w10:wrap type="none"/>
          </v:group>
        </w:pict>
      </w:r>
      <w:r>
        <w:rPr/>
        <w:pict>
          <v:group style="position:absolute;margin-left:382.73999pt;margin-top:121.680016pt;width:70.150pt;height:.1pt;mso-position-horizontal-relative:page;mso-position-vertical-relative:page;z-index:-652792" coordorigin="7655,2434" coordsize="1403,2">
            <v:shape style="position:absolute;left:7655;top:2434;width:1403;height:2" coordorigin="7655,2434" coordsize="1403,0" path="m7655,2434l9058,2434e" filled="false" stroked="true" strokeweight=".71997pt" strokecolor="#000000">
              <v:path arrowok="t"/>
            </v:shape>
            <w10:wrap type="none"/>
          </v:group>
        </w:pict>
      </w:r>
      <w:r>
        <w:rPr/>
        <w:pict>
          <v:group style="position:absolute;margin-left:460.679993pt;margin-top:121.680016pt;width:79.4pt;height:.1pt;mso-position-horizontal-relative:page;mso-position-vertical-relative:page;z-index:-652768" coordorigin="9214,2434" coordsize="1588,2">
            <v:shape style="position:absolute;left:9214;top:2434;width:1588;height:2" coordorigin="9214,2434" coordsize="1588,0" path="m9214,2434l10801,2434e" filled="false" stroked="true" strokeweight=".71997pt" strokecolor="#000000">
              <v:path arrowok="t"/>
            </v:shape>
            <w10:wrap type="none"/>
          </v:group>
        </w:pict>
      </w:r>
      <w:r>
        <w:rPr/>
        <w:pict>
          <v:group style="position:absolute;margin-left:55.200001pt;margin-top:146.460022pt;width:154.1pt;height:.1pt;mso-position-horizontal-relative:page;mso-position-vertical-relative:page;z-index:-652744" coordorigin="1104,2929" coordsize="3082,2">
            <v:shape style="position:absolute;left:1104;top:2929;width:3082;height:2" coordorigin="1104,2929" coordsize="3082,0" path="m1104,2929l4186,2929e" filled="false" stroked="true" strokeweight=".71997pt" strokecolor="#000000">
              <v:path arrowok="t"/>
            </v:shape>
            <w10:wrap type="none"/>
          </v:group>
        </w:pict>
      </w:r>
      <w:r>
        <w:rPr/>
        <w:pict>
          <v:group style="position:absolute;margin-left:217.080002pt;margin-top:146.460022pt;width:79.4pt;height:.1pt;mso-position-horizontal-relative:page;mso-position-vertical-relative:page;z-index:-652720" coordorigin="4342,2929" coordsize="1588,2">
            <v:shape style="position:absolute;left:4342;top:2929;width:1588;height:2" coordorigin="4342,2929" coordsize="1588,0" path="m4342,2929l5929,2929e" filled="false" stroked="true" strokeweight=".71997pt" strokecolor="#000000">
              <v:path arrowok="t"/>
            </v:shape>
            <w10:wrap type="none"/>
          </v:group>
        </w:pict>
      </w:r>
      <w:r>
        <w:rPr/>
        <w:pict>
          <v:group style="position:absolute;margin-left:304.320007pt;margin-top:146.460022pt;width:70.7pt;height:.1pt;mso-position-horizontal-relative:page;mso-position-vertical-relative:page;z-index:-652696" coordorigin="6086,2929" coordsize="1414,2">
            <v:shape style="position:absolute;left:6086;top:2929;width:1414;height:2" coordorigin="6086,2929" coordsize="1414,0" path="m6086,2929l7500,2929e" filled="false" stroked="true" strokeweight=".71997pt" strokecolor="#000000">
              <v:path arrowok="t"/>
            </v:shape>
            <w10:wrap type="none"/>
          </v:group>
        </w:pict>
      </w:r>
      <w:r>
        <w:rPr/>
        <w:pict>
          <v:group style="position:absolute;margin-left:382.73999pt;margin-top:146.460022pt;width:70.150pt;height:.1pt;mso-position-horizontal-relative:page;mso-position-vertical-relative:page;z-index:-652672" coordorigin="7655,2929" coordsize="1403,2">
            <v:shape style="position:absolute;left:7655;top:2929;width:1403;height:2" coordorigin="7655,2929" coordsize="1403,0" path="m7655,2929l9058,2929e" filled="false" stroked="true" strokeweight=".71997pt" strokecolor="#000000">
              <v:path arrowok="t"/>
            </v:shape>
            <w10:wrap type="none"/>
          </v:group>
        </w:pict>
      </w:r>
      <w:r>
        <w:rPr/>
        <w:pict>
          <v:group style="position:absolute;margin-left:460.679993pt;margin-top:146.460022pt;width:79.4pt;height:.1pt;mso-position-horizontal-relative:page;mso-position-vertical-relative:page;z-index:-652648" coordorigin="9214,2929" coordsize="1588,2">
            <v:shape style="position:absolute;left:9214;top:2929;width:1588;height:2" coordorigin="9214,2929" coordsize="1588,0" path="m9214,2929l10801,2929e" filled="false" stroked="true" strokeweight=".71997pt" strokecolor="#000000">
              <v:path arrowok="t"/>
            </v:shape>
            <w10:wrap type="none"/>
          </v:group>
        </w:pict>
      </w:r>
      <w:r>
        <w:rPr/>
        <w:pict>
          <v:group style="position:absolute;margin-left:55.200001pt;margin-top:171.180008pt;width:154.1pt;height:.1pt;mso-position-horizontal-relative:page;mso-position-vertical-relative:page;z-index:-652624" coordorigin="1104,3424" coordsize="3082,2">
            <v:shape style="position:absolute;left:1104;top:3424;width:3082;height:2" coordorigin="1104,3424" coordsize="3082,0" path="m1104,3424l4186,3424e" filled="false" stroked="true" strokeweight=".71997pt" strokecolor="#000000">
              <v:path arrowok="t"/>
            </v:shape>
            <w10:wrap type="none"/>
          </v:group>
        </w:pict>
      </w:r>
      <w:r>
        <w:rPr/>
        <w:pict>
          <v:group style="position:absolute;margin-left:217.080002pt;margin-top:171.180008pt;width:79.4pt;height:.1pt;mso-position-horizontal-relative:page;mso-position-vertical-relative:page;z-index:-652600" coordorigin="4342,3424" coordsize="1588,2">
            <v:shape style="position:absolute;left:4342;top:3424;width:1588;height:2" coordorigin="4342,3424" coordsize="1588,0" path="m4342,3424l5929,3424e" filled="false" stroked="true" strokeweight=".71997pt" strokecolor="#000000">
              <v:path arrowok="t"/>
            </v:shape>
            <w10:wrap type="none"/>
          </v:group>
        </w:pict>
      </w:r>
      <w:r>
        <w:rPr/>
        <w:pict>
          <v:group style="position:absolute;margin-left:304.320007pt;margin-top:171.180008pt;width:70.7pt;height:.1pt;mso-position-horizontal-relative:page;mso-position-vertical-relative:page;z-index:-652576" coordorigin="6086,3424" coordsize="1414,2">
            <v:shape style="position:absolute;left:6086;top:3424;width:1414;height:2" coordorigin="6086,3424" coordsize="1414,0" path="m6086,3424l7500,3424e" filled="false" stroked="true" strokeweight=".71997pt" strokecolor="#000000">
              <v:path arrowok="t"/>
            </v:shape>
            <w10:wrap type="none"/>
          </v:group>
        </w:pict>
      </w:r>
      <w:r>
        <w:rPr/>
        <w:pict>
          <v:group style="position:absolute;margin-left:460.679993pt;margin-top:171.180008pt;width:79.4pt;height:.1pt;mso-position-horizontal-relative:page;mso-position-vertical-relative:page;z-index:-652552" coordorigin="9214,3424" coordsize="1588,2">
            <v:shape style="position:absolute;left:9214;top:3424;width:1588;height:2" coordorigin="9214,3424" coordsize="1588,0" path="m9214,3424l10801,3424e" filled="false" stroked="true" strokeweight=".71997pt" strokecolor="#000000">
              <v:path arrowok="t"/>
            </v:shape>
            <w10:wrap type="none"/>
          </v:group>
        </w:pict>
      </w:r>
      <w:r>
        <w:rPr/>
        <w:pict>
          <v:group style="position:absolute;margin-left:55.200001pt;margin-top:195.959991pt;width:154.1pt;height:.1pt;mso-position-horizontal-relative:page;mso-position-vertical-relative:page;z-index:-652528" coordorigin="1104,3919" coordsize="3082,2">
            <v:shape style="position:absolute;left:1104;top:3919;width:3082;height:2" coordorigin="1104,3919" coordsize="3082,0" path="m1104,3919l4186,3919e" filled="false" stroked="true" strokeweight=".72003pt" strokecolor="#000000">
              <v:path arrowok="t"/>
            </v:shape>
            <w10:wrap type="none"/>
          </v:group>
        </w:pict>
      </w:r>
      <w:r>
        <w:rPr/>
        <w:pict>
          <v:group style="position:absolute;margin-left:217.080002pt;margin-top:195.959991pt;width:79.4pt;height:.1pt;mso-position-horizontal-relative:page;mso-position-vertical-relative:page;z-index:-652504" coordorigin="4342,3919" coordsize="1588,2">
            <v:shape style="position:absolute;left:4342;top:3919;width:1588;height:2" coordorigin="4342,3919" coordsize="1588,0" path="m4342,3919l5929,3919e" filled="false" stroked="true" strokeweight=".72003pt" strokecolor="#000000">
              <v:path arrowok="t"/>
            </v:shape>
            <w10:wrap type="none"/>
          </v:group>
        </w:pict>
      </w:r>
      <w:r>
        <w:rPr/>
        <w:pict>
          <v:group style="position:absolute;margin-left:304.320007pt;margin-top:195.959991pt;width:70.7pt;height:.1pt;mso-position-horizontal-relative:page;mso-position-vertical-relative:page;z-index:-652480" coordorigin="6086,3919" coordsize="1414,2">
            <v:shape style="position:absolute;left:6086;top:3919;width:1414;height:2" coordorigin="6086,3919" coordsize="1414,0" path="m6086,3919l7500,3919e" filled="false" stroked="true" strokeweight=".72003pt" strokecolor="#000000">
              <v:path arrowok="t"/>
            </v:shape>
            <w10:wrap type="none"/>
          </v:group>
        </w:pict>
      </w:r>
      <w:r>
        <w:rPr/>
        <w:pict>
          <v:group style="position:absolute;margin-left:460.679993pt;margin-top:195.959991pt;width:79.4pt;height:.1pt;mso-position-horizontal-relative:page;mso-position-vertical-relative:page;z-index:-652456" coordorigin="9214,3919" coordsize="1588,2">
            <v:shape style="position:absolute;left:9214;top:3919;width:1588;height:2" coordorigin="9214,3919" coordsize="1588,0" path="m9214,3919l10801,3919e" filled="false" stroked="true" strokeweight=".72003pt" strokecolor="#000000">
              <v:path arrowok="t"/>
            </v:shape>
            <w10:wrap type="none"/>
          </v:group>
        </w:pict>
      </w:r>
      <w:r>
        <w:rPr/>
        <w:pict>
          <v:group style="position:absolute;margin-left:55.200001pt;margin-top:220.680008pt;width:154.1pt;height:.1pt;mso-position-horizontal-relative:page;mso-position-vertical-relative:page;z-index:-652432" coordorigin="1104,4414" coordsize="3082,2">
            <v:shape style="position:absolute;left:1104;top:4414;width:3082;height:2" coordorigin="1104,4414" coordsize="3082,0" path="m1104,4414l4186,4414e" filled="false" stroked="true" strokeweight=".71997pt" strokecolor="#000000">
              <v:path arrowok="t"/>
            </v:shape>
            <w10:wrap type="none"/>
          </v:group>
        </w:pict>
      </w:r>
      <w:r>
        <w:rPr/>
        <w:pict>
          <v:group style="position:absolute;margin-left:217.080002pt;margin-top:220.680008pt;width:79.4pt;height:.1pt;mso-position-horizontal-relative:page;mso-position-vertical-relative:page;z-index:-652408" coordorigin="4342,4414" coordsize="1588,2">
            <v:shape style="position:absolute;left:4342;top:4414;width:1588;height:2" coordorigin="4342,4414" coordsize="1588,0" path="m4342,4414l5929,4414e" filled="false" stroked="true" strokeweight=".71997pt" strokecolor="#000000">
              <v:path arrowok="t"/>
            </v:shape>
            <w10:wrap type="none"/>
          </v:group>
        </w:pict>
      </w:r>
      <w:r>
        <w:rPr/>
        <w:pict>
          <v:group style="position:absolute;margin-left:304.320007pt;margin-top:220.680008pt;width:70.7pt;height:.1pt;mso-position-horizontal-relative:page;mso-position-vertical-relative:page;z-index:-652384" coordorigin="6086,4414" coordsize="1414,2">
            <v:shape style="position:absolute;left:6086;top:4414;width:1414;height:2" coordorigin="6086,4414" coordsize="1414,0" path="m6086,4414l7500,4414e" filled="false" stroked="true" strokeweight=".71997pt" strokecolor="#000000">
              <v:path arrowok="t"/>
            </v:shape>
            <w10:wrap type="none"/>
          </v:group>
        </w:pict>
      </w:r>
      <w:r>
        <w:rPr/>
        <w:pict>
          <v:group style="position:absolute;margin-left:382.73999pt;margin-top:220.680008pt;width:70.150pt;height:.1pt;mso-position-horizontal-relative:page;mso-position-vertical-relative:page;z-index:-652360" coordorigin="7655,4414" coordsize="1403,2">
            <v:shape style="position:absolute;left:7655;top:4414;width:1403;height:2" coordorigin="7655,4414" coordsize="1403,0" path="m7655,4414l9058,4414e" filled="false" stroked="true" strokeweight=".71997pt" strokecolor="#000000">
              <v:path arrowok="t"/>
            </v:shape>
            <w10:wrap type="none"/>
          </v:group>
        </w:pict>
      </w:r>
      <w:r>
        <w:rPr/>
        <w:pict>
          <v:group style="position:absolute;margin-left:460.679993pt;margin-top:220.680008pt;width:79.4pt;height:.1pt;mso-position-horizontal-relative:page;mso-position-vertical-relative:page;z-index:-652336" coordorigin="9214,4414" coordsize="1588,2">
            <v:shape style="position:absolute;left:9214;top:4414;width:1588;height:2" coordorigin="9214,4414" coordsize="1588,0" path="m9214,4414l10801,4414e" filled="false" stroked="true" strokeweight=".71997pt" strokecolor="#000000">
              <v:path arrowok="t"/>
            </v:shape>
            <w10:wrap type="none"/>
          </v:group>
        </w:pict>
      </w:r>
      <w:r>
        <w:rPr/>
        <w:pict>
          <v:group style="position:absolute;margin-left:55.200001pt;margin-top:245.459991pt;width:154.1pt;height:.1pt;mso-position-horizontal-relative:page;mso-position-vertical-relative:page;z-index:-652312" coordorigin="1104,4909" coordsize="3082,2">
            <v:shape style="position:absolute;left:1104;top:4909;width:3082;height:2" coordorigin="1104,4909" coordsize="3082,0" path="m1104,4909l4186,4909e" filled="false" stroked="true" strokeweight=".72003pt" strokecolor="#000000">
              <v:path arrowok="t"/>
            </v:shape>
            <w10:wrap type="none"/>
          </v:group>
        </w:pict>
      </w:r>
      <w:r>
        <w:rPr/>
        <w:pict>
          <v:group style="position:absolute;margin-left:217.080002pt;margin-top:245.459991pt;width:79.4pt;height:.1pt;mso-position-horizontal-relative:page;mso-position-vertical-relative:page;z-index:-652288" coordorigin="4342,4909" coordsize="1588,2">
            <v:shape style="position:absolute;left:4342;top:4909;width:1588;height:2" coordorigin="4342,4909" coordsize="1588,0" path="m4342,4909l5929,4909e" filled="false" stroked="true" strokeweight=".72003pt" strokecolor="#000000">
              <v:path arrowok="t"/>
            </v:shape>
            <w10:wrap type="none"/>
          </v:group>
        </w:pict>
      </w:r>
      <w:r>
        <w:rPr/>
        <w:pict>
          <v:group style="position:absolute;margin-left:460.679993pt;margin-top:245.459991pt;width:79.4pt;height:.1pt;mso-position-horizontal-relative:page;mso-position-vertical-relative:page;z-index:-652264" coordorigin="9214,4909" coordsize="1588,2">
            <v:shape style="position:absolute;left:9214;top:4909;width:1588;height:2" coordorigin="9214,4909" coordsize="1588,0" path="m9214,4909l10801,4909e" filled="false" stroked="true" strokeweight=".72003pt" strokecolor="#000000">
              <v:path arrowok="t"/>
            </v:shape>
            <w10:wrap type="none"/>
          </v:group>
        </w:pict>
      </w:r>
      <w:r>
        <w:rPr/>
        <w:pict>
          <v:group style="position:absolute;margin-left:55.200001pt;margin-top:270.180023pt;width:154.1pt;height:.1pt;mso-position-horizontal-relative:page;mso-position-vertical-relative:page;z-index:-652240" coordorigin="1104,5404" coordsize="3082,2">
            <v:shape style="position:absolute;left:1104;top:5404;width:3082;height:2" coordorigin="1104,5404" coordsize="3082,0" path="m1104,5404l4186,5404e" filled="false" stroked="true" strokeweight=".71997pt" strokecolor="#000000">
              <v:path arrowok="t"/>
            </v:shape>
            <w10:wrap type="none"/>
          </v:group>
        </w:pict>
      </w:r>
      <w:r>
        <w:rPr/>
        <w:pict>
          <v:group style="position:absolute;margin-left:217.080002pt;margin-top:270.180023pt;width:79.4pt;height:.1pt;mso-position-horizontal-relative:page;mso-position-vertical-relative:page;z-index:-652216" coordorigin="4342,5404" coordsize="1588,2">
            <v:shape style="position:absolute;left:4342;top:5404;width:1588;height:2" coordorigin="4342,5404" coordsize="1588,0" path="m4342,5404l5929,5404e" filled="false" stroked="true" strokeweight=".71997pt" strokecolor="#000000">
              <v:path arrowok="t"/>
            </v:shape>
            <w10:wrap type="none"/>
          </v:group>
        </w:pict>
      </w:r>
      <w:r>
        <w:rPr/>
        <w:pict>
          <v:group style="position:absolute;margin-left:460.679993pt;margin-top:270.180023pt;width:79.4pt;height:.1pt;mso-position-horizontal-relative:page;mso-position-vertical-relative:page;z-index:-652192" coordorigin="9214,5404" coordsize="1588,2">
            <v:shape style="position:absolute;left:9214;top:5404;width:1588;height:2" coordorigin="9214,5404" coordsize="1588,0" path="m9214,5404l10801,5404e" filled="false" stroked="true" strokeweight=".71997pt" strokecolor="#000000">
              <v:path arrowok="t"/>
            </v:shape>
            <w10:wrap type="none"/>
          </v:group>
        </w:pict>
      </w:r>
      <w:r>
        <w:rPr/>
        <w:pict>
          <v:group style="position:absolute;margin-left:55.200001pt;margin-top:294.959991pt;width:154.1pt;height:.1pt;mso-position-horizontal-relative:page;mso-position-vertical-relative:page;z-index:-652168" coordorigin="1104,5899" coordsize="3082,2">
            <v:shape style="position:absolute;left:1104;top:5899;width:3082;height:2" coordorigin="1104,5899" coordsize="3082,0" path="m1104,5899l4186,5899e" filled="false" stroked="true" strokeweight=".72003pt" strokecolor="#000000">
              <v:path arrowok="t"/>
            </v:shape>
            <w10:wrap type="none"/>
          </v:group>
        </w:pict>
      </w:r>
      <w:r>
        <w:rPr/>
        <w:pict>
          <v:group style="position:absolute;margin-left:217.080002pt;margin-top:294.959991pt;width:79.4pt;height:.1pt;mso-position-horizontal-relative:page;mso-position-vertical-relative:page;z-index:-652144" coordorigin="4342,5899" coordsize="1588,2">
            <v:shape style="position:absolute;left:4342;top:5899;width:1588;height:2" coordorigin="4342,5899" coordsize="1588,0" path="m4342,5899l5929,5899e" filled="false" stroked="true" strokeweight=".72003pt" strokecolor="#000000">
              <v:path arrowok="t"/>
            </v:shape>
            <w10:wrap type="none"/>
          </v:group>
        </w:pict>
      </w:r>
      <w:r>
        <w:rPr/>
        <w:pict>
          <v:group style="position:absolute;margin-left:460.679993pt;margin-top:294.959991pt;width:79.4pt;height:.1pt;mso-position-horizontal-relative:page;mso-position-vertical-relative:page;z-index:-652120" coordorigin="9214,5899" coordsize="1588,2">
            <v:shape style="position:absolute;left:9214;top:5899;width:1588;height:2" coordorigin="9214,5899" coordsize="1588,0" path="m9214,5899l10801,5899e" filled="false" stroked="true" strokeweight=".72003pt" strokecolor="#000000">
              <v:path arrowok="t"/>
            </v:shape>
            <w10:wrap type="none"/>
          </v:group>
        </w:pict>
      </w:r>
      <w:r>
        <w:rPr/>
        <w:pict>
          <v:group style="position:absolute;margin-left:55.200001pt;margin-top:319.680023pt;width:154.1pt;height:.1pt;mso-position-horizontal-relative:page;mso-position-vertical-relative:page;z-index:-652096" coordorigin="1104,6394" coordsize="3082,2">
            <v:shape style="position:absolute;left:1104;top:6394;width:3082;height:2" coordorigin="1104,6394" coordsize="3082,0" path="m1104,6394l4186,6394e" filled="false" stroked="true" strokeweight=".71997pt" strokecolor="#000000">
              <v:path arrowok="t"/>
            </v:shape>
            <w10:wrap type="none"/>
          </v:group>
        </w:pict>
      </w:r>
      <w:r>
        <w:rPr/>
        <w:pict>
          <v:group style="position:absolute;margin-left:217.080002pt;margin-top:319.680023pt;width:79.4pt;height:.1pt;mso-position-horizontal-relative:page;mso-position-vertical-relative:page;z-index:-652072" coordorigin="4342,6394" coordsize="1588,2">
            <v:shape style="position:absolute;left:4342;top:6394;width:1588;height:2" coordorigin="4342,6394" coordsize="1588,0" path="m4342,6394l5929,6394e" filled="false" stroked="true" strokeweight=".71997pt" strokecolor="#000000">
              <v:path arrowok="t"/>
            </v:shape>
            <w10:wrap type="none"/>
          </v:group>
        </w:pict>
      </w:r>
      <w:r>
        <w:rPr/>
        <w:pict>
          <v:group style="position:absolute;margin-left:460.679993pt;margin-top:319.680023pt;width:79.4pt;height:.1pt;mso-position-horizontal-relative:page;mso-position-vertical-relative:page;z-index:-652048" coordorigin="9214,6394" coordsize="1588,2">
            <v:shape style="position:absolute;left:9214;top:6394;width:1588;height:2" coordorigin="9214,6394" coordsize="1588,0" path="m9214,6394l10801,6394e" filled="false" stroked="true" strokeweight=".71997pt" strokecolor="#000000">
              <v:path arrowok="t"/>
            </v:shape>
            <w10:wrap type="none"/>
          </v:group>
        </w:pict>
      </w:r>
      <w:r>
        <w:rPr/>
        <w:pict>
          <v:group style="position:absolute;margin-left:55.200001pt;margin-top:636.179993pt;width:176.7pt;height:.1pt;mso-position-horizontal-relative:page;mso-position-vertical-relative:page;z-index:-651544" coordorigin="1104,12724" coordsize="3534,2">
            <v:shape style="position:absolute;left:1104;top:12724;width:3534;height:2" coordorigin="1104,12724" coordsize="3534,0" path="m1104,12724l4638,12724e" filled="false" stroked="true" strokeweight=".72pt" strokecolor="#000000">
              <v:path arrowok="t"/>
            </v:shape>
            <w10:wrap type="none"/>
          </v:group>
        </w:pict>
      </w:r>
      <w:r>
        <w:rPr/>
        <w:pict>
          <v:group style="position:absolute;margin-left:239.699997pt;margin-top:636.179993pt;width:69.25pt;height:.1pt;mso-position-horizontal-relative:page;mso-position-vertical-relative:page;z-index:-651520" coordorigin="4794,12724" coordsize="1385,2">
            <v:shape style="position:absolute;left:4794;top:12724;width:1385;height:2" coordorigin="4794,12724" coordsize="1385,0" path="m4794,12724l6179,12724e" filled="false" stroked="true" strokeweight=".72pt" strokecolor="#000000">
              <v:path arrowok="t"/>
            </v:shape>
            <w10:wrap type="none"/>
          </v:group>
        </w:pict>
      </w:r>
      <w:r>
        <w:rPr/>
        <w:pict>
          <v:group style="position:absolute;margin-left:470.880005pt;margin-top:636.179993pt;width:69.25pt;height:.1pt;mso-position-horizontal-relative:page;mso-position-vertical-relative:page;z-index:-651496" coordorigin="9418,12724" coordsize="1385,2">
            <v:shape style="position:absolute;left:9418;top:12724;width:1385;height:2" coordorigin="9418,12724" coordsize="1385,0" path="m9418,12724l10802,12724e" filled="false" stroked="true" strokeweight=".72pt" strokecolor="#000000">
              <v:path arrowok="t"/>
            </v:shape>
            <w10:wrap type="none"/>
          </v:group>
        </w:pict>
      </w:r>
      <w:r>
        <w:rPr/>
        <w:pict>
          <v:group style="position:absolute;margin-left:55.200001pt;margin-top:660.960022pt;width:176.7pt;height:.1pt;mso-position-horizontal-relative:page;mso-position-vertical-relative:page;z-index:-651472" coordorigin="1104,13219" coordsize="3534,2">
            <v:shape style="position:absolute;left:1104;top:13219;width:3534;height:2" coordorigin="1104,13219" coordsize="3534,0" path="m1104,13219l4638,13219e" filled="false" stroked="true" strokeweight=".72pt" strokecolor="#000000">
              <v:path arrowok="t"/>
            </v:shape>
            <w10:wrap type="none"/>
          </v:group>
        </w:pict>
      </w:r>
      <w:r>
        <w:rPr/>
        <w:pict>
          <v:group style="position:absolute;margin-left:239.699997pt;margin-top:660.960022pt;width:69.25pt;height:.1pt;mso-position-horizontal-relative:page;mso-position-vertical-relative:page;z-index:-651448" coordorigin="4794,13219" coordsize="1385,2">
            <v:shape style="position:absolute;left:4794;top:13219;width:1385;height:2" coordorigin="4794,13219" coordsize="1385,0" path="m4794,13219l6179,13219e" filled="false" stroked="true" strokeweight=".72pt" strokecolor="#000000">
              <v:path arrowok="t"/>
            </v:shape>
            <w10:wrap type="none"/>
          </v:group>
        </w:pict>
      </w:r>
      <w:r>
        <w:rPr/>
        <w:pict>
          <v:group style="position:absolute;margin-left:470.880005pt;margin-top:660.960022pt;width:69.25pt;height:.1pt;mso-position-horizontal-relative:page;mso-position-vertical-relative:page;z-index:-651424" coordorigin="9418,13219" coordsize="1385,2">
            <v:shape style="position:absolute;left:9418;top:13219;width:1385;height:2" coordorigin="9418,13219" coordsize="1385,0" path="m9418,13219l10802,13219e" filled="false" stroked="true" strokeweight=".72pt" strokecolor="#000000">
              <v:path arrowok="t"/>
            </v:shape>
            <w10:wrap type="none"/>
          </v:group>
        </w:pict>
      </w:r>
      <w:r>
        <w:rPr/>
        <w:pict>
          <v:group style="position:absolute;margin-left:55.200001pt;margin-top:685.679993pt;width:176.7pt;height:.1pt;mso-position-horizontal-relative:page;mso-position-vertical-relative:page;z-index:-651400" coordorigin="1104,13714" coordsize="3534,2">
            <v:shape style="position:absolute;left:1104;top:13714;width:3534;height:2" coordorigin="1104,13714" coordsize="3534,0" path="m1104,13714l4638,13714e" filled="false" stroked="true" strokeweight=".72pt" strokecolor="#000000">
              <v:path arrowok="t"/>
            </v:shape>
            <w10:wrap type="none"/>
          </v:group>
        </w:pict>
      </w:r>
      <w:r>
        <w:rPr/>
        <w:pict>
          <v:group style="position:absolute;margin-left:239.699997pt;margin-top:685.679993pt;width:69.25pt;height:.1pt;mso-position-horizontal-relative:page;mso-position-vertical-relative:page;z-index:-651376" coordorigin="4794,13714" coordsize="1385,2">
            <v:shape style="position:absolute;left:4794;top:13714;width:1385;height:2" coordorigin="4794,13714" coordsize="1385,0" path="m4794,13714l6179,13714e" filled="false" stroked="true" strokeweight=".72pt" strokecolor="#000000">
              <v:path arrowok="t"/>
            </v:shape>
            <w10:wrap type="none"/>
          </v:group>
        </w:pict>
      </w:r>
      <w:r>
        <w:rPr/>
        <w:pict>
          <v:group style="position:absolute;margin-left:470.880005pt;margin-top:685.679993pt;width:69.25pt;height:.1pt;mso-position-horizontal-relative:page;mso-position-vertical-relative:page;z-index:-651352" coordorigin="9418,13714" coordsize="1385,2">
            <v:shape style="position:absolute;left:9418;top:13714;width:1385;height:2" coordorigin="9418,13714" coordsize="1385,0" path="m9418,13714l10802,13714e" filled="false" stroked="true" strokeweight=".72pt" strokecolor="#000000">
              <v:path arrowok="t"/>
            </v:shape>
            <w10:wrap type="none"/>
          </v:group>
        </w:pict>
      </w:r>
      <w:r>
        <w:rPr/>
        <w:pict>
          <v:group style="position:absolute;margin-left:55.200001pt;margin-top:710.460022pt;width:176.7pt;height:.1pt;mso-position-horizontal-relative:page;mso-position-vertical-relative:page;z-index:-651328" coordorigin="1104,14209" coordsize="3534,2">
            <v:shape style="position:absolute;left:1104;top:14209;width:3534;height:2" coordorigin="1104,14209" coordsize="3534,0" path="m1104,14209l4638,14209e" filled="false" stroked="true" strokeweight=".72pt" strokecolor="#000000">
              <v:path arrowok="t"/>
            </v:shape>
            <w10:wrap type="none"/>
          </v:group>
        </w:pict>
      </w:r>
      <w:r>
        <w:rPr/>
        <w:pict>
          <v:group style="position:absolute;margin-left:239.699997pt;margin-top:710.460022pt;width:69.25pt;height:.1pt;mso-position-horizontal-relative:page;mso-position-vertical-relative:page;z-index:-651304" coordorigin="4794,14209" coordsize="1385,2">
            <v:shape style="position:absolute;left:4794;top:14209;width:1385;height:2" coordorigin="4794,14209" coordsize="1385,0" path="m4794,14209l6179,14209e" filled="false" stroked="true" strokeweight=".72pt" strokecolor="#000000">
              <v:path arrowok="t"/>
            </v:shape>
            <w10:wrap type="none"/>
          </v:group>
        </w:pict>
      </w:r>
      <w:r>
        <w:rPr/>
        <w:pict>
          <v:group style="position:absolute;margin-left:470.880005pt;margin-top:710.460022pt;width:69.25pt;height:.1pt;mso-position-horizontal-relative:page;mso-position-vertical-relative:page;z-index:-651280" coordorigin="9418,14209" coordsize="1385,2">
            <v:shape style="position:absolute;left:9418;top:14209;width:1385;height:2" coordorigin="9418,14209" coordsize="1385,0" path="m9418,14209l10802,14209e" filled="false" stroked="true" strokeweight=".72pt" strokecolor="#000000">
              <v:path arrowok="t"/>
            </v:shape>
            <w10:wrap type="none"/>
          </v:group>
        </w:pict>
      </w:r>
      <w:r>
        <w:rPr/>
        <w:pict>
          <v:group style="position:absolute;margin-left:55.200001pt;margin-top:735.179993pt;width:176.7pt;height:.1pt;mso-position-horizontal-relative:page;mso-position-vertical-relative:page;z-index:-651256" coordorigin="1104,14704" coordsize="3534,2">
            <v:shape style="position:absolute;left:1104;top:14704;width:3534;height:2" coordorigin="1104,14704" coordsize="3534,0" path="m1104,14704l4638,14704e" filled="false" stroked="true" strokeweight=".72pt" strokecolor="#000000">
              <v:path arrowok="t"/>
            </v:shape>
            <w10:wrap type="none"/>
          </v:group>
        </w:pict>
      </w:r>
      <w:r>
        <w:rPr/>
        <w:pict>
          <v:group style="position:absolute;margin-left:316.739990pt;margin-top:735.179993pt;width:69.25pt;height:.1pt;mso-position-horizontal-relative:page;mso-position-vertical-relative:page;z-index:-651232" coordorigin="6335,14704" coordsize="1385,2">
            <v:shape style="position:absolute;left:6335;top:14704;width:1385;height:2" coordorigin="6335,14704" coordsize="1385,0" path="m6335,14704l7720,14704e" filled="false" stroked="true" strokeweight=".72pt" strokecolor="#000000">
              <v:path arrowok="t"/>
            </v:shape>
            <w10:wrap type="none"/>
          </v:group>
        </w:pict>
      </w:r>
      <w:r>
        <w:rPr/>
        <w:pict>
          <v:group style="position:absolute;margin-left:470.880005pt;margin-top:735.179993pt;width:69.25pt;height:.1pt;mso-position-horizontal-relative:page;mso-position-vertical-relative:page;z-index:-651208" coordorigin="9418,14704" coordsize="1385,2">
            <v:shape style="position:absolute;left:9418;top:14704;width:1385;height:2" coordorigin="9418,14704" coordsize="1385,0" path="m9418,14704l10802,14704e" filled="false" stroked="true" strokeweight=".72pt" strokecolor="#000000">
              <v:path arrowok="t"/>
            </v:shape>
            <w10:wrap type="none"/>
          </v:group>
        </w:pict>
      </w:r>
    </w:p>
    <w:tbl>
      <w:tblPr>
        <w:tblW w:w="0" w:type="auto"/>
        <w:jc w:val="left"/>
        <w:tblInd w:w="116" w:type="dxa"/>
        <w:tblLayout w:type="fixed"/>
        <w:tblCellMar>
          <w:top w:w="0" w:type="dxa"/>
          <w:left w:w="0" w:type="dxa"/>
          <w:bottom w:w="0" w:type="dxa"/>
          <w:right w:w="0" w:type="dxa"/>
        </w:tblCellMar>
        <w:tblLook w:val="01E0"/>
      </w:tblPr>
      <w:tblGrid>
        <w:gridCol w:w="3245"/>
        <w:gridCol w:w="1745"/>
        <w:gridCol w:w="1568"/>
        <w:gridCol w:w="1559"/>
        <w:gridCol w:w="1738"/>
      </w:tblGrid>
      <w:tr>
        <w:trPr>
          <w:trHeight w:val="521" w:hRule="exact"/>
        </w:trPr>
        <w:tc>
          <w:tcPr>
            <w:tcW w:w="3245" w:type="dxa"/>
            <w:tcBorders>
              <w:top w:val="single" w:sz="18" w:space="0" w:color="000000"/>
              <w:left w:val="nil" w:sz="6" w:space="0" w:color="auto"/>
              <w:bottom w:val="single" w:sz="6" w:space="0" w:color="000000"/>
              <w:right w:val="single" w:sz="4" w:space="0" w:color="000000"/>
            </w:tcBorders>
          </w:tcPr>
          <w:p>
            <w:pPr>
              <w:pStyle w:val="TableParagraph"/>
              <w:spacing w:line="240" w:lineRule="auto" w:before="154"/>
              <w:ind w:left="1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45" w:type="dxa"/>
            <w:tcBorders>
              <w:top w:val="single" w:sz="18" w:space="0" w:color="000000"/>
              <w:left w:val="single" w:sz="4" w:space="0" w:color="000000"/>
              <w:bottom w:val="single" w:sz="6" w:space="0" w:color="000000"/>
              <w:right w:val="single" w:sz="4" w:space="0" w:color="000000"/>
            </w:tcBorders>
          </w:tcPr>
          <w:p>
            <w:pPr>
              <w:pStyle w:val="TableParagraph"/>
              <w:spacing w:line="240" w:lineRule="auto" w:before="154"/>
              <w:ind w:left="446"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568" w:type="dxa"/>
            <w:tcBorders>
              <w:top w:val="single" w:sz="18" w:space="0" w:color="000000"/>
              <w:left w:val="single" w:sz="4" w:space="0" w:color="000000"/>
              <w:bottom w:val="single" w:sz="6" w:space="0" w:color="000000"/>
              <w:right w:val="single" w:sz="4" w:space="0" w:color="000000"/>
            </w:tcBorders>
          </w:tcPr>
          <w:p>
            <w:pPr>
              <w:pStyle w:val="TableParagraph"/>
              <w:spacing w:line="240" w:lineRule="auto" w:before="154"/>
              <w:ind w:left="254"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1559" w:type="dxa"/>
            <w:tcBorders>
              <w:top w:val="single" w:sz="18" w:space="0" w:color="000000"/>
              <w:left w:val="single" w:sz="4" w:space="0" w:color="000000"/>
              <w:bottom w:val="single" w:sz="6" w:space="0" w:color="000000"/>
              <w:right w:val="single" w:sz="4" w:space="0" w:color="000000"/>
            </w:tcBorders>
          </w:tcPr>
          <w:p>
            <w:pPr>
              <w:pStyle w:val="TableParagraph"/>
              <w:spacing w:line="240" w:lineRule="auto" w:before="154"/>
              <w:ind w:left="249"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738" w:type="dxa"/>
            <w:tcBorders>
              <w:top w:val="single" w:sz="18" w:space="0" w:color="000000"/>
              <w:left w:val="single" w:sz="4" w:space="0" w:color="000000"/>
              <w:bottom w:val="single" w:sz="6" w:space="0" w:color="000000"/>
              <w:right w:val="nil" w:sz="6" w:space="0" w:color="auto"/>
            </w:tcBorders>
          </w:tcPr>
          <w:p>
            <w:pPr>
              <w:pStyle w:val="TableParagraph"/>
              <w:spacing w:line="240" w:lineRule="auto" w:before="154"/>
              <w:ind w:left="446" w:right="0"/>
              <w:jc w:val="left"/>
              <w:rPr>
                <w:rFonts w:ascii="宋体" w:hAnsi="宋体" w:cs="宋体" w:eastAsia="宋体" w:hint="default"/>
                <w:sz w:val="21"/>
                <w:szCs w:val="21"/>
              </w:rPr>
            </w:pPr>
            <w:r>
              <w:rPr>
                <w:rFonts w:ascii="宋体" w:hAnsi="宋体" w:cs="宋体" w:eastAsia="宋体" w:hint="default"/>
                <w:sz w:val="21"/>
                <w:szCs w:val="21"/>
              </w:rPr>
              <w:t>年末余额</w:t>
            </w:r>
          </w:p>
        </w:tc>
      </w:tr>
      <w:tr>
        <w:trPr>
          <w:trHeight w:val="606" w:hRule="exact"/>
        </w:trPr>
        <w:tc>
          <w:tcPr>
            <w:tcW w:w="3245" w:type="dxa"/>
            <w:tcBorders>
              <w:top w:val="single" w:sz="6" w:space="0" w:color="000000"/>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36"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745"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5,586,898.03</w:t>
            </w:r>
          </w:p>
        </w:tc>
        <w:tc>
          <w:tcPr>
            <w:tcW w:w="1568"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1,516,634.19</w:t>
            </w:r>
          </w:p>
        </w:tc>
        <w:tc>
          <w:tcPr>
            <w:tcW w:w="1559"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507,050.00</w:t>
            </w:r>
          </w:p>
        </w:tc>
        <w:tc>
          <w:tcPr>
            <w:tcW w:w="1738" w:type="dxa"/>
            <w:tcBorders>
              <w:top w:val="single" w:sz="6" w:space="0" w:color="000000"/>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6,596,482.22</w:t>
            </w:r>
          </w:p>
        </w:tc>
      </w:tr>
      <w:tr>
        <w:trPr>
          <w:trHeight w:val="496" w:hRule="exact"/>
        </w:trPr>
        <w:tc>
          <w:tcPr>
            <w:tcW w:w="3245" w:type="dxa"/>
            <w:tcBorders>
              <w:top w:val="nil" w:sz="6" w:space="0" w:color="auto"/>
              <w:left w:val="nil" w:sz="6" w:space="0" w:color="auto"/>
              <w:bottom w:val="nil" w:sz="6" w:space="0" w:color="auto"/>
              <w:right w:val="single" w:sz="4" w:space="0" w:color="000000"/>
            </w:tcBorders>
          </w:tcPr>
          <w:p>
            <w:pPr>
              <w:pStyle w:val="TableParagraph"/>
              <w:spacing w:line="240" w:lineRule="auto" w:before="92"/>
              <w:ind w:left="906"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745"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18"/>
                <w:szCs w:val="18"/>
              </w:rPr>
            </w:pPr>
            <w:r>
              <w:rPr>
                <w:rFonts w:ascii="Times New Roman"/>
                <w:sz w:val="18"/>
              </w:rPr>
              <w:t>9,001,616.00</w:t>
            </w:r>
          </w:p>
        </w:tc>
        <w:tc>
          <w:tcPr>
            <w:tcW w:w="1568"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3,914,535.37</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332,153.00</w:t>
            </w:r>
          </w:p>
        </w:tc>
        <w:tc>
          <w:tcPr>
            <w:tcW w:w="1738" w:type="dxa"/>
            <w:tcBorders>
              <w:top w:val="nil" w:sz="6" w:space="0" w:color="auto"/>
              <w:left w:val="single" w:sz="4" w:space="0" w:color="000000"/>
              <w:bottom w:val="nil" w:sz="6" w:space="0" w:color="auto"/>
              <w:right w:val="nil" w:sz="6" w:space="0" w:color="auto"/>
            </w:tcBorders>
          </w:tcPr>
          <w:p>
            <w:pPr>
              <w:pStyle w:val="TableParagraph"/>
              <w:spacing w:line="240" w:lineRule="auto" w:before="144"/>
              <w:ind w:right="99"/>
              <w:jc w:val="right"/>
              <w:rPr>
                <w:rFonts w:ascii="Times New Roman" w:hAnsi="Times New Roman" w:cs="Times New Roman" w:eastAsia="Times New Roman" w:hint="default"/>
                <w:sz w:val="18"/>
                <w:szCs w:val="18"/>
              </w:rPr>
            </w:pPr>
            <w:r>
              <w:rPr>
                <w:rFonts w:ascii="Times New Roman"/>
                <w:sz w:val="18"/>
              </w:rPr>
              <w:t>12,583,998.37</w:t>
            </w:r>
          </w:p>
        </w:tc>
      </w:tr>
      <w:tr>
        <w:trPr>
          <w:trHeight w:val="495" w:hRule="exact"/>
        </w:trPr>
        <w:tc>
          <w:tcPr>
            <w:tcW w:w="3245" w:type="dxa"/>
            <w:tcBorders>
              <w:top w:val="nil" w:sz="6" w:space="0" w:color="auto"/>
              <w:left w:val="nil" w:sz="6" w:space="0" w:color="auto"/>
              <w:bottom w:val="nil" w:sz="6" w:space="0" w:color="auto"/>
              <w:right w:val="single" w:sz="4" w:space="0" w:color="000000"/>
            </w:tcBorders>
          </w:tcPr>
          <w:p>
            <w:pPr>
              <w:pStyle w:val="TableParagraph"/>
              <w:spacing w:line="240" w:lineRule="auto" w:before="92"/>
              <w:ind w:left="816"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745"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18"/>
                <w:szCs w:val="18"/>
              </w:rPr>
            </w:pPr>
            <w:r>
              <w:rPr>
                <w:rFonts w:ascii="Times New Roman"/>
                <w:sz w:val="18"/>
              </w:rPr>
              <w:t>2,200,237.12</w:t>
            </w:r>
          </w:p>
        </w:tc>
        <w:tc>
          <w:tcPr>
            <w:tcW w:w="1568"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1,856,330.27</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0.9pt;height:.75pt;mso-position-horizontal-relative:char;mso-position-vertical-relative:line" coordorigin="0,0" coordsize="1418,15">
                  <v:group style="position:absolute;left:7;top:7;width:1403;height:2" coordorigin="7,7" coordsize="1403,2">
                    <v:shape style="position:absolute;left:7;top:7;width:1403;height:2" coordorigin="7,7" coordsize="1403,0" path="m7,7l1410,7e" filled="false" stroked="true" strokeweight=".71997pt" strokecolor="#000000">
                      <v:path arrowok="t"/>
                    </v:shape>
                  </v:group>
                </v:group>
              </w:pict>
            </w:r>
            <w:r>
              <w:rPr>
                <w:rFonts w:ascii="宋体" w:hAnsi="宋体" w:cs="宋体" w:eastAsia="宋体" w:hint="default"/>
                <w:sz w:val="2"/>
                <w:szCs w:val="2"/>
              </w:rPr>
            </w:r>
          </w:p>
        </w:tc>
        <w:tc>
          <w:tcPr>
            <w:tcW w:w="1738" w:type="dxa"/>
            <w:tcBorders>
              <w:top w:val="nil" w:sz="6" w:space="0" w:color="auto"/>
              <w:left w:val="single" w:sz="4" w:space="0" w:color="000000"/>
              <w:bottom w:val="nil" w:sz="6" w:space="0" w:color="auto"/>
              <w:right w:val="nil" w:sz="6" w:space="0" w:color="auto"/>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z w:val="18"/>
              </w:rPr>
              <w:t>4,056,567.39</w:t>
            </w:r>
          </w:p>
        </w:tc>
      </w:tr>
      <w:tr>
        <w:trPr>
          <w:trHeight w:val="495" w:hRule="exact"/>
        </w:trPr>
        <w:tc>
          <w:tcPr>
            <w:tcW w:w="3245" w:type="dxa"/>
            <w:tcBorders>
              <w:top w:val="nil" w:sz="6" w:space="0" w:color="auto"/>
              <w:left w:val="nil" w:sz="6" w:space="0" w:color="auto"/>
              <w:bottom w:val="nil" w:sz="6" w:space="0" w:color="auto"/>
              <w:right w:val="single" w:sz="4" w:space="0" w:color="000000"/>
            </w:tcBorders>
          </w:tcPr>
          <w:p>
            <w:pPr>
              <w:pStyle w:val="TableParagraph"/>
              <w:spacing w:line="240" w:lineRule="auto" w:before="92"/>
              <w:ind w:left="1536"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745" w:type="dxa"/>
            <w:tcBorders>
              <w:top w:val="nil" w:sz="6" w:space="0" w:color="auto"/>
              <w:left w:val="single" w:sz="4" w:space="0" w:color="000000"/>
              <w:bottom w:val="nil" w:sz="6" w:space="0" w:color="auto"/>
              <w:right w:val="single" w:sz="4" w:space="0" w:color="000000"/>
            </w:tcBorders>
          </w:tcPr>
          <w:p>
            <w:pPr>
              <w:pStyle w:val="TableParagraph"/>
              <w:spacing w:line="240" w:lineRule="auto" w:before="143"/>
              <w:ind w:right="102"/>
              <w:jc w:val="right"/>
              <w:rPr>
                <w:rFonts w:ascii="Times New Roman" w:hAnsi="Times New Roman" w:cs="Times New Roman" w:eastAsia="Times New Roman" w:hint="default"/>
                <w:sz w:val="18"/>
                <w:szCs w:val="18"/>
              </w:rPr>
            </w:pPr>
            <w:r>
              <w:rPr>
                <w:rFonts w:ascii="Times New Roman"/>
                <w:sz w:val="18"/>
              </w:rPr>
              <w:t>4,077,051.19</w:t>
            </w:r>
          </w:p>
        </w:tc>
        <w:tc>
          <w:tcPr>
            <w:tcW w:w="1568" w:type="dxa"/>
            <w:tcBorders>
              <w:top w:val="nil" w:sz="6" w:space="0" w:color="auto"/>
              <w:left w:val="single" w:sz="4" w:space="0" w:color="000000"/>
              <w:bottom w:val="nil" w:sz="6" w:space="0" w:color="auto"/>
              <w:right w:val="single" w:sz="4" w:space="0" w:color="000000"/>
            </w:tcBorders>
          </w:tcPr>
          <w:p>
            <w:pPr>
              <w:pStyle w:val="TableParagraph"/>
              <w:spacing w:line="240" w:lineRule="auto" w:before="143"/>
              <w:ind w:right="101"/>
              <w:jc w:val="right"/>
              <w:rPr>
                <w:rFonts w:ascii="Times New Roman" w:hAnsi="Times New Roman" w:cs="Times New Roman" w:eastAsia="Times New Roman" w:hint="default"/>
                <w:sz w:val="18"/>
                <w:szCs w:val="18"/>
              </w:rPr>
            </w:pPr>
            <w:r>
              <w:rPr>
                <w:rFonts w:ascii="Times New Roman"/>
                <w:sz w:val="18"/>
              </w:rPr>
              <w:t>1,532,526.66</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0.9pt;height:.75pt;mso-position-horizontal-relative:char;mso-position-vertical-relative:line" coordorigin="0,0" coordsize="1418,15">
                  <v:group style="position:absolute;left:7;top:7;width:1403;height:2" coordorigin="7,7" coordsize="1403,2">
                    <v:shape style="position:absolute;left:7;top:7;width:1403;height:2" coordorigin="7,7" coordsize="1403,0" path="m7,7l1410,7e" filled="false" stroked="true" strokeweight=".72003pt" strokecolor="#000000">
                      <v:path arrowok="t"/>
                    </v:shape>
                  </v:group>
                </v:group>
              </w:pict>
            </w:r>
            <w:r>
              <w:rPr>
                <w:rFonts w:ascii="宋体" w:hAnsi="宋体" w:cs="宋体" w:eastAsia="宋体" w:hint="default"/>
                <w:sz w:val="2"/>
                <w:szCs w:val="2"/>
              </w:rPr>
            </w:r>
          </w:p>
        </w:tc>
        <w:tc>
          <w:tcPr>
            <w:tcW w:w="1738" w:type="dxa"/>
            <w:tcBorders>
              <w:top w:val="nil" w:sz="6" w:space="0" w:color="auto"/>
              <w:left w:val="single" w:sz="4" w:space="0" w:color="000000"/>
              <w:bottom w:val="nil" w:sz="6" w:space="0" w:color="auto"/>
              <w:right w:val="nil" w:sz="6" w:space="0" w:color="auto"/>
            </w:tcBorders>
          </w:tcPr>
          <w:p>
            <w:pPr>
              <w:pStyle w:val="TableParagraph"/>
              <w:spacing w:line="240" w:lineRule="auto" w:before="143"/>
              <w:ind w:right="100"/>
              <w:jc w:val="right"/>
              <w:rPr>
                <w:rFonts w:ascii="Times New Roman" w:hAnsi="Times New Roman" w:cs="Times New Roman" w:eastAsia="Times New Roman" w:hint="default"/>
                <w:sz w:val="18"/>
                <w:szCs w:val="18"/>
              </w:rPr>
            </w:pPr>
            <w:r>
              <w:rPr>
                <w:rFonts w:ascii="Times New Roman"/>
                <w:sz w:val="18"/>
              </w:rPr>
              <w:t>5,609,577.85</w:t>
            </w:r>
          </w:p>
        </w:tc>
      </w:tr>
      <w:tr>
        <w:trPr>
          <w:trHeight w:val="495" w:hRule="exact"/>
        </w:trPr>
        <w:tc>
          <w:tcPr>
            <w:tcW w:w="3245" w:type="dxa"/>
            <w:tcBorders>
              <w:top w:val="nil" w:sz="6" w:space="0" w:color="auto"/>
              <w:left w:val="nil" w:sz="6" w:space="0" w:color="auto"/>
              <w:bottom w:val="nil" w:sz="6" w:space="0" w:color="auto"/>
              <w:right w:val="single" w:sz="4" w:space="0" w:color="000000"/>
            </w:tcBorders>
          </w:tcPr>
          <w:p>
            <w:pPr>
              <w:pStyle w:val="TableParagraph"/>
              <w:spacing w:line="240" w:lineRule="auto" w:before="92"/>
              <w:ind w:left="1536"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745"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18"/>
                <w:szCs w:val="18"/>
              </w:rPr>
            </w:pPr>
            <w:r>
              <w:rPr>
                <w:rFonts w:ascii="Times New Roman"/>
                <w:sz w:val="18"/>
              </w:rPr>
              <w:t>2,724,327.69</w:t>
            </w:r>
          </w:p>
        </w:tc>
        <w:tc>
          <w:tcPr>
            <w:tcW w:w="1568"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525,678.44</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332,153.00</w:t>
            </w:r>
          </w:p>
        </w:tc>
        <w:tc>
          <w:tcPr>
            <w:tcW w:w="1738" w:type="dxa"/>
            <w:tcBorders>
              <w:top w:val="nil" w:sz="6" w:space="0" w:color="auto"/>
              <w:left w:val="single" w:sz="4" w:space="0" w:color="000000"/>
              <w:bottom w:val="nil" w:sz="6" w:space="0" w:color="auto"/>
              <w:right w:val="nil" w:sz="6" w:space="0" w:color="auto"/>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z w:val="18"/>
              </w:rPr>
              <w:t>2,917,853.13</w:t>
            </w:r>
          </w:p>
        </w:tc>
      </w:tr>
      <w:tr>
        <w:trPr>
          <w:trHeight w:val="495" w:hRule="exact"/>
        </w:trPr>
        <w:tc>
          <w:tcPr>
            <w:tcW w:w="3245" w:type="dxa"/>
            <w:tcBorders>
              <w:top w:val="nil" w:sz="6" w:space="0" w:color="auto"/>
              <w:left w:val="nil" w:sz="6" w:space="0" w:color="auto"/>
              <w:bottom w:val="nil" w:sz="6" w:space="0" w:color="auto"/>
              <w:right w:val="single" w:sz="4" w:space="0" w:color="000000"/>
            </w:tcBorders>
          </w:tcPr>
          <w:p>
            <w:pPr>
              <w:pStyle w:val="TableParagraph"/>
              <w:spacing w:line="240" w:lineRule="auto" w:before="92"/>
              <w:ind w:right="533"/>
              <w:jc w:val="right"/>
              <w:rPr>
                <w:rFonts w:ascii="宋体" w:hAnsi="宋体" w:cs="宋体" w:eastAsia="宋体" w:hint="default"/>
                <w:sz w:val="18"/>
                <w:szCs w:val="18"/>
              </w:rPr>
            </w:pPr>
            <w:r>
              <w:rPr>
                <w:rFonts w:ascii="宋体" w:hAnsi="宋体" w:cs="宋体" w:eastAsia="宋体" w:hint="default"/>
                <w:sz w:val="18"/>
                <w:szCs w:val="18"/>
              </w:rPr>
              <w:t>三、固定资产减值准备合计</w:t>
            </w:r>
          </w:p>
        </w:tc>
        <w:tc>
          <w:tcPr>
            <w:tcW w:w="1745" w:type="dxa"/>
            <w:tcBorders>
              <w:top w:val="nil" w:sz="6" w:space="0" w:color="auto"/>
              <w:left w:val="single" w:sz="4" w:space="0" w:color="000000"/>
              <w:bottom w:val="nil" w:sz="6" w:space="0" w:color="auto"/>
              <w:right w:val="single" w:sz="4" w:space="0" w:color="000000"/>
            </w:tcBorders>
          </w:tcPr>
          <w:p>
            <w:pPr>
              <w:pStyle w:val="TableParagraph"/>
              <w:spacing w:line="240" w:lineRule="auto" w:before="143"/>
              <w:ind w:right="102"/>
              <w:jc w:val="right"/>
              <w:rPr>
                <w:rFonts w:ascii="Times New Roman" w:hAnsi="Times New Roman" w:cs="Times New Roman" w:eastAsia="Times New Roman" w:hint="default"/>
                <w:sz w:val="18"/>
                <w:szCs w:val="18"/>
              </w:rPr>
            </w:pPr>
            <w:r>
              <w:rPr>
                <w:rFonts w:ascii="Times New Roman"/>
                <w:sz w:val="18"/>
              </w:rPr>
              <w:t>1,271,148.60</w:t>
            </w:r>
          </w:p>
        </w:tc>
        <w:tc>
          <w:tcPr>
            <w:tcW w:w="156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1.4pt;height:.75pt;mso-position-horizontal-relative:char;mso-position-vertical-relative:line" coordorigin="0,0" coordsize="1428,15">
                  <v:group style="position:absolute;left:7;top:7;width:1414;height:2" coordorigin="7,7" coordsize="1414,2">
                    <v:shape style="position:absolute;left:7;top:7;width:1414;height:2" coordorigin="7,7" coordsize="1414,0" path="m7,7l1421,7e" filled="false" stroked="true" strokeweight=".72003pt" strokecolor="#000000">
                      <v:path arrowok="t"/>
                    </v:shape>
                  </v:group>
                </v:group>
              </w:pict>
            </w:r>
            <w:r>
              <w:rPr>
                <w:rFonts w:ascii="宋体" w:hAnsi="宋体" w:cs="宋体" w:eastAsia="宋体" w:hint="default"/>
                <w:sz w:val="2"/>
                <w:szCs w:val="2"/>
              </w:rPr>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0.9pt;height:.75pt;mso-position-horizontal-relative:char;mso-position-vertical-relative:line" coordorigin="0,0" coordsize="1418,15">
                  <v:group style="position:absolute;left:7;top:7;width:1403;height:2" coordorigin="7,7" coordsize="1403,2">
                    <v:shape style="position:absolute;left:7;top:7;width:1403;height:2" coordorigin="7,7" coordsize="1403,0" path="m7,7l1410,7e" filled="false" stroked="true" strokeweight=".72003pt" strokecolor="#000000">
                      <v:path arrowok="t"/>
                    </v:shape>
                  </v:group>
                </v:group>
              </w:pict>
            </w:r>
            <w:r>
              <w:rPr>
                <w:rFonts w:ascii="宋体" w:hAnsi="宋体" w:cs="宋体" w:eastAsia="宋体" w:hint="default"/>
                <w:sz w:val="2"/>
                <w:szCs w:val="2"/>
              </w:rPr>
            </w:r>
          </w:p>
        </w:tc>
        <w:tc>
          <w:tcPr>
            <w:tcW w:w="1738" w:type="dxa"/>
            <w:tcBorders>
              <w:top w:val="nil" w:sz="6" w:space="0" w:color="auto"/>
              <w:left w:val="single" w:sz="4" w:space="0" w:color="000000"/>
              <w:bottom w:val="nil" w:sz="6" w:space="0" w:color="auto"/>
              <w:right w:val="nil" w:sz="6" w:space="0" w:color="auto"/>
            </w:tcBorders>
          </w:tcPr>
          <w:p>
            <w:pPr>
              <w:pStyle w:val="TableParagraph"/>
              <w:spacing w:line="240" w:lineRule="auto" w:before="143"/>
              <w:ind w:right="100"/>
              <w:jc w:val="right"/>
              <w:rPr>
                <w:rFonts w:ascii="Times New Roman" w:hAnsi="Times New Roman" w:cs="Times New Roman" w:eastAsia="Times New Roman" w:hint="default"/>
                <w:sz w:val="18"/>
                <w:szCs w:val="18"/>
              </w:rPr>
            </w:pPr>
            <w:r>
              <w:rPr>
                <w:rFonts w:ascii="Times New Roman"/>
                <w:sz w:val="18"/>
              </w:rPr>
              <w:t>1,271,148.60</w:t>
            </w:r>
          </w:p>
        </w:tc>
      </w:tr>
      <w:tr>
        <w:trPr>
          <w:trHeight w:val="495" w:hRule="exact"/>
        </w:trPr>
        <w:tc>
          <w:tcPr>
            <w:tcW w:w="3245" w:type="dxa"/>
            <w:tcBorders>
              <w:top w:val="nil" w:sz="6" w:space="0" w:color="auto"/>
              <w:left w:val="nil" w:sz="6" w:space="0" w:color="auto"/>
              <w:bottom w:val="nil" w:sz="6" w:space="0" w:color="auto"/>
              <w:right w:val="single" w:sz="4" w:space="0" w:color="000000"/>
            </w:tcBorders>
          </w:tcPr>
          <w:p>
            <w:pPr>
              <w:pStyle w:val="TableParagraph"/>
              <w:spacing w:line="240" w:lineRule="auto" w:before="92"/>
              <w:ind w:left="816"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745"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18"/>
                <w:szCs w:val="18"/>
              </w:rPr>
            </w:pPr>
            <w:r>
              <w:rPr>
                <w:rFonts w:ascii="Times New Roman"/>
                <w:sz w:val="18"/>
              </w:rPr>
              <w:t>59,460.72</w:t>
            </w:r>
          </w:p>
        </w:tc>
        <w:tc>
          <w:tcPr>
            <w:tcW w:w="156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1.4pt;height:.75pt;mso-position-horizontal-relative:char;mso-position-vertical-relative:line" coordorigin="0,0" coordsize="1428,15">
                  <v:group style="position:absolute;left:7;top:7;width:1414;height:2" coordorigin="7,7" coordsize="1414,2">
                    <v:shape style="position:absolute;left:7;top:7;width:1414;height:2" coordorigin="7,7" coordsize="1414,0" path="m7,7l1421,7e" filled="false" stroked="true" strokeweight=".71997pt" strokecolor="#000000">
                      <v:path arrowok="t"/>
                    </v:shape>
                  </v:group>
                </v:group>
              </w:pict>
            </w:r>
            <w:r>
              <w:rPr>
                <w:rFonts w:ascii="宋体" w:hAnsi="宋体" w:cs="宋体" w:eastAsia="宋体" w:hint="default"/>
                <w:sz w:val="2"/>
                <w:szCs w:val="2"/>
              </w:rPr>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0.9pt;height:.75pt;mso-position-horizontal-relative:char;mso-position-vertical-relative:line" coordorigin="0,0" coordsize="1418,15">
                  <v:group style="position:absolute;left:7;top:7;width:1403;height:2" coordorigin="7,7" coordsize="1403,2">
                    <v:shape style="position:absolute;left:7;top:7;width:1403;height:2" coordorigin="7,7" coordsize="1403,0" path="m7,7l1410,7e" filled="false" stroked="true" strokeweight=".71997pt" strokecolor="#000000">
                      <v:path arrowok="t"/>
                    </v:shape>
                  </v:group>
                </v:group>
              </w:pict>
            </w:r>
            <w:r>
              <w:rPr>
                <w:rFonts w:ascii="宋体" w:hAnsi="宋体" w:cs="宋体" w:eastAsia="宋体" w:hint="default"/>
                <w:sz w:val="2"/>
                <w:szCs w:val="2"/>
              </w:rPr>
            </w:r>
          </w:p>
        </w:tc>
        <w:tc>
          <w:tcPr>
            <w:tcW w:w="1738" w:type="dxa"/>
            <w:tcBorders>
              <w:top w:val="nil" w:sz="6" w:space="0" w:color="auto"/>
              <w:left w:val="single" w:sz="4" w:space="0" w:color="000000"/>
              <w:bottom w:val="nil" w:sz="6" w:space="0" w:color="auto"/>
              <w:right w:val="nil" w:sz="6" w:space="0" w:color="auto"/>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z w:val="18"/>
              </w:rPr>
              <w:t>59,460.72</w:t>
            </w:r>
          </w:p>
        </w:tc>
      </w:tr>
      <w:tr>
        <w:trPr>
          <w:trHeight w:val="495" w:hRule="exact"/>
        </w:trPr>
        <w:tc>
          <w:tcPr>
            <w:tcW w:w="3245" w:type="dxa"/>
            <w:tcBorders>
              <w:top w:val="nil" w:sz="6" w:space="0" w:color="auto"/>
              <w:left w:val="nil" w:sz="6" w:space="0" w:color="auto"/>
              <w:bottom w:val="nil" w:sz="6" w:space="0" w:color="auto"/>
              <w:right w:val="single" w:sz="4" w:space="0" w:color="000000"/>
            </w:tcBorders>
          </w:tcPr>
          <w:p>
            <w:pPr>
              <w:pStyle w:val="TableParagraph"/>
              <w:spacing w:line="240" w:lineRule="auto" w:before="92"/>
              <w:ind w:left="1536"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745" w:type="dxa"/>
            <w:tcBorders>
              <w:top w:val="nil" w:sz="6" w:space="0" w:color="auto"/>
              <w:left w:val="single" w:sz="4" w:space="0" w:color="000000"/>
              <w:bottom w:val="nil" w:sz="6" w:space="0" w:color="auto"/>
              <w:right w:val="single" w:sz="4" w:space="0" w:color="000000"/>
            </w:tcBorders>
          </w:tcPr>
          <w:p>
            <w:pPr>
              <w:pStyle w:val="TableParagraph"/>
              <w:spacing w:line="240" w:lineRule="auto" w:before="143"/>
              <w:ind w:right="102"/>
              <w:jc w:val="right"/>
              <w:rPr>
                <w:rFonts w:ascii="Times New Roman" w:hAnsi="Times New Roman" w:cs="Times New Roman" w:eastAsia="Times New Roman" w:hint="default"/>
                <w:sz w:val="18"/>
                <w:szCs w:val="18"/>
              </w:rPr>
            </w:pPr>
            <w:r>
              <w:rPr>
                <w:rFonts w:ascii="Times New Roman"/>
                <w:sz w:val="18"/>
              </w:rPr>
              <w:t>671,621.31</w:t>
            </w:r>
          </w:p>
        </w:tc>
        <w:tc>
          <w:tcPr>
            <w:tcW w:w="1568"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1.4pt;height:.75pt;mso-position-horizontal-relative:char;mso-position-vertical-relative:line" coordorigin="0,0" coordsize="1428,15">
                  <v:group style="position:absolute;left:7;top:7;width:1414;height:2" coordorigin="7,7" coordsize="1414,2">
                    <v:shape style="position:absolute;left:7;top:7;width:1414;height:2" coordorigin="7,7" coordsize="1414,0" path="m7,7l1421,7e" filled="false" stroked="true" strokeweight=".72003pt" strokecolor="#000000">
                      <v:path arrowok="t"/>
                    </v:shape>
                  </v:group>
                </v:group>
              </w:pict>
            </w:r>
            <w:r>
              <w:rPr>
                <w:rFonts w:ascii="宋体" w:hAnsi="宋体" w:cs="宋体" w:eastAsia="宋体" w:hint="default"/>
                <w:sz w:val="2"/>
                <w:szCs w:val="2"/>
              </w:rPr>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0.9pt;height:.75pt;mso-position-horizontal-relative:char;mso-position-vertical-relative:line" coordorigin="0,0" coordsize="1418,15">
                  <v:group style="position:absolute;left:7;top:7;width:1403;height:2" coordorigin="7,7" coordsize="1403,2">
                    <v:shape style="position:absolute;left:7;top:7;width:1403;height:2" coordorigin="7,7" coordsize="1403,0" path="m7,7l1410,7e" filled="false" stroked="true" strokeweight=".72003pt" strokecolor="#000000">
                      <v:path arrowok="t"/>
                    </v:shape>
                  </v:group>
                </v:group>
              </w:pict>
            </w:r>
            <w:r>
              <w:rPr>
                <w:rFonts w:ascii="宋体" w:hAnsi="宋体" w:cs="宋体" w:eastAsia="宋体" w:hint="default"/>
                <w:sz w:val="2"/>
                <w:szCs w:val="2"/>
              </w:rPr>
            </w:r>
          </w:p>
        </w:tc>
        <w:tc>
          <w:tcPr>
            <w:tcW w:w="1738" w:type="dxa"/>
            <w:tcBorders>
              <w:top w:val="nil" w:sz="6" w:space="0" w:color="auto"/>
              <w:left w:val="single" w:sz="4" w:space="0" w:color="000000"/>
              <w:bottom w:val="nil" w:sz="6" w:space="0" w:color="auto"/>
              <w:right w:val="nil" w:sz="6" w:space="0" w:color="auto"/>
            </w:tcBorders>
          </w:tcPr>
          <w:p>
            <w:pPr>
              <w:pStyle w:val="TableParagraph"/>
              <w:spacing w:line="240" w:lineRule="auto" w:before="143"/>
              <w:ind w:right="99"/>
              <w:jc w:val="right"/>
              <w:rPr>
                <w:rFonts w:ascii="Times New Roman" w:hAnsi="Times New Roman" w:cs="Times New Roman" w:eastAsia="Times New Roman" w:hint="default"/>
                <w:sz w:val="18"/>
                <w:szCs w:val="18"/>
              </w:rPr>
            </w:pPr>
            <w:r>
              <w:rPr>
                <w:rFonts w:ascii="Times New Roman"/>
                <w:sz w:val="18"/>
              </w:rPr>
              <w:t>671,621.31</w:t>
            </w:r>
          </w:p>
        </w:tc>
      </w:tr>
      <w:tr>
        <w:trPr>
          <w:trHeight w:val="495" w:hRule="exact"/>
        </w:trPr>
        <w:tc>
          <w:tcPr>
            <w:tcW w:w="3245" w:type="dxa"/>
            <w:tcBorders>
              <w:top w:val="nil" w:sz="6" w:space="0" w:color="auto"/>
              <w:left w:val="nil" w:sz="6" w:space="0" w:color="auto"/>
              <w:bottom w:val="nil" w:sz="6" w:space="0" w:color="auto"/>
              <w:right w:val="single" w:sz="4" w:space="0" w:color="000000"/>
            </w:tcBorders>
          </w:tcPr>
          <w:p>
            <w:pPr>
              <w:pStyle w:val="TableParagraph"/>
              <w:spacing w:line="240" w:lineRule="auto" w:before="92"/>
              <w:ind w:left="1536"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745"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18"/>
                <w:szCs w:val="18"/>
              </w:rPr>
            </w:pPr>
            <w:r>
              <w:rPr>
                <w:rFonts w:ascii="Times New Roman"/>
                <w:sz w:val="18"/>
              </w:rPr>
              <w:t>540,066.57</w:t>
            </w:r>
          </w:p>
        </w:tc>
        <w:tc>
          <w:tcPr>
            <w:tcW w:w="156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1.4pt;height:.75pt;mso-position-horizontal-relative:char;mso-position-vertical-relative:line" coordorigin="0,0" coordsize="1428,15">
                  <v:group style="position:absolute;left:7;top:7;width:1414;height:2" coordorigin="7,7" coordsize="1414,2">
                    <v:shape style="position:absolute;left:7;top:7;width:1414;height:2" coordorigin="7,7" coordsize="1414,0" path="m7,7l1421,7e" filled="false" stroked="true" strokeweight=".71997pt" strokecolor="#000000">
                      <v:path arrowok="t"/>
                    </v:shape>
                  </v:group>
                </v:group>
              </w:pict>
            </w:r>
            <w:r>
              <w:rPr>
                <w:rFonts w:ascii="宋体" w:hAnsi="宋体" w:cs="宋体" w:eastAsia="宋体" w:hint="default"/>
                <w:sz w:val="2"/>
                <w:szCs w:val="2"/>
              </w:rPr>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0.9pt;height:.75pt;mso-position-horizontal-relative:char;mso-position-vertical-relative:line" coordorigin="0,0" coordsize="1418,15">
                  <v:group style="position:absolute;left:7;top:7;width:1403;height:2" coordorigin="7,7" coordsize="1403,2">
                    <v:shape style="position:absolute;left:7;top:7;width:1403;height:2" coordorigin="7,7" coordsize="1403,0" path="m7,7l1410,7e" filled="false" stroked="true" strokeweight=".71997pt" strokecolor="#000000">
                      <v:path arrowok="t"/>
                    </v:shape>
                  </v:group>
                </v:group>
              </w:pict>
            </w:r>
            <w:r>
              <w:rPr>
                <w:rFonts w:ascii="宋体" w:hAnsi="宋体" w:cs="宋体" w:eastAsia="宋体" w:hint="default"/>
                <w:sz w:val="2"/>
                <w:szCs w:val="2"/>
              </w:rPr>
            </w:r>
          </w:p>
        </w:tc>
        <w:tc>
          <w:tcPr>
            <w:tcW w:w="1738" w:type="dxa"/>
            <w:tcBorders>
              <w:top w:val="nil" w:sz="6" w:space="0" w:color="auto"/>
              <w:left w:val="single" w:sz="4" w:space="0" w:color="000000"/>
              <w:bottom w:val="nil" w:sz="6" w:space="0" w:color="auto"/>
              <w:right w:val="nil" w:sz="6" w:space="0" w:color="auto"/>
            </w:tcBorders>
          </w:tcPr>
          <w:p>
            <w:pPr>
              <w:pStyle w:val="TableParagraph"/>
              <w:spacing w:line="240" w:lineRule="auto" w:before="144"/>
              <w:ind w:right="99"/>
              <w:jc w:val="right"/>
              <w:rPr>
                <w:rFonts w:ascii="Times New Roman" w:hAnsi="Times New Roman" w:cs="Times New Roman" w:eastAsia="Times New Roman" w:hint="default"/>
                <w:sz w:val="18"/>
                <w:szCs w:val="18"/>
              </w:rPr>
            </w:pPr>
            <w:r>
              <w:rPr>
                <w:rFonts w:ascii="Times New Roman"/>
                <w:sz w:val="18"/>
              </w:rPr>
              <w:t>540,066.57</w:t>
            </w:r>
          </w:p>
        </w:tc>
      </w:tr>
      <w:tr>
        <w:trPr>
          <w:trHeight w:val="495" w:hRule="exact"/>
        </w:trPr>
        <w:tc>
          <w:tcPr>
            <w:tcW w:w="3245" w:type="dxa"/>
            <w:tcBorders>
              <w:top w:val="nil" w:sz="6" w:space="0" w:color="auto"/>
              <w:left w:val="nil" w:sz="6" w:space="0" w:color="auto"/>
              <w:bottom w:val="nil" w:sz="6" w:space="0" w:color="auto"/>
              <w:right w:val="single" w:sz="4" w:space="0" w:color="000000"/>
            </w:tcBorders>
          </w:tcPr>
          <w:p>
            <w:pPr>
              <w:pStyle w:val="TableParagraph"/>
              <w:spacing w:line="240" w:lineRule="auto" w:before="92"/>
              <w:ind w:right="533"/>
              <w:jc w:val="right"/>
              <w:rPr>
                <w:rFonts w:ascii="宋体" w:hAnsi="宋体" w:cs="宋体" w:eastAsia="宋体" w:hint="default"/>
                <w:sz w:val="18"/>
                <w:szCs w:val="18"/>
              </w:rPr>
            </w:pPr>
            <w:r>
              <w:rPr>
                <w:rFonts w:ascii="宋体" w:hAnsi="宋体" w:cs="宋体" w:eastAsia="宋体" w:hint="default"/>
                <w:sz w:val="18"/>
                <w:szCs w:val="18"/>
              </w:rPr>
              <w:t>四、固定资产账面价值合计</w:t>
            </w:r>
          </w:p>
        </w:tc>
        <w:tc>
          <w:tcPr>
            <w:tcW w:w="1745" w:type="dxa"/>
            <w:tcBorders>
              <w:top w:val="nil" w:sz="6" w:space="0" w:color="auto"/>
              <w:left w:val="single" w:sz="4" w:space="0" w:color="000000"/>
              <w:bottom w:val="nil" w:sz="6" w:space="0" w:color="auto"/>
              <w:right w:val="single" w:sz="4" w:space="0" w:color="000000"/>
            </w:tcBorders>
          </w:tcPr>
          <w:p>
            <w:pPr>
              <w:pStyle w:val="TableParagraph"/>
              <w:spacing w:line="240" w:lineRule="auto" w:before="143"/>
              <w:ind w:right="102"/>
              <w:jc w:val="right"/>
              <w:rPr>
                <w:rFonts w:ascii="Times New Roman" w:hAnsi="Times New Roman" w:cs="Times New Roman" w:eastAsia="Times New Roman" w:hint="default"/>
                <w:sz w:val="18"/>
                <w:szCs w:val="18"/>
              </w:rPr>
            </w:pPr>
            <w:r>
              <w:rPr>
                <w:rFonts w:ascii="Times New Roman"/>
                <w:sz w:val="18"/>
              </w:rPr>
              <w:t>35,016,905.79</w:t>
            </w:r>
          </w:p>
        </w:tc>
        <w:tc>
          <w:tcPr>
            <w:tcW w:w="1568" w:type="dxa"/>
            <w:tcBorders>
              <w:top w:val="nil" w:sz="6" w:space="0" w:color="auto"/>
              <w:left w:val="single" w:sz="4" w:space="0" w:color="000000"/>
              <w:bottom w:val="nil" w:sz="6" w:space="0" w:color="auto"/>
              <w:right w:val="single" w:sz="4" w:space="0" w:color="000000"/>
            </w:tcBorders>
          </w:tcPr>
          <w:p>
            <w:pPr>
              <w:pStyle w:val="TableParagraph"/>
              <w:spacing w:line="240" w:lineRule="auto" w:before="143"/>
              <w:ind w:right="101"/>
              <w:jc w:val="right"/>
              <w:rPr>
                <w:rFonts w:ascii="Times New Roman" w:hAnsi="Times New Roman" w:cs="Times New Roman" w:eastAsia="Times New Roman" w:hint="default"/>
                <w:sz w:val="18"/>
                <w:szCs w:val="18"/>
              </w:rPr>
            </w:pPr>
            <w:r>
              <w:rPr>
                <w:rFonts w:ascii="Times New Roman"/>
                <w:sz w:val="18"/>
              </w:rPr>
              <w:t>87,231,275.05</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143"/>
              <w:ind w:right="101"/>
              <w:jc w:val="right"/>
              <w:rPr>
                <w:rFonts w:ascii="Times New Roman" w:hAnsi="Times New Roman" w:cs="Times New Roman" w:eastAsia="Times New Roman" w:hint="default"/>
                <w:sz w:val="18"/>
                <w:szCs w:val="18"/>
              </w:rPr>
            </w:pPr>
            <w:r>
              <w:rPr>
                <w:rFonts w:ascii="Times New Roman"/>
                <w:sz w:val="18"/>
              </w:rPr>
              <w:t>174,897.00</w:t>
            </w:r>
          </w:p>
        </w:tc>
        <w:tc>
          <w:tcPr>
            <w:tcW w:w="1738" w:type="dxa"/>
            <w:tcBorders>
              <w:top w:val="nil" w:sz="6" w:space="0" w:color="auto"/>
              <w:left w:val="single" w:sz="4" w:space="0" w:color="000000"/>
              <w:bottom w:val="nil" w:sz="6" w:space="0" w:color="auto"/>
              <w:right w:val="nil" w:sz="6" w:space="0" w:color="auto"/>
            </w:tcBorders>
          </w:tcPr>
          <w:p>
            <w:pPr>
              <w:pStyle w:val="TableParagraph"/>
              <w:spacing w:line="240" w:lineRule="auto" w:before="143"/>
              <w:ind w:right="100"/>
              <w:jc w:val="right"/>
              <w:rPr>
                <w:rFonts w:ascii="Times New Roman" w:hAnsi="Times New Roman" w:cs="Times New Roman" w:eastAsia="Times New Roman" w:hint="default"/>
                <w:sz w:val="18"/>
                <w:szCs w:val="18"/>
              </w:rPr>
            </w:pPr>
            <w:r>
              <w:rPr>
                <w:rFonts w:ascii="Times New Roman"/>
                <w:sz w:val="18"/>
              </w:rPr>
              <w:t>122,073,283.84</w:t>
            </w:r>
          </w:p>
        </w:tc>
      </w:tr>
      <w:tr>
        <w:trPr>
          <w:trHeight w:val="495" w:hRule="exact"/>
        </w:trPr>
        <w:tc>
          <w:tcPr>
            <w:tcW w:w="3245" w:type="dxa"/>
            <w:tcBorders>
              <w:top w:val="nil" w:sz="6" w:space="0" w:color="auto"/>
              <w:left w:val="nil" w:sz="6" w:space="0" w:color="auto"/>
              <w:bottom w:val="nil" w:sz="6" w:space="0" w:color="auto"/>
              <w:right w:val="single" w:sz="4" w:space="0" w:color="000000"/>
            </w:tcBorders>
          </w:tcPr>
          <w:p>
            <w:pPr>
              <w:pStyle w:val="TableParagraph"/>
              <w:spacing w:line="240" w:lineRule="auto" w:before="92"/>
              <w:ind w:left="816"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745"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18"/>
                <w:szCs w:val="18"/>
              </w:rPr>
            </w:pPr>
            <w:r>
              <w:rPr>
                <w:rFonts w:ascii="Times New Roman"/>
                <w:sz w:val="18"/>
              </w:rPr>
              <w:t>26,468,595.35</w:t>
            </w:r>
          </w:p>
        </w:tc>
        <w:tc>
          <w:tcPr>
            <w:tcW w:w="1568"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83,988,187.21</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0.9pt;height:.75pt;mso-position-horizontal-relative:char;mso-position-vertical-relative:line" coordorigin="0,0" coordsize="1418,15">
                  <v:group style="position:absolute;left:7;top:7;width:1403;height:2" coordorigin="7,7" coordsize="1403,2">
                    <v:shape style="position:absolute;left:7;top:7;width:1403;height:2" coordorigin="7,7" coordsize="1403,0" path="m7,7l1410,7e" filled="false" stroked="true" strokeweight=".72pt" strokecolor="#000000">
                      <v:path arrowok="t"/>
                    </v:shape>
                  </v:group>
                </v:group>
              </w:pict>
            </w:r>
            <w:r>
              <w:rPr>
                <w:rFonts w:ascii="宋体" w:hAnsi="宋体" w:cs="宋体" w:eastAsia="宋体" w:hint="default"/>
                <w:sz w:val="2"/>
                <w:szCs w:val="2"/>
              </w:rPr>
            </w:r>
          </w:p>
        </w:tc>
        <w:tc>
          <w:tcPr>
            <w:tcW w:w="1738" w:type="dxa"/>
            <w:tcBorders>
              <w:top w:val="nil" w:sz="6" w:space="0" w:color="auto"/>
              <w:left w:val="single" w:sz="4" w:space="0" w:color="000000"/>
              <w:bottom w:val="nil" w:sz="6" w:space="0" w:color="auto"/>
              <w:right w:val="nil" w:sz="6" w:space="0" w:color="auto"/>
            </w:tcBorders>
          </w:tcPr>
          <w:p>
            <w:pPr>
              <w:pStyle w:val="TableParagraph"/>
              <w:spacing w:line="240" w:lineRule="auto" w:before="144"/>
              <w:ind w:right="99"/>
              <w:jc w:val="right"/>
              <w:rPr>
                <w:rFonts w:ascii="Times New Roman" w:hAnsi="Times New Roman" w:cs="Times New Roman" w:eastAsia="Times New Roman" w:hint="default"/>
                <w:sz w:val="18"/>
                <w:szCs w:val="18"/>
              </w:rPr>
            </w:pPr>
            <w:r>
              <w:rPr>
                <w:rFonts w:ascii="Times New Roman"/>
                <w:spacing w:val="-1"/>
                <w:sz w:val="18"/>
              </w:rPr>
              <w:t>110,456,782.56</w:t>
            </w:r>
          </w:p>
        </w:tc>
      </w:tr>
      <w:tr>
        <w:trPr>
          <w:trHeight w:val="495" w:hRule="exact"/>
        </w:trPr>
        <w:tc>
          <w:tcPr>
            <w:tcW w:w="3245" w:type="dxa"/>
            <w:tcBorders>
              <w:top w:val="nil" w:sz="6" w:space="0" w:color="auto"/>
              <w:left w:val="nil" w:sz="6" w:space="0" w:color="auto"/>
              <w:bottom w:val="nil" w:sz="6" w:space="0" w:color="auto"/>
              <w:right w:val="single" w:sz="4" w:space="0" w:color="000000"/>
            </w:tcBorders>
          </w:tcPr>
          <w:p>
            <w:pPr>
              <w:pStyle w:val="TableParagraph"/>
              <w:spacing w:line="240" w:lineRule="auto" w:before="92"/>
              <w:ind w:left="1536"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745" w:type="dxa"/>
            <w:tcBorders>
              <w:top w:val="nil" w:sz="6" w:space="0" w:color="auto"/>
              <w:left w:val="single" w:sz="4" w:space="0" w:color="000000"/>
              <w:bottom w:val="nil" w:sz="6" w:space="0" w:color="auto"/>
              <w:right w:val="single" w:sz="4" w:space="0" w:color="000000"/>
            </w:tcBorders>
          </w:tcPr>
          <w:p>
            <w:pPr>
              <w:pStyle w:val="TableParagraph"/>
              <w:spacing w:line="240" w:lineRule="auto" w:before="143"/>
              <w:ind w:right="102"/>
              <w:jc w:val="right"/>
              <w:rPr>
                <w:rFonts w:ascii="Times New Roman" w:hAnsi="Times New Roman" w:cs="Times New Roman" w:eastAsia="Times New Roman" w:hint="default"/>
                <w:sz w:val="18"/>
                <w:szCs w:val="18"/>
              </w:rPr>
            </w:pPr>
            <w:r>
              <w:rPr>
                <w:rFonts w:ascii="Times New Roman"/>
                <w:sz w:val="18"/>
              </w:rPr>
              <w:t>6,225,806.67</w:t>
            </w:r>
          </w:p>
        </w:tc>
        <w:tc>
          <w:tcPr>
            <w:tcW w:w="1568" w:type="dxa"/>
            <w:tcBorders>
              <w:top w:val="nil" w:sz="6" w:space="0" w:color="auto"/>
              <w:left w:val="single" w:sz="4" w:space="0" w:color="000000"/>
              <w:bottom w:val="nil" w:sz="6" w:space="0" w:color="auto"/>
              <w:right w:val="single" w:sz="4" w:space="0" w:color="000000"/>
            </w:tcBorders>
          </w:tcPr>
          <w:p>
            <w:pPr>
              <w:pStyle w:val="TableParagraph"/>
              <w:spacing w:line="240" w:lineRule="auto" w:before="143"/>
              <w:ind w:right="101"/>
              <w:jc w:val="right"/>
              <w:rPr>
                <w:rFonts w:ascii="Times New Roman" w:hAnsi="Times New Roman" w:cs="Times New Roman" w:eastAsia="Times New Roman" w:hint="default"/>
                <w:sz w:val="18"/>
                <w:szCs w:val="18"/>
              </w:rPr>
            </w:pPr>
            <w:r>
              <w:rPr>
                <w:rFonts w:ascii="Times New Roman"/>
                <w:sz w:val="18"/>
              </w:rPr>
              <w:t>2,252,132.09</w:t>
            </w:r>
          </w:p>
        </w:tc>
        <w:tc>
          <w:tcPr>
            <w:tcW w:w="155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0.9pt;height:.75pt;mso-position-horizontal-relative:char;mso-position-vertical-relative:line" coordorigin="0,0" coordsize="1418,15">
                  <v:group style="position:absolute;left:7;top:7;width:1403;height:2" coordorigin="7,7" coordsize="1403,2">
                    <v:shape style="position:absolute;left:7;top:7;width:1403;height:2" coordorigin="7,7" coordsize="1403,0" path="m7,7l1410,7e" filled="false" stroked="true" strokeweight=".72pt" strokecolor="#000000">
                      <v:path arrowok="t"/>
                    </v:shape>
                  </v:group>
                </v:group>
              </w:pict>
            </w:r>
            <w:r>
              <w:rPr>
                <w:rFonts w:ascii="宋体" w:hAnsi="宋体" w:cs="宋体" w:eastAsia="宋体" w:hint="default"/>
                <w:sz w:val="2"/>
                <w:szCs w:val="2"/>
              </w:rPr>
            </w:r>
          </w:p>
        </w:tc>
        <w:tc>
          <w:tcPr>
            <w:tcW w:w="1738" w:type="dxa"/>
            <w:tcBorders>
              <w:top w:val="nil" w:sz="6" w:space="0" w:color="auto"/>
              <w:left w:val="single" w:sz="4" w:space="0" w:color="000000"/>
              <w:bottom w:val="nil" w:sz="6" w:space="0" w:color="auto"/>
              <w:right w:val="nil" w:sz="6" w:space="0" w:color="auto"/>
            </w:tcBorders>
          </w:tcPr>
          <w:p>
            <w:pPr>
              <w:pStyle w:val="TableParagraph"/>
              <w:spacing w:line="240" w:lineRule="auto" w:before="143"/>
              <w:ind w:right="100"/>
              <w:jc w:val="right"/>
              <w:rPr>
                <w:rFonts w:ascii="Times New Roman" w:hAnsi="Times New Roman" w:cs="Times New Roman" w:eastAsia="Times New Roman" w:hint="default"/>
                <w:sz w:val="18"/>
                <w:szCs w:val="18"/>
              </w:rPr>
            </w:pPr>
            <w:r>
              <w:rPr>
                <w:rFonts w:ascii="Times New Roman"/>
                <w:sz w:val="18"/>
              </w:rPr>
              <w:t>8,477,938.76</w:t>
            </w:r>
          </w:p>
        </w:tc>
      </w:tr>
      <w:tr>
        <w:trPr>
          <w:trHeight w:val="397" w:hRule="exact"/>
        </w:trPr>
        <w:tc>
          <w:tcPr>
            <w:tcW w:w="3245" w:type="dxa"/>
            <w:tcBorders>
              <w:top w:val="nil" w:sz="6" w:space="0" w:color="auto"/>
              <w:left w:val="nil" w:sz="6" w:space="0" w:color="auto"/>
              <w:bottom w:val="single" w:sz="18" w:space="0" w:color="000000"/>
              <w:right w:val="single" w:sz="4" w:space="0" w:color="000000"/>
            </w:tcBorders>
          </w:tcPr>
          <w:p>
            <w:pPr>
              <w:pStyle w:val="TableParagraph"/>
              <w:spacing w:line="240" w:lineRule="auto" w:before="92"/>
              <w:ind w:left="1536"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745" w:type="dxa"/>
            <w:tcBorders>
              <w:top w:val="nil" w:sz="6" w:space="0" w:color="auto"/>
              <w:left w:val="single" w:sz="4" w:space="0" w:color="000000"/>
              <w:bottom w:val="single" w:sz="18"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18"/>
                <w:szCs w:val="18"/>
              </w:rPr>
            </w:pPr>
            <w:r>
              <w:rPr>
                <w:rFonts w:ascii="Times New Roman"/>
                <w:sz w:val="18"/>
              </w:rPr>
              <w:t>2,322,503.77</w:t>
            </w:r>
          </w:p>
        </w:tc>
        <w:tc>
          <w:tcPr>
            <w:tcW w:w="1568" w:type="dxa"/>
            <w:tcBorders>
              <w:top w:val="nil" w:sz="6" w:space="0" w:color="auto"/>
              <w:left w:val="single" w:sz="4" w:space="0" w:color="000000"/>
              <w:bottom w:val="single" w:sz="18"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990,955.75</w:t>
            </w:r>
          </w:p>
        </w:tc>
        <w:tc>
          <w:tcPr>
            <w:tcW w:w="1559" w:type="dxa"/>
            <w:tcBorders>
              <w:top w:val="nil" w:sz="6" w:space="0" w:color="auto"/>
              <w:left w:val="single" w:sz="4" w:space="0" w:color="000000"/>
              <w:bottom w:val="single" w:sz="18"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174,897.00</w:t>
            </w:r>
          </w:p>
        </w:tc>
        <w:tc>
          <w:tcPr>
            <w:tcW w:w="1738" w:type="dxa"/>
            <w:tcBorders>
              <w:top w:val="nil" w:sz="6" w:space="0" w:color="auto"/>
              <w:left w:val="single" w:sz="4" w:space="0" w:color="000000"/>
              <w:bottom w:val="single" w:sz="18" w:space="0" w:color="000000"/>
              <w:right w:val="nil" w:sz="6" w:space="0" w:color="auto"/>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z w:val="18"/>
              </w:rPr>
              <w:t>3,138,562.52</w:t>
            </w:r>
          </w:p>
        </w:tc>
      </w:tr>
    </w:tbl>
    <w:p>
      <w:pPr>
        <w:spacing w:line="240" w:lineRule="auto" w:before="0"/>
        <w:rPr>
          <w:rFonts w:ascii="宋体" w:hAnsi="宋体" w:cs="宋体" w:eastAsia="宋体" w:hint="default"/>
          <w:sz w:val="9"/>
          <w:szCs w:val="9"/>
        </w:rPr>
      </w:pPr>
    </w:p>
    <w:p>
      <w:pPr>
        <w:pStyle w:val="BodyText"/>
        <w:spacing w:line="379" w:lineRule="auto" w:before="35"/>
        <w:ind w:left="253" w:right="0" w:firstLine="420"/>
        <w:jc w:val="left"/>
      </w:pPr>
      <w:r>
        <w:rPr/>
        <w:pict>
          <v:group style="position:absolute;margin-left:55.200001pt;margin-top:-81.986015pt;width:154.1pt;height:.1pt;mso-position-horizontal-relative:page;mso-position-vertical-relative:paragraph;z-index:-652024" coordorigin="1104,-1640" coordsize="3082,2">
            <v:shape style="position:absolute;left:1104;top:-1640;width:3082;height:2" coordorigin="1104,-1640" coordsize="3082,0" path="m1104,-1640l4186,-1640e" filled="false" stroked="true" strokeweight=".72pt" strokecolor="#000000">
              <v:path arrowok="t"/>
            </v:shape>
            <w10:wrap type="none"/>
          </v:group>
        </w:pict>
      </w:r>
      <w:r>
        <w:rPr/>
        <w:pict>
          <v:group style="position:absolute;margin-left:217.080002pt;margin-top:-81.986015pt;width:79.4pt;height:.1pt;mso-position-horizontal-relative:page;mso-position-vertical-relative:paragraph;z-index:-652000" coordorigin="4342,-1640" coordsize="1588,2">
            <v:shape style="position:absolute;left:4342;top:-1640;width:1588;height:2" coordorigin="4342,-1640" coordsize="1588,0" path="m4342,-1640l5929,-1640e" filled="false" stroked="true" strokeweight=".72pt" strokecolor="#000000">
              <v:path arrowok="t"/>
            </v:shape>
            <w10:wrap type="none"/>
          </v:group>
        </w:pict>
      </w:r>
      <w:r>
        <w:rPr/>
        <w:pict>
          <v:group style="position:absolute;margin-left:304.320007pt;margin-top:-81.986015pt;width:70.7pt;height:.1pt;mso-position-horizontal-relative:page;mso-position-vertical-relative:paragraph;z-index:-651976" coordorigin="6086,-1640" coordsize="1414,2">
            <v:shape style="position:absolute;left:6086;top:-1640;width:1414;height:2" coordorigin="6086,-1640" coordsize="1414,0" path="m6086,-1640l7500,-1640e" filled="false" stroked="true" strokeweight=".72pt" strokecolor="#000000">
              <v:path arrowok="t"/>
            </v:shape>
            <w10:wrap type="none"/>
          </v:group>
        </w:pict>
      </w:r>
      <w:r>
        <w:rPr/>
        <w:pict>
          <v:group style="position:absolute;margin-left:382.73999pt;margin-top:-81.986015pt;width:70.150pt;height:.1pt;mso-position-horizontal-relative:page;mso-position-vertical-relative:paragraph;z-index:-651952" coordorigin="7655,-1640" coordsize="1403,2">
            <v:shape style="position:absolute;left:7655;top:-1640;width:1403;height:2" coordorigin="7655,-1640" coordsize="1403,0" path="m7655,-1640l9058,-1640e" filled="false" stroked="true" strokeweight=".72pt" strokecolor="#000000">
              <v:path arrowok="t"/>
            </v:shape>
            <w10:wrap type="none"/>
          </v:group>
        </w:pict>
      </w:r>
      <w:r>
        <w:rPr/>
        <w:pict>
          <v:group style="position:absolute;margin-left:460.679993pt;margin-top:-81.986015pt;width:79.4pt;height:.1pt;mso-position-horizontal-relative:page;mso-position-vertical-relative:paragraph;z-index:-651928" coordorigin="9214,-1640" coordsize="1588,2">
            <v:shape style="position:absolute;left:9214;top:-1640;width:1588;height:2" coordorigin="9214,-1640" coordsize="1588,0" path="m9214,-1640l10801,-1640e" filled="false" stroked="true" strokeweight=".72pt" strokecolor="#000000">
              <v:path arrowok="t"/>
            </v:shape>
            <w10:wrap type="none"/>
          </v:group>
        </w:pict>
      </w:r>
      <w:r>
        <w:rPr/>
        <w:pict>
          <v:group style="position:absolute;margin-left:55.200001pt;margin-top:-57.266014pt;width:154.1pt;height:.1pt;mso-position-horizontal-relative:page;mso-position-vertical-relative:paragraph;z-index:-651904" coordorigin="1104,-1145" coordsize="3082,2">
            <v:shape style="position:absolute;left:1104;top:-1145;width:3082;height:2" coordorigin="1104,-1145" coordsize="3082,0" path="m1104,-1145l4186,-1145e" filled="false" stroked="true" strokeweight=".72pt" strokecolor="#000000">
              <v:path arrowok="t"/>
            </v:shape>
            <w10:wrap type="none"/>
          </v:group>
        </w:pict>
      </w:r>
      <w:r>
        <w:rPr/>
        <w:pict>
          <v:group style="position:absolute;margin-left:217.080002pt;margin-top:-57.266014pt;width:79.4pt;height:.1pt;mso-position-horizontal-relative:page;mso-position-vertical-relative:paragraph;z-index:-651880" coordorigin="4342,-1145" coordsize="1588,2">
            <v:shape style="position:absolute;left:4342;top:-1145;width:1588;height:2" coordorigin="4342,-1145" coordsize="1588,0" path="m4342,-1145l5929,-1145e" filled="false" stroked="true" strokeweight=".72pt" strokecolor="#000000">
              <v:path arrowok="t"/>
            </v:shape>
            <w10:wrap type="none"/>
          </v:group>
        </w:pict>
      </w:r>
      <w:r>
        <w:rPr/>
        <w:pict>
          <v:group style="position:absolute;margin-left:304.320007pt;margin-top:-57.266014pt;width:70.7pt;height:.1pt;mso-position-horizontal-relative:page;mso-position-vertical-relative:paragraph;z-index:-651856" coordorigin="6086,-1145" coordsize="1414,2">
            <v:shape style="position:absolute;left:6086;top:-1145;width:1414;height:2" coordorigin="6086,-1145" coordsize="1414,0" path="m6086,-1145l7500,-1145e" filled="false" stroked="true" strokeweight=".72pt" strokecolor="#000000">
              <v:path arrowok="t"/>
            </v:shape>
            <w10:wrap type="none"/>
          </v:group>
        </w:pict>
      </w:r>
      <w:r>
        <w:rPr/>
        <w:pict>
          <v:group style="position:absolute;margin-left:460.679993pt;margin-top:-57.266014pt;width:79.4pt;height:.1pt;mso-position-horizontal-relative:page;mso-position-vertical-relative:paragraph;z-index:-651832" coordorigin="9214,-1145" coordsize="1588,2">
            <v:shape style="position:absolute;left:9214;top:-1145;width:1588;height:2" coordorigin="9214,-1145" coordsize="1588,0" path="m9214,-1145l10801,-1145e" filled="false" stroked="true" strokeweight=".72pt" strokecolor="#000000">
              <v:path arrowok="t"/>
            </v:shape>
            <w10:wrap type="none"/>
          </v:group>
        </w:pict>
      </w:r>
      <w:r>
        <w:rPr/>
        <w:pict>
          <v:group style="position:absolute;margin-left:55.200001pt;margin-top:-32.486015pt;width:154.1pt;height:.1pt;mso-position-horizontal-relative:page;mso-position-vertical-relative:paragraph;z-index:-651808" coordorigin="1104,-650" coordsize="3082,2">
            <v:shape style="position:absolute;left:1104;top:-650;width:3082;height:2" coordorigin="1104,-650" coordsize="3082,0" path="m1104,-650l4186,-650e" filled="false" stroked="true" strokeweight=".72pt" strokecolor="#000000">
              <v:path arrowok="t"/>
            </v:shape>
            <w10:wrap type="none"/>
          </v:group>
        </w:pict>
      </w:r>
      <w:r>
        <w:rPr/>
        <w:pict>
          <v:group style="position:absolute;margin-left:217.080002pt;margin-top:-32.486015pt;width:79.4pt;height:.1pt;mso-position-horizontal-relative:page;mso-position-vertical-relative:paragraph;z-index:-651784" coordorigin="4342,-650" coordsize="1588,2">
            <v:shape style="position:absolute;left:4342;top:-650;width:1588;height:2" coordorigin="4342,-650" coordsize="1588,0" path="m4342,-650l5929,-650e" filled="false" stroked="true" strokeweight=".72pt" strokecolor="#000000">
              <v:path arrowok="t"/>
            </v:shape>
            <w10:wrap type="none"/>
          </v:group>
        </w:pict>
      </w:r>
      <w:r>
        <w:rPr/>
        <w:pict>
          <v:group style="position:absolute;margin-left:304.320007pt;margin-top:-32.486015pt;width:70.7pt;height:.1pt;mso-position-horizontal-relative:page;mso-position-vertical-relative:paragraph;z-index:-651760" coordorigin="6086,-650" coordsize="1414,2">
            <v:shape style="position:absolute;left:6086;top:-650;width:1414;height:2" coordorigin="6086,-650" coordsize="1414,0" path="m6086,-650l7500,-650e" filled="false" stroked="true" strokeweight=".72pt" strokecolor="#000000">
              <v:path arrowok="t"/>
            </v:shape>
            <w10:wrap type="none"/>
          </v:group>
        </w:pict>
      </w:r>
      <w:r>
        <w:rPr/>
        <w:pict>
          <v:group style="position:absolute;margin-left:460.679993pt;margin-top:-32.486015pt;width:79.4pt;height:.1pt;mso-position-horizontal-relative:page;mso-position-vertical-relative:paragraph;z-index:-651736" coordorigin="9214,-650" coordsize="1588,2">
            <v:shape style="position:absolute;left:9214;top:-650;width:1588;height:2" coordorigin="9214,-650" coordsize="1588,0" path="m9214,-650l10801,-650e" filled="false" stroked="true" strokeweight=".72pt" strokecolor="#000000">
              <v:path arrowok="t"/>
            </v:shape>
            <w10:wrap type="none"/>
          </v:group>
        </w:pict>
      </w:r>
      <w:r>
        <w:rPr/>
        <w:t>注：固定资产</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日比</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日增加了</w:t>
      </w:r>
      <w:r>
        <w:rPr>
          <w:rFonts w:ascii="Times New Roman" w:hAnsi="Times New Roman" w:cs="Times New Roman" w:eastAsia="Times New Roman" w:hint="default"/>
        </w:rPr>
        <w:t>248.61</w:t>
      </w:r>
      <w:r>
        <w:rPr/>
        <w:t>％，主要是由于报告期内购置办公用房 屋所致。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ind w:left="673" w:right="0"/>
        <w:jc w:val="left"/>
      </w:pPr>
      <w:r>
        <w:rPr>
          <w:rFonts w:ascii="Times New Roman" w:hAnsi="Times New Roman" w:cs="Times New Roman" w:eastAsia="Times New Roman" w:hint="default"/>
        </w:rPr>
        <w:t>9</w:t>
      </w:r>
      <w:r>
        <w:rPr/>
        <w:t>．无形资产</w:t>
      </w:r>
    </w:p>
    <w:p>
      <w:pPr>
        <w:pStyle w:val="BodyText"/>
        <w:spacing w:line="240" w:lineRule="auto" w:before="169"/>
        <w:ind w:left="673" w:right="0"/>
        <w:jc w:val="left"/>
      </w:pPr>
      <w:r>
        <w:rPr/>
        <w:pict>
          <v:group style="position:absolute;margin-left:55.200001pt;margin-top:74.953972pt;width:176.7pt;height:.1pt;mso-position-horizontal-relative:page;mso-position-vertical-relative:paragraph;z-index:-651712" coordorigin="1104,1499" coordsize="3534,2">
            <v:shape style="position:absolute;left:1104;top:1499;width:3534;height:2" coordorigin="1104,1499" coordsize="3534,0" path="m1104,1499l4638,1499e" filled="false" stroked="true" strokeweight=".72pt" strokecolor="#000000">
              <v:path arrowok="t"/>
            </v:shape>
            <w10:wrap type="none"/>
          </v:group>
        </w:pict>
      </w:r>
      <w:r>
        <w:rPr/>
        <w:pict>
          <v:group style="position:absolute;margin-left:239.699997pt;margin-top:74.953972pt;width:69.25pt;height:.1pt;mso-position-horizontal-relative:page;mso-position-vertical-relative:paragraph;z-index:-651688" coordorigin="4794,1499" coordsize="1385,2">
            <v:shape style="position:absolute;left:4794;top:1499;width:1385;height:2" coordorigin="4794,1499" coordsize="1385,0" path="m4794,1499l6179,1499e" filled="false" stroked="true" strokeweight=".72pt" strokecolor="#000000">
              <v:path arrowok="t"/>
            </v:shape>
            <w10:wrap type="none"/>
          </v:group>
        </w:pict>
      </w:r>
      <w:r>
        <w:rPr/>
        <w:pict>
          <v:group style="position:absolute;margin-left:316.739990pt;margin-top:74.953972pt;width:69.25pt;height:.1pt;mso-position-horizontal-relative:page;mso-position-vertical-relative:paragraph;z-index:-651664" coordorigin="6335,1499" coordsize="1385,2">
            <v:shape style="position:absolute;left:6335;top:1499;width:1385;height:2" coordorigin="6335,1499" coordsize="1385,0" path="m6335,1499l7720,1499e" filled="false" stroked="true" strokeweight=".72pt" strokecolor="#000000">
              <v:path arrowok="t"/>
            </v:shape>
            <w10:wrap type="none"/>
          </v:group>
        </w:pict>
      </w:r>
      <w:r>
        <w:rPr/>
        <w:pict>
          <v:group style="position:absolute;margin-left:470.880005pt;margin-top:74.953972pt;width:69.25pt;height:.1pt;mso-position-horizontal-relative:page;mso-position-vertical-relative:paragraph;z-index:-651640" coordorigin="9418,1499" coordsize="1385,2">
            <v:shape style="position:absolute;left:9418;top:1499;width:1385;height:2" coordorigin="9418,1499" coordsize="1385,0" path="m9418,1499l10802,1499e" filled="false" stroked="true" strokeweight=".72pt" strokecolor="#000000">
              <v:path arrowok="t"/>
            </v:shape>
            <w10:wrap type="none"/>
          </v:group>
        </w:pict>
      </w:r>
      <w:r>
        <w:rPr/>
        <w:pict>
          <v:group style="position:absolute;margin-left:55.200001pt;margin-top:99.733978pt;width:176.7pt;height:.1pt;mso-position-horizontal-relative:page;mso-position-vertical-relative:paragraph;z-index:-651616" coordorigin="1104,1995" coordsize="3534,2">
            <v:shape style="position:absolute;left:1104;top:1995;width:3534;height:2" coordorigin="1104,1995" coordsize="3534,0" path="m1104,1995l4638,1995e" filled="false" stroked="true" strokeweight=".72pt" strokecolor="#000000">
              <v:path arrowok="t"/>
            </v:shape>
            <w10:wrap type="none"/>
          </v:group>
        </w:pict>
      </w:r>
      <w:r>
        <w:rPr/>
        <w:pict>
          <v:group style="position:absolute;margin-left:239.699997pt;margin-top:99.733978pt;width:69.25pt;height:.1pt;mso-position-horizontal-relative:page;mso-position-vertical-relative:paragraph;z-index:-651592" coordorigin="4794,1995" coordsize="1385,2">
            <v:shape style="position:absolute;left:4794;top:1995;width:1385;height:2" coordorigin="4794,1995" coordsize="1385,0" path="m4794,1995l6179,1995e" filled="false" stroked="true" strokeweight=".72pt" strokecolor="#000000">
              <v:path arrowok="t"/>
            </v:shape>
            <w10:wrap type="none"/>
          </v:group>
        </w:pict>
      </w:r>
      <w:r>
        <w:rPr/>
        <w:pict>
          <v:group style="position:absolute;margin-left:470.880005pt;margin-top:99.733978pt;width:69.25pt;height:.1pt;mso-position-horizontal-relative:page;mso-position-vertical-relative:paragraph;z-index:-651568" coordorigin="9418,1995" coordsize="1385,2">
            <v:shape style="position:absolute;left:9418;top:1995;width:1385;height:2" coordorigin="9418,1995" coordsize="1385,0" path="m9418,1995l10802,1995e" filled="false" stroked="true" strokeweight=".72pt" strokecolor="#000000">
              <v:path arrowok="t"/>
            </v:shape>
            <w10:wrap type="none"/>
          </v:group>
        </w:pict>
      </w:r>
      <w:r>
        <w:rPr/>
        <w:t>（</w:t>
      </w:r>
      <w:r>
        <w:rPr>
          <w:rFonts w:ascii="Times New Roman" w:hAnsi="Times New Roman" w:cs="Times New Roman" w:eastAsia="Times New Roman" w:hint="default"/>
        </w:rPr>
        <w:t>1</w:t>
      </w:r>
      <w:r>
        <w:rPr/>
        <w:t>）无形资产明细情况一：</w:t>
      </w:r>
    </w:p>
    <w:tbl>
      <w:tblPr>
        <w:tblW w:w="0" w:type="auto"/>
        <w:jc w:val="left"/>
        <w:tblInd w:w="116" w:type="dxa"/>
        <w:tblLayout w:type="fixed"/>
        <w:tblCellMar>
          <w:top w:w="0" w:type="dxa"/>
          <w:left w:w="0" w:type="dxa"/>
          <w:bottom w:w="0" w:type="dxa"/>
          <w:right w:w="0" w:type="dxa"/>
        </w:tblCellMar>
        <w:tblLook w:val="01E0"/>
      </w:tblPr>
      <w:tblGrid>
        <w:gridCol w:w="3697"/>
        <w:gridCol w:w="1541"/>
        <w:gridCol w:w="1541"/>
        <w:gridCol w:w="1542"/>
        <w:gridCol w:w="1534"/>
      </w:tblGrid>
      <w:tr>
        <w:trPr>
          <w:trHeight w:val="514" w:hRule="exact"/>
        </w:trPr>
        <w:tc>
          <w:tcPr>
            <w:tcW w:w="3697" w:type="dxa"/>
            <w:tcBorders>
              <w:top w:val="single" w:sz="12" w:space="0" w:color="000000"/>
              <w:left w:val="nil" w:sz="6" w:space="0" w:color="auto"/>
              <w:bottom w:val="single" w:sz="10"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41" w:type="dxa"/>
            <w:tcBorders>
              <w:top w:val="single" w:sz="12" w:space="0" w:color="000000"/>
              <w:left w:val="single" w:sz="4" w:space="0" w:color="000000"/>
              <w:bottom w:val="single" w:sz="10"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541" w:type="dxa"/>
            <w:tcBorders>
              <w:top w:val="single" w:sz="12" w:space="0" w:color="000000"/>
              <w:left w:val="single" w:sz="4" w:space="0" w:color="000000"/>
              <w:bottom w:val="single" w:sz="10"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1542" w:type="dxa"/>
            <w:tcBorders>
              <w:top w:val="single" w:sz="12" w:space="0" w:color="000000"/>
              <w:left w:val="single" w:sz="4" w:space="0" w:color="000000"/>
              <w:bottom w:val="single" w:sz="10"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534" w:type="dxa"/>
            <w:tcBorders>
              <w:top w:val="single" w:sz="12" w:space="0" w:color="000000"/>
              <w:left w:val="single" w:sz="4" w:space="0" w:color="000000"/>
              <w:bottom w:val="single" w:sz="10"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606" w:hRule="exact"/>
        </w:trPr>
        <w:tc>
          <w:tcPr>
            <w:tcW w:w="3697" w:type="dxa"/>
            <w:tcBorders>
              <w:top w:val="single" w:sz="10" w:space="0" w:color="000000"/>
              <w:left w:val="nil" w:sz="6" w:space="0" w:color="auto"/>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一、原价合计</w:t>
            </w:r>
          </w:p>
        </w:tc>
        <w:tc>
          <w:tcPr>
            <w:tcW w:w="1541"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35,546,958.00</w:t>
            </w:r>
          </w:p>
        </w:tc>
        <w:tc>
          <w:tcPr>
            <w:tcW w:w="1541"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68" w:right="0"/>
              <w:jc w:val="left"/>
              <w:rPr>
                <w:rFonts w:ascii="Times New Roman" w:hAnsi="Times New Roman" w:cs="Times New Roman" w:eastAsia="Times New Roman" w:hint="default"/>
                <w:sz w:val="20"/>
                <w:szCs w:val="20"/>
              </w:rPr>
            </w:pPr>
            <w:r>
              <w:rPr>
                <w:rFonts w:ascii="Times New Roman"/>
                <w:sz w:val="20"/>
              </w:rPr>
              <w:t>44,686,753.68</w:t>
            </w:r>
          </w:p>
        </w:tc>
        <w:tc>
          <w:tcPr>
            <w:tcW w:w="1542" w:type="dxa"/>
            <w:vMerge w:val="restart"/>
            <w:tcBorders>
              <w:top w:val="single" w:sz="10"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0pt;height:.75pt;mso-position-horizontal-relative:char;mso-position-vertical-relative:line" coordorigin="0,0" coordsize="1400,15">
                  <v:group style="position:absolute;left:7;top:7;width:1385;height:2" coordorigin="7,7" coordsize="1385,2">
                    <v:shape style="position:absolute;left:7;top:7;width:1385;height:2" coordorigin="7,7" coordsize="1385,0" path="m7,7l1392,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0pt;height:.75pt;mso-position-horizontal-relative:char;mso-position-vertical-relative:line" coordorigin="0,0" coordsize="1400,15">
                  <v:group style="position:absolute;left:7;top:7;width:1385;height:2" coordorigin="7,7" coordsize="1385,2">
                    <v:shape style="position:absolute;left:7;top:7;width:1385;height:2" coordorigin="7,7" coordsize="1385,0" path="m7,7l1392,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0pt;height:.75pt;mso-position-horizontal-relative:char;mso-position-vertical-relative:line" coordorigin="0,0" coordsize="1400,15">
                  <v:group style="position:absolute;left:7;top:7;width:1385;height:2" coordorigin="7,7" coordsize="1385,2">
                    <v:shape style="position:absolute;left:7;top:7;width:1385;height:2" coordorigin="7,7" coordsize="1385,0" path="m7,7l1392,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0pt;height:.75pt;mso-position-horizontal-relative:char;mso-position-vertical-relative:line" coordorigin="0,0" coordsize="1400,15">
                  <v:group style="position:absolute;left:7;top:7;width:1385;height:2" coordorigin="7,7" coordsize="1385,2">
                    <v:shape style="position:absolute;left:7;top:7;width:1385;height:2" coordorigin="7,7" coordsize="1385,0" path="m7,7l1392,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0pt;height:.75pt;mso-position-horizontal-relative:char;mso-position-vertical-relative:line" coordorigin="0,0" coordsize="1400,15">
                  <v:group style="position:absolute;left:7;top:7;width:1385;height:2" coordorigin="7,7" coordsize="1385,2">
                    <v:shape style="position:absolute;left:7;top:7;width:1385;height:2" coordorigin="7,7" coordsize="1385,0" path="m7,7l1392,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0pt;height:.75pt;mso-position-horizontal-relative:char;mso-position-vertical-relative:line" coordorigin="0,0" coordsize="1400,15">
                  <v:group style="position:absolute;left:7;top:7;width:1385;height:2" coordorigin="7,7" coordsize="1385,2">
                    <v:shape style="position:absolute;left:7;top:7;width:1385;height:2" coordorigin="7,7" coordsize="1385,0" path="m7,7l1392,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0pt;height:.75pt;mso-position-horizontal-relative:char;mso-position-vertical-relative:line" coordorigin="0,0" coordsize="1400,15">
                  <v:group style="position:absolute;left:7;top:7;width:1385;height:2" coordorigin="7,7" coordsize="1385,2">
                    <v:shape style="position:absolute;left:7;top:7;width:1385;height:2" coordorigin="7,7" coordsize="1385,0" path="m7,7l1392,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6"/>
                <w:szCs w:val="16"/>
              </w:rPr>
            </w:pPr>
          </w:p>
        </w:tc>
        <w:tc>
          <w:tcPr>
            <w:tcW w:w="1534" w:type="dxa"/>
            <w:tcBorders>
              <w:top w:val="single" w:sz="10" w:space="0" w:color="000000"/>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0"/>
                <w:szCs w:val="20"/>
              </w:rPr>
            </w:pPr>
            <w:r>
              <w:rPr>
                <w:rFonts w:ascii="Times New Roman"/>
                <w:spacing w:val="-1"/>
                <w:sz w:val="20"/>
              </w:rPr>
              <w:t>80,233,711.68</w:t>
            </w:r>
          </w:p>
        </w:tc>
      </w:tr>
      <w:tr>
        <w:trPr>
          <w:trHeight w:val="496" w:hRule="exact"/>
        </w:trPr>
        <w:tc>
          <w:tcPr>
            <w:tcW w:w="3697" w:type="dxa"/>
            <w:tcBorders>
              <w:top w:val="nil" w:sz="6" w:space="0" w:color="auto"/>
              <w:left w:val="nil" w:sz="6" w:space="0" w:color="auto"/>
              <w:bottom w:val="nil" w:sz="6" w:space="0" w:color="auto"/>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、西软快捷连锁酒店管理软件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V1.0</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20"/>
                <w:szCs w:val="20"/>
              </w:rPr>
            </w:pPr>
            <w:r>
              <w:rPr>
                <w:rFonts w:ascii="Times New Roman"/>
                <w:sz w:val="20"/>
              </w:rPr>
              <w:t>9,800,000.00</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0pt;height:.75pt;mso-position-horizontal-relative:char;mso-position-vertical-relative:line" coordorigin="0,0" coordsize="1400,15">
                  <v:group style="position:absolute;left:7;top:7;width:1385;height:2" coordorigin="7,7" coordsize="1385,2">
                    <v:shape style="position:absolute;left:7;top:7;width:1385;height:2" coordorigin="7,7" coordsize="1385,0" path="m7,7l1392,7e" filled="false" stroked="true" strokeweight=".72pt" strokecolor="#000000">
                      <v:path arrowok="t"/>
                    </v:shape>
                  </v:group>
                </v:group>
              </w:pict>
            </w:r>
            <w:r>
              <w:rPr>
                <w:rFonts w:ascii="宋体" w:hAnsi="宋体" w:cs="宋体" w:eastAsia="宋体" w:hint="default"/>
                <w:sz w:val="2"/>
                <w:szCs w:val="2"/>
              </w:rPr>
            </w:r>
          </w:p>
        </w:tc>
        <w:tc>
          <w:tcPr>
            <w:tcW w:w="1542" w:type="dxa"/>
            <w:vMerge/>
            <w:tcBorders>
              <w:left w:val="single" w:sz="4" w:space="0" w:color="000000"/>
              <w:right w:val="single" w:sz="4" w:space="0" w:color="000000"/>
            </w:tcBorders>
          </w:tcPr>
          <w:p>
            <w:pPr/>
          </w:p>
        </w:tc>
        <w:tc>
          <w:tcPr>
            <w:tcW w:w="1534" w:type="dxa"/>
            <w:tcBorders>
              <w:top w:val="nil" w:sz="6" w:space="0" w:color="auto"/>
              <w:left w:val="single" w:sz="4" w:space="0" w:color="000000"/>
              <w:bottom w:val="nil" w:sz="6" w:space="0" w:color="auto"/>
              <w:right w:val="nil" w:sz="6" w:space="0" w:color="auto"/>
            </w:tcBorders>
          </w:tcPr>
          <w:p>
            <w:pPr>
              <w:pStyle w:val="TableParagraph"/>
              <w:spacing w:line="240" w:lineRule="auto" w:before="122"/>
              <w:ind w:right="98"/>
              <w:jc w:val="right"/>
              <w:rPr>
                <w:rFonts w:ascii="Times New Roman" w:hAnsi="Times New Roman" w:cs="Times New Roman" w:eastAsia="Times New Roman" w:hint="default"/>
                <w:sz w:val="20"/>
                <w:szCs w:val="20"/>
              </w:rPr>
            </w:pPr>
            <w:r>
              <w:rPr>
                <w:rFonts w:ascii="Times New Roman"/>
                <w:sz w:val="20"/>
              </w:rPr>
              <w:t>9,800,000.00</w:t>
            </w:r>
          </w:p>
        </w:tc>
      </w:tr>
      <w:tr>
        <w:trPr>
          <w:trHeight w:val="495" w:hRule="exact"/>
        </w:trPr>
        <w:tc>
          <w:tcPr>
            <w:tcW w:w="3697" w:type="dxa"/>
            <w:tcBorders>
              <w:top w:val="nil" w:sz="6" w:space="0" w:color="auto"/>
              <w:left w:val="nil" w:sz="6" w:space="0" w:color="auto"/>
              <w:bottom w:val="nil" w:sz="6" w:space="0" w:color="auto"/>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、酒店客户关系管理系统技术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V2.3</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20"/>
                <w:szCs w:val="20"/>
              </w:rPr>
            </w:pPr>
            <w:r>
              <w:rPr>
                <w:rFonts w:ascii="Times New Roman"/>
                <w:sz w:val="20"/>
              </w:rPr>
              <w:t>1,280,000.00</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0pt;height:.75pt;mso-position-horizontal-relative:char;mso-position-vertical-relative:line" coordorigin="0,0" coordsize="1400,15">
                  <v:group style="position:absolute;left:7;top:7;width:1385;height:2" coordorigin="7,7" coordsize="1385,2">
                    <v:shape style="position:absolute;left:7;top:7;width:1385;height:2" coordorigin="7,7" coordsize="1385,0" path="m7,7l1392,7e" filled="false" stroked="true" strokeweight=".72pt" strokecolor="#000000">
                      <v:path arrowok="t"/>
                    </v:shape>
                  </v:group>
                </v:group>
              </w:pict>
            </w:r>
            <w:r>
              <w:rPr>
                <w:rFonts w:ascii="宋体" w:hAnsi="宋体" w:cs="宋体" w:eastAsia="宋体" w:hint="default"/>
                <w:sz w:val="2"/>
                <w:szCs w:val="2"/>
              </w:rPr>
            </w:r>
          </w:p>
        </w:tc>
        <w:tc>
          <w:tcPr>
            <w:tcW w:w="1542" w:type="dxa"/>
            <w:vMerge/>
            <w:tcBorders>
              <w:left w:val="single" w:sz="4" w:space="0" w:color="000000"/>
              <w:right w:val="single" w:sz="4" w:space="0" w:color="000000"/>
            </w:tcBorders>
          </w:tcPr>
          <w:p>
            <w:pPr/>
          </w:p>
        </w:tc>
        <w:tc>
          <w:tcPr>
            <w:tcW w:w="1534" w:type="dxa"/>
            <w:tcBorders>
              <w:top w:val="nil" w:sz="6" w:space="0" w:color="auto"/>
              <w:left w:val="single" w:sz="4" w:space="0" w:color="000000"/>
              <w:bottom w:val="nil" w:sz="6" w:space="0" w:color="auto"/>
              <w:right w:val="nil" w:sz="6" w:space="0" w:color="auto"/>
            </w:tcBorders>
          </w:tcPr>
          <w:p>
            <w:pPr>
              <w:pStyle w:val="TableParagraph"/>
              <w:spacing w:line="240" w:lineRule="auto" w:before="122"/>
              <w:ind w:right="98"/>
              <w:jc w:val="right"/>
              <w:rPr>
                <w:rFonts w:ascii="Times New Roman" w:hAnsi="Times New Roman" w:cs="Times New Roman" w:eastAsia="Times New Roman" w:hint="default"/>
                <w:sz w:val="20"/>
                <w:szCs w:val="20"/>
              </w:rPr>
            </w:pPr>
            <w:r>
              <w:rPr>
                <w:rFonts w:ascii="Times New Roman"/>
                <w:sz w:val="20"/>
              </w:rPr>
              <w:t>1,280,000.00</w:t>
            </w:r>
          </w:p>
        </w:tc>
      </w:tr>
      <w:tr>
        <w:trPr>
          <w:trHeight w:val="495" w:hRule="exact"/>
        </w:trPr>
        <w:tc>
          <w:tcPr>
            <w:tcW w:w="3697" w:type="dxa"/>
            <w:tcBorders>
              <w:top w:val="nil" w:sz="6" w:space="0" w:color="auto"/>
              <w:left w:val="nil" w:sz="6" w:space="0" w:color="auto"/>
              <w:bottom w:val="nil" w:sz="6" w:space="0" w:color="auto"/>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、等离子多媒体信息发布系统</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V1.0</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20"/>
                <w:szCs w:val="20"/>
              </w:rPr>
            </w:pPr>
            <w:r>
              <w:rPr>
                <w:rFonts w:ascii="Times New Roman"/>
                <w:sz w:val="20"/>
              </w:rPr>
              <w:t>7,000,000.00</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0pt;height:.75pt;mso-position-horizontal-relative:char;mso-position-vertical-relative:line" coordorigin="0,0" coordsize="1400,15">
                  <v:group style="position:absolute;left:7;top:7;width:1385;height:2" coordorigin="7,7" coordsize="1385,2">
                    <v:shape style="position:absolute;left:7;top:7;width:1385;height:2" coordorigin="7,7" coordsize="1385,0" path="m7,7l1392,7e" filled="false" stroked="true" strokeweight=".72pt" strokecolor="#000000">
                      <v:path arrowok="t"/>
                    </v:shape>
                  </v:group>
                </v:group>
              </w:pict>
            </w:r>
            <w:r>
              <w:rPr>
                <w:rFonts w:ascii="宋体" w:hAnsi="宋体" w:cs="宋体" w:eastAsia="宋体" w:hint="default"/>
                <w:sz w:val="2"/>
                <w:szCs w:val="2"/>
              </w:rPr>
            </w:r>
          </w:p>
        </w:tc>
        <w:tc>
          <w:tcPr>
            <w:tcW w:w="1542" w:type="dxa"/>
            <w:vMerge/>
            <w:tcBorders>
              <w:left w:val="single" w:sz="4" w:space="0" w:color="000000"/>
              <w:right w:val="single" w:sz="4" w:space="0" w:color="000000"/>
            </w:tcBorders>
          </w:tcPr>
          <w:p>
            <w:pPr/>
          </w:p>
        </w:tc>
        <w:tc>
          <w:tcPr>
            <w:tcW w:w="1534" w:type="dxa"/>
            <w:tcBorders>
              <w:top w:val="nil" w:sz="6" w:space="0" w:color="auto"/>
              <w:left w:val="single" w:sz="4" w:space="0" w:color="000000"/>
              <w:bottom w:val="nil" w:sz="6" w:space="0" w:color="auto"/>
              <w:right w:val="nil" w:sz="6" w:space="0" w:color="auto"/>
            </w:tcBorders>
          </w:tcPr>
          <w:p>
            <w:pPr>
              <w:pStyle w:val="TableParagraph"/>
              <w:spacing w:line="240" w:lineRule="auto" w:before="122"/>
              <w:ind w:right="98"/>
              <w:jc w:val="right"/>
              <w:rPr>
                <w:rFonts w:ascii="Times New Roman" w:hAnsi="Times New Roman" w:cs="Times New Roman" w:eastAsia="Times New Roman" w:hint="default"/>
                <w:sz w:val="20"/>
                <w:szCs w:val="20"/>
              </w:rPr>
            </w:pPr>
            <w:r>
              <w:rPr>
                <w:rFonts w:ascii="Times New Roman"/>
                <w:sz w:val="20"/>
              </w:rPr>
              <w:t>7,000,000.00</w:t>
            </w:r>
          </w:p>
        </w:tc>
      </w:tr>
      <w:tr>
        <w:trPr>
          <w:trHeight w:val="495" w:hRule="exact"/>
        </w:trPr>
        <w:tc>
          <w:tcPr>
            <w:tcW w:w="3697" w:type="dxa"/>
            <w:tcBorders>
              <w:top w:val="nil" w:sz="6" w:space="0" w:color="auto"/>
              <w:left w:val="nil" w:sz="6" w:space="0" w:color="auto"/>
              <w:bottom w:val="nil" w:sz="6" w:space="0" w:color="auto"/>
              <w:right w:val="single" w:sz="4" w:space="0" w:color="000000"/>
            </w:tcBorders>
          </w:tcPr>
          <w:p>
            <w:pPr>
              <w:pStyle w:val="TableParagraph"/>
              <w:spacing w:line="240" w:lineRule="auto" w:before="9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、预订引擎及相关技术（</w:t>
            </w:r>
            <w:r>
              <w:rPr>
                <w:rFonts w:ascii="Times New Roman" w:hAnsi="Times New Roman" w:cs="Times New Roman" w:eastAsia="Times New Roman" w:hint="default"/>
                <w:sz w:val="18"/>
                <w:szCs w:val="18"/>
              </w:rPr>
              <w:t>MBE</w:t>
            </w:r>
            <w:r>
              <w:rPr>
                <w:rFonts w:ascii="宋体" w:hAnsi="宋体" w:cs="宋体" w:eastAsia="宋体" w:hint="default"/>
                <w:sz w:val="18"/>
                <w:szCs w:val="18"/>
              </w:rPr>
              <w:t>）</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20"/>
                <w:szCs w:val="20"/>
              </w:rPr>
            </w:pPr>
            <w:r>
              <w:rPr>
                <w:rFonts w:ascii="Times New Roman"/>
                <w:sz w:val="20"/>
              </w:rPr>
              <w:t>9,339,380.00</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0pt;height:.75pt;mso-position-horizontal-relative:char;mso-position-vertical-relative:line" coordorigin="0,0" coordsize="1400,15">
                  <v:group style="position:absolute;left:7;top:7;width:1385;height:2" coordorigin="7,7" coordsize="1385,2">
                    <v:shape style="position:absolute;left:7;top:7;width:1385;height:2" coordorigin="7,7" coordsize="1385,0" path="m7,7l1392,7e" filled="false" stroked="true" strokeweight=".72pt" strokecolor="#000000">
                      <v:path arrowok="t"/>
                    </v:shape>
                  </v:group>
                </v:group>
              </w:pict>
            </w:r>
            <w:r>
              <w:rPr>
                <w:rFonts w:ascii="宋体" w:hAnsi="宋体" w:cs="宋体" w:eastAsia="宋体" w:hint="default"/>
                <w:sz w:val="2"/>
                <w:szCs w:val="2"/>
              </w:rPr>
            </w:r>
          </w:p>
        </w:tc>
        <w:tc>
          <w:tcPr>
            <w:tcW w:w="1542" w:type="dxa"/>
            <w:vMerge/>
            <w:tcBorders>
              <w:left w:val="single" w:sz="4" w:space="0" w:color="000000"/>
              <w:right w:val="single" w:sz="4" w:space="0" w:color="000000"/>
            </w:tcBorders>
          </w:tcPr>
          <w:p>
            <w:pPr/>
          </w:p>
        </w:tc>
        <w:tc>
          <w:tcPr>
            <w:tcW w:w="1534" w:type="dxa"/>
            <w:tcBorders>
              <w:top w:val="nil" w:sz="6" w:space="0" w:color="auto"/>
              <w:left w:val="single" w:sz="4" w:space="0" w:color="000000"/>
              <w:bottom w:val="nil" w:sz="6" w:space="0" w:color="auto"/>
              <w:right w:val="nil" w:sz="6" w:space="0" w:color="auto"/>
            </w:tcBorders>
          </w:tcPr>
          <w:p>
            <w:pPr>
              <w:pStyle w:val="TableParagraph"/>
              <w:spacing w:line="240" w:lineRule="auto" w:before="122"/>
              <w:ind w:right="98"/>
              <w:jc w:val="right"/>
              <w:rPr>
                <w:rFonts w:ascii="Times New Roman" w:hAnsi="Times New Roman" w:cs="Times New Roman" w:eastAsia="Times New Roman" w:hint="default"/>
                <w:sz w:val="20"/>
                <w:szCs w:val="20"/>
              </w:rPr>
            </w:pPr>
            <w:r>
              <w:rPr>
                <w:rFonts w:ascii="Times New Roman"/>
                <w:sz w:val="20"/>
              </w:rPr>
              <w:t>9,339,380.00</w:t>
            </w:r>
          </w:p>
        </w:tc>
      </w:tr>
      <w:tr>
        <w:trPr>
          <w:trHeight w:val="495" w:hRule="exact"/>
        </w:trPr>
        <w:tc>
          <w:tcPr>
            <w:tcW w:w="3697" w:type="dxa"/>
            <w:tcBorders>
              <w:top w:val="nil" w:sz="6" w:space="0" w:color="auto"/>
              <w:left w:val="nil" w:sz="6" w:space="0" w:color="auto"/>
              <w:bottom w:val="nil" w:sz="6" w:space="0" w:color="auto"/>
              <w:right w:val="single" w:sz="4" w:space="0" w:color="000000"/>
            </w:tcBorders>
          </w:tcPr>
          <w:p>
            <w:pPr>
              <w:pStyle w:val="TableParagraph"/>
              <w:spacing w:line="240" w:lineRule="auto" w:before="9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PMS V7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源代码</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20"/>
                <w:szCs w:val="20"/>
              </w:rPr>
            </w:pPr>
            <w:r>
              <w:rPr>
                <w:rFonts w:ascii="Times New Roman"/>
                <w:sz w:val="20"/>
              </w:rPr>
              <w:t>8,127,578.00</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0pt;height:.75pt;mso-position-horizontal-relative:char;mso-position-vertical-relative:line" coordorigin="0,0" coordsize="1400,15">
                  <v:group style="position:absolute;left:7;top:7;width:1385;height:2" coordorigin="7,7" coordsize="1385,2">
                    <v:shape style="position:absolute;left:7;top:7;width:1385;height:2" coordorigin="7,7" coordsize="1385,0" path="m7,7l1392,7e" filled="false" stroked="true" strokeweight=".72pt" strokecolor="#000000">
                      <v:path arrowok="t"/>
                    </v:shape>
                  </v:group>
                </v:group>
              </w:pict>
            </w:r>
            <w:r>
              <w:rPr>
                <w:rFonts w:ascii="宋体" w:hAnsi="宋体" w:cs="宋体" w:eastAsia="宋体" w:hint="default"/>
                <w:sz w:val="2"/>
                <w:szCs w:val="2"/>
              </w:rPr>
            </w:r>
          </w:p>
        </w:tc>
        <w:tc>
          <w:tcPr>
            <w:tcW w:w="1542" w:type="dxa"/>
            <w:vMerge/>
            <w:tcBorders>
              <w:left w:val="single" w:sz="4" w:space="0" w:color="000000"/>
              <w:right w:val="single" w:sz="4" w:space="0" w:color="000000"/>
            </w:tcBorders>
          </w:tcPr>
          <w:p>
            <w:pPr/>
          </w:p>
        </w:tc>
        <w:tc>
          <w:tcPr>
            <w:tcW w:w="1534" w:type="dxa"/>
            <w:tcBorders>
              <w:top w:val="nil" w:sz="6" w:space="0" w:color="auto"/>
              <w:left w:val="single" w:sz="4" w:space="0" w:color="000000"/>
              <w:bottom w:val="nil" w:sz="6" w:space="0" w:color="auto"/>
              <w:right w:val="nil" w:sz="6" w:space="0" w:color="auto"/>
            </w:tcBorders>
          </w:tcPr>
          <w:p>
            <w:pPr>
              <w:pStyle w:val="TableParagraph"/>
              <w:spacing w:line="240" w:lineRule="auto" w:before="122"/>
              <w:ind w:right="98"/>
              <w:jc w:val="right"/>
              <w:rPr>
                <w:rFonts w:ascii="Times New Roman" w:hAnsi="Times New Roman" w:cs="Times New Roman" w:eastAsia="Times New Roman" w:hint="default"/>
                <w:sz w:val="20"/>
                <w:szCs w:val="20"/>
              </w:rPr>
            </w:pPr>
            <w:r>
              <w:rPr>
                <w:rFonts w:ascii="Times New Roman"/>
                <w:sz w:val="20"/>
              </w:rPr>
              <w:t>8,127,578.00</w:t>
            </w:r>
          </w:p>
        </w:tc>
      </w:tr>
      <w:tr>
        <w:trPr>
          <w:trHeight w:val="495" w:hRule="exact"/>
        </w:trPr>
        <w:tc>
          <w:tcPr>
            <w:tcW w:w="3697" w:type="dxa"/>
            <w:tcBorders>
              <w:top w:val="nil" w:sz="6" w:space="0" w:color="auto"/>
              <w:left w:val="nil" w:sz="6" w:space="0" w:color="auto"/>
              <w:bottom w:val="nil" w:sz="6" w:space="0" w:color="auto"/>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PMS V7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源代码许可接口</w:t>
            </w:r>
            <w:r>
              <w:rPr>
                <w:rFonts w:ascii="Times New Roman" w:hAnsi="Times New Roman" w:cs="Times New Roman" w:eastAsia="Times New Roman" w:hint="default"/>
                <w:sz w:val="18"/>
                <w:szCs w:val="18"/>
              </w:rPr>
              <w:t>(</w:t>
            </w:r>
            <w:r>
              <w:rPr>
                <w:rFonts w:ascii="宋体" w:hAnsi="宋体" w:cs="宋体" w:eastAsia="宋体" w:hint="default"/>
                <w:sz w:val="18"/>
                <w:szCs w:val="18"/>
              </w:rPr>
              <w:t>内核与文档</w:t>
            </w:r>
            <w:r>
              <w:rPr>
                <w:rFonts w:ascii="Times New Roman" w:hAnsi="Times New Roman" w:cs="Times New Roman" w:eastAsia="Times New Roman" w:hint="default"/>
                <w:sz w:val="18"/>
                <w:szCs w:val="18"/>
              </w:rPr>
              <w:t>)</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0pt;height:.75pt;mso-position-horizontal-relative:char;mso-position-vertical-relative:line" coordorigin="0,0" coordsize="1400,15">
                  <v:group style="position:absolute;left:7;top:7;width:1385;height:2" coordorigin="7,7" coordsize="1385,2">
                    <v:shape style="position:absolute;left:7;top:7;width:1385;height:2" coordorigin="7,7" coordsize="1385,0" path="m7,7l1392,7e" filled="false" stroked="true" strokeweight=".72pt" strokecolor="#000000">
                      <v:path arrowok="t"/>
                    </v:shape>
                  </v:group>
                </v:group>
              </w:pict>
            </w:r>
            <w:r>
              <w:rPr>
                <w:rFonts w:ascii="宋体" w:hAnsi="宋体" w:cs="宋体" w:eastAsia="宋体" w:hint="default"/>
                <w:sz w:val="2"/>
                <w:szCs w:val="2"/>
              </w:rPr>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left="369" w:right="0"/>
              <w:jc w:val="left"/>
              <w:rPr>
                <w:rFonts w:ascii="Times New Roman" w:hAnsi="Times New Roman" w:cs="Times New Roman" w:eastAsia="Times New Roman" w:hint="default"/>
                <w:sz w:val="20"/>
                <w:szCs w:val="20"/>
              </w:rPr>
            </w:pPr>
            <w:r>
              <w:rPr>
                <w:rFonts w:ascii="Times New Roman"/>
                <w:sz w:val="20"/>
              </w:rPr>
              <w:t>5,136,840.00</w:t>
            </w:r>
          </w:p>
        </w:tc>
        <w:tc>
          <w:tcPr>
            <w:tcW w:w="1542" w:type="dxa"/>
            <w:vMerge/>
            <w:tcBorders>
              <w:left w:val="single" w:sz="4" w:space="0" w:color="000000"/>
              <w:right w:val="single" w:sz="4" w:space="0" w:color="000000"/>
            </w:tcBorders>
          </w:tcPr>
          <w:p>
            <w:pPr/>
          </w:p>
        </w:tc>
        <w:tc>
          <w:tcPr>
            <w:tcW w:w="1534" w:type="dxa"/>
            <w:tcBorders>
              <w:top w:val="nil" w:sz="6" w:space="0" w:color="auto"/>
              <w:left w:val="single" w:sz="4" w:space="0" w:color="000000"/>
              <w:bottom w:val="nil" w:sz="6" w:space="0" w:color="auto"/>
              <w:right w:val="nil" w:sz="6" w:space="0" w:color="auto"/>
            </w:tcBorders>
          </w:tcPr>
          <w:p>
            <w:pPr>
              <w:pStyle w:val="TableParagraph"/>
              <w:spacing w:line="240" w:lineRule="auto" w:before="122"/>
              <w:ind w:right="98"/>
              <w:jc w:val="right"/>
              <w:rPr>
                <w:rFonts w:ascii="Times New Roman" w:hAnsi="Times New Roman" w:cs="Times New Roman" w:eastAsia="Times New Roman" w:hint="default"/>
                <w:sz w:val="20"/>
                <w:szCs w:val="20"/>
              </w:rPr>
            </w:pPr>
            <w:r>
              <w:rPr>
                <w:rFonts w:ascii="Times New Roman"/>
                <w:sz w:val="20"/>
              </w:rPr>
              <w:t>5,136,840.00</w:t>
            </w:r>
          </w:p>
        </w:tc>
      </w:tr>
      <w:tr>
        <w:trPr>
          <w:trHeight w:val="397" w:hRule="exact"/>
        </w:trPr>
        <w:tc>
          <w:tcPr>
            <w:tcW w:w="3697" w:type="dxa"/>
            <w:tcBorders>
              <w:top w:val="nil" w:sz="6" w:space="0" w:color="auto"/>
              <w:left w:val="nil" w:sz="6" w:space="0" w:color="auto"/>
              <w:bottom w:val="single" w:sz="18" w:space="0" w:color="000000"/>
              <w:right w:val="single" w:sz="4" w:space="0" w:color="000000"/>
            </w:tcBorders>
          </w:tcPr>
          <w:p>
            <w:pPr>
              <w:pStyle w:val="TableParagraph"/>
              <w:spacing w:line="240" w:lineRule="auto" w:before="9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、阳溢软件许可权</w:t>
            </w:r>
          </w:p>
        </w:tc>
        <w:tc>
          <w:tcPr>
            <w:tcW w:w="1541" w:type="dxa"/>
            <w:tcBorders>
              <w:top w:val="nil" w:sz="6" w:space="0" w:color="auto"/>
              <w:left w:val="single" w:sz="4" w:space="0" w:color="000000"/>
              <w:bottom w:val="single" w:sz="18" w:space="0" w:color="000000"/>
              <w:right w:val="single" w:sz="4" w:space="0" w:color="000000"/>
            </w:tcBorders>
          </w:tcPr>
          <w:p>
            <w:pPr/>
          </w:p>
        </w:tc>
        <w:tc>
          <w:tcPr>
            <w:tcW w:w="1541" w:type="dxa"/>
            <w:tcBorders>
              <w:top w:val="nil" w:sz="6" w:space="0" w:color="auto"/>
              <w:left w:val="single" w:sz="4" w:space="0" w:color="000000"/>
              <w:bottom w:val="single" w:sz="18" w:space="0" w:color="000000"/>
              <w:right w:val="single" w:sz="4" w:space="0" w:color="000000"/>
            </w:tcBorders>
          </w:tcPr>
          <w:p>
            <w:pPr>
              <w:pStyle w:val="TableParagraph"/>
              <w:spacing w:line="240" w:lineRule="auto" w:before="122"/>
              <w:ind w:left="268" w:right="0"/>
              <w:jc w:val="left"/>
              <w:rPr>
                <w:rFonts w:ascii="Times New Roman" w:hAnsi="Times New Roman" w:cs="Times New Roman" w:eastAsia="Times New Roman" w:hint="default"/>
                <w:sz w:val="20"/>
                <w:szCs w:val="20"/>
              </w:rPr>
            </w:pPr>
            <w:r>
              <w:rPr>
                <w:rFonts w:ascii="Times New Roman"/>
                <w:sz w:val="20"/>
              </w:rPr>
              <w:t>29,450,423.68</w:t>
            </w:r>
          </w:p>
        </w:tc>
        <w:tc>
          <w:tcPr>
            <w:tcW w:w="1542" w:type="dxa"/>
            <w:vMerge/>
            <w:tcBorders>
              <w:left w:val="single" w:sz="4" w:space="0" w:color="000000"/>
              <w:bottom w:val="single" w:sz="18" w:space="0" w:color="000000"/>
              <w:right w:val="single" w:sz="4" w:space="0" w:color="000000"/>
            </w:tcBorders>
          </w:tcPr>
          <w:p>
            <w:pPr/>
          </w:p>
        </w:tc>
        <w:tc>
          <w:tcPr>
            <w:tcW w:w="1534" w:type="dxa"/>
            <w:tcBorders>
              <w:top w:val="nil" w:sz="6" w:space="0" w:color="auto"/>
              <w:left w:val="single" w:sz="4" w:space="0" w:color="000000"/>
              <w:bottom w:val="single" w:sz="18" w:space="0" w:color="000000"/>
              <w:right w:val="nil" w:sz="6" w:space="0" w:color="auto"/>
            </w:tcBorders>
          </w:tcPr>
          <w:p>
            <w:pPr>
              <w:pStyle w:val="TableParagraph"/>
              <w:spacing w:line="240" w:lineRule="auto" w:before="122"/>
              <w:ind w:right="98"/>
              <w:jc w:val="right"/>
              <w:rPr>
                <w:rFonts w:ascii="Times New Roman" w:hAnsi="Times New Roman" w:cs="Times New Roman" w:eastAsia="Times New Roman" w:hint="default"/>
                <w:sz w:val="20"/>
                <w:szCs w:val="20"/>
              </w:rPr>
            </w:pPr>
            <w:r>
              <w:rPr>
                <w:rFonts w:ascii="Times New Roman"/>
                <w:sz w:val="20"/>
              </w:rPr>
              <w:t>29,450,423.68</w:t>
            </w:r>
          </w:p>
        </w:tc>
      </w:tr>
    </w:tbl>
    <w:p>
      <w:pPr>
        <w:spacing w:after="0" w:line="240" w:lineRule="auto"/>
        <w:jc w:val="right"/>
        <w:rPr>
          <w:rFonts w:ascii="Times New Roman" w:hAnsi="Times New Roman" w:cs="Times New Roman" w:eastAsia="Times New Roman" w:hint="default"/>
          <w:sz w:val="20"/>
          <w:szCs w:val="20"/>
        </w:rPr>
        <w:sectPr>
          <w:pgSz w:w="11910" w:h="16840"/>
          <w:pgMar w:header="851" w:footer="982" w:top="1340" w:bottom="1180" w:left="880" w:right="880"/>
        </w:sectPr>
      </w:pPr>
    </w:p>
    <w:tbl>
      <w:tblPr>
        <w:tblW w:w="0" w:type="auto"/>
        <w:jc w:val="left"/>
        <w:tblInd w:w="116" w:type="dxa"/>
        <w:tblLayout w:type="fixed"/>
        <w:tblCellMar>
          <w:top w:w="0" w:type="dxa"/>
          <w:left w:w="0" w:type="dxa"/>
          <w:bottom w:w="0" w:type="dxa"/>
          <w:right w:w="0" w:type="dxa"/>
        </w:tblCellMar>
        <w:tblLook w:val="01E0"/>
      </w:tblPr>
      <w:tblGrid>
        <w:gridCol w:w="3697"/>
        <w:gridCol w:w="1541"/>
        <w:gridCol w:w="1541"/>
        <w:gridCol w:w="1542"/>
        <w:gridCol w:w="1534"/>
      </w:tblGrid>
      <w:tr>
        <w:trPr>
          <w:trHeight w:val="521" w:hRule="exact"/>
        </w:trPr>
        <w:tc>
          <w:tcPr>
            <w:tcW w:w="3697" w:type="dxa"/>
            <w:tcBorders>
              <w:top w:val="single" w:sz="18" w:space="0" w:color="000000"/>
              <w:left w:val="nil" w:sz="6" w:space="0" w:color="auto"/>
              <w:bottom w:val="single" w:sz="6"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41" w:type="dxa"/>
            <w:tcBorders>
              <w:top w:val="single" w:sz="18" w:space="0" w:color="000000"/>
              <w:left w:val="single" w:sz="4" w:space="0" w:color="000000"/>
              <w:bottom w:val="single" w:sz="6"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541" w:type="dxa"/>
            <w:tcBorders>
              <w:top w:val="single" w:sz="18" w:space="0" w:color="000000"/>
              <w:left w:val="single" w:sz="4" w:space="0" w:color="000000"/>
              <w:bottom w:val="single" w:sz="6"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1542" w:type="dxa"/>
            <w:tcBorders>
              <w:top w:val="single" w:sz="18" w:space="0" w:color="000000"/>
              <w:left w:val="single" w:sz="4" w:space="0" w:color="000000"/>
              <w:bottom w:val="single" w:sz="6"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534" w:type="dxa"/>
            <w:tcBorders>
              <w:top w:val="single" w:sz="18" w:space="0" w:color="000000"/>
              <w:left w:val="single" w:sz="4"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606" w:hRule="exact"/>
        </w:trPr>
        <w:tc>
          <w:tcPr>
            <w:tcW w:w="3697" w:type="dxa"/>
            <w:tcBorders>
              <w:top w:val="single" w:sz="6" w:space="0" w:color="000000"/>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、美食联通系统</w:t>
            </w:r>
          </w:p>
        </w:tc>
        <w:tc>
          <w:tcPr>
            <w:tcW w:w="1541" w:type="dxa"/>
            <w:tcBorders>
              <w:top w:val="single" w:sz="6"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0pt;height:.75pt;mso-position-horizontal-relative:char;mso-position-vertical-relative:line" coordorigin="0,0" coordsize="1400,15">
                  <v:group style="position:absolute;left:7;top:7;width:1385;height:2" coordorigin="7,7" coordsize="1385,2">
                    <v:shape style="position:absolute;left:7;top:7;width:1385;height:2" coordorigin="7,7" coordsize="1385,0" path="m7,7l1392,7e" filled="false" stroked="true" strokeweight=".71997pt" strokecolor="#000000">
                      <v:path arrowok="t"/>
                    </v:shape>
                  </v:group>
                </v:group>
              </w:pict>
            </w:r>
            <w:r>
              <w:rPr>
                <w:rFonts w:ascii="宋体" w:hAnsi="宋体" w:cs="宋体" w:eastAsia="宋体" w:hint="default"/>
                <w:sz w:val="2"/>
                <w:szCs w:val="2"/>
              </w:rPr>
            </w:r>
          </w:p>
        </w:tc>
        <w:tc>
          <w:tcPr>
            <w:tcW w:w="1541"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20"/>
                <w:szCs w:val="20"/>
              </w:rPr>
            </w:pPr>
            <w:r>
              <w:rPr>
                <w:rFonts w:ascii="Times New Roman"/>
                <w:sz w:val="20"/>
              </w:rPr>
              <w:t>10,099,490.00</w:t>
            </w:r>
          </w:p>
        </w:tc>
        <w:tc>
          <w:tcPr>
            <w:tcW w:w="1542" w:type="dxa"/>
            <w:vMerge w:val="restart"/>
            <w:tcBorders>
              <w:top w:val="single" w:sz="6"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0pt;height:.75pt;mso-position-horizontal-relative:char;mso-position-vertical-relative:line" coordorigin="0,0" coordsize="1400,15">
                  <v:group style="position:absolute;left:7;top:7;width:1385;height:2" coordorigin="7,7" coordsize="1385,2">
                    <v:shape style="position:absolute;left:7;top:7;width:1385;height:2" coordorigin="7,7" coordsize="1385,0" path="m7,7l1392,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0pt;height:.75pt;mso-position-horizontal-relative:char;mso-position-vertical-relative:line" coordorigin="0,0" coordsize="1400,15">
                  <v:group style="position:absolute;left:7;top:7;width:1385;height:2" coordorigin="7,7" coordsize="1385,2">
                    <v:shape style="position:absolute;left:7;top:7;width:1385;height:2" coordorigin="7,7" coordsize="1385,0" path="m7,7l1392,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0pt;height:.75pt;mso-position-horizontal-relative:char;mso-position-vertical-relative:line" coordorigin="0,0" coordsize="1400,15">
                  <v:group style="position:absolute;left:7;top:7;width:1385;height:2" coordorigin="7,7" coordsize="1385,2">
                    <v:shape style="position:absolute;left:7;top:7;width:1385;height:2" coordorigin="7,7" coordsize="1385,0" path="m7,7l1392,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0pt;height:.75pt;mso-position-horizontal-relative:char;mso-position-vertical-relative:line" coordorigin="0,0" coordsize="1400,15">
                  <v:group style="position:absolute;left:7;top:7;width:1385;height:2" coordorigin="7,7" coordsize="1385,2">
                    <v:shape style="position:absolute;left:7;top:7;width:1385;height:2" coordorigin="7,7" coordsize="1385,0" path="m7,7l1392,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0pt;height:.75pt;mso-position-horizontal-relative:char;mso-position-vertical-relative:line" coordorigin="0,0" coordsize="1400,15">
                  <v:group style="position:absolute;left:7;top:7;width:1385;height:2" coordorigin="7,7" coordsize="1385,2">
                    <v:shape style="position:absolute;left:7;top:7;width:1385;height:2" coordorigin="7,7" coordsize="1385,0" path="m7,7l1392,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0pt;height:.75pt;mso-position-horizontal-relative:char;mso-position-vertical-relative:line" coordorigin="0,0" coordsize="1400,15">
                  <v:group style="position:absolute;left:7;top:7;width:1385;height:2" coordorigin="7,7" coordsize="1385,2">
                    <v:shape style="position:absolute;left:7;top:7;width:1385;height:2" coordorigin="7,7" coordsize="1385,0" path="m7,7l1392,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0pt;height:.75pt;mso-position-horizontal-relative:char;mso-position-vertical-relative:line" coordorigin="0,0" coordsize="1400,15">
                  <v:group style="position:absolute;left:7;top:7;width:1385;height:2" coordorigin="7,7" coordsize="1385,2">
                    <v:shape style="position:absolute;left:7;top:7;width:1385;height:2" coordorigin="7,7" coordsize="1385,0" path="m7,7l1392,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0pt;height:.75pt;mso-position-horizontal-relative:char;mso-position-vertical-relative:line" coordorigin="0,0" coordsize="1400,15">
                  <v:group style="position:absolute;left:7;top:7;width:1385;height:2" coordorigin="7,7" coordsize="1385,2">
                    <v:shape style="position:absolute;left:7;top:7;width:1385;height:2" coordorigin="7,7" coordsize="1385,0" path="m7,7l1392,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0pt;height:.75pt;mso-position-horizontal-relative:char;mso-position-vertical-relative:line" coordorigin="0,0" coordsize="1400,15">
                  <v:group style="position:absolute;left:7;top:7;width:1385;height:2" coordorigin="7,7" coordsize="1385,2">
                    <v:shape style="position:absolute;left:7;top:7;width:1385;height:2" coordorigin="7,7" coordsize="1385,0" path="m7,7l1392,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0pt;height:.75pt;mso-position-horizontal-relative:char;mso-position-vertical-relative:line" coordorigin="0,0" coordsize="1400,15">
                  <v:group style="position:absolute;left:7;top:7;width:1385;height:2" coordorigin="7,7" coordsize="1385,2">
                    <v:shape style="position:absolute;left:7;top:7;width:1385;height:2" coordorigin="7,7" coordsize="1385,0" path="m7,7l1392,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0pt;height:.75pt;mso-position-horizontal-relative:char;mso-position-vertical-relative:line" coordorigin="0,0" coordsize="1400,15">
                  <v:group style="position:absolute;left:7;top:7;width:1385;height:2" coordorigin="7,7" coordsize="1385,2">
                    <v:shape style="position:absolute;left:7;top:7;width:1385;height:2" coordorigin="7,7" coordsize="1385,0" path="m7,7l1392,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0pt;height:.75pt;mso-position-horizontal-relative:char;mso-position-vertical-relative:line" coordorigin="0,0" coordsize="1400,15">
                  <v:group style="position:absolute;left:7;top:7;width:1385;height:2" coordorigin="7,7" coordsize="1385,2">
                    <v:shape style="position:absolute;left:7;top:7;width:1385;height:2" coordorigin="7,7" coordsize="1385,0" path="m7,7l1392,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0pt;height:.75pt;mso-position-horizontal-relative:char;mso-position-vertical-relative:line" coordorigin="0,0" coordsize="1400,15">
                  <v:group style="position:absolute;left:7;top:7;width:1385;height:2" coordorigin="7,7" coordsize="1385,2">
                    <v:shape style="position:absolute;left:7;top:7;width:1385;height:2" coordorigin="7,7" coordsize="1385,0" path="m7,7l1392,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0pt;height:.75pt;mso-position-horizontal-relative:char;mso-position-vertical-relative:line" coordorigin="0,0" coordsize="1400,15">
                  <v:group style="position:absolute;left:7;top:7;width:1385;height:2" coordorigin="7,7" coordsize="1385,2">
                    <v:shape style="position:absolute;left:7;top:7;width:1385;height:2" coordorigin="7,7" coordsize="1385,0" path="m7,7l1392,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0pt;height:.75pt;mso-position-horizontal-relative:char;mso-position-vertical-relative:line" coordorigin="0,0" coordsize="1400,15">
                  <v:group style="position:absolute;left:7;top:7;width:1385;height:2" coordorigin="7,7" coordsize="1385,2">
                    <v:shape style="position:absolute;left:7;top:7;width:1385;height:2" coordorigin="7,7" coordsize="1385,0" path="m7,7l1392,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0pt;height:.75pt;mso-position-horizontal-relative:char;mso-position-vertical-relative:line" coordorigin="0,0" coordsize="1400,15">
                  <v:group style="position:absolute;left:7;top:7;width:1385;height:2" coordorigin="7,7" coordsize="1385,2">
                    <v:shape style="position:absolute;left:7;top:7;width:1385;height:2" coordorigin="7,7" coordsize="1385,0" path="m7,7l1392,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0pt;height:.75pt;mso-position-horizontal-relative:char;mso-position-vertical-relative:line" coordorigin="0,0" coordsize="1400,15">
                  <v:group style="position:absolute;left:7;top:7;width:1385;height:2" coordorigin="7,7" coordsize="1385,2">
                    <v:shape style="position:absolute;left:7;top:7;width:1385;height:2" coordorigin="7,7" coordsize="1385,0" path="m7,7l1392,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0pt;height:.75pt;mso-position-horizontal-relative:char;mso-position-vertical-relative:line" coordorigin="0,0" coordsize="1400,15">
                  <v:group style="position:absolute;left:7;top:7;width:1385;height:2" coordorigin="7,7" coordsize="1385,2">
                    <v:shape style="position:absolute;left:7;top:7;width:1385;height:2" coordorigin="7,7" coordsize="1385,0" path="m7,7l1392,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6"/>
                <w:szCs w:val="16"/>
              </w:rPr>
            </w:pPr>
          </w:p>
        </w:tc>
        <w:tc>
          <w:tcPr>
            <w:tcW w:w="1534" w:type="dxa"/>
            <w:tcBorders>
              <w:top w:val="single" w:sz="6" w:space="0" w:color="000000"/>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20"/>
                <w:szCs w:val="20"/>
              </w:rPr>
            </w:pPr>
            <w:r>
              <w:rPr>
                <w:rFonts w:ascii="Times New Roman"/>
                <w:sz w:val="20"/>
              </w:rPr>
              <w:t>10,099,490.00</w:t>
            </w:r>
          </w:p>
        </w:tc>
      </w:tr>
      <w:tr>
        <w:trPr>
          <w:trHeight w:val="496" w:hRule="exact"/>
        </w:trPr>
        <w:tc>
          <w:tcPr>
            <w:tcW w:w="3697" w:type="dxa"/>
            <w:tcBorders>
              <w:top w:val="nil" w:sz="6" w:space="0" w:color="auto"/>
              <w:left w:val="nil" w:sz="6" w:space="0" w:color="auto"/>
              <w:bottom w:val="nil" w:sz="6" w:space="0" w:color="auto"/>
              <w:right w:val="single" w:sz="4" w:space="0" w:color="000000"/>
            </w:tcBorders>
          </w:tcPr>
          <w:p>
            <w:pPr>
              <w:pStyle w:val="TableParagraph"/>
              <w:spacing w:line="240" w:lineRule="auto" w:before="91"/>
              <w:ind w:left="10" w:right="0"/>
              <w:jc w:val="center"/>
              <w:rPr>
                <w:rFonts w:ascii="宋体" w:hAnsi="宋体" w:cs="宋体" w:eastAsia="宋体" w:hint="default"/>
                <w:sz w:val="18"/>
                <w:szCs w:val="18"/>
              </w:rPr>
            </w:pPr>
            <w:r>
              <w:rPr>
                <w:rFonts w:ascii="宋体" w:hAnsi="宋体" w:cs="宋体" w:eastAsia="宋体" w:hint="default"/>
                <w:sz w:val="18"/>
                <w:szCs w:val="18"/>
              </w:rPr>
              <w:t>二、累计摊销额合计</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20"/>
                <w:szCs w:val="20"/>
              </w:rPr>
            </w:pPr>
            <w:r>
              <w:rPr>
                <w:rFonts w:ascii="Times New Roman"/>
                <w:sz w:val="20"/>
              </w:rPr>
              <w:t>10,830,802.32</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20"/>
                <w:szCs w:val="20"/>
              </w:rPr>
            </w:pPr>
            <w:r>
              <w:rPr>
                <w:rFonts w:ascii="Times New Roman"/>
                <w:sz w:val="20"/>
              </w:rPr>
              <w:t>18,244,500.93</w:t>
            </w:r>
          </w:p>
        </w:tc>
        <w:tc>
          <w:tcPr>
            <w:tcW w:w="1542" w:type="dxa"/>
            <w:vMerge/>
            <w:tcBorders>
              <w:left w:val="single" w:sz="4" w:space="0" w:color="000000"/>
              <w:right w:val="single" w:sz="4" w:space="0" w:color="000000"/>
            </w:tcBorders>
          </w:tcPr>
          <w:p>
            <w:pPr/>
          </w:p>
        </w:tc>
        <w:tc>
          <w:tcPr>
            <w:tcW w:w="1534" w:type="dxa"/>
            <w:tcBorders>
              <w:top w:val="nil" w:sz="6" w:space="0" w:color="auto"/>
              <w:left w:val="single" w:sz="4" w:space="0" w:color="000000"/>
              <w:bottom w:val="nil" w:sz="6" w:space="0" w:color="auto"/>
              <w:right w:val="nil" w:sz="6" w:space="0" w:color="auto"/>
            </w:tcBorders>
          </w:tcPr>
          <w:p>
            <w:pPr>
              <w:pStyle w:val="TableParagraph"/>
              <w:spacing w:line="240" w:lineRule="auto" w:before="122"/>
              <w:ind w:right="98"/>
              <w:jc w:val="right"/>
              <w:rPr>
                <w:rFonts w:ascii="Times New Roman" w:hAnsi="Times New Roman" w:cs="Times New Roman" w:eastAsia="Times New Roman" w:hint="default"/>
                <w:sz w:val="20"/>
                <w:szCs w:val="20"/>
              </w:rPr>
            </w:pPr>
            <w:r>
              <w:rPr>
                <w:rFonts w:ascii="Times New Roman"/>
                <w:sz w:val="20"/>
              </w:rPr>
              <w:t>29,075,303.25</w:t>
            </w:r>
          </w:p>
        </w:tc>
      </w:tr>
      <w:tr>
        <w:trPr>
          <w:trHeight w:val="495" w:hRule="exact"/>
        </w:trPr>
        <w:tc>
          <w:tcPr>
            <w:tcW w:w="3697" w:type="dxa"/>
            <w:tcBorders>
              <w:top w:val="nil" w:sz="6" w:space="0" w:color="auto"/>
              <w:left w:val="nil" w:sz="6" w:space="0" w:color="auto"/>
              <w:bottom w:val="nil" w:sz="6" w:space="0" w:color="auto"/>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、西软快捷连锁酒店管理软件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V1.0</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20"/>
                <w:szCs w:val="20"/>
              </w:rPr>
            </w:pPr>
            <w:r>
              <w:rPr>
                <w:rFonts w:ascii="Times New Roman"/>
                <w:sz w:val="20"/>
              </w:rPr>
              <w:t>3,103,333.29</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20"/>
                <w:szCs w:val="20"/>
              </w:rPr>
            </w:pPr>
            <w:r>
              <w:rPr>
                <w:rFonts w:ascii="Times New Roman"/>
                <w:sz w:val="20"/>
              </w:rPr>
              <w:t>1,959,999.96</w:t>
            </w:r>
          </w:p>
        </w:tc>
        <w:tc>
          <w:tcPr>
            <w:tcW w:w="1542" w:type="dxa"/>
            <w:vMerge/>
            <w:tcBorders>
              <w:left w:val="single" w:sz="4" w:space="0" w:color="000000"/>
              <w:right w:val="single" w:sz="4" w:space="0" w:color="000000"/>
            </w:tcBorders>
          </w:tcPr>
          <w:p>
            <w:pPr/>
          </w:p>
        </w:tc>
        <w:tc>
          <w:tcPr>
            <w:tcW w:w="1534" w:type="dxa"/>
            <w:tcBorders>
              <w:top w:val="nil" w:sz="6" w:space="0" w:color="auto"/>
              <w:left w:val="single" w:sz="4" w:space="0" w:color="000000"/>
              <w:bottom w:val="nil" w:sz="6" w:space="0" w:color="auto"/>
              <w:right w:val="nil" w:sz="6" w:space="0" w:color="auto"/>
            </w:tcBorders>
          </w:tcPr>
          <w:p>
            <w:pPr>
              <w:pStyle w:val="TableParagraph"/>
              <w:spacing w:line="240" w:lineRule="auto" w:before="122"/>
              <w:ind w:right="98"/>
              <w:jc w:val="right"/>
              <w:rPr>
                <w:rFonts w:ascii="Times New Roman" w:hAnsi="Times New Roman" w:cs="Times New Roman" w:eastAsia="Times New Roman" w:hint="default"/>
                <w:sz w:val="20"/>
                <w:szCs w:val="20"/>
              </w:rPr>
            </w:pPr>
            <w:r>
              <w:rPr>
                <w:rFonts w:ascii="Times New Roman"/>
                <w:sz w:val="20"/>
              </w:rPr>
              <w:t>5,063,333.25</w:t>
            </w:r>
          </w:p>
        </w:tc>
      </w:tr>
      <w:tr>
        <w:trPr>
          <w:trHeight w:val="495" w:hRule="exact"/>
        </w:trPr>
        <w:tc>
          <w:tcPr>
            <w:tcW w:w="3697" w:type="dxa"/>
            <w:tcBorders>
              <w:top w:val="nil" w:sz="6" w:space="0" w:color="auto"/>
              <w:left w:val="nil" w:sz="6" w:space="0" w:color="auto"/>
              <w:bottom w:val="nil" w:sz="6" w:space="0" w:color="auto"/>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、酒店客户关系管理系统技术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V2.3</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20"/>
                <w:szCs w:val="20"/>
              </w:rPr>
            </w:pPr>
            <w:r>
              <w:rPr>
                <w:rFonts w:ascii="Times New Roman"/>
                <w:sz w:val="20"/>
              </w:rPr>
              <w:t>789,333.39</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20"/>
                <w:szCs w:val="20"/>
              </w:rPr>
            </w:pPr>
            <w:r>
              <w:rPr>
                <w:rFonts w:ascii="Times New Roman"/>
                <w:sz w:val="20"/>
              </w:rPr>
              <w:t>277,333.41</w:t>
            </w:r>
          </w:p>
        </w:tc>
        <w:tc>
          <w:tcPr>
            <w:tcW w:w="1542" w:type="dxa"/>
            <w:vMerge/>
            <w:tcBorders>
              <w:left w:val="single" w:sz="4" w:space="0" w:color="000000"/>
              <w:right w:val="single" w:sz="4" w:space="0" w:color="000000"/>
            </w:tcBorders>
          </w:tcPr>
          <w:p>
            <w:pPr/>
          </w:p>
        </w:tc>
        <w:tc>
          <w:tcPr>
            <w:tcW w:w="1534" w:type="dxa"/>
            <w:tcBorders>
              <w:top w:val="nil" w:sz="6" w:space="0" w:color="auto"/>
              <w:left w:val="single" w:sz="4" w:space="0" w:color="000000"/>
              <w:bottom w:val="nil" w:sz="6" w:space="0" w:color="auto"/>
              <w:right w:val="nil" w:sz="6" w:space="0" w:color="auto"/>
            </w:tcBorders>
          </w:tcPr>
          <w:p>
            <w:pPr>
              <w:pStyle w:val="TableParagraph"/>
              <w:spacing w:line="240" w:lineRule="auto" w:before="122"/>
              <w:ind w:right="98"/>
              <w:jc w:val="right"/>
              <w:rPr>
                <w:rFonts w:ascii="Times New Roman" w:hAnsi="Times New Roman" w:cs="Times New Roman" w:eastAsia="Times New Roman" w:hint="default"/>
                <w:sz w:val="20"/>
                <w:szCs w:val="20"/>
              </w:rPr>
            </w:pPr>
            <w:r>
              <w:rPr>
                <w:rFonts w:ascii="Times New Roman"/>
                <w:sz w:val="20"/>
              </w:rPr>
              <w:t>1,066,666.80</w:t>
            </w:r>
          </w:p>
        </w:tc>
      </w:tr>
      <w:tr>
        <w:trPr>
          <w:trHeight w:val="495" w:hRule="exact"/>
        </w:trPr>
        <w:tc>
          <w:tcPr>
            <w:tcW w:w="3697" w:type="dxa"/>
            <w:tcBorders>
              <w:top w:val="nil" w:sz="6" w:space="0" w:color="auto"/>
              <w:left w:val="nil" w:sz="6" w:space="0" w:color="auto"/>
              <w:bottom w:val="nil" w:sz="6" w:space="0" w:color="auto"/>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、等离子多媒体信息发布系统</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V1.0</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20"/>
                <w:szCs w:val="20"/>
              </w:rPr>
            </w:pPr>
            <w:r>
              <w:rPr>
                <w:rFonts w:ascii="Times New Roman"/>
                <w:sz w:val="20"/>
              </w:rPr>
              <w:t>5,541,666.59</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20"/>
                <w:szCs w:val="20"/>
              </w:rPr>
            </w:pPr>
            <w:r>
              <w:rPr>
                <w:rFonts w:ascii="Times New Roman"/>
                <w:sz w:val="20"/>
              </w:rPr>
              <w:t>1,458,333.41</w:t>
            </w:r>
          </w:p>
        </w:tc>
        <w:tc>
          <w:tcPr>
            <w:tcW w:w="1542" w:type="dxa"/>
            <w:vMerge/>
            <w:tcBorders>
              <w:left w:val="single" w:sz="4" w:space="0" w:color="000000"/>
              <w:right w:val="single" w:sz="4" w:space="0" w:color="000000"/>
            </w:tcBorders>
          </w:tcPr>
          <w:p>
            <w:pPr/>
          </w:p>
        </w:tc>
        <w:tc>
          <w:tcPr>
            <w:tcW w:w="1534" w:type="dxa"/>
            <w:tcBorders>
              <w:top w:val="nil" w:sz="6" w:space="0" w:color="auto"/>
              <w:left w:val="single" w:sz="4" w:space="0" w:color="000000"/>
              <w:bottom w:val="nil" w:sz="6" w:space="0" w:color="auto"/>
              <w:right w:val="nil" w:sz="6" w:space="0" w:color="auto"/>
            </w:tcBorders>
          </w:tcPr>
          <w:p>
            <w:pPr>
              <w:pStyle w:val="TableParagraph"/>
              <w:spacing w:line="240" w:lineRule="auto" w:before="122"/>
              <w:ind w:right="98"/>
              <w:jc w:val="right"/>
              <w:rPr>
                <w:rFonts w:ascii="Times New Roman" w:hAnsi="Times New Roman" w:cs="Times New Roman" w:eastAsia="Times New Roman" w:hint="default"/>
                <w:sz w:val="20"/>
                <w:szCs w:val="20"/>
              </w:rPr>
            </w:pPr>
            <w:r>
              <w:rPr>
                <w:rFonts w:ascii="Times New Roman"/>
                <w:sz w:val="20"/>
              </w:rPr>
              <w:t>7,000,000.00</w:t>
            </w:r>
          </w:p>
        </w:tc>
      </w:tr>
      <w:tr>
        <w:trPr>
          <w:trHeight w:val="495" w:hRule="exact"/>
        </w:trPr>
        <w:tc>
          <w:tcPr>
            <w:tcW w:w="3697" w:type="dxa"/>
            <w:tcBorders>
              <w:top w:val="nil" w:sz="6" w:space="0" w:color="auto"/>
              <w:left w:val="nil" w:sz="6" w:space="0" w:color="auto"/>
              <w:bottom w:val="nil" w:sz="6" w:space="0" w:color="auto"/>
              <w:right w:val="single" w:sz="4" w:space="0" w:color="000000"/>
            </w:tcBorders>
          </w:tcPr>
          <w:p>
            <w:pPr>
              <w:pStyle w:val="TableParagraph"/>
              <w:spacing w:line="240" w:lineRule="auto" w:before="9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、预订引擎及相关技术（</w:t>
            </w:r>
            <w:r>
              <w:rPr>
                <w:rFonts w:ascii="Times New Roman" w:hAnsi="Times New Roman" w:cs="Times New Roman" w:eastAsia="Times New Roman" w:hint="default"/>
                <w:sz w:val="18"/>
                <w:szCs w:val="18"/>
              </w:rPr>
              <w:t>MBE</w:t>
            </w:r>
            <w:r>
              <w:rPr>
                <w:rFonts w:ascii="宋体" w:hAnsi="宋体" w:cs="宋体" w:eastAsia="宋体" w:hint="default"/>
                <w:sz w:val="18"/>
                <w:szCs w:val="18"/>
              </w:rPr>
              <w:t>）</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20"/>
                <w:szCs w:val="20"/>
              </w:rPr>
            </w:pPr>
            <w:r>
              <w:rPr>
                <w:rFonts w:ascii="Times New Roman"/>
                <w:spacing w:val="-1"/>
                <w:sz w:val="20"/>
              </w:rPr>
              <w:t>583,711.25</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20"/>
                <w:szCs w:val="20"/>
              </w:rPr>
            </w:pPr>
            <w:r>
              <w:rPr>
                <w:rFonts w:ascii="Times New Roman"/>
                <w:sz w:val="20"/>
              </w:rPr>
              <w:t>1,167,422.52</w:t>
            </w:r>
          </w:p>
        </w:tc>
        <w:tc>
          <w:tcPr>
            <w:tcW w:w="1542" w:type="dxa"/>
            <w:vMerge/>
            <w:tcBorders>
              <w:left w:val="single" w:sz="4" w:space="0" w:color="000000"/>
              <w:right w:val="single" w:sz="4" w:space="0" w:color="000000"/>
            </w:tcBorders>
          </w:tcPr>
          <w:p>
            <w:pPr/>
          </w:p>
        </w:tc>
        <w:tc>
          <w:tcPr>
            <w:tcW w:w="1534" w:type="dxa"/>
            <w:tcBorders>
              <w:top w:val="nil" w:sz="6" w:space="0" w:color="auto"/>
              <w:left w:val="single" w:sz="4" w:space="0" w:color="000000"/>
              <w:bottom w:val="nil" w:sz="6" w:space="0" w:color="auto"/>
              <w:right w:val="nil" w:sz="6" w:space="0" w:color="auto"/>
            </w:tcBorders>
          </w:tcPr>
          <w:p>
            <w:pPr>
              <w:pStyle w:val="TableParagraph"/>
              <w:spacing w:line="240" w:lineRule="auto" w:before="122"/>
              <w:ind w:right="98"/>
              <w:jc w:val="right"/>
              <w:rPr>
                <w:rFonts w:ascii="Times New Roman" w:hAnsi="Times New Roman" w:cs="Times New Roman" w:eastAsia="Times New Roman" w:hint="default"/>
                <w:sz w:val="20"/>
                <w:szCs w:val="20"/>
              </w:rPr>
            </w:pPr>
            <w:r>
              <w:rPr>
                <w:rFonts w:ascii="Times New Roman"/>
                <w:sz w:val="20"/>
              </w:rPr>
              <w:t>1,751,133.77</w:t>
            </w:r>
          </w:p>
        </w:tc>
      </w:tr>
      <w:tr>
        <w:trPr>
          <w:trHeight w:val="495" w:hRule="exact"/>
        </w:trPr>
        <w:tc>
          <w:tcPr>
            <w:tcW w:w="3697" w:type="dxa"/>
            <w:tcBorders>
              <w:top w:val="nil" w:sz="6" w:space="0" w:color="auto"/>
              <w:left w:val="nil" w:sz="6" w:space="0" w:color="auto"/>
              <w:bottom w:val="nil" w:sz="6" w:space="0" w:color="auto"/>
              <w:right w:val="single" w:sz="4" w:space="0" w:color="000000"/>
            </w:tcBorders>
          </w:tcPr>
          <w:p>
            <w:pPr>
              <w:pStyle w:val="TableParagraph"/>
              <w:spacing w:line="240" w:lineRule="auto" w:before="9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PMS V7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源代码</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20"/>
                <w:szCs w:val="20"/>
              </w:rPr>
            </w:pPr>
            <w:r>
              <w:rPr>
                <w:rFonts w:ascii="Times New Roman"/>
                <w:sz w:val="20"/>
              </w:rPr>
              <w:t>812,757.80</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20"/>
                <w:szCs w:val="20"/>
              </w:rPr>
            </w:pPr>
            <w:r>
              <w:rPr>
                <w:rFonts w:ascii="Times New Roman"/>
                <w:sz w:val="20"/>
              </w:rPr>
              <w:t>1,625,515.56</w:t>
            </w:r>
          </w:p>
        </w:tc>
        <w:tc>
          <w:tcPr>
            <w:tcW w:w="1542" w:type="dxa"/>
            <w:vMerge/>
            <w:tcBorders>
              <w:left w:val="single" w:sz="4" w:space="0" w:color="000000"/>
              <w:right w:val="single" w:sz="4" w:space="0" w:color="000000"/>
            </w:tcBorders>
          </w:tcPr>
          <w:p>
            <w:pPr/>
          </w:p>
        </w:tc>
        <w:tc>
          <w:tcPr>
            <w:tcW w:w="1534" w:type="dxa"/>
            <w:tcBorders>
              <w:top w:val="nil" w:sz="6" w:space="0" w:color="auto"/>
              <w:left w:val="single" w:sz="4" w:space="0" w:color="000000"/>
              <w:bottom w:val="nil" w:sz="6" w:space="0" w:color="auto"/>
              <w:right w:val="nil" w:sz="6" w:space="0" w:color="auto"/>
            </w:tcBorders>
          </w:tcPr>
          <w:p>
            <w:pPr>
              <w:pStyle w:val="TableParagraph"/>
              <w:spacing w:line="240" w:lineRule="auto" w:before="122"/>
              <w:ind w:right="98"/>
              <w:jc w:val="right"/>
              <w:rPr>
                <w:rFonts w:ascii="Times New Roman" w:hAnsi="Times New Roman" w:cs="Times New Roman" w:eastAsia="Times New Roman" w:hint="default"/>
                <w:sz w:val="20"/>
                <w:szCs w:val="20"/>
              </w:rPr>
            </w:pPr>
            <w:r>
              <w:rPr>
                <w:rFonts w:ascii="Times New Roman"/>
                <w:sz w:val="20"/>
              </w:rPr>
              <w:t>2,438,273.36</w:t>
            </w:r>
          </w:p>
        </w:tc>
      </w:tr>
      <w:tr>
        <w:trPr>
          <w:trHeight w:val="495" w:hRule="exact"/>
        </w:trPr>
        <w:tc>
          <w:tcPr>
            <w:tcW w:w="3697" w:type="dxa"/>
            <w:tcBorders>
              <w:top w:val="nil" w:sz="6" w:space="0" w:color="auto"/>
              <w:left w:val="nil" w:sz="6" w:space="0" w:color="auto"/>
              <w:bottom w:val="nil" w:sz="6" w:space="0" w:color="auto"/>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PMS V7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源代码许可接口</w:t>
            </w:r>
            <w:r>
              <w:rPr>
                <w:rFonts w:ascii="Times New Roman" w:hAnsi="Times New Roman" w:cs="Times New Roman" w:eastAsia="Times New Roman" w:hint="default"/>
                <w:sz w:val="18"/>
                <w:szCs w:val="18"/>
              </w:rPr>
              <w:t>(</w:t>
            </w:r>
            <w:r>
              <w:rPr>
                <w:rFonts w:ascii="宋体" w:hAnsi="宋体" w:cs="宋体" w:eastAsia="宋体" w:hint="default"/>
                <w:sz w:val="18"/>
                <w:szCs w:val="18"/>
              </w:rPr>
              <w:t>内核与文档</w:t>
            </w:r>
            <w:r>
              <w:rPr>
                <w:rFonts w:ascii="Times New Roman" w:hAnsi="Times New Roman" w:cs="Times New Roman" w:eastAsia="Times New Roman" w:hint="default"/>
                <w:sz w:val="18"/>
                <w:szCs w:val="18"/>
              </w:rPr>
              <w:t>)</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0pt;height:.75pt;mso-position-horizontal-relative:char;mso-position-vertical-relative:line" coordorigin="0,0" coordsize="1400,15">
                  <v:group style="position:absolute;left:7;top:7;width:1385;height:2" coordorigin="7,7" coordsize="1385,2">
                    <v:shape style="position:absolute;left:7;top:7;width:1385;height:2" coordorigin="7,7" coordsize="1385,0" path="m7,7l1392,7e" filled="false" stroked="true" strokeweight=".72003pt" strokecolor="#000000">
                      <v:path arrowok="t"/>
                    </v:shape>
                  </v:group>
                </v:group>
              </w:pict>
            </w:r>
            <w:r>
              <w:rPr>
                <w:rFonts w:ascii="宋体" w:hAnsi="宋体" w:cs="宋体" w:eastAsia="宋体" w:hint="default"/>
                <w:sz w:val="2"/>
                <w:szCs w:val="2"/>
              </w:rPr>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20"/>
                <w:szCs w:val="20"/>
              </w:rPr>
            </w:pPr>
            <w:r>
              <w:rPr>
                <w:rFonts w:ascii="Times New Roman"/>
                <w:sz w:val="20"/>
              </w:rPr>
              <w:t>256,842.00</w:t>
            </w:r>
          </w:p>
        </w:tc>
        <w:tc>
          <w:tcPr>
            <w:tcW w:w="1542" w:type="dxa"/>
            <w:vMerge/>
            <w:tcBorders>
              <w:left w:val="single" w:sz="4" w:space="0" w:color="000000"/>
              <w:right w:val="single" w:sz="4" w:space="0" w:color="000000"/>
            </w:tcBorders>
          </w:tcPr>
          <w:p>
            <w:pPr/>
          </w:p>
        </w:tc>
        <w:tc>
          <w:tcPr>
            <w:tcW w:w="1534" w:type="dxa"/>
            <w:tcBorders>
              <w:top w:val="nil" w:sz="6" w:space="0" w:color="auto"/>
              <w:left w:val="single" w:sz="4" w:space="0" w:color="000000"/>
              <w:bottom w:val="nil" w:sz="6" w:space="0" w:color="auto"/>
              <w:right w:val="nil" w:sz="6" w:space="0" w:color="auto"/>
            </w:tcBorders>
          </w:tcPr>
          <w:p>
            <w:pPr>
              <w:pStyle w:val="TableParagraph"/>
              <w:spacing w:line="240" w:lineRule="auto" w:before="122"/>
              <w:ind w:right="98"/>
              <w:jc w:val="right"/>
              <w:rPr>
                <w:rFonts w:ascii="Times New Roman" w:hAnsi="Times New Roman" w:cs="Times New Roman" w:eastAsia="Times New Roman" w:hint="default"/>
                <w:sz w:val="20"/>
                <w:szCs w:val="20"/>
              </w:rPr>
            </w:pPr>
            <w:r>
              <w:rPr>
                <w:rFonts w:ascii="Times New Roman"/>
                <w:sz w:val="20"/>
              </w:rPr>
              <w:t>256,842.00</w:t>
            </w:r>
          </w:p>
        </w:tc>
      </w:tr>
      <w:tr>
        <w:trPr>
          <w:trHeight w:val="495" w:hRule="exact"/>
        </w:trPr>
        <w:tc>
          <w:tcPr>
            <w:tcW w:w="3697" w:type="dxa"/>
            <w:tcBorders>
              <w:top w:val="nil" w:sz="6" w:space="0" w:color="auto"/>
              <w:left w:val="nil" w:sz="6" w:space="0" w:color="auto"/>
              <w:bottom w:val="nil" w:sz="6" w:space="0" w:color="auto"/>
              <w:right w:val="single" w:sz="4" w:space="0" w:color="000000"/>
            </w:tcBorders>
          </w:tcPr>
          <w:p>
            <w:pPr>
              <w:pStyle w:val="TableParagraph"/>
              <w:spacing w:line="240" w:lineRule="auto" w:before="9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、阳溢软件许可权</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0pt;height:.75pt;mso-position-horizontal-relative:char;mso-position-vertical-relative:line" coordorigin="0,0" coordsize="1400,15">
                  <v:group style="position:absolute;left:7;top:7;width:1385;height:2" coordorigin="7,7" coordsize="1385,2">
                    <v:shape style="position:absolute;left:7;top:7;width:1385;height:2" coordorigin="7,7" coordsize="1385,0" path="m7,7l1392,7e" filled="false" stroked="true" strokeweight=".71997pt" strokecolor="#000000">
                      <v:path arrowok="t"/>
                    </v:shape>
                  </v:group>
                </v:group>
              </w:pict>
            </w:r>
            <w:r>
              <w:rPr>
                <w:rFonts w:ascii="宋体" w:hAnsi="宋体" w:cs="宋体" w:eastAsia="宋体" w:hint="default"/>
                <w:sz w:val="2"/>
                <w:szCs w:val="2"/>
              </w:rPr>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20"/>
                <w:szCs w:val="20"/>
              </w:rPr>
            </w:pPr>
            <w:r>
              <w:rPr>
                <w:rFonts w:ascii="Times New Roman"/>
                <w:sz w:val="20"/>
              </w:rPr>
              <w:t>1,840,651.48</w:t>
            </w:r>
          </w:p>
        </w:tc>
        <w:tc>
          <w:tcPr>
            <w:tcW w:w="1542" w:type="dxa"/>
            <w:vMerge/>
            <w:tcBorders>
              <w:left w:val="single" w:sz="4" w:space="0" w:color="000000"/>
              <w:right w:val="single" w:sz="4" w:space="0" w:color="000000"/>
            </w:tcBorders>
          </w:tcPr>
          <w:p>
            <w:pPr/>
          </w:p>
        </w:tc>
        <w:tc>
          <w:tcPr>
            <w:tcW w:w="1534" w:type="dxa"/>
            <w:tcBorders>
              <w:top w:val="nil" w:sz="6" w:space="0" w:color="auto"/>
              <w:left w:val="single" w:sz="4" w:space="0" w:color="000000"/>
              <w:bottom w:val="nil" w:sz="6" w:space="0" w:color="auto"/>
              <w:right w:val="nil" w:sz="6" w:space="0" w:color="auto"/>
            </w:tcBorders>
          </w:tcPr>
          <w:p>
            <w:pPr>
              <w:pStyle w:val="TableParagraph"/>
              <w:spacing w:line="240" w:lineRule="auto" w:before="122"/>
              <w:ind w:right="98"/>
              <w:jc w:val="right"/>
              <w:rPr>
                <w:rFonts w:ascii="Times New Roman" w:hAnsi="Times New Roman" w:cs="Times New Roman" w:eastAsia="Times New Roman" w:hint="default"/>
                <w:sz w:val="20"/>
                <w:szCs w:val="20"/>
              </w:rPr>
            </w:pPr>
            <w:r>
              <w:rPr>
                <w:rFonts w:ascii="Times New Roman"/>
                <w:sz w:val="20"/>
              </w:rPr>
              <w:t>1,840,651.48</w:t>
            </w:r>
          </w:p>
        </w:tc>
      </w:tr>
      <w:tr>
        <w:trPr>
          <w:trHeight w:val="495" w:hRule="exact"/>
        </w:trPr>
        <w:tc>
          <w:tcPr>
            <w:tcW w:w="3697" w:type="dxa"/>
            <w:tcBorders>
              <w:top w:val="nil" w:sz="6" w:space="0" w:color="auto"/>
              <w:left w:val="nil" w:sz="6" w:space="0" w:color="auto"/>
              <w:bottom w:val="nil" w:sz="6" w:space="0" w:color="auto"/>
              <w:right w:val="single" w:sz="4" w:space="0" w:color="000000"/>
            </w:tcBorders>
          </w:tcPr>
          <w:p>
            <w:pPr>
              <w:pStyle w:val="TableParagraph"/>
              <w:spacing w:line="240" w:lineRule="auto" w:before="9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、美食联通系统</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0pt;height:.75pt;mso-position-horizontal-relative:char;mso-position-vertical-relative:line" coordorigin="0,0" coordsize="1400,15">
                  <v:group style="position:absolute;left:7;top:7;width:1385;height:2" coordorigin="7,7" coordsize="1385,2">
                    <v:shape style="position:absolute;left:7;top:7;width:1385;height:2" coordorigin="7,7" coordsize="1385,0" path="m7,7l1392,7e" filled="false" stroked="true" strokeweight=".72pt" strokecolor="#000000">
                      <v:path arrowok="t"/>
                    </v:shape>
                  </v:group>
                </v:group>
              </w:pict>
            </w:r>
            <w:r>
              <w:rPr>
                <w:rFonts w:ascii="宋体" w:hAnsi="宋体" w:cs="宋体" w:eastAsia="宋体" w:hint="default"/>
                <w:sz w:val="2"/>
                <w:szCs w:val="2"/>
              </w:rPr>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20"/>
                <w:szCs w:val="20"/>
              </w:rPr>
            </w:pPr>
            <w:r>
              <w:rPr>
                <w:rFonts w:ascii="Times New Roman"/>
                <w:sz w:val="20"/>
              </w:rPr>
              <w:t>9,658,402.59</w:t>
            </w:r>
          </w:p>
        </w:tc>
        <w:tc>
          <w:tcPr>
            <w:tcW w:w="1542" w:type="dxa"/>
            <w:vMerge/>
            <w:tcBorders>
              <w:left w:val="single" w:sz="4" w:space="0" w:color="000000"/>
              <w:right w:val="single" w:sz="4" w:space="0" w:color="000000"/>
            </w:tcBorders>
          </w:tcPr>
          <w:p>
            <w:pPr/>
          </w:p>
        </w:tc>
        <w:tc>
          <w:tcPr>
            <w:tcW w:w="1534" w:type="dxa"/>
            <w:tcBorders>
              <w:top w:val="nil" w:sz="6" w:space="0" w:color="auto"/>
              <w:left w:val="single" w:sz="4" w:space="0" w:color="000000"/>
              <w:bottom w:val="nil" w:sz="6" w:space="0" w:color="auto"/>
              <w:right w:val="nil" w:sz="6" w:space="0" w:color="auto"/>
            </w:tcBorders>
          </w:tcPr>
          <w:p>
            <w:pPr>
              <w:pStyle w:val="TableParagraph"/>
              <w:spacing w:line="240" w:lineRule="auto" w:before="122"/>
              <w:ind w:right="98"/>
              <w:jc w:val="right"/>
              <w:rPr>
                <w:rFonts w:ascii="Times New Roman" w:hAnsi="Times New Roman" w:cs="Times New Roman" w:eastAsia="Times New Roman" w:hint="default"/>
                <w:sz w:val="20"/>
                <w:szCs w:val="20"/>
              </w:rPr>
            </w:pPr>
            <w:r>
              <w:rPr>
                <w:rFonts w:ascii="Times New Roman"/>
                <w:sz w:val="20"/>
              </w:rPr>
              <w:t>9,658,402.59</w:t>
            </w:r>
          </w:p>
        </w:tc>
      </w:tr>
      <w:tr>
        <w:trPr>
          <w:trHeight w:val="495" w:hRule="exact"/>
        </w:trPr>
        <w:tc>
          <w:tcPr>
            <w:tcW w:w="3697" w:type="dxa"/>
            <w:tcBorders>
              <w:top w:val="nil" w:sz="6" w:space="0" w:color="auto"/>
              <w:left w:val="nil" w:sz="6" w:space="0" w:color="auto"/>
              <w:bottom w:val="nil" w:sz="6" w:space="0" w:color="auto"/>
              <w:right w:val="single" w:sz="4" w:space="0" w:color="000000"/>
            </w:tcBorders>
          </w:tcPr>
          <w:p>
            <w:pPr>
              <w:pStyle w:val="TableParagraph"/>
              <w:spacing w:line="240" w:lineRule="auto" w:before="91"/>
              <w:ind w:left="10" w:right="0"/>
              <w:jc w:val="center"/>
              <w:rPr>
                <w:rFonts w:ascii="宋体" w:hAnsi="宋体" w:cs="宋体" w:eastAsia="宋体" w:hint="default"/>
                <w:sz w:val="18"/>
                <w:szCs w:val="18"/>
              </w:rPr>
            </w:pPr>
            <w:r>
              <w:rPr>
                <w:rFonts w:ascii="宋体" w:hAnsi="宋体" w:cs="宋体" w:eastAsia="宋体" w:hint="default"/>
                <w:sz w:val="18"/>
                <w:szCs w:val="18"/>
              </w:rPr>
              <w:t>三、无形资产账面价值合计</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20"/>
                <w:szCs w:val="20"/>
              </w:rPr>
            </w:pPr>
            <w:r>
              <w:rPr>
                <w:rFonts w:ascii="Times New Roman"/>
                <w:sz w:val="20"/>
              </w:rPr>
              <w:t>24,716,155.68</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20"/>
                <w:szCs w:val="20"/>
              </w:rPr>
            </w:pPr>
            <w:r>
              <w:rPr>
                <w:rFonts w:ascii="Times New Roman"/>
                <w:sz w:val="20"/>
              </w:rPr>
              <w:t>26,442,252.75</w:t>
            </w:r>
          </w:p>
        </w:tc>
        <w:tc>
          <w:tcPr>
            <w:tcW w:w="1542" w:type="dxa"/>
            <w:vMerge/>
            <w:tcBorders>
              <w:left w:val="single" w:sz="4" w:space="0" w:color="000000"/>
              <w:right w:val="single" w:sz="4" w:space="0" w:color="000000"/>
            </w:tcBorders>
          </w:tcPr>
          <w:p>
            <w:pPr/>
          </w:p>
        </w:tc>
        <w:tc>
          <w:tcPr>
            <w:tcW w:w="1534" w:type="dxa"/>
            <w:tcBorders>
              <w:top w:val="nil" w:sz="6" w:space="0" w:color="auto"/>
              <w:left w:val="single" w:sz="4" w:space="0" w:color="000000"/>
              <w:bottom w:val="nil" w:sz="6" w:space="0" w:color="auto"/>
              <w:right w:val="nil" w:sz="6" w:space="0" w:color="auto"/>
            </w:tcBorders>
          </w:tcPr>
          <w:p>
            <w:pPr>
              <w:pStyle w:val="TableParagraph"/>
              <w:spacing w:line="240" w:lineRule="auto" w:before="122"/>
              <w:ind w:right="98"/>
              <w:jc w:val="right"/>
              <w:rPr>
                <w:rFonts w:ascii="Times New Roman" w:hAnsi="Times New Roman" w:cs="Times New Roman" w:eastAsia="Times New Roman" w:hint="default"/>
                <w:sz w:val="20"/>
                <w:szCs w:val="20"/>
              </w:rPr>
            </w:pPr>
            <w:r>
              <w:rPr>
                <w:rFonts w:ascii="Times New Roman"/>
                <w:sz w:val="20"/>
              </w:rPr>
              <w:t>51,158,408.43</w:t>
            </w:r>
          </w:p>
        </w:tc>
      </w:tr>
      <w:tr>
        <w:trPr>
          <w:trHeight w:val="495" w:hRule="exact"/>
        </w:trPr>
        <w:tc>
          <w:tcPr>
            <w:tcW w:w="3697" w:type="dxa"/>
            <w:tcBorders>
              <w:top w:val="nil" w:sz="6" w:space="0" w:color="auto"/>
              <w:left w:val="nil" w:sz="6" w:space="0" w:color="auto"/>
              <w:bottom w:val="nil" w:sz="6" w:space="0" w:color="auto"/>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、西软快捷连锁酒店管理软件</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V1.0</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20"/>
                <w:szCs w:val="20"/>
              </w:rPr>
            </w:pPr>
            <w:r>
              <w:rPr>
                <w:rFonts w:ascii="Times New Roman"/>
                <w:sz w:val="20"/>
              </w:rPr>
              <w:t>6,696,666.71</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20"/>
                <w:szCs w:val="20"/>
              </w:rPr>
            </w:pPr>
            <w:r>
              <w:rPr>
                <w:rFonts w:ascii="Times New Roman"/>
                <w:sz w:val="20"/>
              </w:rPr>
              <w:t>-1,959,999.96</w:t>
            </w:r>
          </w:p>
        </w:tc>
        <w:tc>
          <w:tcPr>
            <w:tcW w:w="1542" w:type="dxa"/>
            <w:vMerge/>
            <w:tcBorders>
              <w:left w:val="single" w:sz="4" w:space="0" w:color="000000"/>
              <w:right w:val="single" w:sz="4" w:space="0" w:color="000000"/>
            </w:tcBorders>
          </w:tcPr>
          <w:p>
            <w:pPr/>
          </w:p>
        </w:tc>
        <w:tc>
          <w:tcPr>
            <w:tcW w:w="1534" w:type="dxa"/>
            <w:tcBorders>
              <w:top w:val="nil" w:sz="6" w:space="0" w:color="auto"/>
              <w:left w:val="single" w:sz="4" w:space="0" w:color="000000"/>
              <w:bottom w:val="nil" w:sz="6" w:space="0" w:color="auto"/>
              <w:right w:val="nil" w:sz="6" w:space="0" w:color="auto"/>
            </w:tcBorders>
          </w:tcPr>
          <w:p>
            <w:pPr>
              <w:pStyle w:val="TableParagraph"/>
              <w:spacing w:line="240" w:lineRule="auto" w:before="122"/>
              <w:ind w:right="98"/>
              <w:jc w:val="right"/>
              <w:rPr>
                <w:rFonts w:ascii="Times New Roman" w:hAnsi="Times New Roman" w:cs="Times New Roman" w:eastAsia="Times New Roman" w:hint="default"/>
                <w:sz w:val="20"/>
                <w:szCs w:val="20"/>
              </w:rPr>
            </w:pPr>
            <w:r>
              <w:rPr>
                <w:rFonts w:ascii="Times New Roman"/>
                <w:sz w:val="20"/>
              </w:rPr>
              <w:t>4,736,666.75</w:t>
            </w:r>
          </w:p>
        </w:tc>
      </w:tr>
      <w:tr>
        <w:trPr>
          <w:trHeight w:val="495" w:hRule="exact"/>
        </w:trPr>
        <w:tc>
          <w:tcPr>
            <w:tcW w:w="3697" w:type="dxa"/>
            <w:tcBorders>
              <w:top w:val="nil" w:sz="6" w:space="0" w:color="auto"/>
              <w:left w:val="nil" w:sz="6" w:space="0" w:color="auto"/>
              <w:bottom w:val="nil" w:sz="6" w:space="0" w:color="auto"/>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、酒店客户关系管理系统技术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V2.3</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20"/>
                <w:szCs w:val="20"/>
              </w:rPr>
            </w:pPr>
            <w:r>
              <w:rPr>
                <w:rFonts w:ascii="Times New Roman"/>
                <w:sz w:val="20"/>
              </w:rPr>
              <w:t>490,666.61</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20"/>
                <w:szCs w:val="20"/>
              </w:rPr>
            </w:pPr>
            <w:r>
              <w:rPr>
                <w:rFonts w:ascii="Times New Roman"/>
                <w:sz w:val="20"/>
              </w:rPr>
              <w:t>-277,333.41</w:t>
            </w:r>
          </w:p>
        </w:tc>
        <w:tc>
          <w:tcPr>
            <w:tcW w:w="1542" w:type="dxa"/>
            <w:vMerge/>
            <w:tcBorders>
              <w:left w:val="single" w:sz="4" w:space="0" w:color="000000"/>
              <w:right w:val="single" w:sz="4" w:space="0" w:color="000000"/>
            </w:tcBorders>
          </w:tcPr>
          <w:p>
            <w:pPr/>
          </w:p>
        </w:tc>
        <w:tc>
          <w:tcPr>
            <w:tcW w:w="1534" w:type="dxa"/>
            <w:tcBorders>
              <w:top w:val="nil" w:sz="6" w:space="0" w:color="auto"/>
              <w:left w:val="single" w:sz="4" w:space="0" w:color="000000"/>
              <w:bottom w:val="nil" w:sz="6" w:space="0" w:color="auto"/>
              <w:right w:val="nil" w:sz="6" w:space="0" w:color="auto"/>
            </w:tcBorders>
          </w:tcPr>
          <w:p>
            <w:pPr>
              <w:pStyle w:val="TableParagraph"/>
              <w:spacing w:line="240" w:lineRule="auto" w:before="122"/>
              <w:ind w:right="98"/>
              <w:jc w:val="right"/>
              <w:rPr>
                <w:rFonts w:ascii="Times New Roman" w:hAnsi="Times New Roman" w:cs="Times New Roman" w:eastAsia="Times New Roman" w:hint="default"/>
                <w:sz w:val="20"/>
                <w:szCs w:val="20"/>
              </w:rPr>
            </w:pPr>
            <w:r>
              <w:rPr>
                <w:rFonts w:ascii="Times New Roman"/>
                <w:sz w:val="20"/>
              </w:rPr>
              <w:t>213,333.20</w:t>
            </w:r>
          </w:p>
        </w:tc>
      </w:tr>
      <w:tr>
        <w:trPr>
          <w:trHeight w:val="495" w:hRule="exact"/>
        </w:trPr>
        <w:tc>
          <w:tcPr>
            <w:tcW w:w="3697" w:type="dxa"/>
            <w:tcBorders>
              <w:top w:val="nil" w:sz="6" w:space="0" w:color="auto"/>
              <w:left w:val="nil" w:sz="6" w:space="0" w:color="auto"/>
              <w:bottom w:val="nil" w:sz="6" w:space="0" w:color="auto"/>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、等离子多媒体信息发布系统</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V1.0</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20"/>
                <w:szCs w:val="20"/>
              </w:rPr>
            </w:pPr>
            <w:r>
              <w:rPr>
                <w:rFonts w:ascii="Times New Roman"/>
                <w:sz w:val="20"/>
              </w:rPr>
              <w:t>1,458,333.41</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20"/>
                <w:szCs w:val="20"/>
              </w:rPr>
            </w:pPr>
            <w:r>
              <w:rPr>
                <w:rFonts w:ascii="Times New Roman"/>
                <w:sz w:val="20"/>
              </w:rPr>
              <w:t>-1,458,333.41</w:t>
            </w:r>
          </w:p>
        </w:tc>
        <w:tc>
          <w:tcPr>
            <w:tcW w:w="1542" w:type="dxa"/>
            <w:vMerge/>
            <w:tcBorders>
              <w:left w:val="single" w:sz="4" w:space="0" w:color="000000"/>
              <w:right w:val="single" w:sz="4" w:space="0" w:color="000000"/>
            </w:tcBorders>
          </w:tcPr>
          <w:p>
            <w:pPr/>
          </w:p>
        </w:tc>
        <w:tc>
          <w:tcPr>
            <w:tcW w:w="1534"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0pt;height:.75pt;mso-position-horizontal-relative:char;mso-position-vertical-relative:line" coordorigin="0,0" coordsize="1400,15">
                  <v:group style="position:absolute;left:7;top:7;width:1385;height:2" coordorigin="7,7" coordsize="1385,2">
                    <v:shape style="position:absolute;left:7;top:7;width:1385;height:2" coordorigin="7,7" coordsize="1385,0" path="m7,7l1392,7e" filled="false" stroked="true" strokeweight=".72pt" strokecolor="#000000">
                      <v:path arrowok="t"/>
                    </v:shape>
                  </v:group>
                </v:group>
              </w:pict>
            </w:r>
            <w:r>
              <w:rPr>
                <w:rFonts w:ascii="宋体" w:hAnsi="宋体" w:cs="宋体" w:eastAsia="宋体" w:hint="default"/>
                <w:sz w:val="2"/>
                <w:szCs w:val="2"/>
              </w:rPr>
            </w:r>
          </w:p>
        </w:tc>
      </w:tr>
      <w:tr>
        <w:trPr>
          <w:trHeight w:val="495" w:hRule="exact"/>
        </w:trPr>
        <w:tc>
          <w:tcPr>
            <w:tcW w:w="3697" w:type="dxa"/>
            <w:tcBorders>
              <w:top w:val="nil" w:sz="6" w:space="0" w:color="auto"/>
              <w:left w:val="nil" w:sz="6" w:space="0" w:color="auto"/>
              <w:bottom w:val="nil" w:sz="6" w:space="0" w:color="auto"/>
              <w:right w:val="single" w:sz="4" w:space="0" w:color="000000"/>
            </w:tcBorders>
          </w:tcPr>
          <w:p>
            <w:pPr>
              <w:pStyle w:val="TableParagraph"/>
              <w:spacing w:line="240" w:lineRule="auto" w:before="9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、预订引擎及相关技术（</w:t>
            </w:r>
            <w:r>
              <w:rPr>
                <w:rFonts w:ascii="Times New Roman" w:hAnsi="Times New Roman" w:cs="Times New Roman" w:eastAsia="Times New Roman" w:hint="default"/>
                <w:sz w:val="18"/>
                <w:szCs w:val="18"/>
              </w:rPr>
              <w:t>MBE</w:t>
            </w:r>
            <w:r>
              <w:rPr>
                <w:rFonts w:ascii="宋体" w:hAnsi="宋体" w:cs="宋体" w:eastAsia="宋体" w:hint="default"/>
                <w:sz w:val="18"/>
                <w:szCs w:val="18"/>
              </w:rPr>
              <w:t>）</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20"/>
                <w:szCs w:val="20"/>
              </w:rPr>
            </w:pPr>
            <w:r>
              <w:rPr>
                <w:rFonts w:ascii="Times New Roman"/>
                <w:sz w:val="20"/>
              </w:rPr>
              <w:t>8,755,668.75</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20"/>
                <w:szCs w:val="20"/>
              </w:rPr>
            </w:pPr>
            <w:r>
              <w:rPr>
                <w:rFonts w:ascii="Times New Roman"/>
                <w:sz w:val="20"/>
              </w:rPr>
              <w:t>-1,167,422.52</w:t>
            </w:r>
          </w:p>
        </w:tc>
        <w:tc>
          <w:tcPr>
            <w:tcW w:w="1542" w:type="dxa"/>
            <w:vMerge/>
            <w:tcBorders>
              <w:left w:val="single" w:sz="4" w:space="0" w:color="000000"/>
              <w:right w:val="single" w:sz="4" w:space="0" w:color="000000"/>
            </w:tcBorders>
          </w:tcPr>
          <w:p>
            <w:pPr/>
          </w:p>
        </w:tc>
        <w:tc>
          <w:tcPr>
            <w:tcW w:w="1534" w:type="dxa"/>
            <w:tcBorders>
              <w:top w:val="nil" w:sz="6" w:space="0" w:color="auto"/>
              <w:left w:val="single" w:sz="4" w:space="0" w:color="000000"/>
              <w:bottom w:val="nil" w:sz="6" w:space="0" w:color="auto"/>
              <w:right w:val="nil" w:sz="6" w:space="0" w:color="auto"/>
            </w:tcBorders>
          </w:tcPr>
          <w:p>
            <w:pPr>
              <w:pStyle w:val="TableParagraph"/>
              <w:spacing w:line="240" w:lineRule="auto" w:before="122"/>
              <w:ind w:right="98"/>
              <w:jc w:val="right"/>
              <w:rPr>
                <w:rFonts w:ascii="Times New Roman" w:hAnsi="Times New Roman" w:cs="Times New Roman" w:eastAsia="Times New Roman" w:hint="default"/>
                <w:sz w:val="20"/>
                <w:szCs w:val="20"/>
              </w:rPr>
            </w:pPr>
            <w:r>
              <w:rPr>
                <w:rFonts w:ascii="Times New Roman"/>
                <w:sz w:val="20"/>
              </w:rPr>
              <w:t>7,588,246.23</w:t>
            </w:r>
          </w:p>
        </w:tc>
      </w:tr>
      <w:tr>
        <w:trPr>
          <w:trHeight w:val="495" w:hRule="exact"/>
        </w:trPr>
        <w:tc>
          <w:tcPr>
            <w:tcW w:w="3697" w:type="dxa"/>
            <w:tcBorders>
              <w:top w:val="nil" w:sz="6" w:space="0" w:color="auto"/>
              <w:left w:val="nil" w:sz="6" w:space="0" w:color="auto"/>
              <w:bottom w:val="nil" w:sz="6" w:space="0" w:color="auto"/>
              <w:right w:val="single" w:sz="4" w:space="0" w:color="000000"/>
            </w:tcBorders>
          </w:tcPr>
          <w:p>
            <w:pPr>
              <w:pStyle w:val="TableParagraph"/>
              <w:spacing w:line="240" w:lineRule="auto" w:before="9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PMS V7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源代码</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20"/>
                <w:szCs w:val="20"/>
              </w:rPr>
            </w:pPr>
            <w:r>
              <w:rPr>
                <w:rFonts w:ascii="Times New Roman"/>
                <w:sz w:val="20"/>
              </w:rPr>
              <w:t>7,314,820.20</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20"/>
                <w:szCs w:val="20"/>
              </w:rPr>
            </w:pPr>
            <w:r>
              <w:rPr>
                <w:rFonts w:ascii="Times New Roman"/>
                <w:sz w:val="20"/>
              </w:rPr>
              <w:t>-1,625,515.56</w:t>
            </w:r>
          </w:p>
        </w:tc>
        <w:tc>
          <w:tcPr>
            <w:tcW w:w="1542" w:type="dxa"/>
            <w:vMerge/>
            <w:tcBorders>
              <w:left w:val="single" w:sz="4" w:space="0" w:color="000000"/>
              <w:right w:val="single" w:sz="4" w:space="0" w:color="000000"/>
            </w:tcBorders>
          </w:tcPr>
          <w:p>
            <w:pPr/>
          </w:p>
        </w:tc>
        <w:tc>
          <w:tcPr>
            <w:tcW w:w="1534" w:type="dxa"/>
            <w:tcBorders>
              <w:top w:val="nil" w:sz="6" w:space="0" w:color="auto"/>
              <w:left w:val="single" w:sz="4" w:space="0" w:color="000000"/>
              <w:bottom w:val="nil" w:sz="6" w:space="0" w:color="auto"/>
              <w:right w:val="nil" w:sz="6" w:space="0" w:color="auto"/>
            </w:tcBorders>
          </w:tcPr>
          <w:p>
            <w:pPr>
              <w:pStyle w:val="TableParagraph"/>
              <w:spacing w:line="240" w:lineRule="auto" w:before="122"/>
              <w:ind w:right="98"/>
              <w:jc w:val="right"/>
              <w:rPr>
                <w:rFonts w:ascii="Times New Roman" w:hAnsi="Times New Roman" w:cs="Times New Roman" w:eastAsia="Times New Roman" w:hint="default"/>
                <w:sz w:val="20"/>
                <w:szCs w:val="20"/>
              </w:rPr>
            </w:pPr>
            <w:r>
              <w:rPr>
                <w:rFonts w:ascii="Times New Roman"/>
                <w:sz w:val="20"/>
              </w:rPr>
              <w:t>5,689,304.64</w:t>
            </w:r>
          </w:p>
        </w:tc>
      </w:tr>
      <w:tr>
        <w:trPr>
          <w:trHeight w:val="495" w:hRule="exact"/>
        </w:trPr>
        <w:tc>
          <w:tcPr>
            <w:tcW w:w="3697" w:type="dxa"/>
            <w:tcBorders>
              <w:top w:val="nil" w:sz="6" w:space="0" w:color="auto"/>
              <w:left w:val="nil" w:sz="6" w:space="0" w:color="auto"/>
              <w:bottom w:val="nil" w:sz="6" w:space="0" w:color="auto"/>
              <w:right w:val="single" w:sz="4" w:space="0" w:color="000000"/>
            </w:tcBorders>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PMS V7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源代码许可接口</w:t>
            </w:r>
            <w:r>
              <w:rPr>
                <w:rFonts w:ascii="Times New Roman" w:hAnsi="Times New Roman" w:cs="Times New Roman" w:eastAsia="Times New Roman" w:hint="default"/>
                <w:sz w:val="18"/>
                <w:szCs w:val="18"/>
              </w:rPr>
              <w:t>(</w:t>
            </w:r>
            <w:r>
              <w:rPr>
                <w:rFonts w:ascii="宋体" w:hAnsi="宋体" w:cs="宋体" w:eastAsia="宋体" w:hint="default"/>
                <w:sz w:val="18"/>
                <w:szCs w:val="18"/>
              </w:rPr>
              <w:t>内核与文档</w:t>
            </w:r>
            <w:r>
              <w:rPr>
                <w:rFonts w:ascii="Times New Roman" w:hAnsi="Times New Roman" w:cs="Times New Roman" w:eastAsia="Times New Roman" w:hint="default"/>
                <w:sz w:val="18"/>
                <w:szCs w:val="18"/>
              </w:rPr>
              <w:t>)</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0pt;height:.75pt;mso-position-horizontal-relative:char;mso-position-vertical-relative:line" coordorigin="0,0" coordsize="1400,15">
                  <v:group style="position:absolute;left:7;top:7;width:1385;height:2" coordorigin="7,7" coordsize="1385,2">
                    <v:shape style="position:absolute;left:7;top:7;width:1385;height:2" coordorigin="7,7" coordsize="1385,0" path="m7,7l1392,7e" filled="false" stroked="true" strokeweight=".72pt" strokecolor="#000000">
                      <v:path arrowok="t"/>
                    </v:shape>
                  </v:group>
                </v:group>
              </w:pict>
            </w:r>
            <w:r>
              <w:rPr>
                <w:rFonts w:ascii="宋体" w:hAnsi="宋体" w:cs="宋体" w:eastAsia="宋体" w:hint="default"/>
                <w:sz w:val="2"/>
                <w:szCs w:val="2"/>
              </w:rPr>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20"/>
                <w:szCs w:val="20"/>
              </w:rPr>
            </w:pPr>
            <w:r>
              <w:rPr>
                <w:rFonts w:ascii="Times New Roman"/>
                <w:sz w:val="20"/>
              </w:rPr>
              <w:t>4,879,998.00</w:t>
            </w:r>
          </w:p>
        </w:tc>
        <w:tc>
          <w:tcPr>
            <w:tcW w:w="1542" w:type="dxa"/>
            <w:vMerge/>
            <w:tcBorders>
              <w:left w:val="single" w:sz="4" w:space="0" w:color="000000"/>
              <w:right w:val="single" w:sz="4" w:space="0" w:color="000000"/>
            </w:tcBorders>
          </w:tcPr>
          <w:p>
            <w:pPr/>
          </w:p>
        </w:tc>
        <w:tc>
          <w:tcPr>
            <w:tcW w:w="1534" w:type="dxa"/>
            <w:tcBorders>
              <w:top w:val="nil" w:sz="6" w:space="0" w:color="auto"/>
              <w:left w:val="single" w:sz="4" w:space="0" w:color="000000"/>
              <w:bottom w:val="nil" w:sz="6" w:space="0" w:color="auto"/>
              <w:right w:val="nil" w:sz="6" w:space="0" w:color="auto"/>
            </w:tcBorders>
          </w:tcPr>
          <w:p>
            <w:pPr>
              <w:pStyle w:val="TableParagraph"/>
              <w:spacing w:line="240" w:lineRule="auto" w:before="122"/>
              <w:ind w:right="98"/>
              <w:jc w:val="right"/>
              <w:rPr>
                <w:rFonts w:ascii="Times New Roman" w:hAnsi="Times New Roman" w:cs="Times New Roman" w:eastAsia="Times New Roman" w:hint="default"/>
                <w:sz w:val="20"/>
                <w:szCs w:val="20"/>
              </w:rPr>
            </w:pPr>
            <w:r>
              <w:rPr>
                <w:rFonts w:ascii="Times New Roman"/>
                <w:sz w:val="20"/>
              </w:rPr>
              <w:t>4,879,998.00</w:t>
            </w:r>
          </w:p>
        </w:tc>
      </w:tr>
      <w:tr>
        <w:trPr>
          <w:trHeight w:val="495" w:hRule="exact"/>
        </w:trPr>
        <w:tc>
          <w:tcPr>
            <w:tcW w:w="3697" w:type="dxa"/>
            <w:tcBorders>
              <w:top w:val="nil" w:sz="6" w:space="0" w:color="auto"/>
              <w:left w:val="nil" w:sz="6" w:space="0" w:color="auto"/>
              <w:bottom w:val="nil" w:sz="6" w:space="0" w:color="auto"/>
              <w:right w:val="single" w:sz="4" w:space="0" w:color="000000"/>
            </w:tcBorders>
          </w:tcPr>
          <w:p>
            <w:pPr>
              <w:pStyle w:val="TableParagraph"/>
              <w:spacing w:line="240" w:lineRule="auto" w:before="9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、阳溢软件许可权</w:t>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0pt;height:.75pt;mso-position-horizontal-relative:char;mso-position-vertical-relative:line" coordorigin="0,0" coordsize="1400,15">
                  <v:group style="position:absolute;left:7;top:7;width:1385;height:2" coordorigin="7,7" coordsize="1385,2">
                    <v:shape style="position:absolute;left:7;top:7;width:1385;height:2" coordorigin="7,7" coordsize="1385,0" path="m7,7l1392,7e" filled="false" stroked="true" strokeweight=".71997pt" strokecolor="#000000">
                      <v:path arrowok="t"/>
                    </v:shape>
                  </v:group>
                </v:group>
              </w:pict>
            </w:r>
            <w:r>
              <w:rPr>
                <w:rFonts w:ascii="宋体" w:hAnsi="宋体" w:cs="宋体" w:eastAsia="宋体" w:hint="default"/>
                <w:sz w:val="2"/>
                <w:szCs w:val="2"/>
              </w:rPr>
            </w:r>
          </w:p>
        </w:tc>
        <w:tc>
          <w:tcPr>
            <w:tcW w:w="1541" w:type="dxa"/>
            <w:tcBorders>
              <w:top w:val="nil" w:sz="6" w:space="0" w:color="auto"/>
              <w:left w:val="single" w:sz="4" w:space="0" w:color="000000"/>
              <w:bottom w:val="nil" w:sz="6" w:space="0" w:color="auto"/>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20"/>
                <w:szCs w:val="20"/>
              </w:rPr>
            </w:pPr>
            <w:r>
              <w:rPr>
                <w:rFonts w:ascii="Times New Roman"/>
                <w:sz w:val="20"/>
              </w:rPr>
              <w:t>27,609,772.20</w:t>
            </w:r>
          </w:p>
        </w:tc>
        <w:tc>
          <w:tcPr>
            <w:tcW w:w="1542" w:type="dxa"/>
            <w:vMerge/>
            <w:tcBorders>
              <w:left w:val="single" w:sz="4" w:space="0" w:color="000000"/>
              <w:right w:val="single" w:sz="4" w:space="0" w:color="000000"/>
            </w:tcBorders>
          </w:tcPr>
          <w:p>
            <w:pPr/>
          </w:p>
        </w:tc>
        <w:tc>
          <w:tcPr>
            <w:tcW w:w="1534" w:type="dxa"/>
            <w:tcBorders>
              <w:top w:val="nil" w:sz="6" w:space="0" w:color="auto"/>
              <w:left w:val="single" w:sz="4" w:space="0" w:color="000000"/>
              <w:bottom w:val="nil" w:sz="6" w:space="0" w:color="auto"/>
              <w:right w:val="nil" w:sz="6" w:space="0" w:color="auto"/>
            </w:tcBorders>
          </w:tcPr>
          <w:p>
            <w:pPr>
              <w:pStyle w:val="TableParagraph"/>
              <w:spacing w:line="240" w:lineRule="auto" w:before="122"/>
              <w:ind w:right="98"/>
              <w:jc w:val="right"/>
              <w:rPr>
                <w:rFonts w:ascii="Times New Roman" w:hAnsi="Times New Roman" w:cs="Times New Roman" w:eastAsia="Times New Roman" w:hint="default"/>
                <w:sz w:val="20"/>
                <w:szCs w:val="20"/>
              </w:rPr>
            </w:pPr>
            <w:r>
              <w:rPr>
                <w:rFonts w:ascii="Times New Roman"/>
                <w:sz w:val="20"/>
              </w:rPr>
              <w:t>27,609,772.20</w:t>
            </w:r>
          </w:p>
        </w:tc>
      </w:tr>
      <w:tr>
        <w:trPr>
          <w:trHeight w:val="396" w:hRule="exact"/>
        </w:trPr>
        <w:tc>
          <w:tcPr>
            <w:tcW w:w="3697" w:type="dxa"/>
            <w:tcBorders>
              <w:top w:val="nil" w:sz="6" w:space="0" w:color="auto"/>
              <w:left w:val="nil" w:sz="6" w:space="0" w:color="auto"/>
              <w:bottom w:val="single" w:sz="18" w:space="0" w:color="000000"/>
              <w:right w:val="single" w:sz="4" w:space="0" w:color="000000"/>
            </w:tcBorders>
          </w:tcPr>
          <w:p>
            <w:pPr>
              <w:pStyle w:val="TableParagraph"/>
              <w:spacing w:line="240" w:lineRule="auto" w:before="9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、美食联通系统</w:t>
            </w:r>
          </w:p>
        </w:tc>
        <w:tc>
          <w:tcPr>
            <w:tcW w:w="1541" w:type="dxa"/>
            <w:tcBorders>
              <w:top w:val="nil" w:sz="6" w:space="0" w:color="auto"/>
              <w:left w:val="single" w:sz="4" w:space="0" w:color="000000"/>
              <w:bottom w:val="single" w:sz="18" w:space="0" w:color="000000"/>
              <w:right w:val="single" w:sz="4" w:space="0" w:color="000000"/>
            </w:tcBorders>
          </w:tcPr>
          <w:p>
            <w:pPr/>
          </w:p>
        </w:tc>
        <w:tc>
          <w:tcPr>
            <w:tcW w:w="1541" w:type="dxa"/>
            <w:tcBorders>
              <w:top w:val="nil" w:sz="6" w:space="0" w:color="auto"/>
              <w:left w:val="single" w:sz="4" w:space="0" w:color="000000"/>
              <w:bottom w:val="single" w:sz="18" w:space="0" w:color="000000"/>
              <w:right w:val="single" w:sz="4" w:space="0" w:color="000000"/>
            </w:tcBorders>
          </w:tcPr>
          <w:p>
            <w:pPr>
              <w:pStyle w:val="TableParagraph"/>
              <w:spacing w:line="240" w:lineRule="auto" w:before="122"/>
              <w:ind w:right="101"/>
              <w:jc w:val="right"/>
              <w:rPr>
                <w:rFonts w:ascii="Times New Roman" w:hAnsi="Times New Roman" w:cs="Times New Roman" w:eastAsia="Times New Roman" w:hint="default"/>
                <w:sz w:val="20"/>
                <w:szCs w:val="20"/>
              </w:rPr>
            </w:pPr>
            <w:r>
              <w:rPr>
                <w:rFonts w:ascii="Times New Roman"/>
                <w:sz w:val="20"/>
              </w:rPr>
              <w:t>441,087.41</w:t>
            </w:r>
          </w:p>
        </w:tc>
        <w:tc>
          <w:tcPr>
            <w:tcW w:w="1542" w:type="dxa"/>
            <w:vMerge/>
            <w:tcBorders>
              <w:left w:val="single" w:sz="4" w:space="0" w:color="000000"/>
              <w:bottom w:val="single" w:sz="18" w:space="0" w:color="000000"/>
              <w:right w:val="single" w:sz="4" w:space="0" w:color="000000"/>
            </w:tcBorders>
          </w:tcPr>
          <w:p>
            <w:pPr/>
          </w:p>
        </w:tc>
        <w:tc>
          <w:tcPr>
            <w:tcW w:w="1534" w:type="dxa"/>
            <w:tcBorders>
              <w:top w:val="nil" w:sz="6" w:space="0" w:color="auto"/>
              <w:left w:val="single" w:sz="4" w:space="0" w:color="000000"/>
              <w:bottom w:val="single" w:sz="18" w:space="0" w:color="000000"/>
              <w:right w:val="nil" w:sz="6" w:space="0" w:color="auto"/>
            </w:tcBorders>
          </w:tcPr>
          <w:p>
            <w:pPr>
              <w:pStyle w:val="TableParagraph"/>
              <w:spacing w:line="240" w:lineRule="auto" w:before="122"/>
              <w:ind w:right="98"/>
              <w:jc w:val="right"/>
              <w:rPr>
                <w:rFonts w:ascii="Times New Roman" w:hAnsi="Times New Roman" w:cs="Times New Roman" w:eastAsia="Times New Roman" w:hint="default"/>
                <w:sz w:val="20"/>
                <w:szCs w:val="20"/>
              </w:rPr>
            </w:pPr>
            <w:r>
              <w:rPr>
                <w:rFonts w:ascii="Times New Roman"/>
                <w:sz w:val="20"/>
              </w:rPr>
              <w:t>441,087.41</w:t>
            </w:r>
          </w:p>
        </w:tc>
      </w:tr>
    </w:tbl>
    <w:p>
      <w:pPr>
        <w:spacing w:line="240" w:lineRule="auto" w:before="0"/>
        <w:rPr>
          <w:rFonts w:ascii="宋体" w:hAnsi="宋体" w:cs="宋体" w:eastAsia="宋体" w:hint="default"/>
          <w:sz w:val="9"/>
          <w:szCs w:val="9"/>
        </w:rPr>
      </w:pPr>
      <w:r>
        <w:rPr/>
        <w:pict>
          <v:group style="position:absolute;margin-left:55.200001pt;margin-top:121.680016pt;width:176.7pt;height:.1pt;mso-position-horizontal-relative:page;mso-position-vertical-relative:page;z-index:-650584" coordorigin="1104,2434" coordsize="3534,2">
            <v:shape style="position:absolute;left:1104;top:2434;width:3534;height:2" coordorigin="1104,2434" coordsize="3534,0" path="m1104,2434l4638,2434e" filled="false" stroked="true" strokeweight=".71997pt" strokecolor="#000000">
              <v:path arrowok="t"/>
            </v:shape>
            <w10:wrap type="none"/>
          </v:group>
        </w:pict>
      </w:r>
      <w:r>
        <w:rPr/>
        <w:pict>
          <v:group style="position:absolute;margin-left:316.739990pt;margin-top:121.680016pt;width:69.25pt;height:.1pt;mso-position-horizontal-relative:page;mso-position-vertical-relative:page;z-index:-650560" coordorigin="6335,2434" coordsize="1385,2">
            <v:shape style="position:absolute;left:6335;top:2434;width:1385;height:2" coordorigin="6335,2434" coordsize="1385,0" path="m6335,2434l7720,2434e" filled="false" stroked="true" strokeweight=".71997pt" strokecolor="#000000">
              <v:path arrowok="t"/>
            </v:shape>
            <w10:wrap type="none"/>
          </v:group>
        </w:pict>
      </w:r>
      <w:r>
        <w:rPr/>
        <w:pict>
          <v:group style="position:absolute;margin-left:470.880005pt;margin-top:121.680016pt;width:69.25pt;height:.1pt;mso-position-horizontal-relative:page;mso-position-vertical-relative:page;z-index:-650536" coordorigin="9418,2434" coordsize="1385,2">
            <v:shape style="position:absolute;left:9418;top:2434;width:1385;height:2" coordorigin="9418,2434" coordsize="1385,0" path="m9418,2434l10802,2434e" filled="false" stroked="true" strokeweight=".71997pt" strokecolor="#000000">
              <v:path arrowok="t"/>
            </v:shape>
            <w10:wrap type="none"/>
          </v:group>
        </w:pict>
      </w:r>
      <w:r>
        <w:rPr/>
        <w:pict>
          <v:group style="position:absolute;margin-left:55.200001pt;margin-top:146.460022pt;width:176.7pt;height:.1pt;mso-position-horizontal-relative:page;mso-position-vertical-relative:page;z-index:-650512" coordorigin="1104,2929" coordsize="3534,2">
            <v:shape style="position:absolute;left:1104;top:2929;width:3534;height:2" coordorigin="1104,2929" coordsize="3534,0" path="m1104,2929l4638,2929e" filled="false" stroked="true" strokeweight=".71997pt" strokecolor="#000000">
              <v:path arrowok="t"/>
            </v:shape>
            <w10:wrap type="none"/>
          </v:group>
        </w:pict>
      </w:r>
      <w:r>
        <w:rPr/>
        <w:pict>
          <v:group style="position:absolute;margin-left:239.699997pt;margin-top:146.460022pt;width:69.25pt;height:.1pt;mso-position-horizontal-relative:page;mso-position-vertical-relative:page;z-index:-650488" coordorigin="4794,2929" coordsize="1385,2">
            <v:shape style="position:absolute;left:4794;top:2929;width:1385;height:2" coordorigin="4794,2929" coordsize="1385,0" path="m4794,2929l6179,2929e" filled="false" stroked="true" strokeweight=".71997pt" strokecolor="#000000">
              <v:path arrowok="t"/>
            </v:shape>
            <w10:wrap type="none"/>
          </v:group>
        </w:pict>
      </w:r>
      <w:r>
        <w:rPr/>
        <w:pict>
          <v:group style="position:absolute;margin-left:316.739990pt;margin-top:146.460022pt;width:69.25pt;height:.1pt;mso-position-horizontal-relative:page;mso-position-vertical-relative:page;z-index:-650464" coordorigin="6335,2929" coordsize="1385,2">
            <v:shape style="position:absolute;left:6335;top:2929;width:1385;height:2" coordorigin="6335,2929" coordsize="1385,0" path="m6335,2929l7720,2929e" filled="false" stroked="true" strokeweight=".71997pt" strokecolor="#000000">
              <v:path arrowok="t"/>
            </v:shape>
            <w10:wrap type="none"/>
          </v:group>
        </w:pict>
      </w:r>
      <w:r>
        <w:rPr/>
        <w:pict>
          <v:group style="position:absolute;margin-left:470.880005pt;margin-top:146.460022pt;width:69.25pt;height:.1pt;mso-position-horizontal-relative:page;mso-position-vertical-relative:page;z-index:-650440" coordorigin="9418,2929" coordsize="1385,2">
            <v:shape style="position:absolute;left:9418;top:2929;width:1385;height:2" coordorigin="9418,2929" coordsize="1385,0" path="m9418,2929l10802,2929e" filled="false" stroked="true" strokeweight=".71997pt" strokecolor="#000000">
              <v:path arrowok="t"/>
            </v:shape>
            <w10:wrap type="none"/>
          </v:group>
        </w:pict>
      </w:r>
      <w:r>
        <w:rPr/>
        <w:pict>
          <v:group style="position:absolute;margin-left:55.200001pt;margin-top:171.180008pt;width:176.7pt;height:.1pt;mso-position-horizontal-relative:page;mso-position-vertical-relative:page;z-index:-650416" coordorigin="1104,3424" coordsize="3534,2">
            <v:shape style="position:absolute;left:1104;top:3424;width:3534;height:2" coordorigin="1104,3424" coordsize="3534,0" path="m1104,3424l4638,3424e" filled="false" stroked="true" strokeweight=".71997pt" strokecolor="#000000">
              <v:path arrowok="t"/>
            </v:shape>
            <w10:wrap type="none"/>
          </v:group>
        </w:pict>
      </w:r>
      <w:r>
        <w:rPr/>
        <w:pict>
          <v:group style="position:absolute;margin-left:239.699997pt;margin-top:171.180008pt;width:69.25pt;height:.1pt;mso-position-horizontal-relative:page;mso-position-vertical-relative:page;z-index:-650392" coordorigin="4794,3424" coordsize="1385,2">
            <v:shape style="position:absolute;left:4794;top:3424;width:1385;height:2" coordorigin="4794,3424" coordsize="1385,0" path="m4794,3424l6179,3424e" filled="false" stroked="true" strokeweight=".71997pt" strokecolor="#000000">
              <v:path arrowok="t"/>
            </v:shape>
            <w10:wrap type="none"/>
          </v:group>
        </w:pict>
      </w:r>
      <w:r>
        <w:rPr/>
        <w:pict>
          <v:group style="position:absolute;margin-left:316.739990pt;margin-top:171.180008pt;width:69.25pt;height:.1pt;mso-position-horizontal-relative:page;mso-position-vertical-relative:page;z-index:-650368" coordorigin="6335,3424" coordsize="1385,2">
            <v:shape style="position:absolute;left:6335;top:3424;width:1385;height:2" coordorigin="6335,3424" coordsize="1385,0" path="m6335,3424l7720,3424e" filled="false" stroked="true" strokeweight=".71997pt" strokecolor="#000000">
              <v:path arrowok="t"/>
            </v:shape>
            <w10:wrap type="none"/>
          </v:group>
        </w:pict>
      </w:r>
      <w:r>
        <w:rPr/>
        <w:pict>
          <v:group style="position:absolute;margin-left:470.880005pt;margin-top:171.180008pt;width:69.25pt;height:.1pt;mso-position-horizontal-relative:page;mso-position-vertical-relative:page;z-index:-650344" coordorigin="9418,3424" coordsize="1385,2">
            <v:shape style="position:absolute;left:9418;top:3424;width:1385;height:2" coordorigin="9418,3424" coordsize="1385,0" path="m9418,3424l10802,3424e" filled="false" stroked="true" strokeweight=".71997pt" strokecolor="#000000">
              <v:path arrowok="t"/>
            </v:shape>
            <w10:wrap type="none"/>
          </v:group>
        </w:pict>
      </w:r>
      <w:r>
        <w:rPr/>
        <w:pict>
          <v:group style="position:absolute;margin-left:55.200001pt;margin-top:195.959991pt;width:176.7pt;height:.1pt;mso-position-horizontal-relative:page;mso-position-vertical-relative:page;z-index:-650320" coordorigin="1104,3919" coordsize="3534,2">
            <v:shape style="position:absolute;left:1104;top:3919;width:3534;height:2" coordorigin="1104,3919" coordsize="3534,0" path="m1104,3919l4638,3919e" filled="false" stroked="true" strokeweight=".72003pt" strokecolor="#000000">
              <v:path arrowok="t"/>
            </v:shape>
            <w10:wrap type="none"/>
          </v:group>
        </w:pict>
      </w:r>
      <w:r>
        <w:rPr/>
        <w:pict>
          <v:group style="position:absolute;margin-left:239.699997pt;margin-top:195.959991pt;width:69.25pt;height:.1pt;mso-position-horizontal-relative:page;mso-position-vertical-relative:page;z-index:-650296" coordorigin="4794,3919" coordsize="1385,2">
            <v:shape style="position:absolute;left:4794;top:3919;width:1385;height:2" coordorigin="4794,3919" coordsize="1385,0" path="m4794,3919l6179,3919e" filled="false" stroked="true" strokeweight=".72003pt" strokecolor="#000000">
              <v:path arrowok="t"/>
            </v:shape>
            <w10:wrap type="none"/>
          </v:group>
        </w:pict>
      </w:r>
      <w:r>
        <w:rPr/>
        <w:pict>
          <v:group style="position:absolute;margin-left:316.739990pt;margin-top:195.959991pt;width:69.25pt;height:.1pt;mso-position-horizontal-relative:page;mso-position-vertical-relative:page;z-index:-650272" coordorigin="6335,3919" coordsize="1385,2">
            <v:shape style="position:absolute;left:6335;top:3919;width:1385;height:2" coordorigin="6335,3919" coordsize="1385,0" path="m6335,3919l7720,3919e" filled="false" stroked="true" strokeweight=".72003pt" strokecolor="#000000">
              <v:path arrowok="t"/>
            </v:shape>
            <w10:wrap type="none"/>
          </v:group>
        </w:pict>
      </w:r>
      <w:r>
        <w:rPr/>
        <w:pict>
          <v:group style="position:absolute;margin-left:470.880005pt;margin-top:195.959991pt;width:69.25pt;height:.1pt;mso-position-horizontal-relative:page;mso-position-vertical-relative:page;z-index:-650248" coordorigin="9418,3919" coordsize="1385,2">
            <v:shape style="position:absolute;left:9418;top:3919;width:1385;height:2" coordorigin="9418,3919" coordsize="1385,0" path="m9418,3919l10802,3919e" filled="false" stroked="true" strokeweight=".72003pt" strokecolor="#000000">
              <v:path arrowok="t"/>
            </v:shape>
            <w10:wrap type="none"/>
          </v:group>
        </w:pict>
      </w:r>
      <w:r>
        <w:rPr/>
        <w:pict>
          <v:group style="position:absolute;margin-left:55.200001pt;margin-top:220.680008pt;width:176.7pt;height:.1pt;mso-position-horizontal-relative:page;mso-position-vertical-relative:page;z-index:-650224" coordorigin="1104,4414" coordsize="3534,2">
            <v:shape style="position:absolute;left:1104;top:4414;width:3534;height:2" coordorigin="1104,4414" coordsize="3534,0" path="m1104,4414l4638,4414e" filled="false" stroked="true" strokeweight=".71997pt" strokecolor="#000000">
              <v:path arrowok="t"/>
            </v:shape>
            <w10:wrap type="none"/>
          </v:group>
        </w:pict>
      </w:r>
      <w:r>
        <w:rPr/>
        <w:pict>
          <v:group style="position:absolute;margin-left:239.699997pt;margin-top:220.680008pt;width:69.25pt;height:.1pt;mso-position-horizontal-relative:page;mso-position-vertical-relative:page;z-index:-650200" coordorigin="4794,4414" coordsize="1385,2">
            <v:shape style="position:absolute;left:4794;top:4414;width:1385;height:2" coordorigin="4794,4414" coordsize="1385,0" path="m4794,4414l6179,4414e" filled="false" stroked="true" strokeweight=".71997pt" strokecolor="#000000">
              <v:path arrowok="t"/>
            </v:shape>
            <w10:wrap type="none"/>
          </v:group>
        </w:pict>
      </w:r>
      <w:r>
        <w:rPr/>
        <w:pict>
          <v:group style="position:absolute;margin-left:316.739990pt;margin-top:220.680008pt;width:69.25pt;height:.1pt;mso-position-horizontal-relative:page;mso-position-vertical-relative:page;z-index:-650176" coordorigin="6335,4414" coordsize="1385,2">
            <v:shape style="position:absolute;left:6335;top:4414;width:1385;height:2" coordorigin="6335,4414" coordsize="1385,0" path="m6335,4414l7720,4414e" filled="false" stroked="true" strokeweight=".71997pt" strokecolor="#000000">
              <v:path arrowok="t"/>
            </v:shape>
            <w10:wrap type="none"/>
          </v:group>
        </w:pict>
      </w:r>
      <w:r>
        <w:rPr/>
        <w:pict>
          <v:group style="position:absolute;margin-left:470.880005pt;margin-top:220.680008pt;width:69.25pt;height:.1pt;mso-position-horizontal-relative:page;mso-position-vertical-relative:page;z-index:-650152" coordorigin="9418,4414" coordsize="1385,2">
            <v:shape style="position:absolute;left:9418;top:4414;width:1385;height:2" coordorigin="9418,4414" coordsize="1385,0" path="m9418,4414l10802,4414e" filled="false" stroked="true" strokeweight=".71997pt" strokecolor="#000000">
              <v:path arrowok="t"/>
            </v:shape>
            <w10:wrap type="none"/>
          </v:group>
        </w:pict>
      </w:r>
      <w:r>
        <w:rPr/>
        <w:pict>
          <v:group style="position:absolute;margin-left:55.200001pt;margin-top:245.459991pt;width:176.7pt;height:.1pt;mso-position-horizontal-relative:page;mso-position-vertical-relative:page;z-index:-650128" coordorigin="1104,4909" coordsize="3534,2">
            <v:shape style="position:absolute;left:1104;top:4909;width:3534;height:2" coordorigin="1104,4909" coordsize="3534,0" path="m1104,4909l4638,4909e" filled="false" stroked="true" strokeweight=".72003pt" strokecolor="#000000">
              <v:path arrowok="t"/>
            </v:shape>
            <w10:wrap type="none"/>
          </v:group>
        </w:pict>
      </w:r>
      <w:r>
        <w:rPr/>
        <w:pict>
          <v:group style="position:absolute;margin-left:239.699997pt;margin-top:245.459991pt;width:69.25pt;height:.1pt;mso-position-horizontal-relative:page;mso-position-vertical-relative:page;z-index:-650104" coordorigin="4794,4909" coordsize="1385,2">
            <v:shape style="position:absolute;left:4794;top:4909;width:1385;height:2" coordorigin="4794,4909" coordsize="1385,0" path="m4794,4909l6179,4909e" filled="false" stroked="true" strokeweight=".72003pt" strokecolor="#000000">
              <v:path arrowok="t"/>
            </v:shape>
            <w10:wrap type="none"/>
          </v:group>
        </w:pict>
      </w:r>
      <w:r>
        <w:rPr/>
        <w:pict>
          <v:group style="position:absolute;margin-left:316.739990pt;margin-top:245.459991pt;width:69.25pt;height:.1pt;mso-position-horizontal-relative:page;mso-position-vertical-relative:page;z-index:-650080" coordorigin="6335,4909" coordsize="1385,2">
            <v:shape style="position:absolute;left:6335;top:4909;width:1385;height:2" coordorigin="6335,4909" coordsize="1385,0" path="m6335,4909l7720,4909e" filled="false" stroked="true" strokeweight=".72003pt" strokecolor="#000000">
              <v:path arrowok="t"/>
            </v:shape>
            <w10:wrap type="none"/>
          </v:group>
        </w:pict>
      </w:r>
      <w:r>
        <w:rPr/>
        <w:pict>
          <v:group style="position:absolute;margin-left:470.880005pt;margin-top:245.459991pt;width:69.25pt;height:.1pt;mso-position-horizontal-relative:page;mso-position-vertical-relative:page;z-index:-650056" coordorigin="9418,4909" coordsize="1385,2">
            <v:shape style="position:absolute;left:9418;top:4909;width:1385;height:2" coordorigin="9418,4909" coordsize="1385,0" path="m9418,4909l10802,4909e" filled="false" stroked="true" strokeweight=".72003pt" strokecolor="#000000">
              <v:path arrowok="t"/>
            </v:shape>
            <w10:wrap type="none"/>
          </v:group>
        </w:pict>
      </w:r>
      <w:r>
        <w:rPr/>
        <w:pict>
          <v:group style="position:absolute;margin-left:55.200001pt;margin-top:270.180023pt;width:176.7pt;height:.1pt;mso-position-horizontal-relative:page;mso-position-vertical-relative:page;z-index:-650032" coordorigin="1104,5404" coordsize="3534,2">
            <v:shape style="position:absolute;left:1104;top:5404;width:3534;height:2" coordorigin="1104,5404" coordsize="3534,0" path="m1104,5404l4638,5404e" filled="false" stroked="true" strokeweight=".71997pt" strokecolor="#000000">
              <v:path arrowok="t"/>
            </v:shape>
            <w10:wrap type="none"/>
          </v:group>
        </w:pict>
      </w:r>
      <w:r>
        <w:rPr/>
        <w:pict>
          <v:group style="position:absolute;margin-left:239.699997pt;margin-top:270.180023pt;width:69.25pt;height:.1pt;mso-position-horizontal-relative:page;mso-position-vertical-relative:page;z-index:-650008" coordorigin="4794,5404" coordsize="1385,2">
            <v:shape style="position:absolute;left:4794;top:5404;width:1385;height:2" coordorigin="4794,5404" coordsize="1385,0" path="m4794,5404l6179,5404e" filled="false" stroked="true" strokeweight=".71997pt" strokecolor="#000000">
              <v:path arrowok="t"/>
            </v:shape>
            <w10:wrap type="none"/>
          </v:group>
        </w:pict>
      </w:r>
      <w:r>
        <w:rPr/>
        <w:pict>
          <v:group style="position:absolute;margin-left:316.739990pt;margin-top:270.180023pt;width:69.25pt;height:.1pt;mso-position-horizontal-relative:page;mso-position-vertical-relative:page;z-index:-649984" coordorigin="6335,5404" coordsize="1385,2">
            <v:shape style="position:absolute;left:6335;top:5404;width:1385;height:2" coordorigin="6335,5404" coordsize="1385,0" path="m6335,5404l7720,5404e" filled="false" stroked="true" strokeweight=".71997pt" strokecolor="#000000">
              <v:path arrowok="t"/>
            </v:shape>
            <w10:wrap type="none"/>
          </v:group>
        </w:pict>
      </w:r>
      <w:r>
        <w:rPr/>
        <w:pict>
          <v:group style="position:absolute;margin-left:470.880005pt;margin-top:270.180023pt;width:69.25pt;height:.1pt;mso-position-horizontal-relative:page;mso-position-vertical-relative:page;z-index:-649960" coordorigin="9418,5404" coordsize="1385,2">
            <v:shape style="position:absolute;left:9418;top:5404;width:1385;height:2" coordorigin="9418,5404" coordsize="1385,0" path="m9418,5404l10802,5404e" filled="false" stroked="true" strokeweight=".71997pt" strokecolor="#000000">
              <v:path arrowok="t"/>
            </v:shape>
            <w10:wrap type="none"/>
          </v:group>
        </w:pict>
      </w:r>
      <w:r>
        <w:rPr/>
        <w:pict>
          <v:group style="position:absolute;margin-left:55.200001pt;margin-top:294.959991pt;width:176.7pt;height:.1pt;mso-position-horizontal-relative:page;mso-position-vertical-relative:page;z-index:-649936" coordorigin="1104,5899" coordsize="3534,2">
            <v:shape style="position:absolute;left:1104;top:5899;width:3534;height:2" coordorigin="1104,5899" coordsize="3534,0" path="m1104,5899l4638,5899e" filled="false" stroked="true" strokeweight=".72003pt" strokecolor="#000000">
              <v:path arrowok="t"/>
            </v:shape>
            <w10:wrap type="none"/>
          </v:group>
        </w:pict>
      </w:r>
      <w:r>
        <w:rPr/>
        <w:pict>
          <v:group style="position:absolute;margin-left:316.739990pt;margin-top:294.959991pt;width:69.25pt;height:.1pt;mso-position-horizontal-relative:page;mso-position-vertical-relative:page;z-index:-649912" coordorigin="6335,5899" coordsize="1385,2">
            <v:shape style="position:absolute;left:6335;top:5899;width:1385;height:2" coordorigin="6335,5899" coordsize="1385,0" path="m6335,5899l7720,5899e" filled="false" stroked="true" strokeweight=".72003pt" strokecolor="#000000">
              <v:path arrowok="t"/>
            </v:shape>
            <w10:wrap type="none"/>
          </v:group>
        </w:pict>
      </w:r>
      <w:r>
        <w:rPr/>
        <w:pict>
          <v:group style="position:absolute;margin-left:470.880005pt;margin-top:294.959991pt;width:69.25pt;height:.1pt;mso-position-horizontal-relative:page;mso-position-vertical-relative:page;z-index:-649888" coordorigin="9418,5899" coordsize="1385,2">
            <v:shape style="position:absolute;left:9418;top:5899;width:1385;height:2" coordorigin="9418,5899" coordsize="1385,0" path="m9418,5899l10802,5899e" filled="false" stroked="true" strokeweight=".72003pt" strokecolor="#000000">
              <v:path arrowok="t"/>
            </v:shape>
            <w10:wrap type="none"/>
          </v:group>
        </w:pict>
      </w:r>
      <w:r>
        <w:rPr/>
        <w:pict>
          <v:group style="position:absolute;margin-left:55.200001pt;margin-top:319.680023pt;width:176.7pt;height:.1pt;mso-position-horizontal-relative:page;mso-position-vertical-relative:page;z-index:-649864" coordorigin="1104,6394" coordsize="3534,2">
            <v:shape style="position:absolute;left:1104;top:6394;width:3534;height:2" coordorigin="1104,6394" coordsize="3534,0" path="m1104,6394l4638,6394e" filled="false" stroked="true" strokeweight=".71997pt" strokecolor="#000000">
              <v:path arrowok="t"/>
            </v:shape>
            <w10:wrap type="none"/>
          </v:group>
        </w:pict>
      </w:r>
      <w:r>
        <w:rPr/>
        <w:pict>
          <v:group style="position:absolute;margin-left:316.739990pt;margin-top:319.680023pt;width:69.25pt;height:.1pt;mso-position-horizontal-relative:page;mso-position-vertical-relative:page;z-index:-649840" coordorigin="6335,6394" coordsize="1385,2">
            <v:shape style="position:absolute;left:6335;top:6394;width:1385;height:2" coordorigin="6335,6394" coordsize="1385,0" path="m6335,6394l7720,6394e" filled="false" stroked="true" strokeweight=".71997pt" strokecolor="#000000">
              <v:path arrowok="t"/>
            </v:shape>
            <w10:wrap type="none"/>
          </v:group>
        </w:pict>
      </w:r>
      <w:r>
        <w:rPr/>
        <w:pict>
          <v:group style="position:absolute;margin-left:470.880005pt;margin-top:319.680023pt;width:69.25pt;height:.1pt;mso-position-horizontal-relative:page;mso-position-vertical-relative:page;z-index:-649816" coordorigin="9418,6394" coordsize="1385,2">
            <v:shape style="position:absolute;left:9418;top:6394;width:1385;height:2" coordorigin="9418,6394" coordsize="1385,0" path="m9418,6394l10802,6394e" filled="false" stroked="true" strokeweight=".71997pt" strokecolor="#000000">
              <v:path arrowok="t"/>
            </v:shape>
            <w10:wrap type="none"/>
          </v:group>
        </w:pict>
      </w:r>
      <w:r>
        <w:rPr/>
        <w:pict>
          <v:group style="position:absolute;margin-left:55.200001pt;margin-top:344.459991pt;width:176.7pt;height:.1pt;mso-position-horizontal-relative:page;mso-position-vertical-relative:page;z-index:-649792" coordorigin="1104,6889" coordsize="3534,2">
            <v:shape style="position:absolute;left:1104;top:6889;width:3534;height:2" coordorigin="1104,6889" coordsize="3534,0" path="m1104,6889l4638,6889e" filled="false" stroked="true" strokeweight=".72pt" strokecolor="#000000">
              <v:path arrowok="t"/>
            </v:shape>
            <w10:wrap type="none"/>
          </v:group>
        </w:pict>
      </w:r>
      <w:r>
        <w:rPr/>
        <w:pict>
          <v:group style="position:absolute;margin-left:316.739990pt;margin-top:344.459991pt;width:69.25pt;height:.1pt;mso-position-horizontal-relative:page;mso-position-vertical-relative:page;z-index:-649768" coordorigin="6335,6889" coordsize="1385,2">
            <v:shape style="position:absolute;left:6335;top:6889;width:1385;height:2" coordorigin="6335,6889" coordsize="1385,0" path="m6335,6889l7720,6889e" filled="false" stroked="true" strokeweight=".72pt" strokecolor="#000000">
              <v:path arrowok="t"/>
            </v:shape>
            <w10:wrap type="none"/>
          </v:group>
        </w:pict>
      </w:r>
      <w:r>
        <w:rPr/>
        <w:pict>
          <v:group style="position:absolute;margin-left:470.880005pt;margin-top:344.459991pt;width:69.25pt;height:.1pt;mso-position-horizontal-relative:page;mso-position-vertical-relative:page;z-index:-649744" coordorigin="9418,6889" coordsize="1385,2">
            <v:shape style="position:absolute;left:9418;top:6889;width:1385;height:2" coordorigin="9418,6889" coordsize="1385,0" path="m9418,6889l10802,6889e" filled="false" stroked="true" strokeweight=".72pt" strokecolor="#000000">
              <v:path arrowok="t"/>
            </v:shape>
            <w10:wrap type="none"/>
          </v:group>
        </w:pict>
      </w:r>
      <w:r>
        <w:rPr/>
        <w:pict>
          <v:group style="position:absolute;margin-left:55.200001pt;margin-top:369.179993pt;width:176.7pt;height:.1pt;mso-position-horizontal-relative:page;mso-position-vertical-relative:page;z-index:-649720" coordorigin="1104,7384" coordsize="3534,2">
            <v:shape style="position:absolute;left:1104;top:7384;width:3534;height:2" coordorigin="1104,7384" coordsize="3534,0" path="m1104,7384l4638,7384e" filled="false" stroked="true" strokeweight=".72pt" strokecolor="#000000">
              <v:path arrowok="t"/>
            </v:shape>
            <w10:wrap type="none"/>
          </v:group>
        </w:pict>
      </w:r>
      <w:r>
        <w:rPr/>
        <w:pict>
          <v:group style="position:absolute;margin-left:239.699997pt;margin-top:369.179993pt;width:69.25pt;height:.1pt;mso-position-horizontal-relative:page;mso-position-vertical-relative:page;z-index:-649696" coordorigin="4794,7384" coordsize="1385,2">
            <v:shape style="position:absolute;left:4794;top:7384;width:1385;height:2" coordorigin="4794,7384" coordsize="1385,0" path="m4794,7384l6179,7384e" filled="false" stroked="true" strokeweight=".72pt" strokecolor="#000000">
              <v:path arrowok="t"/>
            </v:shape>
            <w10:wrap type="none"/>
          </v:group>
        </w:pict>
      </w:r>
      <w:r>
        <w:rPr/>
        <w:pict>
          <v:group style="position:absolute;margin-left:316.739990pt;margin-top:369.179993pt;width:69.25pt;height:.1pt;mso-position-horizontal-relative:page;mso-position-vertical-relative:page;z-index:-649672" coordorigin="6335,7384" coordsize="1385,2">
            <v:shape style="position:absolute;left:6335;top:7384;width:1385;height:2" coordorigin="6335,7384" coordsize="1385,0" path="m6335,7384l7720,7384e" filled="false" stroked="true" strokeweight=".72pt" strokecolor="#000000">
              <v:path arrowok="t"/>
            </v:shape>
            <w10:wrap type="none"/>
          </v:group>
        </w:pict>
      </w:r>
      <w:r>
        <w:rPr/>
        <w:pict>
          <v:group style="position:absolute;margin-left:470.880005pt;margin-top:369.179993pt;width:69.25pt;height:.1pt;mso-position-horizontal-relative:page;mso-position-vertical-relative:page;z-index:-649648" coordorigin="9418,7384" coordsize="1385,2">
            <v:shape style="position:absolute;left:9418;top:7384;width:1385;height:2" coordorigin="9418,7384" coordsize="1385,0" path="m9418,7384l10802,7384e" filled="false" stroked="true" strokeweight=".72pt" strokecolor="#000000">
              <v:path arrowok="t"/>
            </v:shape>
            <w10:wrap type="none"/>
          </v:group>
        </w:pict>
      </w:r>
      <w:r>
        <w:rPr/>
        <w:pict>
          <v:group style="position:absolute;margin-left:55.200001pt;margin-top:393.959991pt;width:176.7pt;height:.1pt;mso-position-horizontal-relative:page;mso-position-vertical-relative:page;z-index:-649624" coordorigin="1104,7879" coordsize="3534,2">
            <v:shape style="position:absolute;left:1104;top:7879;width:3534;height:2" coordorigin="1104,7879" coordsize="3534,0" path="m1104,7879l4638,7879e" filled="false" stroked="true" strokeweight=".72pt" strokecolor="#000000">
              <v:path arrowok="t"/>
            </v:shape>
            <w10:wrap type="none"/>
          </v:group>
        </w:pict>
      </w:r>
      <w:r>
        <w:rPr/>
        <w:pict>
          <v:group style="position:absolute;margin-left:239.699997pt;margin-top:393.959991pt;width:69.25pt;height:.1pt;mso-position-horizontal-relative:page;mso-position-vertical-relative:page;z-index:-649600" coordorigin="4794,7879" coordsize="1385,2">
            <v:shape style="position:absolute;left:4794;top:7879;width:1385;height:2" coordorigin="4794,7879" coordsize="1385,0" path="m4794,7879l6179,7879e" filled="false" stroked="true" strokeweight=".72pt" strokecolor="#000000">
              <v:path arrowok="t"/>
            </v:shape>
            <w10:wrap type="none"/>
          </v:group>
        </w:pict>
      </w:r>
      <w:r>
        <w:rPr/>
        <w:pict>
          <v:group style="position:absolute;margin-left:316.739990pt;margin-top:393.959991pt;width:69.25pt;height:.1pt;mso-position-horizontal-relative:page;mso-position-vertical-relative:page;z-index:-649576" coordorigin="6335,7879" coordsize="1385,2">
            <v:shape style="position:absolute;left:6335;top:7879;width:1385;height:2" coordorigin="6335,7879" coordsize="1385,0" path="m6335,7879l7720,7879e" filled="false" stroked="true" strokeweight=".72pt" strokecolor="#000000">
              <v:path arrowok="t"/>
            </v:shape>
            <w10:wrap type="none"/>
          </v:group>
        </w:pict>
      </w:r>
      <w:r>
        <w:rPr/>
        <w:pict>
          <v:group style="position:absolute;margin-left:470.880005pt;margin-top:393.959991pt;width:69.25pt;height:.1pt;mso-position-horizontal-relative:page;mso-position-vertical-relative:page;z-index:-649552" coordorigin="9418,7879" coordsize="1385,2">
            <v:shape style="position:absolute;left:9418;top:7879;width:1385;height:2" coordorigin="9418,7879" coordsize="1385,0" path="m9418,7879l10802,7879e" filled="false" stroked="true" strokeweight=".72pt" strokecolor="#000000">
              <v:path arrowok="t"/>
            </v:shape>
            <w10:wrap type="none"/>
          </v:group>
        </w:pict>
      </w:r>
      <w:r>
        <w:rPr/>
        <w:pict>
          <v:group style="position:absolute;margin-left:55.200001pt;margin-top:418.679993pt;width:176.7pt;height:.1pt;mso-position-horizontal-relative:page;mso-position-vertical-relative:page;z-index:-649528" coordorigin="1104,8374" coordsize="3534,2">
            <v:shape style="position:absolute;left:1104;top:8374;width:3534;height:2" coordorigin="1104,8374" coordsize="3534,0" path="m1104,8374l4638,8374e" filled="false" stroked="true" strokeweight=".72pt" strokecolor="#000000">
              <v:path arrowok="t"/>
            </v:shape>
            <w10:wrap type="none"/>
          </v:group>
        </w:pict>
      </w:r>
      <w:r>
        <w:rPr/>
        <w:pict>
          <v:group style="position:absolute;margin-left:239.699997pt;margin-top:418.679993pt;width:69.25pt;height:.1pt;mso-position-horizontal-relative:page;mso-position-vertical-relative:page;z-index:-649504" coordorigin="4794,8374" coordsize="1385,2">
            <v:shape style="position:absolute;left:4794;top:8374;width:1385;height:2" coordorigin="4794,8374" coordsize="1385,0" path="m4794,8374l6179,8374e" filled="false" stroked="true" strokeweight=".72pt" strokecolor="#000000">
              <v:path arrowok="t"/>
            </v:shape>
            <w10:wrap type="none"/>
          </v:group>
        </w:pict>
      </w:r>
      <w:r>
        <w:rPr/>
        <w:pict>
          <v:group style="position:absolute;margin-left:316.739990pt;margin-top:418.679993pt;width:69.25pt;height:.1pt;mso-position-horizontal-relative:page;mso-position-vertical-relative:page;z-index:-649480" coordorigin="6335,8374" coordsize="1385,2">
            <v:shape style="position:absolute;left:6335;top:8374;width:1385;height:2" coordorigin="6335,8374" coordsize="1385,0" path="m6335,8374l7720,8374e" filled="false" stroked="true" strokeweight=".72pt" strokecolor="#000000">
              <v:path arrowok="t"/>
            </v:shape>
            <w10:wrap type="none"/>
          </v:group>
        </w:pict>
      </w:r>
      <w:r>
        <w:rPr/>
        <w:pict>
          <v:group style="position:absolute;margin-left:470.880005pt;margin-top:418.679993pt;width:69.25pt;height:.1pt;mso-position-horizontal-relative:page;mso-position-vertical-relative:page;z-index:-649456" coordorigin="9418,8374" coordsize="1385,2">
            <v:shape style="position:absolute;left:9418;top:8374;width:1385;height:2" coordorigin="9418,8374" coordsize="1385,0" path="m9418,8374l10802,8374e" filled="false" stroked="true" strokeweight=".72pt" strokecolor="#000000">
              <v:path arrowok="t"/>
            </v:shape>
            <w10:wrap type="none"/>
          </v:group>
        </w:pict>
      </w:r>
      <w:r>
        <w:rPr/>
        <w:pict>
          <v:group style="position:absolute;margin-left:55.200001pt;margin-top:443.459991pt;width:176.7pt;height:.1pt;mso-position-horizontal-relative:page;mso-position-vertical-relative:page;z-index:-649432" coordorigin="1104,8869" coordsize="3534,2">
            <v:shape style="position:absolute;left:1104;top:8869;width:3534;height:2" coordorigin="1104,8869" coordsize="3534,0" path="m1104,8869l4638,8869e" filled="false" stroked="true" strokeweight=".72pt" strokecolor="#000000">
              <v:path arrowok="t"/>
            </v:shape>
            <w10:wrap type="none"/>
          </v:group>
        </w:pict>
      </w:r>
      <w:r>
        <w:rPr/>
        <w:pict>
          <v:group style="position:absolute;margin-left:239.699997pt;margin-top:443.459991pt;width:69.25pt;height:.1pt;mso-position-horizontal-relative:page;mso-position-vertical-relative:page;z-index:-649408" coordorigin="4794,8869" coordsize="1385,2">
            <v:shape style="position:absolute;left:4794;top:8869;width:1385;height:2" coordorigin="4794,8869" coordsize="1385,0" path="m4794,8869l6179,8869e" filled="false" stroked="true" strokeweight=".72pt" strokecolor="#000000">
              <v:path arrowok="t"/>
            </v:shape>
            <w10:wrap type="none"/>
          </v:group>
        </w:pict>
      </w:r>
      <w:r>
        <w:rPr/>
        <w:pict>
          <v:group style="position:absolute;margin-left:316.739990pt;margin-top:443.459991pt;width:69.25pt;height:.1pt;mso-position-horizontal-relative:page;mso-position-vertical-relative:page;z-index:-649384" coordorigin="6335,8869" coordsize="1385,2">
            <v:shape style="position:absolute;left:6335;top:8869;width:1385;height:2" coordorigin="6335,8869" coordsize="1385,0" path="m6335,8869l7720,8869e" filled="false" stroked="true" strokeweight=".72pt" strokecolor="#000000">
              <v:path arrowok="t"/>
            </v:shape>
            <w10:wrap type="none"/>
          </v:group>
        </w:pict>
      </w:r>
      <w:r>
        <w:rPr/>
        <w:pict>
          <v:group style="position:absolute;margin-left:55.200001pt;margin-top:468.179993pt;width:176.7pt;height:.1pt;mso-position-horizontal-relative:page;mso-position-vertical-relative:page;z-index:-649360" coordorigin="1104,9364" coordsize="3534,2">
            <v:shape style="position:absolute;left:1104;top:9364;width:3534;height:2" coordorigin="1104,9364" coordsize="3534,0" path="m1104,9364l4638,9364e" filled="false" stroked="true" strokeweight=".72pt" strokecolor="#000000">
              <v:path arrowok="t"/>
            </v:shape>
            <w10:wrap type="none"/>
          </v:group>
        </w:pict>
      </w:r>
      <w:r>
        <w:rPr/>
        <w:pict>
          <v:group style="position:absolute;margin-left:239.699997pt;margin-top:468.179993pt;width:69.25pt;height:.1pt;mso-position-horizontal-relative:page;mso-position-vertical-relative:page;z-index:-649336" coordorigin="4794,9364" coordsize="1385,2">
            <v:shape style="position:absolute;left:4794;top:9364;width:1385;height:2" coordorigin="4794,9364" coordsize="1385,0" path="m4794,9364l6179,9364e" filled="false" stroked="true" strokeweight=".72pt" strokecolor="#000000">
              <v:path arrowok="t"/>
            </v:shape>
            <w10:wrap type="none"/>
          </v:group>
        </w:pict>
      </w:r>
      <w:r>
        <w:rPr/>
        <w:pict>
          <v:group style="position:absolute;margin-left:316.739990pt;margin-top:468.179993pt;width:69.25pt;height:.1pt;mso-position-horizontal-relative:page;mso-position-vertical-relative:page;z-index:-649312" coordorigin="6335,9364" coordsize="1385,2">
            <v:shape style="position:absolute;left:6335;top:9364;width:1385;height:2" coordorigin="6335,9364" coordsize="1385,0" path="m6335,9364l7720,9364e" filled="false" stroked="true" strokeweight=".72pt" strokecolor="#000000">
              <v:path arrowok="t"/>
            </v:shape>
            <w10:wrap type="none"/>
          </v:group>
        </w:pict>
      </w:r>
      <w:r>
        <w:rPr/>
        <w:pict>
          <v:group style="position:absolute;margin-left:470.880005pt;margin-top:468.179993pt;width:69.25pt;height:.1pt;mso-position-horizontal-relative:page;mso-position-vertical-relative:page;z-index:-649288" coordorigin="9418,9364" coordsize="1385,2">
            <v:shape style="position:absolute;left:9418;top:9364;width:1385;height:2" coordorigin="9418,9364" coordsize="1385,0" path="m9418,9364l10802,9364e" filled="false" stroked="true" strokeweight=".72pt" strokecolor="#000000">
              <v:path arrowok="t"/>
            </v:shape>
            <w10:wrap type="none"/>
          </v:group>
        </w:pict>
      </w:r>
    </w:p>
    <w:p>
      <w:pPr>
        <w:pStyle w:val="BodyText"/>
        <w:spacing w:line="240" w:lineRule="auto" w:before="35"/>
        <w:ind w:left="674" w:right="0"/>
        <w:jc w:val="left"/>
      </w:pPr>
      <w:r>
        <w:rPr/>
        <w:pict>
          <v:group style="position:absolute;margin-left:55.200001pt;margin-top:-81.986031pt;width:176.7pt;height:.1pt;mso-position-horizontal-relative:page;mso-position-vertical-relative:paragraph;z-index:-649264" coordorigin="1104,-1640" coordsize="3534,2">
            <v:shape style="position:absolute;left:1104;top:-1640;width:3534;height:2" coordorigin="1104,-1640" coordsize="3534,0" path="m1104,-1640l4638,-1640e" filled="false" stroked="true" strokeweight=".72pt" strokecolor="#000000">
              <v:path arrowok="t"/>
            </v:shape>
            <w10:wrap type="none"/>
          </v:group>
        </w:pict>
      </w:r>
      <w:r>
        <w:rPr/>
        <w:pict>
          <v:group style="position:absolute;margin-left:239.699997pt;margin-top:-81.986031pt;width:69.25pt;height:.1pt;mso-position-horizontal-relative:page;mso-position-vertical-relative:paragraph;z-index:-649240" coordorigin="4794,-1640" coordsize="1385,2">
            <v:shape style="position:absolute;left:4794;top:-1640;width:1385;height:2" coordorigin="4794,-1640" coordsize="1385,0" path="m4794,-1640l6179,-1640e" filled="false" stroked="true" strokeweight=".72pt" strokecolor="#000000">
              <v:path arrowok="t"/>
            </v:shape>
            <w10:wrap type="none"/>
          </v:group>
        </w:pict>
      </w:r>
      <w:r>
        <w:rPr/>
        <w:pict>
          <v:group style="position:absolute;margin-left:316.739990pt;margin-top:-81.986031pt;width:69.25pt;height:.1pt;mso-position-horizontal-relative:page;mso-position-vertical-relative:paragraph;z-index:-649216" coordorigin="6335,-1640" coordsize="1385,2">
            <v:shape style="position:absolute;left:6335;top:-1640;width:1385;height:2" coordorigin="6335,-1640" coordsize="1385,0" path="m6335,-1640l7720,-1640e" filled="false" stroked="true" strokeweight=".72pt" strokecolor="#000000">
              <v:path arrowok="t"/>
            </v:shape>
            <w10:wrap type="none"/>
          </v:group>
        </w:pict>
      </w:r>
      <w:r>
        <w:rPr/>
        <w:pict>
          <v:group style="position:absolute;margin-left:470.880005pt;margin-top:-81.986031pt;width:69.25pt;height:.1pt;mso-position-horizontal-relative:page;mso-position-vertical-relative:paragraph;z-index:-649192" coordorigin="9418,-1640" coordsize="1385,2">
            <v:shape style="position:absolute;left:9418;top:-1640;width:1385;height:2" coordorigin="9418,-1640" coordsize="1385,0" path="m9418,-1640l10802,-1640e" filled="false" stroked="true" strokeweight=".72pt" strokecolor="#000000">
              <v:path arrowok="t"/>
            </v:shape>
            <w10:wrap type="none"/>
          </v:group>
        </w:pict>
      </w:r>
      <w:r>
        <w:rPr/>
        <w:pict>
          <v:group style="position:absolute;margin-left:55.200001pt;margin-top:-57.266029pt;width:176.7pt;height:.1pt;mso-position-horizontal-relative:page;mso-position-vertical-relative:paragraph;z-index:-649168" coordorigin="1104,-1145" coordsize="3534,2">
            <v:shape style="position:absolute;left:1104;top:-1145;width:3534;height:2" coordorigin="1104,-1145" coordsize="3534,0" path="m1104,-1145l4638,-1145e" filled="false" stroked="true" strokeweight=".72pt" strokecolor="#000000">
              <v:path arrowok="t"/>
            </v:shape>
            <w10:wrap type="none"/>
          </v:group>
        </w:pict>
      </w:r>
      <w:r>
        <w:rPr/>
        <w:pict>
          <v:group style="position:absolute;margin-left:316.739990pt;margin-top:-57.266029pt;width:69.25pt;height:.1pt;mso-position-horizontal-relative:page;mso-position-vertical-relative:paragraph;z-index:-649144" coordorigin="6335,-1145" coordsize="1385,2">
            <v:shape style="position:absolute;left:6335;top:-1145;width:1385;height:2" coordorigin="6335,-1145" coordsize="1385,0" path="m6335,-1145l7720,-1145e" filled="false" stroked="true" strokeweight=".72pt" strokecolor="#000000">
              <v:path arrowok="t"/>
            </v:shape>
            <w10:wrap type="none"/>
          </v:group>
        </w:pict>
      </w:r>
      <w:r>
        <w:rPr/>
        <w:pict>
          <v:group style="position:absolute;margin-left:470.880005pt;margin-top:-57.266029pt;width:69.25pt;height:.1pt;mso-position-horizontal-relative:page;mso-position-vertical-relative:paragraph;z-index:-649120" coordorigin="9418,-1145" coordsize="1385,2">
            <v:shape style="position:absolute;left:9418;top:-1145;width:1385;height:2" coordorigin="9418,-1145" coordsize="1385,0" path="m9418,-1145l10802,-1145e" filled="false" stroked="true" strokeweight=".72pt" strokecolor="#000000">
              <v:path arrowok="t"/>
            </v:shape>
            <w10:wrap type="none"/>
          </v:group>
        </w:pict>
      </w:r>
      <w:r>
        <w:rPr/>
        <w:pict>
          <v:group style="position:absolute;margin-left:55.200001pt;margin-top:-32.486015pt;width:176.7pt;height:.1pt;mso-position-horizontal-relative:page;mso-position-vertical-relative:paragraph;z-index:-649096" coordorigin="1104,-650" coordsize="3534,2">
            <v:shape style="position:absolute;left:1104;top:-650;width:3534;height:2" coordorigin="1104,-650" coordsize="3534,0" path="m1104,-650l4638,-650e" filled="false" stroked="true" strokeweight=".71997pt" strokecolor="#000000">
              <v:path arrowok="t"/>
            </v:shape>
            <w10:wrap type="none"/>
          </v:group>
        </w:pict>
      </w:r>
      <w:r>
        <w:rPr/>
        <w:pict>
          <v:group style="position:absolute;margin-left:316.739990pt;margin-top:-32.486015pt;width:69.25pt;height:.1pt;mso-position-horizontal-relative:page;mso-position-vertical-relative:paragraph;z-index:-649072" coordorigin="6335,-650" coordsize="1385,2">
            <v:shape style="position:absolute;left:6335;top:-650;width:1385;height:2" coordorigin="6335,-650" coordsize="1385,0" path="m6335,-650l7720,-650e" filled="false" stroked="true" strokeweight=".71997pt" strokecolor="#000000">
              <v:path arrowok="t"/>
            </v:shape>
            <w10:wrap type="none"/>
          </v:group>
        </w:pict>
      </w:r>
      <w:r>
        <w:rPr/>
        <w:pict>
          <v:group style="position:absolute;margin-left:470.880005pt;margin-top:-32.486015pt;width:69.25pt;height:.1pt;mso-position-horizontal-relative:page;mso-position-vertical-relative:paragraph;z-index:-649048" coordorigin="9418,-650" coordsize="1385,2">
            <v:shape style="position:absolute;left:9418;top:-650;width:1385;height:2" coordorigin="9418,-650" coordsize="1385,0" path="m9418,-650l10802,-650e" filled="false" stroked="true" strokeweight=".71997pt" strokecolor="#000000">
              <v:path arrowok="t"/>
            </v:shape>
            <w10:wrap type="none"/>
          </v:group>
        </w:pict>
      </w:r>
      <w:r>
        <w:rPr/>
        <w:t>（</w:t>
      </w:r>
      <w:r>
        <w:rPr>
          <w:rFonts w:ascii="Times New Roman" w:hAnsi="Times New Roman" w:cs="Times New Roman" w:eastAsia="Times New Roman" w:hint="default"/>
        </w:rPr>
        <w:t>2</w:t>
      </w:r>
      <w:r>
        <w:rPr/>
        <w:t>）报告期末无形资产未减值，故未计提无形资产减值准备。</w:t>
      </w:r>
    </w:p>
    <w:p>
      <w:pPr>
        <w:pStyle w:val="BodyText"/>
        <w:spacing w:line="381" w:lineRule="auto" w:before="169"/>
        <w:ind w:left="254" w:right="0" w:firstLine="419"/>
        <w:jc w:val="left"/>
      </w:pPr>
      <w:r>
        <w:rPr/>
        <w:t>（</w:t>
      </w:r>
      <w:r>
        <w:rPr>
          <w:rFonts w:ascii="Times New Roman" w:hAnsi="Times New Roman" w:cs="Times New Roman" w:eastAsia="Times New Roman" w:hint="default"/>
        </w:rPr>
        <w:t>3</w:t>
      </w:r>
      <w:r>
        <w:rPr/>
        <w:t>）无形资产</w:t>
      </w:r>
      <w:r>
        <w:rPr>
          <w:spacing w:val="-48"/>
        </w:rPr>
        <w:t> </w:t>
      </w:r>
      <w:r>
        <w:rPr>
          <w:rFonts w:ascii="Times New Roman" w:hAnsi="Times New Roman" w:cs="Times New Roman" w:eastAsia="Times New Roman" w:hint="default"/>
        </w:rPr>
        <w:t>2008</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日比</w:t>
      </w:r>
      <w:r>
        <w:rPr>
          <w:spacing w:val="-4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日增加了</w:t>
      </w:r>
      <w:r>
        <w:rPr>
          <w:spacing w:val="-48"/>
        </w:rPr>
        <w:t> </w:t>
      </w:r>
      <w:r>
        <w:rPr>
          <w:rFonts w:ascii="Times New Roman" w:hAnsi="Times New Roman" w:cs="Times New Roman" w:eastAsia="Times New Roman" w:hint="default"/>
        </w:rPr>
        <w:t>106.98</w:t>
      </w:r>
      <w:r>
        <w:rPr/>
        <w:t>％，主要是由于报告期内购置 </w:t>
      </w:r>
      <w:r>
        <w:rPr>
          <w:rFonts w:ascii="Times New Roman" w:hAnsi="Times New Roman" w:cs="Times New Roman" w:eastAsia="Times New Roman" w:hint="default"/>
        </w:rPr>
        <w:t>PMS V7</w:t>
      </w:r>
      <w:r>
        <w:rPr>
          <w:rFonts w:ascii="Times New Roman" w:hAnsi="Times New Roman" w:cs="Times New Roman" w:eastAsia="Times New Roman" w:hint="default"/>
          <w:spacing w:val="-4"/>
        </w:rPr>
        <w:t> </w:t>
      </w:r>
      <w:r>
        <w:rPr/>
        <w:t>源代码许可接口</w:t>
      </w:r>
      <w:r>
        <w:rPr>
          <w:rFonts w:ascii="Times New Roman" w:hAnsi="Times New Roman" w:cs="Times New Roman" w:eastAsia="Times New Roman" w:hint="default"/>
        </w:rPr>
        <w:t>(</w:t>
      </w:r>
      <w:r>
        <w:rPr/>
        <w:t>内核与文档</w:t>
      </w:r>
      <w:r>
        <w:rPr>
          <w:rFonts w:ascii="Times New Roman" w:hAnsi="Times New Roman" w:cs="Times New Roman" w:eastAsia="Times New Roman" w:hint="default"/>
        </w:rPr>
        <w:t>)</w:t>
      </w:r>
      <w:r>
        <w:rPr/>
        <w:t>和阳溢软件许可权所致。</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15"/>
          <w:szCs w:val="15"/>
        </w:rPr>
      </w:pPr>
    </w:p>
    <w:p>
      <w:pPr>
        <w:pStyle w:val="BodyText"/>
        <w:spacing w:line="240" w:lineRule="auto"/>
        <w:ind w:left="673" w:right="0"/>
        <w:jc w:val="left"/>
      </w:pPr>
      <w:r>
        <w:rPr>
          <w:rFonts w:ascii="Times New Roman" w:hAnsi="Times New Roman" w:cs="Times New Roman" w:eastAsia="Times New Roman" w:hint="default"/>
        </w:rPr>
        <w:t>10</w:t>
      </w:r>
      <w:r>
        <w:rPr/>
        <w:t>．开发支出</w:t>
      </w:r>
    </w:p>
    <w:tbl>
      <w:tblPr>
        <w:tblW w:w="0" w:type="auto"/>
        <w:jc w:val="left"/>
        <w:tblInd w:w="123" w:type="dxa"/>
        <w:tblLayout w:type="fixed"/>
        <w:tblCellMar>
          <w:top w:w="0" w:type="dxa"/>
          <w:left w:w="0" w:type="dxa"/>
          <w:bottom w:w="0" w:type="dxa"/>
          <w:right w:w="0" w:type="dxa"/>
        </w:tblCellMar>
        <w:tblLook w:val="01E0"/>
      </w:tblPr>
      <w:tblGrid>
        <w:gridCol w:w="6277"/>
        <w:gridCol w:w="1786"/>
        <w:gridCol w:w="1777"/>
      </w:tblGrid>
      <w:tr>
        <w:trPr>
          <w:trHeight w:val="479" w:hRule="exact"/>
        </w:trPr>
        <w:tc>
          <w:tcPr>
            <w:tcW w:w="6277" w:type="dxa"/>
            <w:tcBorders>
              <w:top w:val="single" w:sz="12" w:space="0" w:color="000000"/>
              <w:left w:val="nil" w:sz="6" w:space="0" w:color="auto"/>
              <w:bottom w:val="single" w:sz="4" w:space="0" w:color="000000"/>
              <w:right w:val="single" w:sz="4" w:space="0" w:color="000000"/>
            </w:tcBorders>
          </w:tcPr>
          <w:p>
            <w:pPr>
              <w:pStyle w:val="TableParagraph"/>
              <w:tabs>
                <w:tab w:pos="643" w:val="left" w:leader="none"/>
              </w:tabs>
              <w:spacing w:line="240" w:lineRule="auto" w:before="153"/>
              <w:ind w:left="10"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7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left="466"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1777"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left="466"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930" w:hRule="exact"/>
        </w:trPr>
        <w:tc>
          <w:tcPr>
            <w:tcW w:w="6277" w:type="dxa"/>
            <w:tcBorders>
              <w:top w:val="single" w:sz="4" w:space="0" w:color="000000"/>
              <w:left w:val="nil" w:sz="6" w:space="0" w:color="auto"/>
              <w:bottom w:val="single" w:sz="4" w:space="0" w:color="000000"/>
              <w:right w:val="single" w:sz="4" w:space="0" w:color="000000"/>
            </w:tcBorders>
          </w:tcPr>
          <w:p>
            <w:pPr>
              <w:pStyle w:val="TableParagraph"/>
              <w:spacing w:line="460" w:lineRule="exact" w:before="30"/>
              <w:ind w:left="115" w:right="3635"/>
              <w:jc w:val="left"/>
              <w:rPr>
                <w:rFonts w:ascii="宋体" w:hAnsi="宋体" w:cs="宋体" w:eastAsia="宋体" w:hint="default"/>
                <w:sz w:val="21"/>
                <w:szCs w:val="21"/>
              </w:rPr>
            </w:pPr>
            <w:r>
              <w:rPr>
                <w:rFonts w:ascii="宋体" w:hAnsi="宋体" w:cs="宋体" w:eastAsia="宋体" w:hint="default"/>
                <w:sz w:val="21"/>
                <w:szCs w:val="21"/>
              </w:rPr>
              <w:t>美食联通系统 石基酒店分销在线处理平台</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4"/>
              <w:ind w:left="457" w:right="0"/>
              <w:jc w:val="left"/>
              <w:rPr>
                <w:rFonts w:ascii="Times New Roman" w:hAnsi="Times New Roman" w:cs="Times New Roman" w:eastAsia="Times New Roman" w:hint="default"/>
                <w:sz w:val="21"/>
                <w:szCs w:val="21"/>
              </w:rPr>
            </w:pPr>
            <w:r>
              <w:rPr>
                <w:rFonts w:ascii="Times New Roman"/>
                <w:sz w:val="21"/>
              </w:rPr>
              <w:t>21,703,799.32</w:t>
            </w:r>
          </w:p>
        </w:tc>
        <w:tc>
          <w:tcPr>
            <w:tcW w:w="177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562" w:right="0"/>
              <w:jc w:val="left"/>
              <w:rPr>
                <w:rFonts w:ascii="Times New Roman" w:hAnsi="Times New Roman" w:cs="Times New Roman" w:eastAsia="Times New Roman" w:hint="default"/>
                <w:sz w:val="21"/>
                <w:szCs w:val="21"/>
              </w:rPr>
            </w:pPr>
            <w:r>
              <w:rPr>
                <w:rFonts w:ascii="Times New Roman"/>
                <w:sz w:val="21"/>
              </w:rPr>
              <w:t>1,417,320.90</w:t>
            </w: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563" w:right="0"/>
              <w:jc w:val="left"/>
              <w:rPr>
                <w:rFonts w:ascii="Times New Roman" w:hAnsi="Times New Roman" w:cs="Times New Roman" w:eastAsia="Times New Roman" w:hint="default"/>
                <w:sz w:val="21"/>
                <w:szCs w:val="21"/>
              </w:rPr>
            </w:pPr>
            <w:r>
              <w:rPr>
                <w:rFonts w:ascii="Times New Roman"/>
                <w:sz w:val="21"/>
              </w:rPr>
              <w:t>7,048,188.93</w:t>
            </w:r>
          </w:p>
        </w:tc>
      </w:tr>
      <w:tr>
        <w:trPr>
          <w:trHeight w:val="481" w:hRule="exact"/>
        </w:trPr>
        <w:tc>
          <w:tcPr>
            <w:tcW w:w="6277"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53"/>
              <w:ind w:left="1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57" w:right="0"/>
              <w:jc w:val="left"/>
              <w:rPr>
                <w:rFonts w:ascii="Times New Roman" w:hAnsi="Times New Roman" w:cs="Times New Roman" w:eastAsia="Times New Roman" w:hint="default"/>
                <w:sz w:val="21"/>
                <w:szCs w:val="21"/>
              </w:rPr>
            </w:pPr>
            <w:r>
              <w:rPr>
                <w:rFonts w:ascii="Times New Roman"/>
                <w:sz w:val="21"/>
              </w:rPr>
              <w:t>21,703,799.32</w:t>
            </w:r>
          </w:p>
        </w:tc>
        <w:tc>
          <w:tcPr>
            <w:tcW w:w="177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563" w:right="0"/>
              <w:jc w:val="left"/>
              <w:rPr>
                <w:rFonts w:ascii="Times New Roman" w:hAnsi="Times New Roman" w:cs="Times New Roman" w:eastAsia="Times New Roman" w:hint="default"/>
                <w:sz w:val="21"/>
                <w:szCs w:val="21"/>
              </w:rPr>
            </w:pPr>
            <w:r>
              <w:rPr>
                <w:rFonts w:ascii="Times New Roman"/>
                <w:sz w:val="21"/>
              </w:rPr>
              <w:t>8,465,509.83</w:t>
            </w:r>
          </w:p>
        </w:tc>
      </w:tr>
    </w:tbl>
    <w:p>
      <w:pPr>
        <w:spacing w:after="0" w:line="240" w:lineRule="auto"/>
        <w:jc w:val="left"/>
        <w:rPr>
          <w:rFonts w:ascii="Times New Roman" w:hAnsi="Times New Roman" w:cs="Times New Roman" w:eastAsia="Times New Roman" w:hint="default"/>
          <w:sz w:val="21"/>
          <w:szCs w:val="21"/>
        </w:rPr>
        <w:sectPr>
          <w:pgSz w:w="11910" w:h="16840"/>
          <w:pgMar w:header="851" w:footer="982" w:top="1380" w:bottom="1180" w:left="880" w:right="880"/>
        </w:sectPr>
      </w:pPr>
    </w:p>
    <w:p>
      <w:pPr>
        <w:spacing w:line="240" w:lineRule="auto" w:before="13"/>
        <w:rPr>
          <w:rFonts w:ascii="宋体" w:hAnsi="宋体" w:cs="宋体" w:eastAsia="宋体" w:hint="default"/>
          <w:sz w:val="3"/>
          <w:szCs w:val="3"/>
        </w:rPr>
      </w:pPr>
    </w:p>
    <w:p>
      <w:pPr>
        <w:spacing w:line="20" w:lineRule="exact"/>
        <w:ind w:left="2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8"/>
          <w:szCs w:val="8"/>
        </w:rPr>
      </w:pPr>
    </w:p>
    <w:p>
      <w:pPr>
        <w:pStyle w:val="BodyText"/>
        <w:spacing w:line="379" w:lineRule="auto" w:before="35"/>
        <w:ind w:left="254" w:right="315" w:firstLine="420"/>
        <w:jc w:val="left"/>
      </w:pPr>
      <w:r>
        <w:rPr/>
        <w:t>注：（</w:t>
      </w:r>
      <w:r>
        <w:rPr>
          <w:rFonts w:ascii="Times New Roman" w:hAnsi="Times New Roman" w:cs="Times New Roman" w:eastAsia="Times New Roman" w:hint="default"/>
        </w:rPr>
        <w:t>1</w:t>
      </w:r>
      <w:r>
        <w:rPr/>
        <w:t>）“石基酒店分销在线处理平台”开发支出系公司开发石基酒店分销在线处理平台项目所发 生的无形资产摊销和员工工资等流动性支出。</w:t>
      </w:r>
    </w:p>
    <w:p>
      <w:pPr>
        <w:pStyle w:val="BodyText"/>
        <w:spacing w:line="381" w:lineRule="auto" w:before="63"/>
        <w:ind w:left="254" w:right="0" w:firstLine="420"/>
        <w:jc w:val="left"/>
      </w:pPr>
      <w:r>
        <w:rPr>
          <w:spacing w:val="-2"/>
        </w:rPr>
        <w:t>（</w:t>
      </w:r>
      <w:r>
        <w:rPr>
          <w:rFonts w:ascii="Times New Roman" w:hAnsi="Times New Roman" w:cs="Times New Roman" w:eastAsia="Times New Roman" w:hint="default"/>
          <w:spacing w:val="-2"/>
        </w:rPr>
        <w:t>2</w:t>
      </w:r>
      <w:r>
        <w:rPr>
          <w:spacing w:val="-2"/>
        </w:rPr>
        <w:t>）开发支出</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日比</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日增加了</w:t>
      </w:r>
      <w:r>
        <w:rPr>
          <w:rFonts w:ascii="Times New Roman" w:hAnsi="Times New Roman" w:cs="Times New Roman" w:eastAsia="Times New Roman" w:hint="default"/>
          <w:spacing w:val="-2"/>
        </w:rPr>
        <w:t>156.38</w:t>
      </w:r>
      <w:r>
        <w:rPr>
          <w:spacing w:val="-2"/>
        </w:rPr>
        <w:t>％，主要是由于报告期内投入石基酒店</w:t>
      </w:r>
      <w:r>
        <w:rPr/>
        <w:t> 分销在线处理平台项目所致。</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674" w:right="0"/>
        <w:jc w:val="left"/>
      </w:pPr>
      <w:r>
        <w:rPr>
          <w:rFonts w:ascii="Times New Roman" w:hAnsi="Times New Roman" w:cs="Times New Roman" w:eastAsia="Times New Roman" w:hint="default"/>
        </w:rPr>
        <w:t>11</w:t>
      </w:r>
      <w:r>
        <w:rPr/>
        <w:t>．商誉</w:t>
      </w:r>
    </w:p>
    <w:tbl>
      <w:tblPr>
        <w:tblW w:w="0" w:type="auto"/>
        <w:jc w:val="left"/>
        <w:tblInd w:w="116" w:type="dxa"/>
        <w:tblLayout w:type="fixed"/>
        <w:tblCellMar>
          <w:top w:w="0" w:type="dxa"/>
          <w:left w:w="0" w:type="dxa"/>
          <w:bottom w:w="0" w:type="dxa"/>
          <w:right w:w="0" w:type="dxa"/>
        </w:tblCellMar>
        <w:tblLook w:val="01E0"/>
      </w:tblPr>
      <w:tblGrid>
        <w:gridCol w:w="2891"/>
        <w:gridCol w:w="1770"/>
        <w:gridCol w:w="1568"/>
        <w:gridCol w:w="1756"/>
        <w:gridCol w:w="1870"/>
      </w:tblGrid>
      <w:tr>
        <w:trPr>
          <w:trHeight w:val="514" w:hRule="exact"/>
        </w:trPr>
        <w:tc>
          <w:tcPr>
            <w:tcW w:w="2891" w:type="dxa"/>
            <w:tcBorders>
              <w:top w:val="single" w:sz="12" w:space="0" w:color="000000"/>
              <w:left w:val="nil" w:sz="6" w:space="0" w:color="auto"/>
              <w:bottom w:val="single" w:sz="6"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tabs>
                <w:tab w:pos="1628" w:val="left" w:leader="none"/>
              </w:tabs>
              <w:spacing w:line="240" w:lineRule="auto"/>
              <w:ind w:left="1088"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770" w:type="dxa"/>
            <w:tcBorders>
              <w:top w:val="single" w:sz="12" w:space="0" w:color="000000"/>
              <w:left w:val="single" w:sz="4" w:space="0" w:color="000000"/>
              <w:bottom w:val="single" w:sz="6"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519"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568" w:type="dxa"/>
            <w:tcBorders>
              <w:top w:val="single" w:sz="12" w:space="0" w:color="000000"/>
              <w:left w:val="single" w:sz="4" w:space="0" w:color="000000"/>
              <w:bottom w:val="single" w:sz="6"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756" w:type="dxa"/>
            <w:tcBorders>
              <w:top w:val="single" w:sz="12" w:space="0" w:color="000000"/>
              <w:left w:val="single" w:sz="4" w:space="0" w:color="000000"/>
              <w:bottom w:val="single" w:sz="6"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870"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572"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1001" w:hRule="exact"/>
        </w:trPr>
        <w:tc>
          <w:tcPr>
            <w:tcW w:w="2891" w:type="dxa"/>
            <w:tcBorders>
              <w:top w:val="single" w:sz="6" w:space="0" w:color="000000"/>
              <w:left w:val="nil" w:sz="6" w:space="0" w:color="auto"/>
              <w:bottom w:val="single" w:sz="10"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杭州西软科技有限公司</w:t>
            </w:r>
          </w:p>
          <w:p>
            <w:pPr>
              <w:pStyle w:val="TableParagraph"/>
              <w:spacing w:line="240" w:lineRule="auto" w:before="9"/>
              <w:ind w:right="0"/>
              <w:jc w:val="left"/>
              <w:rPr>
                <w:rFonts w:ascii="宋体" w:hAnsi="宋体" w:cs="宋体" w:eastAsia="宋体" w:hint="default"/>
                <w:sz w:val="3"/>
                <w:szCs w:val="3"/>
              </w:rPr>
            </w:pPr>
          </w:p>
          <w:p>
            <w:pPr>
              <w:pStyle w:val="TableParagraph"/>
              <w:spacing w:line="20" w:lineRule="exact"/>
              <w:ind w:left="78" w:right="0"/>
              <w:jc w:val="left"/>
              <w:rPr>
                <w:rFonts w:ascii="宋体" w:hAnsi="宋体" w:cs="宋体" w:eastAsia="宋体" w:hint="default"/>
                <w:sz w:val="2"/>
                <w:szCs w:val="2"/>
              </w:rPr>
            </w:pPr>
            <w:r>
              <w:rPr>
                <w:rFonts w:ascii="宋体" w:hAnsi="宋体" w:cs="宋体" w:eastAsia="宋体" w:hint="default"/>
                <w:sz w:val="2"/>
                <w:szCs w:val="2"/>
              </w:rPr>
              <w:pict>
                <v:group style="width:137.1pt;height:.75pt;mso-position-horizontal-relative:char;mso-position-vertical-relative:line" coordorigin="0,0" coordsize="2742,15">
                  <v:group style="position:absolute;left:7;top:7;width:2728;height:2" coordorigin="7,7" coordsize="2728,2">
                    <v:shape style="position:absolute;left:7;top:7;width:2728;height:2" coordorigin="7,7" coordsize="2728,0" path="m7,7l2735,7e" filled="false" stroked="true" strokeweight=".71997pt" strokecolor="#000000">
                      <v:path arrowok="t"/>
                    </v:shape>
                  </v:group>
                </v:group>
              </w:pict>
            </w:r>
            <w:r>
              <w:rPr>
                <w:rFonts w:ascii="宋体" w:hAnsi="宋体" w:cs="宋体" w:eastAsia="宋体" w:hint="default"/>
                <w:sz w:val="2"/>
                <w:szCs w:val="2"/>
              </w:rPr>
            </w: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Infrasys International</w:t>
            </w:r>
            <w:r>
              <w:rPr>
                <w:rFonts w:ascii="Times New Roman"/>
                <w:spacing w:val="2"/>
                <w:sz w:val="18"/>
              </w:rPr>
              <w:t> </w:t>
            </w:r>
            <w:r>
              <w:rPr>
                <w:rFonts w:ascii="Times New Roman"/>
                <w:sz w:val="18"/>
              </w:rPr>
              <w:t>Ltd</w:t>
            </w:r>
          </w:p>
        </w:tc>
        <w:tc>
          <w:tcPr>
            <w:tcW w:w="1770" w:type="dxa"/>
            <w:tcBorders>
              <w:top w:val="single" w:sz="6" w:space="0" w:color="000000"/>
              <w:left w:val="single" w:sz="4" w:space="0" w:color="000000"/>
              <w:bottom w:val="single" w:sz="10"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0" w:right="0"/>
              <w:jc w:val="left"/>
              <w:rPr>
                <w:rFonts w:ascii="Times New Roman" w:hAnsi="Times New Roman" w:cs="Times New Roman" w:eastAsia="Times New Roman" w:hint="default"/>
                <w:sz w:val="18"/>
                <w:szCs w:val="18"/>
              </w:rPr>
            </w:pPr>
            <w:r>
              <w:rPr>
                <w:rFonts w:ascii="Times New Roman"/>
                <w:sz w:val="18"/>
              </w:rPr>
              <w:t>41,079,739.22</w:t>
            </w:r>
          </w:p>
          <w:p>
            <w:pPr>
              <w:pStyle w:val="TableParagraph"/>
              <w:spacing w:line="240" w:lineRule="auto"/>
              <w:ind w:right="0"/>
              <w:jc w:val="left"/>
              <w:rPr>
                <w:rFonts w:ascii="宋体" w:hAnsi="宋体" w:cs="宋体" w:eastAsia="宋体" w:hint="default"/>
                <w:sz w:val="2"/>
                <w:szCs w:val="2"/>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81.45pt;height:.75pt;mso-position-horizontal-relative:char;mso-position-vertical-relative:line" coordorigin="0,0" coordsize="1629,15">
                  <v:group style="position:absolute;left:7;top:7;width:1614;height:2" coordorigin="7,7" coordsize="1614,2">
                    <v:shape style="position:absolute;left:7;top:7;width:1614;height:2" coordorigin="7,7" coordsize="1614,0" path="m7,7l1621,7e" filled="false" stroked="true" strokeweight=".71997pt" strokecolor="#000000">
                      <v:path arrowok="t"/>
                    </v:shape>
                  </v:group>
                </v:group>
              </w:pict>
            </w:r>
            <w:r>
              <w:rPr>
                <w:rFonts w:ascii="宋体" w:hAnsi="宋体" w:cs="宋体" w:eastAsia="宋体" w:hint="default"/>
                <w:sz w:val="2"/>
                <w:szCs w:val="2"/>
              </w:rPr>
            </w: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620" w:right="0"/>
              <w:jc w:val="left"/>
              <w:rPr>
                <w:rFonts w:ascii="Times New Roman" w:hAnsi="Times New Roman" w:cs="Times New Roman" w:eastAsia="Times New Roman" w:hint="default"/>
                <w:sz w:val="18"/>
                <w:szCs w:val="18"/>
              </w:rPr>
            </w:pPr>
            <w:r>
              <w:rPr>
                <w:rFonts w:ascii="Times New Roman"/>
                <w:sz w:val="18"/>
              </w:rPr>
              <w:t>21,363,606.42</w:t>
            </w:r>
          </w:p>
        </w:tc>
        <w:tc>
          <w:tcPr>
            <w:tcW w:w="1568" w:type="dxa"/>
            <w:tcBorders>
              <w:top w:val="single" w:sz="6" w:space="0" w:color="000000"/>
              <w:left w:val="single" w:sz="4" w:space="0" w:color="000000"/>
              <w:bottom w:val="single" w:sz="10"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1.4pt;height:.75pt;mso-position-horizontal-relative:char;mso-position-vertical-relative:line" coordorigin="0,0" coordsize="1428,15">
                  <v:group style="position:absolute;left:7;top:7;width:1414;height:2" coordorigin="7,7" coordsize="1414,2">
                    <v:shape style="position:absolute;left:7;top:7;width:1414;height:2" coordorigin="7,7" coordsize="1414,0" path="m7,7l1421,7e" filled="false" stroked="true" strokeweight=".71997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6"/>
                <w:szCs w:val="16"/>
              </w:rPr>
            </w:pPr>
          </w:p>
        </w:tc>
        <w:tc>
          <w:tcPr>
            <w:tcW w:w="1756" w:type="dxa"/>
            <w:tcBorders>
              <w:top w:val="single" w:sz="6" w:space="0" w:color="000000"/>
              <w:left w:val="single" w:sz="4" w:space="0" w:color="000000"/>
              <w:bottom w:val="single" w:sz="10"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80.7pt;height:.75pt;mso-position-horizontal-relative:char;mso-position-vertical-relative:line" coordorigin="0,0" coordsize="1614,15">
                  <v:group style="position:absolute;left:7;top:7;width:1600;height:2" coordorigin="7,7" coordsize="1600,2">
                    <v:shape style="position:absolute;left:7;top:7;width:1600;height:2" coordorigin="7,7" coordsize="1600,0" path="m7,7l1607,7e" filled="false" stroked="true" strokeweight=".71997pt" strokecolor="#000000">
                      <v:path arrowok="t"/>
                    </v:shape>
                  </v:group>
                </v:group>
              </w:pict>
            </w:r>
            <w:r>
              <w:rPr>
                <w:rFonts w:ascii="宋体" w:hAnsi="宋体" w:cs="宋体" w:eastAsia="宋体" w:hint="default"/>
                <w:sz w:val="2"/>
                <w:szCs w:val="2"/>
              </w:rPr>
            </w: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1,243,624.72</w:t>
            </w:r>
          </w:p>
        </w:tc>
        <w:tc>
          <w:tcPr>
            <w:tcW w:w="1870" w:type="dxa"/>
            <w:tcBorders>
              <w:top w:val="single" w:sz="6" w:space="0" w:color="000000"/>
              <w:left w:val="single" w:sz="4" w:space="0" w:color="000000"/>
              <w:bottom w:val="single" w:sz="10"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6" w:right="0"/>
              <w:jc w:val="left"/>
              <w:rPr>
                <w:rFonts w:ascii="Times New Roman" w:hAnsi="Times New Roman" w:cs="Times New Roman" w:eastAsia="Times New Roman" w:hint="default"/>
                <w:sz w:val="18"/>
                <w:szCs w:val="18"/>
              </w:rPr>
            </w:pPr>
            <w:r>
              <w:rPr>
                <w:rFonts w:ascii="Times New Roman"/>
                <w:sz w:val="18"/>
              </w:rPr>
              <w:t>41,079,739.22</w:t>
            </w:r>
          </w:p>
          <w:p>
            <w:pPr>
              <w:pStyle w:val="TableParagraph"/>
              <w:spacing w:line="240" w:lineRule="auto"/>
              <w:ind w:right="0"/>
              <w:jc w:val="left"/>
              <w:rPr>
                <w:rFonts w:ascii="宋体" w:hAnsi="宋体" w:cs="宋体" w:eastAsia="宋体" w:hint="default"/>
                <w:sz w:val="2"/>
                <w:szCs w:val="2"/>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86.7pt;height:.75pt;mso-position-horizontal-relative:char;mso-position-vertical-relative:line" coordorigin="0,0" coordsize="1734,15">
                  <v:group style="position:absolute;left:7;top:7;width:1720;height:2" coordorigin="7,7" coordsize="1720,2">
                    <v:shape style="position:absolute;left:7;top:7;width:1720;height:2" coordorigin="7,7" coordsize="1720,0" path="m7,7l1727,7e" filled="false" stroked="true" strokeweight=".71997pt" strokecolor="#000000">
                      <v:path arrowok="t"/>
                    </v:shape>
                  </v:group>
                </v:group>
              </w:pict>
            </w:r>
            <w:r>
              <w:rPr>
                <w:rFonts w:ascii="宋体" w:hAnsi="宋体" w:cs="宋体" w:eastAsia="宋体" w:hint="default"/>
                <w:sz w:val="2"/>
                <w:szCs w:val="2"/>
              </w:rPr>
            </w: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733" w:right="0"/>
              <w:jc w:val="left"/>
              <w:rPr>
                <w:rFonts w:ascii="Times New Roman" w:hAnsi="Times New Roman" w:cs="Times New Roman" w:eastAsia="Times New Roman" w:hint="default"/>
                <w:sz w:val="18"/>
                <w:szCs w:val="18"/>
              </w:rPr>
            </w:pPr>
            <w:r>
              <w:rPr>
                <w:rFonts w:ascii="Times New Roman"/>
                <w:sz w:val="18"/>
              </w:rPr>
              <w:t>20,119,981.70</w:t>
            </w:r>
          </w:p>
        </w:tc>
      </w:tr>
      <w:tr>
        <w:trPr>
          <w:trHeight w:val="507" w:hRule="exact"/>
        </w:trPr>
        <w:tc>
          <w:tcPr>
            <w:tcW w:w="2891" w:type="dxa"/>
            <w:tcBorders>
              <w:top w:val="single" w:sz="10" w:space="0" w:color="000000"/>
              <w:left w:val="nil" w:sz="6" w:space="0" w:color="auto"/>
              <w:bottom w:val="single" w:sz="18"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tabs>
                <w:tab w:pos="1628" w:val="left" w:leader="none"/>
              </w:tabs>
              <w:spacing w:line="240" w:lineRule="auto"/>
              <w:ind w:left="1088"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770" w:type="dxa"/>
            <w:tcBorders>
              <w:top w:val="single" w:sz="10" w:space="0" w:color="000000"/>
              <w:left w:val="single" w:sz="4" w:space="0" w:color="000000"/>
              <w:bottom w:val="single" w:sz="18"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620" w:right="0"/>
              <w:jc w:val="left"/>
              <w:rPr>
                <w:rFonts w:ascii="Times New Roman" w:hAnsi="Times New Roman" w:cs="Times New Roman" w:eastAsia="Times New Roman" w:hint="default"/>
                <w:sz w:val="18"/>
                <w:szCs w:val="18"/>
              </w:rPr>
            </w:pPr>
            <w:r>
              <w:rPr>
                <w:rFonts w:ascii="Times New Roman"/>
                <w:sz w:val="18"/>
              </w:rPr>
              <w:t>62,443,345.64</w:t>
            </w:r>
          </w:p>
        </w:tc>
        <w:tc>
          <w:tcPr>
            <w:tcW w:w="1568" w:type="dxa"/>
            <w:tcBorders>
              <w:top w:val="single" w:sz="10" w:space="0" w:color="000000"/>
              <w:left w:val="single" w:sz="4" w:space="0" w:color="000000"/>
              <w:bottom w:val="single" w:sz="18" w:space="0" w:color="000000"/>
              <w:right w:val="single" w:sz="4" w:space="0" w:color="000000"/>
            </w:tcBorders>
          </w:tcPr>
          <w:p>
            <w:pPr/>
          </w:p>
        </w:tc>
        <w:tc>
          <w:tcPr>
            <w:tcW w:w="1756" w:type="dxa"/>
            <w:tcBorders>
              <w:top w:val="single" w:sz="10" w:space="0" w:color="000000"/>
              <w:left w:val="single" w:sz="4" w:space="0" w:color="000000"/>
              <w:bottom w:val="single" w:sz="18"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1,243,624.72</w:t>
            </w:r>
          </w:p>
        </w:tc>
        <w:tc>
          <w:tcPr>
            <w:tcW w:w="1870" w:type="dxa"/>
            <w:tcBorders>
              <w:top w:val="single" w:sz="10" w:space="0" w:color="000000"/>
              <w:left w:val="single" w:sz="4" w:space="0" w:color="000000"/>
              <w:bottom w:val="single" w:sz="18"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726" w:right="0"/>
              <w:jc w:val="left"/>
              <w:rPr>
                <w:rFonts w:ascii="Times New Roman" w:hAnsi="Times New Roman" w:cs="Times New Roman" w:eastAsia="Times New Roman" w:hint="default"/>
                <w:sz w:val="18"/>
                <w:szCs w:val="18"/>
              </w:rPr>
            </w:pPr>
            <w:r>
              <w:rPr>
                <w:rFonts w:ascii="Times New Roman"/>
                <w:sz w:val="18"/>
              </w:rPr>
              <w:t>61,199,720.92</w:t>
            </w:r>
          </w:p>
        </w:tc>
      </w:tr>
    </w:tbl>
    <w:p>
      <w:pPr>
        <w:spacing w:line="240" w:lineRule="auto" w:before="4"/>
        <w:rPr>
          <w:rFonts w:ascii="宋体" w:hAnsi="宋体" w:cs="宋体" w:eastAsia="宋体" w:hint="default"/>
          <w:sz w:val="10"/>
          <w:szCs w:val="10"/>
        </w:rPr>
      </w:pPr>
    </w:p>
    <w:p>
      <w:pPr>
        <w:pStyle w:val="BodyText"/>
        <w:spacing w:line="240" w:lineRule="auto" w:before="35"/>
        <w:ind w:left="674" w:right="0"/>
        <w:jc w:val="left"/>
      </w:pPr>
      <w:r>
        <w:rPr/>
        <w:t>注：（</w:t>
      </w:r>
      <w:r>
        <w:rPr>
          <w:rFonts w:ascii="Times New Roman" w:hAnsi="Times New Roman" w:cs="Times New Roman" w:eastAsia="Times New Roman" w:hint="default"/>
        </w:rPr>
        <w:t>1</w:t>
      </w:r>
      <w:r>
        <w:rPr/>
        <w:t>）商誉本期减少额系港币汇率变动导致的外币报表折算差额所致。</w:t>
      </w:r>
    </w:p>
    <w:p>
      <w:pPr>
        <w:pStyle w:val="BodyText"/>
        <w:spacing w:line="240" w:lineRule="auto" w:before="170"/>
        <w:ind w:left="1093" w:right="0"/>
        <w:jc w:val="left"/>
      </w:pPr>
      <w:r>
        <w:rPr/>
        <w:t>（</w:t>
      </w:r>
      <w:r>
        <w:rPr>
          <w:rFonts w:ascii="Times New Roman" w:hAnsi="Times New Roman" w:cs="Times New Roman" w:eastAsia="Times New Roman" w:hint="default"/>
        </w:rPr>
        <w:t>2</w:t>
      </w:r>
      <w:r>
        <w:rPr/>
        <w:t>）报告期末商誉未减值，故未计提商誉减值准备。</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6"/>
          <w:szCs w:val="26"/>
        </w:rPr>
      </w:pPr>
    </w:p>
    <w:p>
      <w:pPr>
        <w:pStyle w:val="BodyText"/>
        <w:spacing w:line="240" w:lineRule="auto"/>
        <w:ind w:left="673" w:right="0"/>
        <w:jc w:val="left"/>
      </w:pPr>
      <w:r>
        <w:rPr>
          <w:rFonts w:ascii="Times New Roman" w:hAnsi="Times New Roman" w:cs="Times New Roman" w:eastAsia="Times New Roman" w:hint="default"/>
        </w:rPr>
        <w:t>12</w:t>
      </w:r>
      <w:r>
        <w:rPr/>
        <w:t>．递延所得税资产和递延所得税负债</w:t>
      </w:r>
    </w:p>
    <w:p>
      <w:pPr>
        <w:pStyle w:val="BodyText"/>
        <w:spacing w:line="240" w:lineRule="auto" w:before="170"/>
        <w:ind w:left="673" w:right="0"/>
        <w:jc w:val="left"/>
      </w:pPr>
      <w:r>
        <w:rPr/>
        <w:pict>
          <v:group style="position:absolute;margin-left:55.200001pt;margin-top:100.204117pt;width:256.1pt;height:.1pt;mso-position-horizontal-relative:page;mso-position-vertical-relative:paragraph;z-index:-648688" coordorigin="1104,2004" coordsize="5122,2">
            <v:shape style="position:absolute;left:1104;top:2004;width:5122;height:2" coordorigin="1104,2004" coordsize="5122,0" path="m1104,2004l6226,2004e" filled="false" stroked="true" strokeweight=".72pt" strokecolor="#000000">
              <v:path arrowok="t"/>
            </v:shape>
            <w10:wrap type="none"/>
          </v:group>
        </w:pict>
      </w:r>
      <w:r>
        <w:rPr/>
        <w:t>（</w:t>
      </w:r>
      <w:r>
        <w:rPr>
          <w:rFonts w:ascii="Times New Roman" w:hAnsi="Times New Roman" w:cs="Times New Roman" w:eastAsia="Times New Roman" w:hint="default"/>
        </w:rPr>
        <w:t>1</w:t>
      </w:r>
      <w:r>
        <w:rPr/>
        <w:t>）引起暂时性差异的资产或负债项目</w:t>
      </w:r>
    </w:p>
    <w:tbl>
      <w:tblPr>
        <w:tblW w:w="0" w:type="auto"/>
        <w:jc w:val="left"/>
        <w:tblInd w:w="116" w:type="dxa"/>
        <w:tblLayout w:type="fixed"/>
        <w:tblCellMar>
          <w:top w:w="0" w:type="dxa"/>
          <w:left w:w="0" w:type="dxa"/>
          <w:bottom w:w="0" w:type="dxa"/>
          <w:right w:w="0" w:type="dxa"/>
        </w:tblCellMar>
        <w:tblLook w:val="01E0"/>
      </w:tblPr>
      <w:tblGrid>
        <w:gridCol w:w="5285"/>
        <w:gridCol w:w="2380"/>
        <w:gridCol w:w="2190"/>
      </w:tblGrid>
      <w:tr>
        <w:trPr>
          <w:trHeight w:val="508" w:hRule="exact"/>
        </w:trPr>
        <w:tc>
          <w:tcPr>
            <w:tcW w:w="5285" w:type="dxa"/>
            <w:tcBorders>
              <w:top w:val="single" w:sz="12" w:space="0" w:color="000000"/>
              <w:left w:val="nil" w:sz="6" w:space="0" w:color="auto"/>
              <w:bottom w:val="single" w:sz="6" w:space="0" w:color="000000"/>
              <w:right w:val="single" w:sz="4" w:space="0" w:color="000000"/>
            </w:tcBorders>
          </w:tcPr>
          <w:p>
            <w:pPr>
              <w:pStyle w:val="TableParagraph"/>
              <w:spacing w:line="240" w:lineRule="auto" w:before="154"/>
              <w:ind w:left="1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570" w:type="dxa"/>
            <w:gridSpan w:val="2"/>
            <w:tcBorders>
              <w:top w:val="single" w:sz="12" w:space="0" w:color="000000"/>
              <w:left w:val="single" w:sz="4" w:space="0" w:color="000000"/>
              <w:bottom w:val="single" w:sz="6" w:space="0" w:color="000000"/>
              <w:right w:val="nil" w:sz="6" w:space="0" w:color="auto"/>
            </w:tcBorders>
          </w:tcPr>
          <w:p>
            <w:pPr>
              <w:pStyle w:val="TableParagraph"/>
              <w:spacing w:line="240" w:lineRule="auto" w:before="154"/>
              <w:ind w:left="1" w:right="0"/>
              <w:jc w:val="center"/>
              <w:rPr>
                <w:rFonts w:ascii="宋体" w:hAnsi="宋体" w:cs="宋体" w:eastAsia="宋体" w:hint="default"/>
                <w:sz w:val="21"/>
                <w:szCs w:val="21"/>
              </w:rPr>
            </w:pPr>
            <w:r>
              <w:rPr>
                <w:rFonts w:ascii="宋体" w:hAnsi="宋体" w:cs="宋体" w:eastAsia="宋体" w:hint="default"/>
                <w:sz w:val="21"/>
                <w:szCs w:val="21"/>
              </w:rPr>
              <w:t>暂时性差异金额</w:t>
            </w:r>
          </w:p>
        </w:tc>
      </w:tr>
      <w:tr>
        <w:trPr>
          <w:trHeight w:val="511" w:hRule="exact"/>
        </w:trPr>
        <w:tc>
          <w:tcPr>
            <w:tcW w:w="5285" w:type="dxa"/>
            <w:tcBorders>
              <w:top w:val="single" w:sz="6" w:space="0" w:color="000000"/>
              <w:left w:val="nil" w:sz="6" w:space="0" w:color="auto"/>
              <w:bottom w:val="single" w:sz="4" w:space="0" w:color="000000"/>
              <w:right w:val="single" w:sz="4" w:space="0" w:color="000000"/>
            </w:tcBorders>
          </w:tcPr>
          <w:p>
            <w:pPr/>
          </w:p>
        </w:tc>
        <w:tc>
          <w:tcPr>
            <w:tcW w:w="2380"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59"/>
              <w:ind w:left="764"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2190"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59"/>
              <w:ind w:left="673"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1001" w:hRule="exact"/>
        </w:trPr>
        <w:tc>
          <w:tcPr>
            <w:tcW w:w="5285" w:type="dxa"/>
            <w:tcBorders>
              <w:top w:val="single" w:sz="4" w:space="0" w:color="000000"/>
              <w:left w:val="nil" w:sz="6" w:space="0" w:color="auto"/>
              <w:bottom w:val="single" w:sz="10" w:space="0" w:color="000000"/>
              <w:right w:val="single" w:sz="4" w:space="0" w:color="000000"/>
            </w:tcBorders>
          </w:tcPr>
          <w:p>
            <w:pPr>
              <w:pStyle w:val="TableParagraph"/>
              <w:spacing w:line="496" w:lineRule="exact" w:before="2"/>
              <w:ind w:left="2016" w:right="323" w:hanging="1680"/>
              <w:jc w:val="left"/>
              <w:rPr>
                <w:rFonts w:ascii="宋体" w:hAnsi="宋体" w:cs="宋体" w:eastAsia="宋体" w:hint="default"/>
                <w:sz w:val="21"/>
                <w:szCs w:val="21"/>
              </w:rPr>
            </w:pPr>
            <w:r>
              <w:rPr>
                <w:rFonts w:ascii="宋体" w:hAnsi="宋体" w:cs="宋体" w:eastAsia="宋体" w:hint="default"/>
                <w:sz w:val="21"/>
                <w:szCs w:val="21"/>
              </w:rPr>
              <w:t>一、产生递延所得税资产的可抵扣暂时性差异项目 资产减值准备</w:t>
            </w:r>
          </w:p>
        </w:tc>
        <w:tc>
          <w:tcPr>
            <w:tcW w:w="2380" w:type="dxa"/>
            <w:tcBorders>
              <w:top w:val="single" w:sz="6" w:space="0" w:color="000000"/>
              <w:left w:val="single" w:sz="4" w:space="0" w:color="000000"/>
              <w:bottom w:val="single" w:sz="10"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111.9pt;height:.75pt;mso-position-horizontal-relative:char;mso-position-vertical-relative:line" coordorigin="0,0" coordsize="2238,15">
                  <v:group style="position:absolute;left:7;top:7;width:2224;height:2" coordorigin="7,7" coordsize="2224,2">
                    <v:shape style="position:absolute;left:7;top:7;width:2224;height:2" coordorigin="7,7" coordsize="2224,0" path="m7,7l2231,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10,003,931.86</w:t>
            </w:r>
          </w:p>
        </w:tc>
        <w:tc>
          <w:tcPr>
            <w:tcW w:w="2190" w:type="dxa"/>
            <w:tcBorders>
              <w:top w:val="single" w:sz="6" w:space="0" w:color="000000"/>
              <w:left w:val="single" w:sz="4" w:space="0" w:color="000000"/>
              <w:bottom w:val="single" w:sz="10"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102.8pt;height:.75pt;mso-position-horizontal-relative:char;mso-position-vertical-relative:line" coordorigin="0,0" coordsize="2056,15">
                  <v:group style="position:absolute;left:7;top:7;width:2042;height:2" coordorigin="7,7" coordsize="2042,2">
                    <v:shape style="position:absolute;left:7;top:7;width:2042;height:2" coordorigin="7,7" coordsize="2042,0" path="m7,7l2048,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10,423,380.40</w:t>
            </w:r>
          </w:p>
        </w:tc>
      </w:tr>
      <w:tr>
        <w:trPr>
          <w:trHeight w:val="505" w:hRule="exact"/>
        </w:trPr>
        <w:tc>
          <w:tcPr>
            <w:tcW w:w="5285" w:type="dxa"/>
            <w:tcBorders>
              <w:top w:val="single" w:sz="10" w:space="0" w:color="000000"/>
              <w:left w:val="nil" w:sz="6" w:space="0" w:color="auto"/>
              <w:bottom w:val="single" w:sz="10" w:space="0" w:color="000000"/>
              <w:right w:val="single" w:sz="4" w:space="0" w:color="000000"/>
            </w:tcBorders>
          </w:tcPr>
          <w:p>
            <w:pPr>
              <w:pStyle w:val="TableParagraph"/>
              <w:tabs>
                <w:tab w:pos="644" w:val="left" w:leader="none"/>
              </w:tabs>
              <w:spacing w:line="240" w:lineRule="auto" w:before="147"/>
              <w:ind w:left="1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380" w:type="dxa"/>
            <w:tcBorders>
              <w:top w:val="single" w:sz="10" w:space="0" w:color="000000"/>
              <w:left w:val="single" w:sz="4" w:space="0" w:color="000000"/>
              <w:bottom w:val="single" w:sz="10"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10,003,931.86</w:t>
            </w:r>
          </w:p>
        </w:tc>
        <w:tc>
          <w:tcPr>
            <w:tcW w:w="2190" w:type="dxa"/>
            <w:tcBorders>
              <w:top w:val="single" w:sz="10" w:space="0" w:color="000000"/>
              <w:left w:val="single" w:sz="4" w:space="0" w:color="000000"/>
              <w:bottom w:val="single" w:sz="10"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10,423,380.40</w:t>
            </w:r>
          </w:p>
        </w:tc>
      </w:tr>
      <w:tr>
        <w:trPr>
          <w:trHeight w:val="1000" w:hRule="exact"/>
        </w:trPr>
        <w:tc>
          <w:tcPr>
            <w:tcW w:w="5285" w:type="dxa"/>
            <w:tcBorders>
              <w:top w:val="single" w:sz="10" w:space="0" w:color="000000"/>
              <w:left w:val="nil" w:sz="6" w:space="0" w:color="auto"/>
              <w:bottom w:val="single" w:sz="6" w:space="0" w:color="000000"/>
              <w:right w:val="single" w:sz="4" w:space="0" w:color="000000"/>
            </w:tcBorders>
          </w:tcPr>
          <w:p>
            <w:pPr>
              <w:pStyle w:val="TableParagraph"/>
              <w:spacing w:line="240" w:lineRule="auto" w:before="146"/>
              <w:ind w:left="12" w:right="0"/>
              <w:jc w:val="center"/>
              <w:rPr>
                <w:rFonts w:ascii="宋体" w:hAnsi="宋体" w:cs="宋体" w:eastAsia="宋体" w:hint="default"/>
                <w:sz w:val="21"/>
                <w:szCs w:val="21"/>
              </w:rPr>
            </w:pPr>
            <w:r>
              <w:rPr>
                <w:rFonts w:ascii="宋体" w:hAnsi="宋体" w:cs="宋体" w:eastAsia="宋体" w:hint="default"/>
                <w:sz w:val="21"/>
                <w:szCs w:val="21"/>
              </w:rPr>
              <w:t>二、产生递延所得税负债的应纳税暂时性差异项目</w:t>
            </w:r>
          </w:p>
          <w:p>
            <w:pPr>
              <w:pStyle w:val="TableParagraph"/>
              <w:spacing w:line="240" w:lineRule="auto" w:before="12"/>
              <w:ind w:right="0"/>
              <w:jc w:val="left"/>
              <w:rPr>
                <w:rFonts w:ascii="宋体" w:hAnsi="宋体" w:cs="宋体" w:eastAsia="宋体" w:hint="default"/>
                <w:sz w:val="3"/>
                <w:szCs w:val="3"/>
              </w:rPr>
            </w:pPr>
          </w:p>
          <w:p>
            <w:pPr>
              <w:pStyle w:val="TableParagraph"/>
              <w:spacing w:line="20" w:lineRule="exact"/>
              <w:ind w:left="78" w:right="0"/>
              <w:jc w:val="left"/>
              <w:rPr>
                <w:rFonts w:ascii="宋体" w:hAnsi="宋体" w:cs="宋体" w:eastAsia="宋体" w:hint="default"/>
                <w:sz w:val="2"/>
                <w:szCs w:val="2"/>
              </w:rPr>
            </w:pPr>
            <w:r>
              <w:rPr>
                <w:rFonts w:ascii="宋体" w:hAnsi="宋体" w:cs="宋体" w:eastAsia="宋体" w:hint="default"/>
                <w:sz w:val="2"/>
                <w:szCs w:val="2"/>
              </w:rPr>
              <w:pict>
                <v:group style="width:256.8pt;height:.75pt;mso-position-horizontal-relative:char;mso-position-vertical-relative:line" coordorigin="0,0" coordsize="5136,15">
                  <v:group style="position:absolute;left:7;top:7;width:5122;height:2" coordorigin="7,7" coordsize="5122,2">
                    <v:shape style="position:absolute;left:7;top:7;width:5122;height:2" coordorigin="7,7" coordsize="5122,0" path="m7,7l5129,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before="148"/>
              <w:ind w:left="10" w:right="0"/>
              <w:jc w:val="center"/>
              <w:rPr>
                <w:rFonts w:ascii="宋体" w:hAnsi="宋体" w:cs="宋体" w:eastAsia="宋体" w:hint="default"/>
                <w:sz w:val="21"/>
                <w:szCs w:val="21"/>
              </w:rPr>
            </w:pPr>
            <w:r>
              <w:rPr>
                <w:rFonts w:ascii="宋体" w:hAnsi="宋体" w:cs="宋体" w:eastAsia="宋体" w:hint="default"/>
                <w:sz w:val="21"/>
                <w:szCs w:val="21"/>
              </w:rPr>
              <w:t>已做纳税扣除的开发支出</w:t>
            </w:r>
          </w:p>
        </w:tc>
        <w:tc>
          <w:tcPr>
            <w:tcW w:w="2380" w:type="dxa"/>
            <w:tcBorders>
              <w:top w:val="single" w:sz="10" w:space="0" w:color="000000"/>
              <w:left w:val="single" w:sz="4"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111.9pt;height:.75pt;mso-position-horizontal-relative:char;mso-position-vertical-relative:line" coordorigin="0,0" coordsize="2238,15">
                  <v:group style="position:absolute;left:7;top:7;width:2224;height:2" coordorigin="7,7" coordsize="2224,2">
                    <v:shape style="position:absolute;left:7;top:7;width:2224;height:2" coordorigin="7,7" coordsize="2224,0" path="m7,7l2231,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7,048,188.93</w:t>
            </w:r>
          </w:p>
        </w:tc>
        <w:tc>
          <w:tcPr>
            <w:tcW w:w="2190" w:type="dxa"/>
            <w:tcBorders>
              <w:top w:val="single" w:sz="10" w:space="0" w:color="000000"/>
              <w:left w:val="single" w:sz="4"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6"/>
                <w:szCs w:val="16"/>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102.8pt;height:.75pt;mso-position-horizontal-relative:char;mso-position-vertical-relative:line" coordorigin="0,0" coordsize="2056,15">
                  <v:group style="position:absolute;left:7;top:7;width:2042;height:2" coordorigin="7,7" coordsize="2042,2">
                    <v:shape style="position:absolute;left:7;top:7;width:2042;height:2" coordorigin="7,7" coordsize="2042,0" path="m7,7l2048,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7,048,188.93</w:t>
            </w:r>
          </w:p>
        </w:tc>
      </w:tr>
      <w:tr>
        <w:trPr>
          <w:trHeight w:val="508" w:hRule="exact"/>
        </w:trPr>
        <w:tc>
          <w:tcPr>
            <w:tcW w:w="5285" w:type="dxa"/>
            <w:tcBorders>
              <w:top w:val="single" w:sz="6" w:space="0" w:color="000000"/>
              <w:left w:val="nil" w:sz="6" w:space="0" w:color="auto"/>
              <w:bottom w:val="single" w:sz="18" w:space="0" w:color="000000"/>
              <w:right w:val="single" w:sz="4" w:space="0" w:color="000000"/>
            </w:tcBorders>
          </w:tcPr>
          <w:p>
            <w:pPr>
              <w:pStyle w:val="TableParagraph"/>
              <w:tabs>
                <w:tab w:pos="644" w:val="left" w:leader="none"/>
              </w:tabs>
              <w:spacing w:line="240" w:lineRule="auto" w:before="152"/>
              <w:ind w:left="1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380" w:type="dxa"/>
            <w:tcBorders>
              <w:top w:val="single" w:sz="6" w:space="0" w:color="000000"/>
              <w:left w:val="single" w:sz="4" w:space="0" w:color="000000"/>
              <w:bottom w:val="single" w:sz="18"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7,048,188.93</w:t>
            </w:r>
          </w:p>
        </w:tc>
        <w:tc>
          <w:tcPr>
            <w:tcW w:w="2190" w:type="dxa"/>
            <w:tcBorders>
              <w:top w:val="single" w:sz="6" w:space="0" w:color="000000"/>
              <w:left w:val="single" w:sz="4" w:space="0" w:color="000000"/>
              <w:bottom w:val="single" w:sz="18" w:space="0" w:color="000000"/>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7,048,188.93</w:t>
            </w:r>
          </w:p>
        </w:tc>
      </w:tr>
    </w:tbl>
    <w:p>
      <w:pPr>
        <w:spacing w:line="240" w:lineRule="auto" w:before="3"/>
        <w:rPr>
          <w:rFonts w:ascii="宋体" w:hAnsi="宋体" w:cs="宋体" w:eastAsia="宋体" w:hint="default"/>
          <w:sz w:val="10"/>
          <w:szCs w:val="10"/>
        </w:rPr>
      </w:pPr>
    </w:p>
    <w:p>
      <w:pPr>
        <w:pStyle w:val="BodyText"/>
        <w:spacing w:line="240" w:lineRule="auto" w:before="35"/>
        <w:ind w:left="674" w:right="0"/>
        <w:jc w:val="left"/>
      </w:pPr>
      <w:r>
        <w:rPr/>
        <w:t>（</w:t>
      </w:r>
      <w:r>
        <w:rPr>
          <w:rFonts w:ascii="Times New Roman" w:hAnsi="Times New Roman" w:cs="Times New Roman" w:eastAsia="Times New Roman" w:hint="default"/>
        </w:rPr>
        <w:t>2</w:t>
      </w:r>
      <w:r>
        <w:rPr/>
        <w:t>）已确认递延所得税资产和递延所得税负债：</w:t>
      </w:r>
    </w:p>
    <w:tbl>
      <w:tblPr>
        <w:tblW w:w="0" w:type="auto"/>
        <w:jc w:val="left"/>
        <w:tblInd w:w="116" w:type="dxa"/>
        <w:tblLayout w:type="fixed"/>
        <w:tblCellMar>
          <w:top w:w="0" w:type="dxa"/>
          <w:left w:w="0" w:type="dxa"/>
          <w:bottom w:w="0" w:type="dxa"/>
          <w:right w:w="0" w:type="dxa"/>
        </w:tblCellMar>
        <w:tblLook w:val="01E0"/>
      </w:tblPr>
      <w:tblGrid>
        <w:gridCol w:w="5285"/>
        <w:gridCol w:w="2382"/>
        <w:gridCol w:w="2188"/>
      </w:tblGrid>
      <w:tr>
        <w:trPr>
          <w:trHeight w:val="515" w:hRule="exact"/>
        </w:trPr>
        <w:tc>
          <w:tcPr>
            <w:tcW w:w="5285" w:type="dxa"/>
            <w:tcBorders>
              <w:top w:val="single" w:sz="12" w:space="0" w:color="000000"/>
              <w:left w:val="nil" w:sz="6" w:space="0" w:color="auto"/>
              <w:bottom w:val="single" w:sz="10" w:space="0" w:color="000000"/>
              <w:right w:val="single" w:sz="4" w:space="0" w:color="000000"/>
            </w:tcBorders>
          </w:tcPr>
          <w:p>
            <w:pPr>
              <w:pStyle w:val="TableParagraph"/>
              <w:spacing w:line="240" w:lineRule="auto" w:before="154"/>
              <w:ind w:left="1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82" w:type="dxa"/>
            <w:tcBorders>
              <w:top w:val="single" w:sz="12" w:space="0" w:color="000000"/>
              <w:left w:val="single" w:sz="4" w:space="0" w:color="000000"/>
              <w:bottom w:val="single" w:sz="10" w:space="0" w:color="000000"/>
              <w:right w:val="single" w:sz="4" w:space="0" w:color="000000"/>
            </w:tcBorders>
          </w:tcPr>
          <w:p>
            <w:pPr>
              <w:pStyle w:val="TableParagraph"/>
              <w:spacing w:line="240" w:lineRule="auto" w:before="154"/>
              <w:ind w:left="765"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2188" w:type="dxa"/>
            <w:tcBorders>
              <w:top w:val="single" w:sz="12" w:space="0" w:color="000000"/>
              <w:left w:val="single" w:sz="4" w:space="0" w:color="000000"/>
              <w:bottom w:val="single" w:sz="10" w:space="0" w:color="000000"/>
              <w:right w:val="nil" w:sz="6" w:space="0" w:color="auto"/>
            </w:tcBorders>
          </w:tcPr>
          <w:p>
            <w:pPr>
              <w:pStyle w:val="TableParagraph"/>
              <w:spacing w:line="240" w:lineRule="auto" w:before="154"/>
              <w:ind w:left="671"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1000" w:hRule="exact"/>
        </w:trPr>
        <w:tc>
          <w:tcPr>
            <w:tcW w:w="5285" w:type="dxa"/>
            <w:tcBorders>
              <w:top w:val="single" w:sz="10" w:space="0" w:color="000000"/>
              <w:left w:val="nil" w:sz="6" w:space="0" w:color="auto"/>
              <w:bottom w:val="single" w:sz="6" w:space="0" w:color="000000"/>
              <w:right w:val="single" w:sz="4" w:space="0" w:color="000000"/>
            </w:tcBorders>
          </w:tcPr>
          <w:p>
            <w:pPr>
              <w:pStyle w:val="TableParagraph"/>
              <w:spacing w:line="240" w:lineRule="auto" w:before="147"/>
              <w:ind w:left="10" w:right="0"/>
              <w:jc w:val="center"/>
              <w:rPr>
                <w:rFonts w:ascii="宋体" w:hAnsi="宋体" w:cs="宋体" w:eastAsia="宋体" w:hint="default"/>
                <w:sz w:val="21"/>
                <w:szCs w:val="21"/>
              </w:rPr>
            </w:pPr>
            <w:r>
              <w:rPr>
                <w:rFonts w:ascii="宋体" w:hAnsi="宋体" w:cs="宋体" w:eastAsia="宋体" w:hint="default"/>
                <w:sz w:val="21"/>
                <w:szCs w:val="21"/>
              </w:rPr>
              <w:t>一、递延所得税资产</w:t>
            </w:r>
          </w:p>
          <w:p>
            <w:pPr>
              <w:pStyle w:val="TableParagraph"/>
              <w:spacing w:line="240" w:lineRule="auto" w:before="12"/>
              <w:ind w:right="0"/>
              <w:jc w:val="left"/>
              <w:rPr>
                <w:rFonts w:ascii="宋体" w:hAnsi="宋体" w:cs="宋体" w:eastAsia="宋体" w:hint="default"/>
                <w:sz w:val="3"/>
                <w:szCs w:val="3"/>
              </w:rPr>
            </w:pPr>
          </w:p>
          <w:p>
            <w:pPr>
              <w:pStyle w:val="TableParagraph"/>
              <w:spacing w:line="20" w:lineRule="exact"/>
              <w:ind w:left="78" w:right="0"/>
              <w:jc w:val="left"/>
              <w:rPr>
                <w:rFonts w:ascii="宋体" w:hAnsi="宋体" w:cs="宋体" w:eastAsia="宋体" w:hint="default"/>
                <w:sz w:val="2"/>
                <w:szCs w:val="2"/>
              </w:rPr>
            </w:pPr>
            <w:r>
              <w:rPr>
                <w:rFonts w:ascii="宋体" w:hAnsi="宋体" w:cs="宋体" w:eastAsia="宋体" w:hint="default"/>
                <w:sz w:val="2"/>
                <w:szCs w:val="2"/>
              </w:rPr>
              <w:pict>
                <v:group style="width:256.8pt;height:.75pt;mso-position-horizontal-relative:char;mso-position-vertical-relative:line" coordorigin="0,0" coordsize="5136,15">
                  <v:group style="position:absolute;left:7;top:7;width:5122;height:2" coordorigin="7,7" coordsize="5122,2">
                    <v:shape style="position:absolute;left:7;top:7;width:5122;height:2" coordorigin="7,7" coordsize="5122,0" path="m7,7l5129,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before="148"/>
              <w:ind w:left="12" w:right="0"/>
              <w:jc w:val="center"/>
              <w:rPr>
                <w:rFonts w:ascii="宋体" w:hAnsi="宋体" w:cs="宋体" w:eastAsia="宋体" w:hint="default"/>
                <w:sz w:val="21"/>
                <w:szCs w:val="21"/>
              </w:rPr>
            </w:pPr>
            <w:r>
              <w:rPr>
                <w:rFonts w:ascii="宋体" w:hAnsi="宋体" w:cs="宋体" w:eastAsia="宋体" w:hint="default"/>
                <w:sz w:val="21"/>
                <w:szCs w:val="21"/>
              </w:rPr>
              <w:t>资产减值准备</w:t>
            </w:r>
          </w:p>
        </w:tc>
        <w:tc>
          <w:tcPr>
            <w:tcW w:w="2382" w:type="dxa"/>
            <w:tcBorders>
              <w:top w:val="single" w:sz="10" w:space="0" w:color="000000"/>
              <w:left w:val="single" w:sz="4" w:space="0" w:color="000000"/>
              <w:bottom w:val="single" w:sz="6"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112pt;height:.75pt;mso-position-horizontal-relative:char;mso-position-vertical-relative:line" coordorigin="0,0" coordsize="2240,15">
                  <v:group style="position:absolute;left:7;top:7;width:2225;height:2" coordorigin="7,7" coordsize="2225,2">
                    <v:shape style="position:absolute;left:7;top:7;width:2225;height:2" coordorigin="7,7" coordsize="2225,0" path="m7,7l2232,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2,213,981.34</w:t>
            </w:r>
          </w:p>
        </w:tc>
        <w:tc>
          <w:tcPr>
            <w:tcW w:w="2188" w:type="dxa"/>
            <w:tcBorders>
              <w:top w:val="single" w:sz="10" w:space="0" w:color="000000"/>
              <w:left w:val="single" w:sz="4" w:space="0" w:color="000000"/>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6"/>
                <w:szCs w:val="16"/>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102.7pt;height:.75pt;mso-position-horizontal-relative:char;mso-position-vertical-relative:line" coordorigin="0,0" coordsize="2054,15">
                  <v:group style="position:absolute;left:7;top:7;width:2039;height:2" coordorigin="7,7" coordsize="2039,2">
                    <v:shape style="position:absolute;left:7;top:7;width:2039;height:2" coordorigin="7,7" coordsize="2039,0" path="m7,7l2046,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975,495.19</w:t>
            </w:r>
          </w:p>
        </w:tc>
      </w:tr>
      <w:tr>
        <w:trPr>
          <w:trHeight w:val="505" w:hRule="exact"/>
        </w:trPr>
        <w:tc>
          <w:tcPr>
            <w:tcW w:w="5285" w:type="dxa"/>
            <w:tcBorders>
              <w:top w:val="single" w:sz="6" w:space="0" w:color="000000"/>
              <w:left w:val="nil" w:sz="6" w:space="0" w:color="auto"/>
              <w:bottom w:val="single" w:sz="10" w:space="0" w:color="000000"/>
              <w:right w:val="single" w:sz="4" w:space="0" w:color="000000"/>
            </w:tcBorders>
          </w:tcPr>
          <w:p>
            <w:pPr>
              <w:pStyle w:val="TableParagraph"/>
              <w:tabs>
                <w:tab w:pos="644" w:val="left" w:leader="none"/>
              </w:tabs>
              <w:spacing w:line="240" w:lineRule="auto" w:before="152"/>
              <w:ind w:left="1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382" w:type="dxa"/>
            <w:tcBorders>
              <w:top w:val="single" w:sz="6" w:space="0" w:color="000000"/>
              <w:left w:val="single" w:sz="4" w:space="0" w:color="000000"/>
              <w:bottom w:val="single" w:sz="10"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2,213,981.34</w:t>
            </w:r>
          </w:p>
        </w:tc>
        <w:tc>
          <w:tcPr>
            <w:tcW w:w="2188" w:type="dxa"/>
            <w:tcBorders>
              <w:top w:val="single" w:sz="6" w:space="0" w:color="000000"/>
              <w:left w:val="single" w:sz="4" w:space="0" w:color="000000"/>
              <w:bottom w:val="single" w:sz="10"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975,495.19</w:t>
            </w:r>
          </w:p>
        </w:tc>
      </w:tr>
      <w:tr>
        <w:trPr>
          <w:trHeight w:val="508" w:hRule="exact"/>
        </w:trPr>
        <w:tc>
          <w:tcPr>
            <w:tcW w:w="5285" w:type="dxa"/>
            <w:tcBorders>
              <w:top w:val="single" w:sz="10" w:space="0" w:color="000000"/>
              <w:left w:val="nil" w:sz="6" w:space="0" w:color="auto"/>
              <w:bottom w:val="single" w:sz="18" w:space="0" w:color="000000"/>
              <w:right w:val="single" w:sz="4" w:space="0" w:color="000000"/>
            </w:tcBorders>
          </w:tcPr>
          <w:p>
            <w:pPr>
              <w:pStyle w:val="TableParagraph"/>
              <w:spacing w:line="240" w:lineRule="auto" w:before="146"/>
              <w:ind w:left="10" w:right="0"/>
              <w:jc w:val="center"/>
              <w:rPr>
                <w:rFonts w:ascii="宋体" w:hAnsi="宋体" w:cs="宋体" w:eastAsia="宋体" w:hint="default"/>
                <w:sz w:val="21"/>
                <w:szCs w:val="21"/>
              </w:rPr>
            </w:pPr>
            <w:r>
              <w:rPr>
                <w:rFonts w:ascii="宋体" w:hAnsi="宋体" w:cs="宋体" w:eastAsia="宋体" w:hint="default"/>
                <w:sz w:val="21"/>
                <w:szCs w:val="21"/>
              </w:rPr>
              <w:t>二、递延所得税负债</w:t>
            </w:r>
          </w:p>
        </w:tc>
        <w:tc>
          <w:tcPr>
            <w:tcW w:w="2382" w:type="dxa"/>
            <w:tcBorders>
              <w:top w:val="single" w:sz="10" w:space="0" w:color="000000"/>
              <w:left w:val="single" w:sz="4" w:space="0" w:color="000000"/>
              <w:bottom w:val="single" w:sz="18" w:space="0" w:color="000000"/>
              <w:right w:val="single" w:sz="4" w:space="0" w:color="000000"/>
            </w:tcBorders>
          </w:tcPr>
          <w:p>
            <w:pPr/>
          </w:p>
        </w:tc>
        <w:tc>
          <w:tcPr>
            <w:tcW w:w="2188" w:type="dxa"/>
            <w:tcBorders>
              <w:top w:val="single" w:sz="10" w:space="0" w:color="000000"/>
              <w:left w:val="single" w:sz="4" w:space="0" w:color="000000"/>
              <w:bottom w:val="single" w:sz="18" w:space="0" w:color="000000"/>
              <w:right w:val="nil" w:sz="6" w:space="0" w:color="auto"/>
            </w:tcBorders>
          </w:tcPr>
          <w:p>
            <w:pPr/>
          </w:p>
        </w:tc>
      </w:tr>
    </w:tbl>
    <w:p>
      <w:pPr>
        <w:spacing w:after="0"/>
        <w:sectPr>
          <w:pgSz w:w="11910" w:h="16840"/>
          <w:pgMar w:header="851" w:footer="982" w:top="1340" w:bottom="1180" w:left="880" w:right="880"/>
        </w:sectPr>
      </w:pPr>
    </w:p>
    <w:p>
      <w:pPr>
        <w:spacing w:line="240" w:lineRule="auto" w:before="13"/>
        <w:rPr>
          <w:rFonts w:ascii="宋体" w:hAnsi="宋体" w:cs="宋体" w:eastAsia="宋体" w:hint="default"/>
          <w:sz w:val="3"/>
          <w:szCs w:val="3"/>
        </w:rPr>
      </w:pPr>
      <w:r>
        <w:rPr/>
        <w:pict>
          <v:group style="position:absolute;margin-left:55.200001pt;margin-top:315.180023pt;width:131.9pt;height:.1pt;mso-position-horizontal-relative:page;mso-position-vertical-relative:page;z-index:-648304" coordorigin="1104,6304" coordsize="2638,2">
            <v:shape style="position:absolute;left:1104;top:6304;width:2638;height:2" coordorigin="1104,6304" coordsize="2638,0" path="m1104,6304l3742,6304e" filled="false" stroked="true" strokeweight=".71997pt" strokecolor="#000000">
              <v:path arrowok="t"/>
            </v:shape>
            <w10:wrap type="none"/>
          </v:group>
        </w:pict>
      </w:r>
      <w:r>
        <w:rPr/>
        <w:pict>
          <v:group style="position:absolute;margin-left:194.880005pt;margin-top:315.180023pt;width:69.8pt;height:.1pt;mso-position-horizontal-relative:page;mso-position-vertical-relative:page;z-index:-648280" coordorigin="3898,6304" coordsize="1396,2">
            <v:shape style="position:absolute;left:3898;top:6304;width:1396;height:2" coordorigin="3898,6304" coordsize="1396,0" path="m3898,6304l5293,6304e" filled="false" stroked="true" strokeweight=".71997pt" strokecolor="#000000">
              <v:path arrowok="t"/>
            </v:shape>
            <w10:wrap type="none"/>
          </v:group>
        </w:pict>
      </w:r>
      <w:r>
        <w:rPr/>
        <w:pict>
          <v:group style="position:absolute;margin-left:272.459991pt;margin-top:315.180023pt;width:64.95pt;height:.1pt;mso-position-horizontal-relative:page;mso-position-vertical-relative:page;z-index:-648256" coordorigin="5449,6304" coordsize="1299,2">
            <v:shape style="position:absolute;left:5449;top:6304;width:1299;height:2" coordorigin="5449,6304" coordsize="1299,0" path="m5449,6304l6748,6304e" filled="false" stroked="true" strokeweight=".71997pt" strokecolor="#000000">
              <v:path arrowok="t"/>
            </v:shape>
            <w10:wrap type="none"/>
          </v:group>
        </w:pict>
      </w:r>
      <w:r>
        <w:rPr/>
        <w:pict>
          <v:group style="position:absolute;margin-left:345.179993pt;margin-top:315.180023pt;width:54.3pt;height:.1pt;mso-position-horizontal-relative:page;mso-position-vertical-relative:page;z-index:-648232" coordorigin="6904,6304" coordsize="1086,2">
            <v:shape style="position:absolute;left:6904;top:6304;width:1086;height:2" coordorigin="6904,6304" coordsize="1086,0" path="m6904,6304l7990,6304e" filled="false" stroked="true" strokeweight=".71997pt" strokecolor="#000000">
              <v:path arrowok="t"/>
            </v:shape>
            <w10:wrap type="none"/>
          </v:group>
        </w:pict>
      </w:r>
      <w:r>
        <w:rPr/>
        <w:pict>
          <v:group style="position:absolute;margin-left:407.279999pt;margin-top:315.180023pt;width:54.45pt;height:.1pt;mso-position-horizontal-relative:page;mso-position-vertical-relative:page;z-index:-648208" coordorigin="8146,6304" coordsize="1089,2">
            <v:shape style="position:absolute;left:8146;top:6304;width:1089;height:2" coordorigin="8146,6304" coordsize="1089,0" path="m8146,6304l9234,6304e" filled="false" stroked="true" strokeweight=".71997pt" strokecolor="#000000">
              <v:path arrowok="t"/>
            </v:shape>
            <w10:wrap type="none"/>
          </v:group>
        </w:pict>
      </w:r>
      <w:r>
        <w:rPr/>
        <w:pict>
          <v:group style="position:absolute;margin-left:469.440002pt;margin-top:315.180023pt;width:70.7pt;height:.1pt;mso-position-horizontal-relative:page;mso-position-vertical-relative:page;z-index:-648184" coordorigin="9389,6304" coordsize="1414,2">
            <v:shape style="position:absolute;left:9389;top:6304;width:1414;height:2" coordorigin="9389,6304" coordsize="1414,0" path="m9389,6304l10802,6304e" filled="false" stroked="true" strokeweight=".71997pt" strokecolor="#000000">
              <v:path arrowok="t"/>
            </v:shape>
            <w10:wrap type="none"/>
          </v:group>
        </w:pict>
      </w:r>
    </w:p>
    <w:tbl>
      <w:tblPr>
        <w:tblW w:w="0" w:type="auto"/>
        <w:jc w:val="left"/>
        <w:tblInd w:w="116" w:type="dxa"/>
        <w:tblLayout w:type="fixed"/>
        <w:tblCellMar>
          <w:top w:w="0" w:type="dxa"/>
          <w:left w:w="0" w:type="dxa"/>
          <w:bottom w:w="0" w:type="dxa"/>
          <w:right w:w="0" w:type="dxa"/>
        </w:tblCellMar>
        <w:tblLook w:val="01E0"/>
      </w:tblPr>
      <w:tblGrid>
        <w:gridCol w:w="5285"/>
        <w:gridCol w:w="2382"/>
        <w:gridCol w:w="2188"/>
      </w:tblGrid>
      <w:tr>
        <w:trPr>
          <w:trHeight w:val="506" w:hRule="exact"/>
        </w:trPr>
        <w:tc>
          <w:tcPr>
            <w:tcW w:w="5285"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154"/>
              <w:ind w:left="10" w:right="0"/>
              <w:jc w:val="center"/>
              <w:rPr>
                <w:rFonts w:ascii="宋体" w:hAnsi="宋体" w:cs="宋体" w:eastAsia="宋体" w:hint="default"/>
                <w:sz w:val="21"/>
                <w:szCs w:val="21"/>
              </w:rPr>
            </w:pPr>
            <w:r>
              <w:rPr>
                <w:rFonts w:ascii="宋体" w:hAnsi="宋体" w:cs="宋体" w:eastAsia="宋体" w:hint="default"/>
                <w:sz w:val="21"/>
                <w:szCs w:val="21"/>
              </w:rPr>
              <w:t>已做纳税扣除的开发支出</w:t>
            </w:r>
          </w:p>
        </w:tc>
        <w:tc>
          <w:tcPr>
            <w:tcW w:w="238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528,614.17</w:t>
            </w:r>
          </w:p>
        </w:tc>
        <w:tc>
          <w:tcPr>
            <w:tcW w:w="2188"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528,614.17</w:t>
            </w:r>
          </w:p>
        </w:tc>
      </w:tr>
      <w:tr>
        <w:trPr>
          <w:trHeight w:val="508" w:hRule="exact"/>
        </w:trPr>
        <w:tc>
          <w:tcPr>
            <w:tcW w:w="5285" w:type="dxa"/>
            <w:tcBorders>
              <w:top w:val="single" w:sz="6" w:space="0" w:color="000000"/>
              <w:left w:val="nil" w:sz="6" w:space="0" w:color="auto"/>
              <w:bottom w:val="single" w:sz="18" w:space="0" w:color="000000"/>
              <w:right w:val="single" w:sz="4" w:space="0" w:color="000000"/>
            </w:tcBorders>
          </w:tcPr>
          <w:p>
            <w:pPr>
              <w:pStyle w:val="TableParagraph"/>
              <w:tabs>
                <w:tab w:pos="644" w:val="left" w:leader="none"/>
              </w:tabs>
              <w:spacing w:line="240" w:lineRule="auto" w:before="152"/>
              <w:ind w:left="1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382" w:type="dxa"/>
            <w:tcBorders>
              <w:top w:val="single" w:sz="6" w:space="0" w:color="000000"/>
              <w:left w:val="single" w:sz="4" w:space="0" w:color="000000"/>
              <w:bottom w:val="single" w:sz="18"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528,614.17</w:t>
            </w:r>
          </w:p>
        </w:tc>
        <w:tc>
          <w:tcPr>
            <w:tcW w:w="2188" w:type="dxa"/>
            <w:tcBorders>
              <w:top w:val="single" w:sz="6" w:space="0" w:color="000000"/>
              <w:left w:val="single" w:sz="4" w:space="0" w:color="000000"/>
              <w:bottom w:val="single" w:sz="18" w:space="0" w:color="000000"/>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528,614.17</w:t>
            </w:r>
          </w:p>
        </w:tc>
      </w:tr>
    </w:tbl>
    <w:p>
      <w:pPr>
        <w:spacing w:line="240" w:lineRule="auto" w:before="0"/>
        <w:rPr>
          <w:rFonts w:ascii="宋体" w:hAnsi="宋体" w:cs="宋体" w:eastAsia="宋体" w:hint="default"/>
          <w:sz w:val="9"/>
          <w:szCs w:val="9"/>
        </w:rPr>
      </w:pPr>
    </w:p>
    <w:p>
      <w:pPr>
        <w:pStyle w:val="BodyText"/>
        <w:spacing w:line="379" w:lineRule="auto" w:before="35"/>
        <w:ind w:left="253" w:right="263" w:firstLine="420"/>
        <w:jc w:val="left"/>
      </w:pPr>
      <w:r>
        <w:rPr/>
        <w:t>注：递延所得税资产</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日比</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日增加了</w:t>
      </w:r>
      <w:r>
        <w:rPr>
          <w:rFonts w:ascii="Times New Roman" w:hAnsi="Times New Roman" w:cs="Times New Roman" w:eastAsia="Times New Roman" w:hint="default"/>
        </w:rPr>
        <w:t>126.96</w:t>
      </w:r>
      <w:r>
        <w:rPr/>
        <w:t>％，主要是公司及部分子公司原 享受税收优惠税率，报告期内根据《企业所得法》的规定企业所得税率提高到</w:t>
      </w:r>
      <w:r>
        <w:rPr>
          <w:rFonts w:ascii="Times New Roman" w:hAnsi="Times New Roman" w:cs="Times New Roman" w:eastAsia="Times New Roman" w:hint="default"/>
        </w:rPr>
        <w:t>25</w:t>
      </w:r>
      <w:r>
        <w:rPr/>
        <w:t>％所致。</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5"/>
          <w:szCs w:val="15"/>
        </w:rPr>
      </w:pPr>
    </w:p>
    <w:p>
      <w:pPr>
        <w:pStyle w:val="BodyText"/>
        <w:spacing w:line="240" w:lineRule="auto"/>
        <w:ind w:left="673" w:right="0"/>
        <w:jc w:val="left"/>
      </w:pPr>
      <w:r>
        <w:rPr/>
        <w:pict>
          <v:group style="position:absolute;margin-left:55.200001pt;margin-top:41.243237pt;width:131.9pt;height:.1pt;mso-position-horizontal-relative:page;mso-position-vertical-relative:paragraph;z-index:-648520" coordorigin="1104,825" coordsize="2638,2">
            <v:shape style="position:absolute;left:1104;top:825;width:2638;height:2" coordorigin="1104,825" coordsize="2638,0" path="m1104,825l3742,825e" filled="false" stroked="true" strokeweight=".71997pt" strokecolor="#000000">
              <v:path arrowok="t"/>
            </v:shape>
            <w10:wrap type="none"/>
          </v:group>
        </w:pict>
      </w:r>
      <w:r>
        <w:rPr/>
        <w:pict>
          <v:group style="position:absolute;margin-left:194.880005pt;margin-top:41.243237pt;width:69.8pt;height:.1pt;mso-position-horizontal-relative:page;mso-position-vertical-relative:paragraph;z-index:-648496" coordorigin="3898,825" coordsize="1396,2">
            <v:shape style="position:absolute;left:3898;top:825;width:1396;height:2" coordorigin="3898,825" coordsize="1396,0" path="m3898,825l5293,825e" filled="false" stroked="true" strokeweight=".71997pt" strokecolor="#000000">
              <v:path arrowok="t"/>
            </v:shape>
            <w10:wrap type="none"/>
          </v:group>
        </w:pict>
      </w:r>
      <w:r>
        <w:rPr/>
        <w:pict>
          <v:group style="position:absolute;margin-left:272.459991pt;margin-top:53.06321pt;width:64.95pt;height:.1pt;mso-position-horizontal-relative:page;mso-position-vertical-relative:paragraph;z-index:-648472" coordorigin="5449,1061" coordsize="1299,2">
            <v:shape style="position:absolute;left:5449;top:1061;width:1299;height:2" coordorigin="5449,1061" coordsize="1299,0" path="m5449,1061l6748,1061e" filled="false" stroked="true" strokeweight=".72003pt" strokecolor="#000000">
              <v:path arrowok="t"/>
            </v:shape>
            <w10:wrap type="none"/>
          </v:group>
        </w:pict>
      </w:r>
      <w:r>
        <w:rPr/>
        <w:pict>
          <v:group style="position:absolute;margin-left:55.200001pt;margin-top:91.703239pt;width:131.9pt;height:.1pt;mso-position-horizontal-relative:page;mso-position-vertical-relative:paragraph;z-index:-648448" coordorigin="1104,1834" coordsize="2638,2">
            <v:shape style="position:absolute;left:1104;top:1834;width:2638;height:2" coordorigin="1104,1834" coordsize="2638,0" path="m1104,1834l3742,1834e" filled="false" stroked="true" strokeweight=".71997pt" strokecolor="#000000">
              <v:path arrowok="t"/>
            </v:shape>
            <w10:wrap type="none"/>
          </v:group>
        </w:pict>
      </w:r>
      <w:r>
        <w:rPr/>
        <w:pict>
          <v:group style="position:absolute;margin-left:194.880005pt;margin-top:91.703239pt;width:69.8pt;height:.1pt;mso-position-horizontal-relative:page;mso-position-vertical-relative:paragraph;z-index:-648424" coordorigin="3898,1834" coordsize="1396,2">
            <v:shape style="position:absolute;left:3898;top:1834;width:1396;height:2" coordorigin="3898,1834" coordsize="1396,0" path="m3898,1834l5293,1834e" filled="false" stroked="true" strokeweight=".71997pt" strokecolor="#000000">
              <v:path arrowok="t"/>
            </v:shape>
            <w10:wrap type="none"/>
          </v:group>
        </w:pict>
      </w:r>
      <w:r>
        <w:rPr/>
        <w:pict>
          <v:group style="position:absolute;margin-left:272.459991pt;margin-top:91.703239pt;width:64.95pt;height:.1pt;mso-position-horizontal-relative:page;mso-position-vertical-relative:paragraph;z-index:-648400" coordorigin="5449,1834" coordsize="1299,2">
            <v:shape style="position:absolute;left:5449;top:1834;width:1299;height:2" coordorigin="5449,1834" coordsize="1299,0" path="m5449,1834l6748,1834e" filled="false" stroked="true" strokeweight=".71997pt" strokecolor="#000000">
              <v:path arrowok="t"/>
            </v:shape>
            <w10:wrap type="none"/>
          </v:group>
        </w:pict>
      </w:r>
      <w:r>
        <w:rPr/>
        <w:pict>
          <v:group style="position:absolute;margin-left:345.179993pt;margin-top:91.703239pt;width:54.3pt;height:.1pt;mso-position-horizontal-relative:page;mso-position-vertical-relative:paragraph;z-index:-648376" coordorigin="6904,1834" coordsize="1086,2">
            <v:shape style="position:absolute;left:6904;top:1834;width:1086;height:2" coordorigin="6904,1834" coordsize="1086,0" path="m6904,1834l7990,1834e" filled="false" stroked="true" strokeweight=".71997pt" strokecolor="#000000">
              <v:path arrowok="t"/>
            </v:shape>
            <w10:wrap type="none"/>
          </v:group>
        </w:pict>
      </w:r>
      <w:r>
        <w:rPr/>
        <w:pict>
          <v:group style="position:absolute;margin-left:407.279999pt;margin-top:91.703239pt;width:54.45pt;height:.1pt;mso-position-horizontal-relative:page;mso-position-vertical-relative:paragraph;z-index:-648352" coordorigin="8146,1834" coordsize="1089,2">
            <v:shape style="position:absolute;left:8146;top:1834;width:1089;height:2" coordorigin="8146,1834" coordsize="1089,0" path="m8146,1834l9234,1834e" filled="false" stroked="true" strokeweight=".71997pt" strokecolor="#000000">
              <v:path arrowok="t"/>
            </v:shape>
            <w10:wrap type="none"/>
          </v:group>
        </w:pict>
      </w:r>
      <w:r>
        <w:rPr/>
        <w:pict>
          <v:group style="position:absolute;margin-left:469.440002pt;margin-top:91.703239pt;width:70.7pt;height:.1pt;mso-position-horizontal-relative:page;mso-position-vertical-relative:paragraph;z-index:-648328" coordorigin="9389,1834" coordsize="1414,2">
            <v:shape style="position:absolute;left:9389;top:1834;width:1414;height:2" coordorigin="9389,1834" coordsize="1414,0" path="m9389,1834l10802,1834e" filled="false" stroked="true" strokeweight=".71997pt" strokecolor="#000000">
              <v:path arrowok="t"/>
            </v:shape>
            <w10:wrap type="none"/>
          </v:group>
        </w:pict>
      </w:r>
      <w:r>
        <w:rPr>
          <w:rFonts w:ascii="Times New Roman" w:hAnsi="Times New Roman" w:cs="Times New Roman" w:eastAsia="Times New Roman" w:hint="default"/>
        </w:rPr>
        <w:t>13</w:t>
      </w:r>
      <w:r>
        <w:rPr/>
        <w:t>．资产减值准备</w:t>
      </w:r>
    </w:p>
    <w:tbl>
      <w:tblPr>
        <w:tblW w:w="0" w:type="auto"/>
        <w:jc w:val="left"/>
        <w:tblInd w:w="116" w:type="dxa"/>
        <w:tblLayout w:type="fixed"/>
        <w:tblCellMar>
          <w:top w:w="0" w:type="dxa"/>
          <w:left w:w="0" w:type="dxa"/>
          <w:bottom w:w="0" w:type="dxa"/>
          <w:right w:w="0" w:type="dxa"/>
        </w:tblCellMar>
        <w:tblLook w:val="01E0"/>
      </w:tblPr>
      <w:tblGrid>
        <w:gridCol w:w="2801"/>
        <w:gridCol w:w="1552"/>
        <w:gridCol w:w="1454"/>
        <w:gridCol w:w="1242"/>
        <w:gridCol w:w="1243"/>
        <w:gridCol w:w="1562"/>
      </w:tblGrid>
      <w:tr>
        <w:trPr>
          <w:trHeight w:val="508" w:hRule="exact"/>
        </w:trPr>
        <w:tc>
          <w:tcPr>
            <w:tcW w:w="2801" w:type="dxa"/>
            <w:vMerge w:val="restart"/>
            <w:tcBorders>
              <w:top w:val="single" w:sz="12" w:space="0" w:color="000000"/>
              <w:left w:val="nil" w:sz="6" w:space="0" w:color="auto"/>
              <w:right w:val="single" w:sz="4" w:space="0" w:color="000000"/>
            </w:tcBorders>
          </w:tcPr>
          <w:p>
            <w:pPr>
              <w:pStyle w:val="TableParagraph"/>
              <w:spacing w:line="240" w:lineRule="auto" w:before="154"/>
              <w:ind w:left="1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52" w:type="dxa"/>
            <w:vMerge w:val="restart"/>
            <w:tcBorders>
              <w:top w:val="single" w:sz="12" w:space="0" w:color="000000"/>
              <w:left w:val="single" w:sz="4" w:space="0" w:color="000000"/>
              <w:right w:val="single" w:sz="4" w:space="0" w:color="000000"/>
            </w:tcBorders>
          </w:tcPr>
          <w:p>
            <w:pPr>
              <w:pStyle w:val="TableParagraph"/>
              <w:spacing w:line="240" w:lineRule="auto" w:before="154"/>
              <w:ind w:left="350"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454" w:type="dxa"/>
            <w:vMerge w:val="restart"/>
            <w:tcBorders>
              <w:top w:val="single" w:sz="12"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96"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2485" w:type="dxa"/>
            <w:gridSpan w:val="2"/>
            <w:tcBorders>
              <w:top w:val="single" w:sz="12" w:space="0" w:color="000000"/>
              <w:left w:val="single" w:sz="4" w:space="0" w:color="000000"/>
              <w:bottom w:val="single" w:sz="10" w:space="0" w:color="000000"/>
              <w:right w:val="single" w:sz="4" w:space="0" w:color="000000"/>
            </w:tcBorders>
          </w:tcPr>
          <w:p>
            <w:pPr>
              <w:pStyle w:val="TableParagraph"/>
              <w:spacing w:line="240" w:lineRule="auto" w:before="154"/>
              <w:ind w:left="712" w:right="0"/>
              <w:jc w:val="left"/>
              <w:rPr>
                <w:rFonts w:ascii="宋体" w:hAnsi="宋体" w:cs="宋体" w:eastAsia="宋体" w:hint="default"/>
                <w:sz w:val="21"/>
                <w:szCs w:val="21"/>
              </w:rPr>
            </w:pPr>
            <w:r>
              <w:rPr>
                <w:rFonts w:ascii="宋体" w:hAnsi="宋体" w:cs="宋体" w:eastAsia="宋体" w:hint="default"/>
                <w:sz w:val="21"/>
                <w:szCs w:val="21"/>
              </w:rPr>
              <w:t>本期减少额</w:t>
            </w:r>
          </w:p>
        </w:tc>
        <w:tc>
          <w:tcPr>
            <w:tcW w:w="1562"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154"/>
              <w:ind w:left="358" w:right="0"/>
              <w:jc w:val="left"/>
              <w:rPr>
                <w:rFonts w:ascii="宋体" w:hAnsi="宋体" w:cs="宋体" w:eastAsia="宋体" w:hint="default"/>
                <w:sz w:val="21"/>
                <w:szCs w:val="21"/>
              </w:rPr>
            </w:pPr>
            <w:r>
              <w:rPr>
                <w:rFonts w:ascii="宋体" w:hAnsi="宋体" w:cs="宋体" w:eastAsia="宋体" w:hint="default"/>
                <w:sz w:val="21"/>
                <w:szCs w:val="21"/>
              </w:rPr>
              <w:t>年末余额</w:t>
            </w:r>
          </w:p>
        </w:tc>
      </w:tr>
      <w:tr>
        <w:trPr>
          <w:trHeight w:val="512" w:hRule="exact"/>
        </w:trPr>
        <w:tc>
          <w:tcPr>
            <w:tcW w:w="2801" w:type="dxa"/>
            <w:vMerge/>
            <w:tcBorders>
              <w:left w:val="nil" w:sz="6" w:space="0" w:color="auto"/>
              <w:bottom w:val="single" w:sz="4" w:space="0" w:color="000000"/>
              <w:right w:val="single" w:sz="4" w:space="0" w:color="000000"/>
            </w:tcBorders>
          </w:tcPr>
          <w:p>
            <w:pPr/>
          </w:p>
        </w:tc>
        <w:tc>
          <w:tcPr>
            <w:tcW w:w="1552" w:type="dxa"/>
            <w:vMerge/>
            <w:tcBorders>
              <w:left w:val="single" w:sz="4" w:space="0" w:color="000000"/>
              <w:bottom w:val="single" w:sz="4" w:space="0" w:color="000000"/>
              <w:right w:val="single" w:sz="4" w:space="0" w:color="000000"/>
            </w:tcBorders>
          </w:tcPr>
          <w:p>
            <w:pPr/>
          </w:p>
        </w:tc>
        <w:tc>
          <w:tcPr>
            <w:tcW w:w="1454" w:type="dxa"/>
            <w:vMerge/>
            <w:tcBorders>
              <w:left w:val="single" w:sz="4" w:space="0" w:color="000000"/>
              <w:bottom w:val="single" w:sz="4" w:space="0" w:color="000000"/>
              <w:right w:val="single" w:sz="4" w:space="0" w:color="000000"/>
            </w:tcBorders>
          </w:tcPr>
          <w:p>
            <w:pPr/>
          </w:p>
        </w:tc>
        <w:tc>
          <w:tcPr>
            <w:tcW w:w="1242" w:type="dxa"/>
            <w:tcBorders>
              <w:top w:val="single" w:sz="10" w:space="0" w:color="000000"/>
              <w:left w:val="single" w:sz="4" w:space="0" w:color="000000"/>
              <w:bottom w:val="single" w:sz="10" w:space="0" w:color="000000"/>
              <w:right w:val="single" w:sz="4" w:space="0" w:color="000000"/>
            </w:tcBorders>
          </w:tcPr>
          <w:p>
            <w:pPr>
              <w:pStyle w:val="TableParagraph"/>
              <w:spacing w:line="240" w:lineRule="auto" w:before="154"/>
              <w:ind w:left="405" w:right="0"/>
              <w:jc w:val="left"/>
              <w:rPr>
                <w:rFonts w:ascii="宋体" w:hAnsi="宋体" w:cs="宋体" w:eastAsia="宋体" w:hint="default"/>
                <w:sz w:val="21"/>
                <w:szCs w:val="21"/>
              </w:rPr>
            </w:pPr>
            <w:r>
              <w:rPr>
                <w:rFonts w:ascii="宋体" w:hAnsi="宋体" w:cs="宋体" w:eastAsia="宋体" w:hint="default"/>
                <w:sz w:val="21"/>
                <w:szCs w:val="21"/>
              </w:rPr>
              <w:t>转回</w:t>
            </w:r>
          </w:p>
        </w:tc>
        <w:tc>
          <w:tcPr>
            <w:tcW w:w="1243" w:type="dxa"/>
            <w:tcBorders>
              <w:top w:val="single" w:sz="10" w:space="0" w:color="000000"/>
              <w:left w:val="single" w:sz="4" w:space="0" w:color="000000"/>
              <w:bottom w:val="single" w:sz="10" w:space="0" w:color="000000"/>
              <w:right w:val="single" w:sz="4" w:space="0" w:color="000000"/>
            </w:tcBorders>
          </w:tcPr>
          <w:p>
            <w:pPr>
              <w:pStyle w:val="TableParagraph"/>
              <w:spacing w:line="240" w:lineRule="auto" w:before="154"/>
              <w:ind w:left="406" w:right="0"/>
              <w:jc w:val="left"/>
              <w:rPr>
                <w:rFonts w:ascii="宋体" w:hAnsi="宋体" w:cs="宋体" w:eastAsia="宋体" w:hint="default"/>
                <w:sz w:val="21"/>
                <w:szCs w:val="21"/>
              </w:rPr>
            </w:pPr>
            <w:r>
              <w:rPr>
                <w:rFonts w:ascii="宋体" w:hAnsi="宋体" w:cs="宋体" w:eastAsia="宋体" w:hint="default"/>
                <w:sz w:val="21"/>
                <w:szCs w:val="21"/>
              </w:rPr>
              <w:t>转销</w:t>
            </w:r>
          </w:p>
        </w:tc>
        <w:tc>
          <w:tcPr>
            <w:tcW w:w="1562" w:type="dxa"/>
            <w:tcBorders>
              <w:top w:val="single" w:sz="6" w:space="0" w:color="000000"/>
              <w:left w:val="single" w:sz="4" w:space="0" w:color="000000"/>
              <w:bottom w:val="single" w:sz="4" w:space="0" w:color="000000"/>
              <w:right w:val="nil" w:sz="6" w:space="0" w:color="auto"/>
            </w:tcBorders>
          </w:tcPr>
          <w:p>
            <w:pPr/>
          </w:p>
        </w:tc>
      </w:tr>
      <w:tr>
        <w:trPr>
          <w:trHeight w:val="589" w:hRule="exact"/>
        </w:trPr>
        <w:tc>
          <w:tcPr>
            <w:tcW w:w="2801" w:type="dxa"/>
            <w:tcBorders>
              <w:top w:val="single" w:sz="4" w:space="0" w:color="000000"/>
              <w:left w:val="nil" w:sz="6" w:space="0" w:color="auto"/>
              <w:bottom w:val="nil" w:sz="6" w:space="0" w:color="auto"/>
              <w:right w:val="single" w:sz="4" w:space="0" w:color="000000"/>
            </w:tcBorders>
          </w:tcPr>
          <w:p>
            <w:pPr>
              <w:pStyle w:val="TableParagraph"/>
              <w:spacing w:line="240" w:lineRule="auto" w:before="154"/>
              <w:ind w:left="12" w:right="0"/>
              <w:jc w:val="center"/>
              <w:rPr>
                <w:rFonts w:ascii="宋体" w:hAnsi="宋体" w:cs="宋体" w:eastAsia="宋体" w:hint="default"/>
                <w:sz w:val="21"/>
                <w:szCs w:val="21"/>
              </w:rPr>
            </w:pPr>
            <w:r>
              <w:rPr>
                <w:rFonts w:ascii="宋体" w:hAnsi="宋体" w:cs="宋体" w:eastAsia="宋体" w:hint="default"/>
                <w:sz w:val="21"/>
                <w:szCs w:val="21"/>
              </w:rPr>
              <w:t>一、坏账准备</w:t>
            </w:r>
          </w:p>
        </w:tc>
        <w:tc>
          <w:tcPr>
            <w:tcW w:w="155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9,534,538.80</w:t>
            </w:r>
          </w:p>
        </w:tc>
        <w:tc>
          <w:tcPr>
            <w:tcW w:w="14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425,021.28</w:t>
            </w:r>
          </w:p>
        </w:tc>
        <w:tc>
          <w:tcPr>
            <w:tcW w:w="1242"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407" w:right="0"/>
              <w:jc w:val="left"/>
              <w:rPr>
                <w:rFonts w:ascii="Times New Roman" w:hAnsi="Times New Roman" w:cs="Times New Roman" w:eastAsia="Times New Roman" w:hint="default"/>
                <w:sz w:val="18"/>
                <w:szCs w:val="18"/>
              </w:rPr>
            </w:pPr>
            <w:r>
              <w:rPr>
                <w:rFonts w:ascii="Times New Roman"/>
                <w:sz w:val="18"/>
              </w:rPr>
              <w:t>99,499.00</w:t>
            </w:r>
          </w:p>
        </w:tc>
        <w:tc>
          <w:tcPr>
            <w:tcW w:w="1243"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88,167.20</w:t>
            </w:r>
          </w:p>
        </w:tc>
        <w:tc>
          <w:tcPr>
            <w:tcW w:w="1562" w:type="dxa"/>
            <w:tcBorders>
              <w:top w:val="single" w:sz="4" w:space="0" w:color="000000"/>
              <w:left w:val="single" w:sz="4" w:space="0" w:color="000000"/>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9,771,893.88</w:t>
            </w:r>
          </w:p>
        </w:tc>
      </w:tr>
      <w:tr>
        <w:trPr>
          <w:trHeight w:val="495" w:hRule="exact"/>
        </w:trPr>
        <w:tc>
          <w:tcPr>
            <w:tcW w:w="2801" w:type="dxa"/>
            <w:tcBorders>
              <w:top w:val="nil" w:sz="6" w:space="0" w:color="auto"/>
              <w:left w:val="nil" w:sz="6" w:space="0" w:color="auto"/>
              <w:bottom w:val="nil" w:sz="6" w:space="0" w:color="auto"/>
              <w:right w:val="single" w:sz="4" w:space="0" w:color="000000"/>
            </w:tcBorders>
          </w:tcPr>
          <w:p>
            <w:pPr>
              <w:pStyle w:val="TableParagraph"/>
              <w:spacing w:line="240" w:lineRule="auto" w:before="66"/>
              <w:ind w:left="10"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．应收账款坏账准备</w:t>
            </w:r>
          </w:p>
        </w:tc>
        <w:tc>
          <w:tcPr>
            <w:tcW w:w="1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right="101"/>
              <w:jc w:val="right"/>
              <w:rPr>
                <w:rFonts w:ascii="Times New Roman" w:hAnsi="Times New Roman" w:cs="Times New Roman" w:eastAsia="Times New Roman" w:hint="default"/>
                <w:sz w:val="18"/>
                <w:szCs w:val="18"/>
              </w:rPr>
            </w:pPr>
            <w:r>
              <w:rPr>
                <w:rFonts w:ascii="Times New Roman"/>
                <w:sz w:val="18"/>
              </w:rPr>
              <w:t>8,992,373.91</w:t>
            </w:r>
          </w:p>
        </w:tc>
        <w:tc>
          <w:tcPr>
            <w:tcW w:w="145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right="101"/>
              <w:jc w:val="right"/>
              <w:rPr>
                <w:rFonts w:ascii="Times New Roman" w:hAnsi="Times New Roman" w:cs="Times New Roman" w:eastAsia="Times New Roman" w:hint="default"/>
                <w:sz w:val="18"/>
                <w:szCs w:val="18"/>
              </w:rPr>
            </w:pPr>
            <w:r>
              <w:rPr>
                <w:rFonts w:ascii="Times New Roman"/>
                <w:sz w:val="18"/>
              </w:rPr>
              <w:t>312,764.27</w:t>
            </w:r>
          </w:p>
        </w:tc>
        <w:tc>
          <w:tcPr>
            <w:tcW w:w="1242"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407" w:right="0"/>
              <w:jc w:val="left"/>
              <w:rPr>
                <w:rFonts w:ascii="Times New Roman" w:hAnsi="Times New Roman" w:cs="Times New Roman" w:eastAsia="Times New Roman" w:hint="default"/>
                <w:sz w:val="18"/>
                <w:szCs w:val="18"/>
              </w:rPr>
            </w:pPr>
            <w:r>
              <w:rPr>
                <w:rFonts w:ascii="Times New Roman"/>
                <w:sz w:val="18"/>
              </w:rPr>
              <w:t>89,499.00</w:t>
            </w:r>
          </w:p>
        </w:tc>
        <w:tc>
          <w:tcPr>
            <w:tcW w:w="1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right="100"/>
              <w:jc w:val="right"/>
              <w:rPr>
                <w:rFonts w:ascii="Times New Roman" w:hAnsi="Times New Roman" w:cs="Times New Roman" w:eastAsia="Times New Roman" w:hint="default"/>
                <w:sz w:val="18"/>
                <w:szCs w:val="18"/>
              </w:rPr>
            </w:pPr>
            <w:r>
              <w:rPr>
                <w:rFonts w:ascii="Times New Roman"/>
                <w:sz w:val="18"/>
              </w:rPr>
              <w:t>82,639.70</w:t>
            </w:r>
          </w:p>
        </w:tc>
        <w:tc>
          <w:tcPr>
            <w:tcW w:w="1562" w:type="dxa"/>
            <w:tcBorders>
              <w:top w:val="nil" w:sz="6" w:space="0" w:color="auto"/>
              <w:left w:val="single" w:sz="4" w:space="0" w:color="000000"/>
              <w:bottom w:val="nil" w:sz="6" w:space="0" w:color="auto"/>
              <w:right w:val="nil" w:sz="6" w:space="0" w:color="auto"/>
            </w:tcBorders>
          </w:tcPr>
          <w:p>
            <w:pPr>
              <w:pStyle w:val="TableParagraph"/>
              <w:spacing w:line="240" w:lineRule="auto" w:before="161"/>
              <w:ind w:right="100"/>
              <w:jc w:val="right"/>
              <w:rPr>
                <w:rFonts w:ascii="Times New Roman" w:hAnsi="Times New Roman" w:cs="Times New Roman" w:eastAsia="Times New Roman" w:hint="default"/>
                <w:sz w:val="18"/>
                <w:szCs w:val="18"/>
              </w:rPr>
            </w:pPr>
            <w:r>
              <w:rPr>
                <w:rFonts w:ascii="Times New Roman"/>
                <w:sz w:val="18"/>
              </w:rPr>
              <w:t>9,132,999.48</w:t>
            </w:r>
          </w:p>
        </w:tc>
      </w:tr>
      <w:tr>
        <w:trPr>
          <w:trHeight w:val="512" w:hRule="exact"/>
        </w:trPr>
        <w:tc>
          <w:tcPr>
            <w:tcW w:w="2801" w:type="dxa"/>
            <w:tcBorders>
              <w:top w:val="nil" w:sz="6" w:space="0" w:color="auto"/>
              <w:left w:val="nil" w:sz="6" w:space="0" w:color="auto"/>
              <w:bottom w:val="nil" w:sz="6" w:space="0" w:color="auto"/>
              <w:right w:val="single" w:sz="4" w:space="0" w:color="000000"/>
            </w:tcBorders>
          </w:tcPr>
          <w:p>
            <w:pPr>
              <w:pStyle w:val="TableParagraph"/>
              <w:spacing w:line="240" w:lineRule="auto" w:before="65"/>
              <w:ind w:left="10"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．其他应收账款坏账准备</w:t>
            </w:r>
          </w:p>
        </w:tc>
        <w:tc>
          <w:tcPr>
            <w:tcW w:w="1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right="101"/>
              <w:jc w:val="right"/>
              <w:rPr>
                <w:rFonts w:ascii="Times New Roman" w:hAnsi="Times New Roman" w:cs="Times New Roman" w:eastAsia="Times New Roman" w:hint="default"/>
                <w:sz w:val="18"/>
                <w:szCs w:val="18"/>
              </w:rPr>
            </w:pPr>
            <w:r>
              <w:rPr>
                <w:rFonts w:ascii="Times New Roman"/>
                <w:sz w:val="18"/>
              </w:rPr>
              <w:t>542,164.89</w:t>
            </w:r>
          </w:p>
        </w:tc>
        <w:tc>
          <w:tcPr>
            <w:tcW w:w="145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right="101"/>
              <w:jc w:val="right"/>
              <w:rPr>
                <w:rFonts w:ascii="Times New Roman" w:hAnsi="Times New Roman" w:cs="Times New Roman" w:eastAsia="Times New Roman" w:hint="default"/>
                <w:sz w:val="18"/>
                <w:szCs w:val="18"/>
              </w:rPr>
            </w:pPr>
            <w:r>
              <w:rPr>
                <w:rFonts w:ascii="Times New Roman"/>
                <w:spacing w:val="-1"/>
                <w:sz w:val="18"/>
              </w:rPr>
              <w:t>112,257.01</w:t>
            </w:r>
          </w:p>
        </w:tc>
        <w:tc>
          <w:tcPr>
            <w:tcW w:w="1242"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407" w:right="0"/>
              <w:jc w:val="left"/>
              <w:rPr>
                <w:rFonts w:ascii="Times New Roman" w:hAnsi="Times New Roman" w:cs="Times New Roman" w:eastAsia="Times New Roman" w:hint="default"/>
                <w:sz w:val="18"/>
                <w:szCs w:val="18"/>
              </w:rPr>
            </w:pPr>
            <w:r>
              <w:rPr>
                <w:rFonts w:ascii="Times New Roman"/>
                <w:sz w:val="18"/>
              </w:rPr>
              <w:t>10,000.00</w:t>
            </w:r>
          </w:p>
        </w:tc>
        <w:tc>
          <w:tcPr>
            <w:tcW w:w="12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right="100"/>
              <w:jc w:val="right"/>
              <w:rPr>
                <w:rFonts w:ascii="Times New Roman" w:hAnsi="Times New Roman" w:cs="Times New Roman" w:eastAsia="Times New Roman" w:hint="default"/>
                <w:sz w:val="18"/>
                <w:szCs w:val="18"/>
              </w:rPr>
            </w:pPr>
            <w:r>
              <w:rPr>
                <w:rFonts w:ascii="Times New Roman"/>
                <w:sz w:val="18"/>
              </w:rPr>
              <w:t>5,527.50</w:t>
            </w:r>
          </w:p>
        </w:tc>
        <w:tc>
          <w:tcPr>
            <w:tcW w:w="1562" w:type="dxa"/>
            <w:tcBorders>
              <w:top w:val="nil" w:sz="6" w:space="0" w:color="auto"/>
              <w:left w:val="single" w:sz="4" w:space="0" w:color="000000"/>
              <w:bottom w:val="nil" w:sz="6" w:space="0" w:color="auto"/>
              <w:right w:val="nil" w:sz="6" w:space="0" w:color="auto"/>
            </w:tcBorders>
          </w:tcPr>
          <w:p>
            <w:pPr>
              <w:pStyle w:val="TableParagraph"/>
              <w:spacing w:line="240" w:lineRule="auto" w:before="161"/>
              <w:ind w:right="99"/>
              <w:jc w:val="right"/>
              <w:rPr>
                <w:rFonts w:ascii="Times New Roman" w:hAnsi="Times New Roman" w:cs="Times New Roman" w:eastAsia="Times New Roman" w:hint="default"/>
                <w:sz w:val="18"/>
                <w:szCs w:val="18"/>
              </w:rPr>
            </w:pPr>
            <w:r>
              <w:rPr>
                <w:rFonts w:ascii="Times New Roman"/>
                <w:sz w:val="18"/>
              </w:rPr>
              <w:t>638,894.40</w:t>
            </w:r>
          </w:p>
        </w:tc>
      </w:tr>
      <w:tr>
        <w:trPr>
          <w:trHeight w:val="495" w:hRule="exact"/>
        </w:trPr>
        <w:tc>
          <w:tcPr>
            <w:tcW w:w="2801" w:type="dxa"/>
            <w:tcBorders>
              <w:top w:val="nil" w:sz="6" w:space="0" w:color="auto"/>
              <w:left w:val="nil" w:sz="6" w:space="0" w:color="auto"/>
              <w:bottom w:val="nil" w:sz="6" w:space="0" w:color="auto"/>
              <w:right w:val="single" w:sz="4" w:space="0" w:color="000000"/>
            </w:tcBorders>
          </w:tcPr>
          <w:p>
            <w:pPr>
              <w:pStyle w:val="TableParagraph"/>
              <w:spacing w:line="240" w:lineRule="auto" w:before="92"/>
              <w:ind w:left="12" w:right="0"/>
              <w:jc w:val="center"/>
              <w:rPr>
                <w:rFonts w:ascii="宋体" w:hAnsi="宋体" w:cs="宋体" w:eastAsia="宋体" w:hint="default"/>
                <w:sz w:val="18"/>
                <w:szCs w:val="18"/>
              </w:rPr>
            </w:pPr>
            <w:r>
              <w:rPr>
                <w:rFonts w:ascii="宋体" w:hAnsi="宋体" w:cs="宋体" w:eastAsia="宋体" w:hint="default"/>
                <w:sz w:val="18"/>
                <w:szCs w:val="18"/>
              </w:rPr>
              <w:t>二、存货跌价准备</w:t>
            </w:r>
          </w:p>
        </w:tc>
        <w:tc>
          <w:tcPr>
            <w:tcW w:w="1552"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310,792.28</w:t>
            </w:r>
          </w:p>
        </w:tc>
        <w:tc>
          <w:tcPr>
            <w:tcW w:w="1454"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75,912.04</w:t>
            </w:r>
          </w:p>
        </w:tc>
        <w:tc>
          <w:tcPr>
            <w:tcW w:w="124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55.05pt;height:.75pt;mso-position-horizontal-relative:char;mso-position-vertical-relative:line" coordorigin="0,0" coordsize="1101,15">
                  <v:group style="position:absolute;left:7;top:7;width:1086;height:2" coordorigin="7,7" coordsize="1086,2">
                    <v:shape style="position:absolute;left:7;top:7;width:1086;height:2" coordorigin="7,7" coordsize="1086,0" path="m7,7l1093,7e" filled="false" stroked="true" strokeweight=".72pt" strokecolor="#000000">
                      <v:path arrowok="t"/>
                    </v:shape>
                  </v:group>
                </v:group>
              </w:pict>
            </w:r>
            <w:r>
              <w:rPr>
                <w:rFonts w:ascii="宋体" w:hAnsi="宋体" w:cs="宋体" w:eastAsia="宋体" w:hint="default"/>
                <w:sz w:val="2"/>
                <w:szCs w:val="2"/>
              </w:rPr>
            </w:r>
          </w:p>
        </w:tc>
        <w:tc>
          <w:tcPr>
            <w:tcW w:w="124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55.15pt;height:.75pt;mso-position-horizontal-relative:char;mso-position-vertical-relative:line" coordorigin="0,0" coordsize="1103,15">
                  <v:group style="position:absolute;left:7;top:7;width:1089;height:2" coordorigin="7,7" coordsize="1089,2">
                    <v:shape style="position:absolute;left:7;top:7;width:1089;height:2" coordorigin="7,7" coordsize="1089,0" path="m7,7l1096,7e" filled="false" stroked="true" strokeweight=".72pt" strokecolor="#000000">
                      <v:path arrowok="t"/>
                    </v:shape>
                  </v:group>
                </v:group>
              </w:pict>
            </w:r>
            <w:r>
              <w:rPr>
                <w:rFonts w:ascii="宋体" w:hAnsi="宋体" w:cs="宋体" w:eastAsia="宋体" w:hint="default"/>
                <w:sz w:val="2"/>
                <w:szCs w:val="2"/>
              </w:rPr>
            </w:r>
          </w:p>
        </w:tc>
        <w:tc>
          <w:tcPr>
            <w:tcW w:w="1562" w:type="dxa"/>
            <w:tcBorders>
              <w:top w:val="nil" w:sz="6" w:space="0" w:color="auto"/>
              <w:left w:val="single" w:sz="4" w:space="0" w:color="000000"/>
              <w:bottom w:val="nil" w:sz="6" w:space="0" w:color="auto"/>
              <w:right w:val="nil" w:sz="6" w:space="0" w:color="auto"/>
            </w:tcBorders>
          </w:tcPr>
          <w:p>
            <w:pPr>
              <w:pStyle w:val="TableParagraph"/>
              <w:spacing w:line="240" w:lineRule="auto" w:before="144"/>
              <w:ind w:right="99"/>
              <w:jc w:val="right"/>
              <w:rPr>
                <w:rFonts w:ascii="Times New Roman" w:hAnsi="Times New Roman" w:cs="Times New Roman" w:eastAsia="Times New Roman" w:hint="default"/>
                <w:sz w:val="18"/>
                <w:szCs w:val="18"/>
              </w:rPr>
            </w:pPr>
            <w:r>
              <w:rPr>
                <w:rFonts w:ascii="Times New Roman"/>
                <w:sz w:val="18"/>
              </w:rPr>
              <w:t>386,704.32</w:t>
            </w:r>
          </w:p>
        </w:tc>
      </w:tr>
      <w:tr>
        <w:trPr>
          <w:trHeight w:val="395" w:hRule="exact"/>
        </w:trPr>
        <w:tc>
          <w:tcPr>
            <w:tcW w:w="2801" w:type="dxa"/>
            <w:tcBorders>
              <w:top w:val="nil" w:sz="6" w:space="0" w:color="auto"/>
              <w:left w:val="nil" w:sz="6" w:space="0" w:color="auto"/>
              <w:bottom w:val="single" w:sz="6" w:space="0" w:color="000000"/>
              <w:right w:val="single" w:sz="4" w:space="0" w:color="000000"/>
            </w:tcBorders>
          </w:tcPr>
          <w:p>
            <w:pPr>
              <w:pStyle w:val="TableParagraph"/>
              <w:spacing w:line="240" w:lineRule="auto" w:before="92"/>
              <w:ind w:left="12" w:right="0"/>
              <w:jc w:val="center"/>
              <w:rPr>
                <w:rFonts w:ascii="宋体" w:hAnsi="宋体" w:cs="宋体" w:eastAsia="宋体" w:hint="default"/>
                <w:sz w:val="18"/>
                <w:szCs w:val="18"/>
              </w:rPr>
            </w:pPr>
            <w:r>
              <w:rPr>
                <w:rFonts w:ascii="宋体" w:hAnsi="宋体" w:cs="宋体" w:eastAsia="宋体" w:hint="default"/>
                <w:sz w:val="18"/>
                <w:szCs w:val="18"/>
              </w:rPr>
              <w:t>三、固定资产减值准备</w:t>
            </w:r>
          </w:p>
        </w:tc>
        <w:tc>
          <w:tcPr>
            <w:tcW w:w="1552" w:type="dxa"/>
            <w:tcBorders>
              <w:top w:val="nil" w:sz="6" w:space="0" w:color="auto"/>
              <w:left w:val="single" w:sz="4" w:space="0" w:color="000000"/>
              <w:bottom w:val="single" w:sz="6" w:space="0" w:color="000000"/>
              <w:right w:val="single" w:sz="4" w:space="0" w:color="000000"/>
            </w:tcBorders>
          </w:tcPr>
          <w:p>
            <w:pPr>
              <w:pStyle w:val="TableParagraph"/>
              <w:spacing w:line="240" w:lineRule="auto" w:before="143"/>
              <w:ind w:right="101"/>
              <w:jc w:val="right"/>
              <w:rPr>
                <w:rFonts w:ascii="Times New Roman" w:hAnsi="Times New Roman" w:cs="Times New Roman" w:eastAsia="Times New Roman" w:hint="default"/>
                <w:sz w:val="18"/>
                <w:szCs w:val="18"/>
              </w:rPr>
            </w:pPr>
            <w:r>
              <w:rPr>
                <w:rFonts w:ascii="Times New Roman"/>
                <w:sz w:val="18"/>
              </w:rPr>
              <w:t>1,271,148.60</w:t>
            </w:r>
          </w:p>
        </w:tc>
        <w:tc>
          <w:tcPr>
            <w:tcW w:w="1454" w:type="dxa"/>
            <w:tcBorders>
              <w:top w:val="nil" w:sz="6" w:space="0" w:color="auto"/>
              <w:left w:val="single" w:sz="4" w:space="0" w:color="000000"/>
              <w:bottom w:val="single" w:sz="6" w:space="0" w:color="000000"/>
              <w:right w:val="single" w:sz="4" w:space="0" w:color="000000"/>
            </w:tcBorders>
          </w:tcPr>
          <w:p>
            <w:pPr/>
          </w:p>
        </w:tc>
        <w:tc>
          <w:tcPr>
            <w:tcW w:w="1242" w:type="dxa"/>
            <w:tcBorders>
              <w:top w:val="nil" w:sz="6" w:space="0" w:color="auto"/>
              <w:left w:val="single" w:sz="4" w:space="0" w:color="000000"/>
              <w:bottom w:val="single" w:sz="6" w:space="0" w:color="000000"/>
              <w:right w:val="single" w:sz="4" w:space="0" w:color="000000"/>
            </w:tcBorders>
          </w:tcPr>
          <w:p>
            <w:pPr/>
          </w:p>
        </w:tc>
        <w:tc>
          <w:tcPr>
            <w:tcW w:w="1243" w:type="dxa"/>
            <w:tcBorders>
              <w:top w:val="nil" w:sz="6" w:space="0" w:color="auto"/>
              <w:left w:val="single" w:sz="4" w:space="0" w:color="000000"/>
              <w:bottom w:val="single" w:sz="6" w:space="0" w:color="000000"/>
              <w:right w:val="single" w:sz="4" w:space="0" w:color="000000"/>
            </w:tcBorders>
          </w:tcPr>
          <w:p>
            <w:pPr/>
          </w:p>
        </w:tc>
        <w:tc>
          <w:tcPr>
            <w:tcW w:w="1562" w:type="dxa"/>
            <w:tcBorders>
              <w:top w:val="nil" w:sz="6" w:space="0" w:color="auto"/>
              <w:left w:val="single" w:sz="4" w:space="0" w:color="000000"/>
              <w:bottom w:val="single" w:sz="6" w:space="0" w:color="000000"/>
              <w:right w:val="nil" w:sz="6" w:space="0" w:color="auto"/>
            </w:tcBorders>
          </w:tcPr>
          <w:p>
            <w:pPr>
              <w:pStyle w:val="TableParagraph"/>
              <w:spacing w:line="240" w:lineRule="auto" w:before="143"/>
              <w:ind w:right="100"/>
              <w:jc w:val="right"/>
              <w:rPr>
                <w:rFonts w:ascii="Times New Roman" w:hAnsi="Times New Roman" w:cs="Times New Roman" w:eastAsia="Times New Roman" w:hint="default"/>
                <w:sz w:val="18"/>
                <w:szCs w:val="18"/>
              </w:rPr>
            </w:pPr>
            <w:r>
              <w:rPr>
                <w:rFonts w:ascii="Times New Roman"/>
                <w:sz w:val="18"/>
              </w:rPr>
              <w:t>1,271,148.60</w:t>
            </w:r>
          </w:p>
        </w:tc>
      </w:tr>
      <w:tr>
        <w:trPr>
          <w:trHeight w:val="507" w:hRule="exact"/>
        </w:trPr>
        <w:tc>
          <w:tcPr>
            <w:tcW w:w="2801" w:type="dxa"/>
            <w:tcBorders>
              <w:top w:val="single" w:sz="6" w:space="0" w:color="000000"/>
              <w:left w:val="nil" w:sz="6" w:space="0" w:color="auto"/>
              <w:bottom w:val="single" w:sz="18" w:space="0" w:color="000000"/>
              <w:right w:val="single" w:sz="4" w:space="0" w:color="000000"/>
            </w:tcBorders>
          </w:tcPr>
          <w:p>
            <w:pPr>
              <w:pStyle w:val="TableParagraph"/>
              <w:spacing w:line="240" w:lineRule="auto" w:before="152"/>
              <w:ind w:left="1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2" w:type="dxa"/>
            <w:tcBorders>
              <w:top w:val="single" w:sz="6" w:space="0" w:color="000000"/>
              <w:left w:val="single" w:sz="4" w:space="0" w:color="000000"/>
              <w:bottom w:val="single" w:sz="18"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2"/>
                <w:sz w:val="18"/>
              </w:rPr>
              <w:t>11,116,479.68</w:t>
            </w:r>
          </w:p>
        </w:tc>
        <w:tc>
          <w:tcPr>
            <w:tcW w:w="1454" w:type="dxa"/>
            <w:tcBorders>
              <w:top w:val="single" w:sz="6" w:space="0" w:color="000000"/>
              <w:left w:val="single" w:sz="4" w:space="0" w:color="000000"/>
              <w:bottom w:val="single" w:sz="18"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500,933.32</w:t>
            </w:r>
          </w:p>
        </w:tc>
        <w:tc>
          <w:tcPr>
            <w:tcW w:w="1242" w:type="dxa"/>
            <w:tcBorders>
              <w:top w:val="single" w:sz="6" w:space="0" w:color="000000"/>
              <w:left w:val="single" w:sz="4" w:space="0" w:color="000000"/>
              <w:bottom w:val="single" w:sz="18"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7" w:right="0"/>
              <w:jc w:val="left"/>
              <w:rPr>
                <w:rFonts w:ascii="Times New Roman" w:hAnsi="Times New Roman" w:cs="Times New Roman" w:eastAsia="Times New Roman" w:hint="default"/>
                <w:sz w:val="18"/>
                <w:szCs w:val="18"/>
              </w:rPr>
            </w:pPr>
            <w:r>
              <w:rPr>
                <w:rFonts w:ascii="Times New Roman"/>
                <w:sz w:val="18"/>
              </w:rPr>
              <w:t>99,499.00</w:t>
            </w:r>
          </w:p>
        </w:tc>
        <w:tc>
          <w:tcPr>
            <w:tcW w:w="1243" w:type="dxa"/>
            <w:tcBorders>
              <w:top w:val="single" w:sz="6" w:space="0" w:color="000000"/>
              <w:left w:val="single" w:sz="4" w:space="0" w:color="000000"/>
              <w:bottom w:val="single" w:sz="18"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88,167.20</w:t>
            </w:r>
          </w:p>
        </w:tc>
        <w:tc>
          <w:tcPr>
            <w:tcW w:w="1562" w:type="dxa"/>
            <w:tcBorders>
              <w:top w:val="single" w:sz="6" w:space="0" w:color="000000"/>
              <w:left w:val="single" w:sz="4" w:space="0" w:color="000000"/>
              <w:bottom w:val="single" w:sz="18"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11,429,746.80</w:t>
            </w:r>
          </w:p>
        </w:tc>
      </w:tr>
    </w:tbl>
    <w:p>
      <w:pPr>
        <w:spacing w:line="240" w:lineRule="auto" w:before="3"/>
        <w:rPr>
          <w:rFonts w:ascii="宋体" w:hAnsi="宋体" w:cs="宋体" w:eastAsia="宋体" w:hint="default"/>
          <w:sz w:val="10"/>
          <w:szCs w:val="10"/>
        </w:rPr>
      </w:pPr>
    </w:p>
    <w:p>
      <w:pPr>
        <w:pStyle w:val="BodyText"/>
        <w:spacing w:line="403" w:lineRule="auto" w:before="35"/>
        <w:ind w:left="254" w:right="0" w:firstLine="420"/>
        <w:jc w:val="left"/>
      </w:pPr>
      <w:r>
        <w:rPr/>
        <w:pict>
          <v:group style="position:absolute;margin-left:55.200001pt;margin-top:-82.466026pt;width:131.9pt;height:.1pt;mso-position-horizontal-relative:page;mso-position-vertical-relative:paragraph;z-index:-648160" coordorigin="1104,-1649" coordsize="2638,2">
            <v:shape style="position:absolute;left:1104;top:-1649;width:2638;height:2" coordorigin="1104,-1649" coordsize="2638,0" path="m1104,-1649l3742,-1649e" filled="false" stroked="true" strokeweight=".72pt" strokecolor="#000000">
              <v:path arrowok="t"/>
            </v:shape>
            <w10:wrap type="none"/>
          </v:group>
        </w:pict>
      </w:r>
      <w:r>
        <w:rPr/>
        <w:pict>
          <v:group style="position:absolute;margin-left:194.880005pt;margin-top:-82.466026pt;width:69.8pt;height:.1pt;mso-position-horizontal-relative:page;mso-position-vertical-relative:paragraph;z-index:-648136" coordorigin="3898,-1649" coordsize="1396,2">
            <v:shape style="position:absolute;left:3898;top:-1649;width:1396;height:2" coordorigin="3898,-1649" coordsize="1396,0" path="m3898,-1649l5293,-1649e" filled="false" stroked="true" strokeweight=".72pt" strokecolor="#000000">
              <v:path arrowok="t"/>
            </v:shape>
            <w10:wrap type="none"/>
          </v:group>
        </w:pict>
      </w:r>
      <w:r>
        <w:rPr/>
        <w:pict>
          <v:group style="position:absolute;margin-left:272.459991pt;margin-top:-82.466026pt;width:64.95pt;height:.1pt;mso-position-horizontal-relative:page;mso-position-vertical-relative:paragraph;z-index:-648112" coordorigin="5449,-1649" coordsize="1299,2">
            <v:shape style="position:absolute;left:5449;top:-1649;width:1299;height:2" coordorigin="5449,-1649" coordsize="1299,0" path="m5449,-1649l6748,-1649e" filled="false" stroked="true" strokeweight=".72pt" strokecolor="#000000">
              <v:path arrowok="t"/>
            </v:shape>
            <w10:wrap type="none"/>
          </v:group>
        </w:pict>
      </w:r>
      <w:r>
        <w:rPr/>
        <w:pict>
          <v:group style="position:absolute;margin-left:345.179993pt;margin-top:-82.466026pt;width:54.3pt;height:.1pt;mso-position-horizontal-relative:page;mso-position-vertical-relative:paragraph;z-index:-648088" coordorigin="6904,-1649" coordsize="1086,2">
            <v:shape style="position:absolute;left:6904;top:-1649;width:1086;height:2" coordorigin="6904,-1649" coordsize="1086,0" path="m6904,-1649l7990,-1649e" filled="false" stroked="true" strokeweight=".72pt" strokecolor="#000000">
              <v:path arrowok="t"/>
            </v:shape>
            <w10:wrap type="none"/>
          </v:group>
        </w:pict>
      </w:r>
      <w:r>
        <w:rPr/>
        <w:pict>
          <v:group style="position:absolute;margin-left:407.279999pt;margin-top:-82.466026pt;width:54.45pt;height:.1pt;mso-position-horizontal-relative:page;mso-position-vertical-relative:paragraph;z-index:-648064" coordorigin="8146,-1649" coordsize="1089,2">
            <v:shape style="position:absolute;left:8146;top:-1649;width:1089;height:2" coordorigin="8146,-1649" coordsize="1089,0" path="m8146,-1649l9234,-1649e" filled="false" stroked="true" strokeweight=".72pt" strokecolor="#000000">
              <v:path arrowok="t"/>
            </v:shape>
            <w10:wrap type="none"/>
          </v:group>
        </w:pict>
      </w:r>
      <w:r>
        <w:rPr/>
        <w:pict>
          <v:group style="position:absolute;margin-left:469.440002pt;margin-top:-82.466026pt;width:70.7pt;height:.1pt;mso-position-horizontal-relative:page;mso-position-vertical-relative:paragraph;z-index:-648040" coordorigin="9389,-1649" coordsize="1414,2">
            <v:shape style="position:absolute;left:9389;top:-1649;width:1414;height:2" coordorigin="9389,-1649" coordsize="1414,0" path="m9389,-1649l10802,-1649e" filled="false" stroked="true" strokeweight=".72pt" strokecolor="#000000">
              <v:path arrowok="t"/>
            </v:shape>
            <w10:wrap type="none"/>
          </v:group>
        </w:pict>
      </w:r>
      <w:r>
        <w:rPr/>
        <w:pict>
          <v:group style="position:absolute;margin-left:55.200001pt;margin-top:-57.746025pt;width:131.9pt;height:.1pt;mso-position-horizontal-relative:page;mso-position-vertical-relative:paragraph;z-index:-648016" coordorigin="1104,-1155" coordsize="2638,2">
            <v:shape style="position:absolute;left:1104;top:-1155;width:2638;height:2" coordorigin="1104,-1155" coordsize="2638,0" path="m1104,-1155l3742,-1155e" filled="false" stroked="true" strokeweight=".72pt" strokecolor="#000000">
              <v:path arrowok="t"/>
            </v:shape>
            <w10:wrap type="none"/>
          </v:group>
        </w:pict>
      </w:r>
      <w:r>
        <w:rPr/>
        <w:pict>
          <v:group style="position:absolute;margin-left:194.880005pt;margin-top:-57.746025pt;width:69.8pt;height:.1pt;mso-position-horizontal-relative:page;mso-position-vertical-relative:paragraph;z-index:-647992" coordorigin="3898,-1155" coordsize="1396,2">
            <v:shape style="position:absolute;left:3898;top:-1155;width:1396;height:2" coordorigin="3898,-1155" coordsize="1396,0" path="m3898,-1155l5293,-1155e" filled="false" stroked="true" strokeweight=".72pt" strokecolor="#000000">
              <v:path arrowok="t"/>
            </v:shape>
            <w10:wrap type="none"/>
          </v:group>
        </w:pict>
      </w:r>
      <w:r>
        <w:rPr/>
        <w:pict>
          <v:group style="position:absolute;margin-left:272.459991pt;margin-top:-57.746025pt;width:64.95pt;height:.1pt;mso-position-horizontal-relative:page;mso-position-vertical-relative:paragraph;z-index:-647968" coordorigin="5449,-1155" coordsize="1299,2">
            <v:shape style="position:absolute;left:5449;top:-1155;width:1299;height:2" coordorigin="5449,-1155" coordsize="1299,0" path="m5449,-1155l6748,-1155e" filled="false" stroked="true" strokeweight=".72pt" strokecolor="#000000">
              <v:path arrowok="t"/>
            </v:shape>
            <w10:wrap type="none"/>
          </v:group>
        </w:pict>
      </w:r>
      <w:r>
        <w:rPr/>
        <w:pict>
          <v:group style="position:absolute;margin-left:469.440002pt;margin-top:-57.746025pt;width:70.7pt;height:.1pt;mso-position-horizontal-relative:page;mso-position-vertical-relative:paragraph;z-index:-647944" coordorigin="9389,-1155" coordsize="1414,2">
            <v:shape style="position:absolute;left:9389;top:-1155;width:1414;height:2" coordorigin="9389,-1155" coordsize="1414,0" path="m9389,-1155l10802,-1155e" filled="false" stroked="true" strokeweight=".72pt" strokecolor="#000000">
              <v:path arrowok="t"/>
            </v:shape>
            <w10:wrap type="none"/>
          </v:group>
        </w:pict>
      </w:r>
      <w:r>
        <w:rPr>
          <w:spacing w:val="-1"/>
        </w:rPr>
        <w:t>注：资产减值准备本期转回系减少合并范围成都西湖电脑软件有限公司所致；本期转销系核销无法收</w:t>
      </w:r>
      <w:r>
        <w:rPr/>
        <w:t> 回的应收账款和其他应收款。</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BodyText"/>
        <w:spacing w:line="240" w:lineRule="auto"/>
        <w:ind w:left="673" w:right="0"/>
        <w:jc w:val="left"/>
      </w:pPr>
      <w:r>
        <w:rPr>
          <w:rFonts w:ascii="Times New Roman" w:hAnsi="Times New Roman" w:cs="Times New Roman" w:eastAsia="Times New Roman" w:hint="default"/>
        </w:rPr>
        <w:t>14</w:t>
      </w:r>
      <w:r>
        <w:rPr/>
        <w:t>．应付账款</w:t>
      </w:r>
    </w:p>
    <w:tbl>
      <w:tblPr>
        <w:tblW w:w="0" w:type="auto"/>
        <w:jc w:val="left"/>
        <w:tblInd w:w="123" w:type="dxa"/>
        <w:tblLayout w:type="fixed"/>
        <w:tblCellMar>
          <w:top w:w="0" w:type="dxa"/>
          <w:left w:w="0" w:type="dxa"/>
          <w:bottom w:w="0" w:type="dxa"/>
          <w:right w:w="0" w:type="dxa"/>
        </w:tblCellMar>
        <w:tblLook w:val="01E0"/>
      </w:tblPr>
      <w:tblGrid>
        <w:gridCol w:w="5880"/>
        <w:gridCol w:w="1985"/>
        <w:gridCol w:w="1990"/>
      </w:tblGrid>
      <w:tr>
        <w:trPr>
          <w:trHeight w:val="479" w:hRule="exact"/>
        </w:trPr>
        <w:tc>
          <w:tcPr>
            <w:tcW w:w="5880" w:type="dxa"/>
            <w:tcBorders>
              <w:top w:val="single" w:sz="12" w:space="0" w:color="000000"/>
              <w:left w:val="nil" w:sz="6" w:space="0" w:color="auto"/>
              <w:bottom w:val="single" w:sz="4" w:space="0" w:color="000000"/>
              <w:right w:val="single" w:sz="4" w:space="0" w:color="000000"/>
            </w:tcBorders>
          </w:tcPr>
          <w:p>
            <w:pPr>
              <w:pStyle w:val="TableParagraph"/>
              <w:tabs>
                <w:tab w:pos="433" w:val="left" w:leader="none"/>
              </w:tabs>
              <w:spacing w:line="240" w:lineRule="auto" w:before="153"/>
              <w:ind w:left="1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9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left="567"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199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left="572"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481" w:hRule="exact"/>
        </w:trPr>
        <w:tc>
          <w:tcPr>
            <w:tcW w:w="5880" w:type="dxa"/>
            <w:tcBorders>
              <w:top w:val="single" w:sz="4" w:space="0" w:color="000000"/>
              <w:left w:val="nil" w:sz="6" w:space="0" w:color="auto"/>
              <w:bottom w:val="single" w:sz="12" w:space="0" w:color="000000"/>
              <w:right w:val="single" w:sz="4" w:space="0" w:color="000000"/>
            </w:tcBorders>
          </w:tcPr>
          <w:p>
            <w:pPr>
              <w:pStyle w:val="TableParagraph"/>
              <w:tabs>
                <w:tab w:pos="433" w:val="left" w:leader="none"/>
              </w:tabs>
              <w:spacing w:line="240" w:lineRule="auto" w:before="153"/>
              <w:ind w:left="11"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9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657" w:right="0"/>
              <w:jc w:val="left"/>
              <w:rPr>
                <w:rFonts w:ascii="Times New Roman" w:hAnsi="Times New Roman" w:cs="Times New Roman" w:eastAsia="Times New Roman" w:hint="default"/>
                <w:sz w:val="21"/>
                <w:szCs w:val="21"/>
              </w:rPr>
            </w:pPr>
            <w:r>
              <w:rPr>
                <w:rFonts w:ascii="Times New Roman"/>
                <w:sz w:val="21"/>
              </w:rPr>
              <w:t>10,856,853.98</w:t>
            </w:r>
          </w:p>
        </w:tc>
        <w:tc>
          <w:tcPr>
            <w:tcW w:w="199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774" w:right="0"/>
              <w:jc w:val="left"/>
              <w:rPr>
                <w:rFonts w:ascii="Times New Roman" w:hAnsi="Times New Roman" w:cs="Times New Roman" w:eastAsia="Times New Roman" w:hint="default"/>
                <w:sz w:val="21"/>
                <w:szCs w:val="21"/>
              </w:rPr>
            </w:pPr>
            <w:r>
              <w:rPr>
                <w:rFonts w:ascii="Times New Roman"/>
                <w:sz w:val="21"/>
              </w:rPr>
              <w:t>8,100,553.31</w:t>
            </w:r>
          </w:p>
        </w:tc>
      </w:tr>
    </w:tbl>
    <w:p>
      <w:pPr>
        <w:spacing w:line="240" w:lineRule="auto" w:before="4"/>
        <w:rPr>
          <w:rFonts w:ascii="宋体" w:hAnsi="宋体" w:cs="宋体" w:eastAsia="宋体" w:hint="default"/>
          <w:sz w:val="10"/>
          <w:szCs w:val="10"/>
        </w:rPr>
      </w:pPr>
    </w:p>
    <w:p>
      <w:pPr>
        <w:pStyle w:val="BodyText"/>
        <w:spacing w:line="240" w:lineRule="auto" w:before="35"/>
        <w:ind w:left="674" w:right="0"/>
        <w:jc w:val="left"/>
      </w:pPr>
      <w:r>
        <w:rPr/>
        <w:t>（</w:t>
      </w:r>
      <w:r>
        <w:rPr>
          <w:rFonts w:ascii="Times New Roman" w:hAnsi="Times New Roman" w:cs="Times New Roman" w:eastAsia="Times New Roman" w:hint="default"/>
        </w:rPr>
        <w:t>1</w:t>
      </w:r>
      <w:r>
        <w:rPr/>
        <w:t>）应付账款按币种列示如下：</w:t>
      </w:r>
    </w:p>
    <w:tbl>
      <w:tblPr>
        <w:tblW w:w="0" w:type="auto"/>
        <w:jc w:val="left"/>
        <w:tblInd w:w="123" w:type="dxa"/>
        <w:tblLayout w:type="fixed"/>
        <w:tblCellMar>
          <w:top w:w="0" w:type="dxa"/>
          <w:left w:w="0" w:type="dxa"/>
          <w:bottom w:w="0" w:type="dxa"/>
          <w:right w:w="0" w:type="dxa"/>
        </w:tblCellMar>
        <w:tblLook w:val="01E0"/>
      </w:tblPr>
      <w:tblGrid>
        <w:gridCol w:w="551"/>
        <w:gridCol w:w="437"/>
        <w:gridCol w:w="982"/>
        <w:gridCol w:w="1973"/>
        <w:gridCol w:w="1973"/>
        <w:gridCol w:w="1974"/>
        <w:gridCol w:w="1966"/>
      </w:tblGrid>
      <w:tr>
        <w:trPr>
          <w:trHeight w:val="484" w:hRule="exact"/>
        </w:trPr>
        <w:tc>
          <w:tcPr>
            <w:tcW w:w="1969" w:type="dxa"/>
            <w:gridSpan w:val="3"/>
            <w:vMerge w:val="restart"/>
            <w:tcBorders>
              <w:top w:val="single" w:sz="12" w:space="0" w:color="000000"/>
              <w:left w:val="nil" w:sz="6" w:space="0" w:color="auto"/>
              <w:right w:val="single" w:sz="8"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tabs>
                <w:tab w:pos="1198" w:val="left" w:leader="none"/>
              </w:tabs>
              <w:spacing w:line="240" w:lineRule="auto"/>
              <w:ind w:left="56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885" w:type="dxa"/>
            <w:gridSpan w:val="4"/>
            <w:tcBorders>
              <w:top w:val="single" w:sz="12" w:space="0" w:color="000000"/>
              <w:left w:val="single" w:sz="8" w:space="0" w:color="000000"/>
              <w:bottom w:val="single" w:sz="8" w:space="0" w:color="000000"/>
              <w:right w:val="nil" w:sz="6" w:space="0" w:color="auto"/>
            </w:tcBorders>
          </w:tcPr>
          <w:p>
            <w:pPr>
              <w:pStyle w:val="TableParagraph"/>
              <w:spacing w:line="240" w:lineRule="auto" w:before="153"/>
              <w:ind w:right="1"/>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491" w:hRule="exact"/>
        </w:trPr>
        <w:tc>
          <w:tcPr>
            <w:tcW w:w="1969" w:type="dxa"/>
            <w:gridSpan w:val="3"/>
            <w:vMerge/>
            <w:tcBorders>
              <w:left w:val="nil" w:sz="6" w:space="0" w:color="auto"/>
              <w:bottom w:val="single" w:sz="8" w:space="0" w:color="000000"/>
              <w:right w:val="single" w:sz="8" w:space="0" w:color="000000"/>
            </w:tcBorders>
          </w:tcPr>
          <w:p>
            <w:pPr/>
          </w:p>
        </w:tc>
        <w:tc>
          <w:tcPr>
            <w:tcW w:w="19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4"/>
              <w:ind w:right="0"/>
              <w:jc w:val="center"/>
              <w:rPr>
                <w:rFonts w:ascii="宋体" w:hAnsi="宋体" w:cs="宋体" w:eastAsia="宋体" w:hint="default"/>
                <w:sz w:val="21"/>
                <w:szCs w:val="21"/>
              </w:rPr>
            </w:pPr>
            <w:r>
              <w:rPr>
                <w:rFonts w:ascii="宋体" w:hAnsi="宋体" w:cs="宋体" w:eastAsia="宋体" w:hint="default"/>
                <w:sz w:val="21"/>
                <w:szCs w:val="21"/>
              </w:rPr>
              <w:t>币种</w:t>
            </w:r>
          </w:p>
        </w:tc>
        <w:tc>
          <w:tcPr>
            <w:tcW w:w="19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4"/>
              <w:ind w:left="766" w:right="0"/>
              <w:jc w:val="left"/>
              <w:rPr>
                <w:rFonts w:ascii="宋体" w:hAnsi="宋体" w:cs="宋体" w:eastAsia="宋体" w:hint="default"/>
                <w:sz w:val="21"/>
                <w:szCs w:val="21"/>
              </w:rPr>
            </w:pPr>
            <w:r>
              <w:rPr>
                <w:rFonts w:ascii="宋体" w:hAnsi="宋体" w:cs="宋体" w:eastAsia="宋体" w:hint="default"/>
                <w:sz w:val="21"/>
                <w:szCs w:val="21"/>
              </w:rPr>
              <w:t>原币</w:t>
            </w:r>
          </w:p>
        </w:tc>
        <w:tc>
          <w:tcPr>
            <w:tcW w:w="19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4"/>
              <w:ind w:right="1"/>
              <w:jc w:val="center"/>
              <w:rPr>
                <w:rFonts w:ascii="宋体" w:hAnsi="宋体" w:cs="宋体" w:eastAsia="宋体" w:hint="default"/>
                <w:sz w:val="21"/>
                <w:szCs w:val="21"/>
              </w:rPr>
            </w:pPr>
            <w:r>
              <w:rPr>
                <w:rFonts w:ascii="宋体" w:hAnsi="宋体" w:cs="宋体" w:eastAsia="宋体" w:hint="default"/>
                <w:sz w:val="21"/>
                <w:szCs w:val="21"/>
              </w:rPr>
              <w:t>汇率</w:t>
            </w:r>
          </w:p>
        </w:tc>
        <w:tc>
          <w:tcPr>
            <w:tcW w:w="196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64"/>
              <w:ind w:right="1"/>
              <w:jc w:val="center"/>
              <w:rPr>
                <w:rFonts w:ascii="宋体" w:hAnsi="宋体" w:cs="宋体" w:eastAsia="宋体" w:hint="default"/>
                <w:sz w:val="21"/>
                <w:szCs w:val="21"/>
              </w:rPr>
            </w:pPr>
            <w:r>
              <w:rPr>
                <w:rFonts w:ascii="宋体" w:hAnsi="宋体" w:cs="宋体" w:eastAsia="宋体" w:hint="default"/>
                <w:sz w:val="21"/>
                <w:szCs w:val="21"/>
              </w:rPr>
              <w:t>人民币</w:t>
            </w:r>
          </w:p>
        </w:tc>
      </w:tr>
      <w:tr>
        <w:trPr>
          <w:trHeight w:val="576" w:hRule="exact"/>
        </w:trPr>
        <w:tc>
          <w:tcPr>
            <w:tcW w:w="1969" w:type="dxa"/>
            <w:gridSpan w:val="3"/>
            <w:tcBorders>
              <w:top w:val="single" w:sz="8" w:space="0" w:color="000000"/>
              <w:left w:val="nil" w:sz="6" w:space="0" w:color="auto"/>
              <w:bottom w:val="nil" w:sz="6" w:space="0" w:color="auto"/>
              <w:right w:val="single" w:sz="8" w:space="0" w:color="000000"/>
            </w:tcBorders>
          </w:tcPr>
          <w:p>
            <w:pPr>
              <w:pStyle w:val="TableParagraph"/>
              <w:spacing w:line="240" w:lineRule="auto" w:before="154"/>
              <w:ind w:left="11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RMB</w:t>
            </w:r>
          </w:p>
        </w:tc>
        <w:tc>
          <w:tcPr>
            <w:tcW w:w="1973"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5,778,274.97</w:t>
            </w:r>
          </w:p>
        </w:tc>
        <w:tc>
          <w:tcPr>
            <w:tcW w:w="1974"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1966" w:type="dxa"/>
            <w:tcBorders>
              <w:top w:val="single" w:sz="8" w:space="0" w:color="000000"/>
              <w:left w:val="single" w:sz="8"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5,778,274.97</w:t>
            </w:r>
          </w:p>
        </w:tc>
      </w:tr>
      <w:tr>
        <w:trPr>
          <w:trHeight w:val="460" w:hRule="exact"/>
        </w:trPr>
        <w:tc>
          <w:tcPr>
            <w:tcW w:w="1969" w:type="dxa"/>
            <w:gridSpan w:val="3"/>
            <w:tcBorders>
              <w:top w:val="nil" w:sz="6" w:space="0" w:color="auto"/>
              <w:left w:val="nil" w:sz="6" w:space="0" w:color="auto"/>
              <w:bottom w:val="nil" w:sz="6" w:space="0" w:color="auto"/>
              <w:right w:val="single" w:sz="8" w:space="0" w:color="000000"/>
            </w:tcBorders>
          </w:tcPr>
          <w:p>
            <w:pPr>
              <w:pStyle w:val="TableParagraph"/>
              <w:spacing w:line="240" w:lineRule="auto" w:before="47"/>
              <w:ind w:left="11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nil" w:sz="6" w:space="0" w:color="auto"/>
              <w:left w:val="single" w:sz="8" w:space="0" w:color="000000"/>
              <w:bottom w:val="nil" w:sz="6" w:space="0" w:color="auto"/>
              <w:right w:val="single" w:sz="8" w:space="0" w:color="000000"/>
            </w:tcBorders>
          </w:tcPr>
          <w:p>
            <w:pPr>
              <w:pStyle w:val="TableParagraph"/>
              <w:spacing w:line="240" w:lineRule="auto" w:before="110"/>
              <w:ind w:left="2" w:right="0"/>
              <w:jc w:val="center"/>
              <w:rPr>
                <w:rFonts w:ascii="Times New Roman" w:hAnsi="Times New Roman" w:cs="Times New Roman" w:eastAsia="Times New Roman" w:hint="default"/>
                <w:sz w:val="21"/>
                <w:szCs w:val="21"/>
              </w:rPr>
            </w:pPr>
            <w:r>
              <w:rPr>
                <w:rFonts w:ascii="Times New Roman"/>
                <w:sz w:val="21"/>
              </w:rPr>
              <w:t>HKD</w:t>
            </w:r>
          </w:p>
        </w:tc>
        <w:tc>
          <w:tcPr>
            <w:tcW w:w="1973" w:type="dxa"/>
            <w:tcBorders>
              <w:top w:val="nil" w:sz="6" w:space="0" w:color="auto"/>
              <w:left w:val="single" w:sz="8" w:space="0" w:color="000000"/>
              <w:bottom w:val="nil" w:sz="6" w:space="0" w:color="auto"/>
              <w:right w:val="single" w:sz="8" w:space="0" w:color="000000"/>
            </w:tcBorders>
          </w:tcPr>
          <w:p>
            <w:pPr>
              <w:pStyle w:val="TableParagraph"/>
              <w:spacing w:line="240" w:lineRule="auto" w:before="110"/>
              <w:ind w:right="95"/>
              <w:jc w:val="right"/>
              <w:rPr>
                <w:rFonts w:ascii="Times New Roman" w:hAnsi="Times New Roman" w:cs="Times New Roman" w:eastAsia="Times New Roman" w:hint="default"/>
                <w:sz w:val="21"/>
                <w:szCs w:val="21"/>
              </w:rPr>
            </w:pPr>
            <w:r>
              <w:rPr>
                <w:rFonts w:ascii="Times New Roman"/>
                <w:sz w:val="21"/>
              </w:rPr>
              <w:t>5,753,436.54</w:t>
            </w:r>
          </w:p>
        </w:tc>
        <w:tc>
          <w:tcPr>
            <w:tcW w:w="1974" w:type="dxa"/>
            <w:tcBorders>
              <w:top w:val="nil" w:sz="6" w:space="0" w:color="auto"/>
              <w:left w:val="single" w:sz="8" w:space="0" w:color="000000"/>
              <w:bottom w:val="nil" w:sz="6" w:space="0" w:color="auto"/>
              <w:right w:val="single" w:sz="8" w:space="0" w:color="000000"/>
            </w:tcBorders>
          </w:tcPr>
          <w:p>
            <w:pPr>
              <w:pStyle w:val="TableParagraph"/>
              <w:spacing w:line="240" w:lineRule="auto" w:before="110"/>
              <w:ind w:right="0"/>
              <w:jc w:val="center"/>
              <w:rPr>
                <w:rFonts w:ascii="Times New Roman" w:hAnsi="Times New Roman" w:cs="Times New Roman" w:eastAsia="Times New Roman" w:hint="default"/>
                <w:sz w:val="21"/>
                <w:szCs w:val="21"/>
              </w:rPr>
            </w:pPr>
            <w:r>
              <w:rPr>
                <w:rFonts w:ascii="Times New Roman"/>
                <w:sz w:val="21"/>
              </w:rPr>
              <w:t>0.8819</w:t>
            </w:r>
          </w:p>
        </w:tc>
        <w:tc>
          <w:tcPr>
            <w:tcW w:w="1966" w:type="dxa"/>
            <w:tcBorders>
              <w:top w:val="nil" w:sz="6" w:space="0" w:color="auto"/>
              <w:left w:val="single" w:sz="8" w:space="0" w:color="000000"/>
              <w:bottom w:val="nil" w:sz="6" w:space="0" w:color="auto"/>
              <w:right w:val="nil" w:sz="6" w:space="0" w:color="auto"/>
            </w:tcBorders>
          </w:tcPr>
          <w:p>
            <w:pPr>
              <w:pStyle w:val="TableParagraph"/>
              <w:spacing w:line="240" w:lineRule="auto" w:before="110"/>
              <w:ind w:right="99"/>
              <w:jc w:val="right"/>
              <w:rPr>
                <w:rFonts w:ascii="Times New Roman" w:hAnsi="Times New Roman" w:cs="Times New Roman" w:eastAsia="Times New Roman" w:hint="default"/>
                <w:sz w:val="21"/>
                <w:szCs w:val="21"/>
              </w:rPr>
            </w:pPr>
            <w:r>
              <w:rPr>
                <w:rFonts w:ascii="Times New Roman"/>
                <w:sz w:val="21"/>
              </w:rPr>
              <w:t>5,075,388.55</w:t>
            </w:r>
          </w:p>
        </w:tc>
      </w:tr>
      <w:tr>
        <w:trPr>
          <w:trHeight w:val="363" w:hRule="exact"/>
        </w:trPr>
        <w:tc>
          <w:tcPr>
            <w:tcW w:w="1969" w:type="dxa"/>
            <w:gridSpan w:val="3"/>
            <w:tcBorders>
              <w:top w:val="nil" w:sz="6" w:space="0" w:color="auto"/>
              <w:left w:val="nil" w:sz="6" w:space="0" w:color="auto"/>
              <w:bottom w:val="single" w:sz="8" w:space="0" w:color="000000"/>
              <w:right w:val="single" w:sz="8" w:space="0" w:color="000000"/>
            </w:tcBorders>
          </w:tcPr>
          <w:p>
            <w:pPr>
              <w:pStyle w:val="TableParagraph"/>
              <w:spacing w:line="240" w:lineRule="auto" w:before="47"/>
              <w:ind w:left="11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10"/>
              <w:ind w:right="1"/>
              <w:jc w:val="center"/>
              <w:rPr>
                <w:rFonts w:ascii="Times New Roman" w:hAnsi="Times New Roman" w:cs="Times New Roman" w:eastAsia="Times New Roman" w:hint="default"/>
                <w:sz w:val="21"/>
                <w:szCs w:val="21"/>
              </w:rPr>
            </w:pPr>
            <w:r>
              <w:rPr>
                <w:rFonts w:ascii="Times New Roman"/>
                <w:sz w:val="21"/>
              </w:rPr>
              <w:t>MYC</w:t>
            </w:r>
          </w:p>
        </w:tc>
        <w:tc>
          <w:tcPr>
            <w:tcW w:w="1973"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10"/>
              <w:ind w:right="96"/>
              <w:jc w:val="right"/>
              <w:rPr>
                <w:rFonts w:ascii="Times New Roman" w:hAnsi="Times New Roman" w:cs="Times New Roman" w:eastAsia="Times New Roman" w:hint="default"/>
                <w:sz w:val="21"/>
                <w:szCs w:val="21"/>
              </w:rPr>
            </w:pPr>
            <w:r>
              <w:rPr>
                <w:rFonts w:ascii="Times New Roman"/>
                <w:sz w:val="21"/>
              </w:rPr>
              <w:t>1,615.00</w:t>
            </w:r>
          </w:p>
        </w:tc>
        <w:tc>
          <w:tcPr>
            <w:tcW w:w="1974"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10"/>
              <w:ind w:right="0"/>
              <w:jc w:val="center"/>
              <w:rPr>
                <w:rFonts w:ascii="Times New Roman" w:hAnsi="Times New Roman" w:cs="Times New Roman" w:eastAsia="Times New Roman" w:hint="default"/>
                <w:sz w:val="21"/>
                <w:szCs w:val="21"/>
              </w:rPr>
            </w:pPr>
            <w:r>
              <w:rPr>
                <w:rFonts w:ascii="Times New Roman"/>
                <w:sz w:val="21"/>
              </w:rPr>
              <w:t>1.9755</w:t>
            </w:r>
          </w:p>
        </w:tc>
        <w:tc>
          <w:tcPr>
            <w:tcW w:w="1966" w:type="dxa"/>
            <w:tcBorders>
              <w:top w:val="nil" w:sz="6" w:space="0" w:color="auto"/>
              <w:left w:val="single" w:sz="8" w:space="0" w:color="000000"/>
              <w:bottom w:val="single" w:sz="8" w:space="0" w:color="000000"/>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21"/>
                <w:szCs w:val="21"/>
              </w:rPr>
            </w:pPr>
            <w:r>
              <w:rPr>
                <w:rFonts w:ascii="Times New Roman"/>
                <w:sz w:val="21"/>
              </w:rPr>
              <w:t>3,190.46</w:t>
            </w:r>
          </w:p>
        </w:tc>
      </w:tr>
      <w:tr>
        <w:trPr>
          <w:trHeight w:val="485" w:hRule="exact"/>
        </w:trPr>
        <w:tc>
          <w:tcPr>
            <w:tcW w:w="551" w:type="dxa"/>
            <w:tcBorders>
              <w:top w:val="single" w:sz="8" w:space="0" w:color="000000"/>
              <w:left w:val="nil" w:sz="6" w:space="0" w:color="auto"/>
              <w:bottom w:val="single" w:sz="12" w:space="0" w:color="000000"/>
              <w:right w:val="nil" w:sz="6" w:space="0" w:color="auto"/>
            </w:tcBorders>
          </w:tcPr>
          <w:p>
            <w:pPr/>
          </w:p>
        </w:tc>
        <w:tc>
          <w:tcPr>
            <w:tcW w:w="437" w:type="dxa"/>
            <w:tcBorders>
              <w:top w:val="single" w:sz="8" w:space="0" w:color="000000"/>
              <w:left w:val="nil" w:sz="6" w:space="0" w:color="auto"/>
              <w:bottom w:val="single" w:sz="12" w:space="0" w:color="000000"/>
              <w:right w:val="nil" w:sz="6" w:space="0" w:color="auto"/>
            </w:tcBorders>
          </w:tcPr>
          <w:p>
            <w:pPr>
              <w:pStyle w:val="TableParagraph"/>
              <w:spacing w:line="240" w:lineRule="auto" w:before="154"/>
              <w:ind w:left="15" w:right="0"/>
              <w:jc w:val="left"/>
              <w:rPr>
                <w:rFonts w:ascii="宋体" w:hAnsi="宋体" w:cs="宋体" w:eastAsia="宋体" w:hint="default"/>
                <w:sz w:val="21"/>
                <w:szCs w:val="21"/>
              </w:rPr>
            </w:pPr>
            <w:r>
              <w:rPr>
                <w:rFonts w:ascii="宋体" w:hAnsi="宋体" w:cs="宋体" w:eastAsia="宋体" w:hint="default"/>
                <w:sz w:val="21"/>
                <w:szCs w:val="21"/>
              </w:rPr>
              <w:t>合</w:t>
            </w:r>
          </w:p>
        </w:tc>
        <w:tc>
          <w:tcPr>
            <w:tcW w:w="982"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154"/>
              <w:ind w:left="211"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97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73"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767"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74"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66"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10,856,853.98</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line="519" w:lineRule="exact"/>
        <w:ind w:left="123"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94.25pt;height:26pt;mso-position-horizontal-relative:char;mso-position-vertical-relative:line" coordorigin="0,0" coordsize="9885,520">
            <v:group style="position:absolute;left:15;top:15;width:1990;height:2" coordorigin="15,15" coordsize="1990,2">
              <v:shape style="position:absolute;left:15;top:15;width:1990;height:2" coordorigin="15,15" coordsize="1990,0" path="m15,15l2005,15e" filled="false" stroked="true" strokeweight="1.5pt" strokecolor="#000000">
                <v:path arrowok="t"/>
              </v:shape>
            </v:group>
            <v:group style="position:absolute;left:2005;top:15;width:7865;height:2" coordorigin="2005,15" coordsize="7865,2">
              <v:shape style="position:absolute;left:2005;top:15;width:7865;height:2" coordorigin="2005,15" coordsize="7865,0" path="m2005,15l9869,15e" filled="false" stroked="true" strokeweight="1.5pt" strokecolor="#000000">
                <v:path arrowok="t"/>
              </v:shape>
            </v:group>
            <v:group style="position:absolute;left:15;top:500;width:1960;height:2" coordorigin="15,500" coordsize="1960,2">
              <v:shape style="position:absolute;left:15;top:500;width:1960;height:2" coordorigin="15,500" coordsize="1960,0" path="m15,500l1975,500e" filled="false" stroked="true" strokeweight=".95999pt" strokecolor="#000000">
                <v:path arrowok="t"/>
              </v:shape>
            </v:group>
            <v:group style="position:absolute;left:1984;top:30;width:2;height:480" coordorigin="1984,30" coordsize="2,480">
              <v:shape style="position:absolute;left:1984;top:30;width:2;height:480" coordorigin="1984,30" coordsize="0,480" path="m1984,30l1984,510e" filled="false" stroked="true" strokeweight=".96001pt" strokecolor="#000000">
                <v:path arrowok="t"/>
              </v:shape>
            </v:group>
            <v:group style="position:absolute;left:1994;top:500;width:7876;height:2" coordorigin="1994,500" coordsize="7876,2">
              <v:shape style="position:absolute;left:1994;top:500;width:7876;height:2" coordorigin="1994,500" coordsize="7876,0" path="m1994,500l9869,500e" filled="false" stroked="true" strokeweight=".96pt" strokecolor="#000000">
                <v:path arrowok="t"/>
              </v:shape>
              <v:shape style="position:absolute;left:581;top:248;width:21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项</w:t>
                      </w:r>
                    </w:p>
                  </w:txbxContent>
                </v:textbox>
                <w10:wrap type="none"/>
              </v:shape>
              <v:shape style="position:absolute;left:1214;top:248;width:21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目</w:t>
                      </w:r>
                    </w:p>
                  </w:txbxContent>
                </v:textbox>
                <w10:wrap type="none"/>
              </v:shape>
              <v:shape style="position:absolute;left:5510;top:248;width:8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年初余额</w:t>
                      </w:r>
                    </w:p>
                  </w:txbxContent>
                </v:textbox>
                <w10:wrap type="none"/>
              </v:shape>
            </v:group>
          </v:group>
        </w:pict>
      </w:r>
      <w:r>
        <w:rPr>
          <w:rFonts w:ascii="宋体" w:hAnsi="宋体" w:cs="宋体" w:eastAsia="宋体" w:hint="default"/>
          <w:position w:val="-9"/>
          <w:sz w:val="20"/>
          <w:szCs w:val="20"/>
        </w:rPr>
      </w:r>
    </w:p>
    <w:p>
      <w:pPr>
        <w:spacing w:after="0" w:line="519" w:lineRule="exact"/>
        <w:rPr>
          <w:rFonts w:ascii="宋体" w:hAnsi="宋体" w:cs="宋体" w:eastAsia="宋体" w:hint="default"/>
          <w:sz w:val="20"/>
          <w:szCs w:val="20"/>
        </w:rPr>
        <w:sectPr>
          <w:pgSz w:w="11910" w:h="16840"/>
          <w:pgMar w:header="851" w:footer="982" w:top="1340" w:bottom="1180" w:left="880" w:right="880"/>
        </w:sectPr>
      </w:pPr>
    </w:p>
    <w:p>
      <w:pPr>
        <w:spacing w:line="240" w:lineRule="auto" w:before="11"/>
        <w:rPr>
          <w:rFonts w:ascii="宋体" w:hAnsi="宋体" w:cs="宋体" w:eastAsia="宋体" w:hint="default"/>
          <w:sz w:val="2"/>
          <w:szCs w:val="2"/>
        </w:rPr>
      </w:pPr>
      <w:r>
        <w:rPr/>
        <w:pict>
          <v:group style="position:absolute;margin-left:55.200001pt;margin-top:668.159973pt;width:157.050pt;height:.1pt;mso-position-horizontal-relative:page;mso-position-vertical-relative:page;z-index:-647632" coordorigin="1104,13363" coordsize="3141,2">
            <v:shape style="position:absolute;left:1104;top:13363;width:3141;height:2" coordorigin="1104,13363" coordsize="3141,0" path="m1104,13363l4244,13363e" filled="false" stroked="true" strokeweight=".72pt" strokecolor="#000000">
              <v:path arrowok="t"/>
            </v:shape>
            <w10:wrap type="none"/>
          </v:group>
        </w:pict>
      </w:r>
      <w:r>
        <w:rPr/>
        <w:pict>
          <v:group style="position:absolute;margin-left:220.020004pt;margin-top:668.159973pt;width:71.5pt;height:.1pt;mso-position-horizontal-relative:page;mso-position-vertical-relative:page;z-index:-647608" coordorigin="4400,13363" coordsize="1430,2">
            <v:shape style="position:absolute;left:4400;top:13363;width:1430;height:2" coordorigin="4400,13363" coordsize="1430,0" path="m4400,13363l5830,13363e" filled="false" stroked="true" strokeweight=".72pt" strokecolor="#000000">
              <v:path arrowok="t"/>
            </v:shape>
            <w10:wrap type="none"/>
          </v:group>
        </w:pict>
      </w:r>
      <w:r>
        <w:rPr/>
        <w:pict>
          <v:group style="position:absolute;margin-left:299.279999pt;margin-top:668.159973pt;width:71.6pt;height:.1pt;mso-position-horizontal-relative:page;mso-position-vertical-relative:page;z-index:-647584" coordorigin="5986,13363" coordsize="1432,2">
            <v:shape style="position:absolute;left:5986;top:13363;width:1432;height:2" coordorigin="5986,13363" coordsize="1432,0" path="m5986,13363l7417,13363e" filled="false" stroked="true" strokeweight=".72pt" strokecolor="#000000">
              <v:path arrowok="t"/>
            </v:shape>
            <w10:wrap type="none"/>
          </v:group>
        </w:pict>
      </w:r>
      <w:r>
        <w:rPr/>
        <w:pict>
          <v:group style="position:absolute;margin-left:378.660004pt;margin-top:668.159973pt;width:71.55pt;height:.1pt;mso-position-horizontal-relative:page;mso-position-vertical-relative:page;z-index:-647560" coordorigin="7573,13363" coordsize="1431,2">
            <v:shape style="position:absolute;left:7573;top:13363;width:1431;height:2" coordorigin="7573,13363" coordsize="1431,0" path="m7573,13363l9004,13363e" filled="false" stroked="true" strokeweight=".72pt" strokecolor="#000000">
              <v:path arrowok="t"/>
            </v:shape>
            <w10:wrap type="none"/>
          </v:group>
        </w:pict>
      </w:r>
      <w:r>
        <w:rPr/>
        <w:pict>
          <v:group style="position:absolute;margin-left:457.980011pt;margin-top:668.159973pt;width:82.15pt;height:.1pt;mso-position-horizontal-relative:page;mso-position-vertical-relative:page;z-index:-647536" coordorigin="9160,13363" coordsize="1643,2">
            <v:shape style="position:absolute;left:9160;top:13363;width:1643;height:2" coordorigin="9160,13363" coordsize="1643,0" path="m9160,13363l10802,13363e" filled="false" stroked="true" strokeweight=".72pt" strokecolor="#000000">
              <v:path arrowok="t"/>
            </v:shape>
            <w10:wrap type="none"/>
          </v:group>
        </w:pict>
      </w:r>
      <w:r>
        <w:rPr/>
        <w:pict>
          <v:group style="position:absolute;margin-left:55.200001pt;margin-top:692.940002pt;width:157.050pt;height:.1pt;mso-position-horizontal-relative:page;mso-position-vertical-relative:page;z-index:-647512" coordorigin="1104,13859" coordsize="3141,2">
            <v:shape style="position:absolute;left:1104;top:13859;width:3141;height:2" coordorigin="1104,13859" coordsize="3141,0" path="m1104,13859l4244,13859e" filled="false" stroked="true" strokeweight=".72pt" strokecolor="#000000">
              <v:path arrowok="t"/>
            </v:shape>
            <w10:wrap type="none"/>
          </v:group>
        </w:pict>
      </w:r>
      <w:r>
        <w:rPr/>
        <w:pict>
          <v:group style="position:absolute;margin-left:299.279999pt;margin-top:692.940002pt;width:71.6pt;height:.1pt;mso-position-horizontal-relative:page;mso-position-vertical-relative:page;z-index:-647488" coordorigin="5986,13859" coordsize="1432,2">
            <v:shape style="position:absolute;left:5986;top:13859;width:1432;height:2" coordorigin="5986,13859" coordsize="1432,0" path="m5986,13859l7417,13859e" filled="false" stroked="true" strokeweight=".72pt" strokecolor="#000000">
              <v:path arrowok="t"/>
            </v:shape>
            <w10:wrap type="none"/>
          </v:group>
        </w:pict>
      </w:r>
      <w:r>
        <w:rPr/>
        <w:pict>
          <v:group style="position:absolute;margin-left:378.660004pt;margin-top:692.940002pt;width:71.55pt;height:.1pt;mso-position-horizontal-relative:page;mso-position-vertical-relative:page;z-index:-647464" coordorigin="7573,13859" coordsize="1431,2">
            <v:shape style="position:absolute;left:7573;top:13859;width:1431;height:2" coordorigin="7573,13859" coordsize="1431,0" path="m7573,13859l9004,13859e" filled="false" stroked="true" strokeweight=".72pt" strokecolor="#000000">
              <v:path arrowok="t"/>
            </v:shape>
            <w10:wrap type="none"/>
          </v:group>
        </w:pict>
      </w:r>
      <w:r>
        <w:rPr/>
        <w:pict>
          <v:group style="position:absolute;margin-left:457.980011pt;margin-top:692.940002pt;width:82.15pt;height:.1pt;mso-position-horizontal-relative:page;mso-position-vertical-relative:page;z-index:-647440" coordorigin="9160,13859" coordsize="1643,2">
            <v:shape style="position:absolute;left:9160;top:13859;width:1643;height:2" coordorigin="9160,13859" coordsize="1643,0" path="m9160,13859l10802,13859e" filled="false" stroked="true" strokeweight=".72pt" strokecolor="#000000">
              <v:path arrowok="t"/>
            </v:shape>
            <w10:wrap type="none"/>
          </v:group>
        </w:pict>
      </w:r>
      <w:r>
        <w:rPr/>
        <w:pict>
          <v:group style="position:absolute;margin-left:55.200001pt;margin-top:717.659973pt;width:157.050pt;height:.1pt;mso-position-horizontal-relative:page;mso-position-vertical-relative:page;z-index:-647416" coordorigin="1104,14353" coordsize="3141,2">
            <v:shape style="position:absolute;left:1104;top:14353;width:3141;height:2" coordorigin="1104,14353" coordsize="3141,0" path="m1104,14353l4244,14353e" filled="false" stroked="true" strokeweight=".72pt" strokecolor="#000000">
              <v:path arrowok="t"/>
            </v:shape>
            <w10:wrap type="none"/>
          </v:group>
        </w:pict>
      </w:r>
      <w:r>
        <w:rPr/>
        <w:pict>
          <v:group style="position:absolute;margin-left:220.020004pt;margin-top:717.659973pt;width:71.5pt;height:.1pt;mso-position-horizontal-relative:page;mso-position-vertical-relative:page;z-index:-647392" coordorigin="4400,14353" coordsize="1430,2">
            <v:shape style="position:absolute;left:4400;top:14353;width:1430;height:2" coordorigin="4400,14353" coordsize="1430,0" path="m4400,14353l5830,14353e" filled="false" stroked="true" strokeweight=".72pt" strokecolor="#000000">
              <v:path arrowok="t"/>
            </v:shape>
            <w10:wrap type="none"/>
          </v:group>
        </w:pict>
      </w:r>
      <w:r>
        <w:rPr/>
        <w:pict>
          <v:group style="position:absolute;margin-left:299.279999pt;margin-top:717.659973pt;width:71.6pt;height:.1pt;mso-position-horizontal-relative:page;mso-position-vertical-relative:page;z-index:-647368" coordorigin="5986,14353" coordsize="1432,2">
            <v:shape style="position:absolute;left:5986;top:14353;width:1432;height:2" coordorigin="5986,14353" coordsize="1432,0" path="m5986,14353l7417,14353e" filled="false" stroked="true" strokeweight=".72pt" strokecolor="#000000">
              <v:path arrowok="t"/>
            </v:shape>
            <w10:wrap type="none"/>
          </v:group>
        </w:pict>
      </w:r>
      <w:r>
        <w:rPr/>
        <w:pict>
          <v:group style="position:absolute;margin-left:378.660004pt;margin-top:717.659973pt;width:71.55pt;height:.1pt;mso-position-horizontal-relative:page;mso-position-vertical-relative:page;z-index:-647344" coordorigin="7573,14353" coordsize="1431,2">
            <v:shape style="position:absolute;left:7573;top:14353;width:1431;height:2" coordorigin="7573,14353" coordsize="1431,0" path="m7573,14353l9004,14353e" filled="false" stroked="true" strokeweight=".72pt" strokecolor="#000000">
              <v:path arrowok="t"/>
            </v:shape>
            <w10:wrap type="none"/>
          </v:group>
        </w:pict>
      </w:r>
      <w:r>
        <w:rPr/>
        <w:pict>
          <v:group style="position:absolute;margin-left:457.980011pt;margin-top:717.659973pt;width:82.15pt;height:.1pt;mso-position-horizontal-relative:page;mso-position-vertical-relative:page;z-index:-647320" coordorigin="9160,14353" coordsize="1643,2">
            <v:shape style="position:absolute;left:9160;top:14353;width:1643;height:2" coordorigin="9160,14353" coordsize="1643,0" path="m9160,14353l10802,14353e" filled="false" stroked="true" strokeweight=".72pt" strokecolor="#000000">
              <v:path arrowok="t"/>
            </v:shape>
            <w10:wrap type="none"/>
          </v:group>
        </w:pict>
      </w:r>
      <w:r>
        <w:rPr/>
        <w:pict>
          <v:group style="position:absolute;margin-left:55.200001pt;margin-top:742.440002pt;width:157.050pt;height:.1pt;mso-position-horizontal-relative:page;mso-position-vertical-relative:page;z-index:-647296" coordorigin="1104,14849" coordsize="3141,2">
            <v:shape style="position:absolute;left:1104;top:14849;width:3141;height:2" coordorigin="1104,14849" coordsize="3141,0" path="m1104,14849l4244,14849e" filled="false" stroked="true" strokeweight=".72pt" strokecolor="#000000">
              <v:path arrowok="t"/>
            </v:shape>
            <w10:wrap type="none"/>
          </v:group>
        </w:pict>
      </w:r>
      <w:r>
        <w:rPr/>
        <w:pict>
          <v:group style="position:absolute;margin-left:299.279999pt;margin-top:742.440002pt;width:71.6pt;height:.1pt;mso-position-horizontal-relative:page;mso-position-vertical-relative:page;z-index:-647272" coordorigin="5986,14849" coordsize="1432,2">
            <v:shape style="position:absolute;left:5986;top:14849;width:1432;height:2" coordorigin="5986,14849" coordsize="1432,0" path="m5986,14849l7417,14849e" filled="false" stroked="true" strokeweight=".72pt" strokecolor="#000000">
              <v:path arrowok="t"/>
            </v:shape>
            <w10:wrap type="none"/>
          </v:group>
        </w:pict>
      </w:r>
      <w:r>
        <w:rPr/>
        <w:pict>
          <v:group style="position:absolute;margin-left:378.660004pt;margin-top:742.440002pt;width:71.55pt;height:.1pt;mso-position-horizontal-relative:page;mso-position-vertical-relative:page;z-index:-647248" coordorigin="7573,14849" coordsize="1431,2">
            <v:shape style="position:absolute;left:7573;top:14849;width:1431;height:2" coordorigin="7573,14849" coordsize="1431,0" path="m7573,14849l9004,14849e" filled="false" stroked="true" strokeweight=".72pt" strokecolor="#000000">
              <v:path arrowok="t"/>
            </v:shape>
            <w10:wrap type="none"/>
          </v:group>
        </w:pict>
      </w:r>
      <w:r>
        <w:rPr/>
        <w:pict>
          <v:group style="position:absolute;margin-left:457.980011pt;margin-top:742.440002pt;width:82.15pt;height:.1pt;mso-position-horizontal-relative:page;mso-position-vertical-relative:page;z-index:-647224" coordorigin="9160,14849" coordsize="1643,2">
            <v:shape style="position:absolute;left:9160;top:14849;width:1643;height:2" coordorigin="9160,14849" coordsize="1643,0" path="m9160,14849l10802,14849e" filled="false" stroked="true" strokeweight=".72pt" strokecolor="#000000">
              <v:path arrowok="t"/>
            </v:shape>
            <w10:wrap type="none"/>
          </v:group>
        </w:pict>
      </w:r>
    </w:p>
    <w:tbl>
      <w:tblPr>
        <w:tblW w:w="0" w:type="auto"/>
        <w:jc w:val="left"/>
        <w:tblInd w:w="116" w:type="dxa"/>
        <w:tblLayout w:type="fixed"/>
        <w:tblCellMar>
          <w:top w:w="0" w:type="dxa"/>
          <w:left w:w="0" w:type="dxa"/>
          <w:bottom w:w="0" w:type="dxa"/>
          <w:right w:w="0" w:type="dxa"/>
        </w:tblCellMar>
        <w:tblLook w:val="01E0"/>
      </w:tblPr>
      <w:tblGrid>
        <w:gridCol w:w="1969"/>
        <w:gridCol w:w="1973"/>
        <w:gridCol w:w="1973"/>
        <w:gridCol w:w="1974"/>
        <w:gridCol w:w="1966"/>
      </w:tblGrid>
      <w:tr>
        <w:trPr>
          <w:trHeight w:val="506" w:hRule="exact"/>
        </w:trPr>
        <w:tc>
          <w:tcPr>
            <w:tcW w:w="1969" w:type="dxa"/>
            <w:tcBorders>
              <w:top w:val="single" w:sz="18" w:space="0" w:color="000000"/>
              <w:left w:val="nil" w:sz="6" w:space="0" w:color="auto"/>
              <w:bottom w:val="single" w:sz="8" w:space="0" w:color="000000"/>
              <w:right w:val="single" w:sz="8" w:space="0" w:color="000000"/>
            </w:tcBorders>
          </w:tcPr>
          <w:p>
            <w:pPr/>
          </w:p>
        </w:tc>
        <w:tc>
          <w:tcPr>
            <w:tcW w:w="1973"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币种</w:t>
            </w:r>
          </w:p>
        </w:tc>
        <w:tc>
          <w:tcPr>
            <w:tcW w:w="1973"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原币</w:t>
            </w:r>
          </w:p>
        </w:tc>
        <w:tc>
          <w:tcPr>
            <w:tcW w:w="1974" w:type="dxa"/>
            <w:tcBorders>
              <w:top w:val="single" w:sz="6" w:space="0" w:color="000000"/>
              <w:left w:val="single" w:sz="8" w:space="0" w:color="000000"/>
              <w:bottom w:val="single" w:sz="8" w:space="0" w:color="000000"/>
              <w:right w:val="single" w:sz="8"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汇率</w:t>
            </w:r>
          </w:p>
        </w:tc>
        <w:tc>
          <w:tcPr>
            <w:tcW w:w="1966" w:type="dxa"/>
            <w:tcBorders>
              <w:top w:val="single" w:sz="6" w:space="0" w:color="000000"/>
              <w:left w:val="single" w:sz="8" w:space="0" w:color="000000"/>
              <w:bottom w:val="single" w:sz="8" w:space="0" w:color="000000"/>
              <w:right w:val="nil" w:sz="6" w:space="0" w:color="auto"/>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人民币</w:t>
            </w:r>
          </w:p>
        </w:tc>
      </w:tr>
      <w:tr>
        <w:trPr>
          <w:trHeight w:val="935" w:hRule="exact"/>
        </w:trPr>
        <w:tc>
          <w:tcPr>
            <w:tcW w:w="1969" w:type="dxa"/>
            <w:tcBorders>
              <w:top w:val="single" w:sz="8" w:space="0" w:color="000000"/>
              <w:left w:val="nil" w:sz="6" w:space="0" w:color="auto"/>
              <w:bottom w:val="single" w:sz="4" w:space="0" w:color="000000"/>
              <w:right w:val="single" w:sz="8" w:space="0" w:color="000000"/>
            </w:tcBorders>
          </w:tcPr>
          <w:p>
            <w:pPr>
              <w:pStyle w:val="TableParagraph"/>
              <w:spacing w:line="460" w:lineRule="exact" w:before="31"/>
              <w:ind w:left="115" w:right="1422"/>
              <w:jc w:val="left"/>
              <w:rPr>
                <w:rFonts w:ascii="宋体" w:hAnsi="宋体" w:cs="宋体" w:eastAsia="宋体" w:hint="default"/>
                <w:sz w:val="21"/>
                <w:szCs w:val="21"/>
              </w:rPr>
            </w:pPr>
            <w:r>
              <w:rPr>
                <w:rFonts w:ascii="宋体" w:hAnsi="宋体" w:cs="宋体" w:eastAsia="宋体" w:hint="default"/>
                <w:sz w:val="21"/>
                <w:szCs w:val="21"/>
              </w:rPr>
              <w:t>金额 金额</w:t>
            </w:r>
          </w:p>
        </w:tc>
        <w:tc>
          <w:tcPr>
            <w:tcW w:w="1973" w:type="dxa"/>
            <w:tcBorders>
              <w:top w:val="single" w:sz="8" w:space="0" w:color="000000"/>
              <w:left w:val="single" w:sz="8" w:space="0" w:color="000000"/>
              <w:bottom w:val="single" w:sz="4" w:space="0" w:color="000000"/>
              <w:right w:val="single" w:sz="8" w:space="0" w:color="000000"/>
            </w:tcBorders>
          </w:tcPr>
          <w:p>
            <w:pPr>
              <w:pStyle w:val="TableParagraph"/>
              <w:spacing w:line="460" w:lineRule="atLeast"/>
              <w:ind w:left="742" w:right="740"/>
              <w:jc w:val="center"/>
              <w:rPr>
                <w:rFonts w:ascii="Times New Roman" w:hAnsi="Times New Roman" w:cs="Times New Roman" w:eastAsia="Times New Roman" w:hint="default"/>
                <w:sz w:val="21"/>
                <w:szCs w:val="21"/>
              </w:rPr>
            </w:pPr>
            <w:r>
              <w:rPr>
                <w:rFonts w:ascii="Times New Roman"/>
                <w:sz w:val="21"/>
              </w:rPr>
              <w:t>RMB HKD</w:t>
            </w:r>
          </w:p>
        </w:tc>
        <w:tc>
          <w:tcPr>
            <w:tcW w:w="1973"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746" w:right="0"/>
              <w:jc w:val="left"/>
              <w:rPr>
                <w:rFonts w:ascii="Times New Roman" w:hAnsi="Times New Roman" w:cs="Times New Roman" w:eastAsia="Times New Roman" w:hint="default"/>
                <w:sz w:val="21"/>
                <w:szCs w:val="21"/>
              </w:rPr>
            </w:pPr>
            <w:r>
              <w:rPr>
                <w:rFonts w:ascii="Times New Roman"/>
                <w:sz w:val="21"/>
              </w:rPr>
              <w:t>3,783,344.75</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748" w:right="0"/>
              <w:jc w:val="left"/>
              <w:rPr>
                <w:rFonts w:ascii="Times New Roman" w:hAnsi="Times New Roman" w:cs="Times New Roman" w:eastAsia="Times New Roman" w:hint="default"/>
                <w:sz w:val="21"/>
                <w:szCs w:val="21"/>
              </w:rPr>
            </w:pPr>
            <w:r>
              <w:rPr>
                <w:rFonts w:ascii="Times New Roman"/>
                <w:sz w:val="21"/>
              </w:rPr>
              <w:t>4,610,432.04</w:t>
            </w:r>
          </w:p>
        </w:tc>
        <w:tc>
          <w:tcPr>
            <w:tcW w:w="1974"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0.9364</w:t>
            </w:r>
          </w:p>
        </w:tc>
        <w:tc>
          <w:tcPr>
            <w:tcW w:w="1966" w:type="dxa"/>
            <w:tcBorders>
              <w:top w:val="single" w:sz="8" w:space="0" w:color="000000"/>
              <w:left w:val="single" w:sz="8"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746" w:right="0"/>
              <w:jc w:val="left"/>
              <w:rPr>
                <w:rFonts w:ascii="Times New Roman" w:hAnsi="Times New Roman" w:cs="Times New Roman" w:eastAsia="Times New Roman" w:hint="default"/>
                <w:sz w:val="21"/>
                <w:szCs w:val="21"/>
              </w:rPr>
            </w:pPr>
            <w:r>
              <w:rPr>
                <w:rFonts w:ascii="Times New Roman"/>
                <w:sz w:val="21"/>
              </w:rPr>
              <w:t>3,783,344.75</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746" w:right="0"/>
              <w:jc w:val="left"/>
              <w:rPr>
                <w:rFonts w:ascii="Times New Roman" w:hAnsi="Times New Roman" w:cs="Times New Roman" w:eastAsia="Times New Roman" w:hint="default"/>
                <w:sz w:val="21"/>
                <w:szCs w:val="21"/>
              </w:rPr>
            </w:pPr>
            <w:r>
              <w:rPr>
                <w:rFonts w:ascii="Times New Roman"/>
                <w:sz w:val="21"/>
              </w:rPr>
              <w:t>4,317,208.56</w:t>
            </w:r>
          </w:p>
        </w:tc>
      </w:tr>
      <w:tr>
        <w:trPr>
          <w:trHeight w:val="481" w:hRule="exact"/>
        </w:trPr>
        <w:tc>
          <w:tcPr>
            <w:tcW w:w="1969" w:type="dxa"/>
            <w:tcBorders>
              <w:top w:val="single" w:sz="4" w:space="0" w:color="000000"/>
              <w:left w:val="nil" w:sz="6" w:space="0" w:color="auto"/>
              <w:bottom w:val="single" w:sz="12" w:space="0" w:color="000000"/>
              <w:right w:val="single" w:sz="8" w:space="0" w:color="000000"/>
            </w:tcBorders>
          </w:tcPr>
          <w:p>
            <w:pPr>
              <w:pStyle w:val="TableParagraph"/>
              <w:tabs>
                <w:tab w:pos="1198" w:val="left" w:leader="none"/>
              </w:tabs>
              <w:spacing w:line="240" w:lineRule="auto" w:before="153"/>
              <w:ind w:left="566"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73" w:type="dxa"/>
            <w:tcBorders>
              <w:top w:val="single" w:sz="4" w:space="0" w:color="000000"/>
              <w:left w:val="single" w:sz="8" w:space="0" w:color="000000"/>
              <w:bottom w:val="single" w:sz="12" w:space="0" w:color="000000"/>
              <w:right w:val="single" w:sz="8"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73" w:type="dxa"/>
            <w:tcBorders>
              <w:top w:val="single" w:sz="4" w:space="0" w:color="000000"/>
              <w:left w:val="single" w:sz="8" w:space="0" w:color="000000"/>
              <w:bottom w:val="single" w:sz="12" w:space="0" w:color="000000"/>
              <w:right w:val="single" w:sz="8"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74" w:type="dxa"/>
            <w:tcBorders>
              <w:top w:val="single" w:sz="4" w:space="0" w:color="000000"/>
              <w:left w:val="single" w:sz="8" w:space="0" w:color="000000"/>
              <w:bottom w:val="single" w:sz="12" w:space="0" w:color="000000"/>
              <w:right w:val="single" w:sz="8"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66" w:type="dxa"/>
            <w:tcBorders>
              <w:top w:val="single" w:sz="4" w:space="0" w:color="000000"/>
              <w:left w:val="single" w:sz="8"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748" w:right="0"/>
              <w:jc w:val="left"/>
              <w:rPr>
                <w:rFonts w:ascii="Times New Roman" w:hAnsi="Times New Roman" w:cs="Times New Roman" w:eastAsia="Times New Roman" w:hint="default"/>
                <w:sz w:val="21"/>
                <w:szCs w:val="21"/>
              </w:rPr>
            </w:pPr>
            <w:r>
              <w:rPr>
                <w:rFonts w:ascii="Times New Roman"/>
                <w:sz w:val="21"/>
              </w:rPr>
              <w:t>8,100,553.31</w:t>
            </w:r>
          </w:p>
        </w:tc>
      </w:tr>
    </w:tbl>
    <w:p>
      <w:pPr>
        <w:spacing w:line="240" w:lineRule="auto" w:before="0"/>
        <w:rPr>
          <w:rFonts w:ascii="宋体" w:hAnsi="宋体" w:cs="宋体" w:eastAsia="宋体" w:hint="default"/>
          <w:sz w:val="9"/>
          <w:szCs w:val="9"/>
        </w:rPr>
      </w:pPr>
    </w:p>
    <w:p>
      <w:pPr>
        <w:pStyle w:val="BodyText"/>
        <w:spacing w:line="240" w:lineRule="auto" w:before="35"/>
        <w:ind w:left="674" w:right="0"/>
        <w:jc w:val="left"/>
      </w:pPr>
      <w:r>
        <w:rPr/>
        <w:t>（</w:t>
      </w:r>
      <w:r>
        <w:rPr>
          <w:rFonts w:ascii="Times New Roman" w:hAnsi="Times New Roman" w:cs="Times New Roman" w:eastAsia="Times New Roman" w:hint="default"/>
        </w:rPr>
        <w:t>2</w:t>
      </w:r>
      <w:r>
        <w:rPr/>
        <w:t>）应付账款期末余额中无持公司</w:t>
      </w:r>
      <w:r>
        <w:rPr>
          <w:spacing w:val="-53"/>
        </w:rPr>
        <w:t> </w:t>
      </w:r>
      <w:r>
        <w:rPr>
          <w:rFonts w:ascii="Times New Roman" w:hAnsi="Times New Roman" w:cs="Times New Roman" w:eastAsia="Times New Roman" w:hint="default"/>
        </w:rPr>
        <w:t>5%</w:t>
      </w:r>
      <w:r>
        <w:rPr/>
        <w:t>（含</w:t>
      </w:r>
      <w:r>
        <w:rPr>
          <w:spacing w:val="-53"/>
        </w:rPr>
        <w:t> </w:t>
      </w:r>
      <w:r>
        <w:rPr>
          <w:rFonts w:ascii="Times New Roman" w:hAnsi="Times New Roman" w:cs="Times New Roman" w:eastAsia="Times New Roman" w:hint="default"/>
        </w:rPr>
        <w:t>5%</w:t>
      </w:r>
      <w:r>
        <w:rPr/>
        <w:t>）以上表决权股份股东单位的款项。</w:t>
      </w:r>
    </w:p>
    <w:p>
      <w:pPr>
        <w:pStyle w:val="BodyText"/>
        <w:spacing w:line="381" w:lineRule="auto" w:before="169"/>
        <w:ind w:left="253" w:right="0" w:firstLine="420"/>
        <w:jc w:val="left"/>
      </w:pPr>
      <w:r>
        <w:rPr/>
        <w:t>（</w:t>
      </w:r>
      <w:r>
        <w:rPr>
          <w:rFonts w:ascii="Times New Roman" w:hAnsi="Times New Roman" w:cs="Times New Roman" w:eastAsia="Times New Roman" w:hint="default"/>
        </w:rPr>
        <w:t>3</w:t>
      </w:r>
      <w:r>
        <w:rPr/>
        <w:t>）应付账款</w:t>
      </w:r>
      <w:r>
        <w:rPr>
          <w:spacing w:val="-56"/>
        </w:rPr>
        <w:t> </w:t>
      </w:r>
      <w:r>
        <w:rPr>
          <w:rFonts w:ascii="Times New Roman" w:hAnsi="Times New Roman" w:cs="Times New Roman" w:eastAsia="Times New Roman" w:hint="default"/>
        </w:rPr>
        <w:t>2008</w:t>
      </w:r>
      <w:r>
        <w:rPr>
          <w:rFonts w:ascii="Times New Roman" w:hAnsi="Times New Roman" w:cs="Times New Roman" w:eastAsia="Times New Roman" w:hint="default"/>
          <w:spacing w:val="-3"/>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7"/>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日比</w:t>
      </w:r>
      <w:r>
        <w:rPr>
          <w:spacing w:val="-57"/>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w:t>
      </w:r>
      <w:r>
        <w:rPr>
          <w:spacing w:val="-56"/>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6"/>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日上升</w:t>
      </w:r>
      <w:r>
        <w:rPr>
          <w:spacing w:val="-57"/>
        </w:rPr>
        <w:t> </w:t>
      </w:r>
      <w:r>
        <w:rPr>
          <w:rFonts w:ascii="Times New Roman" w:hAnsi="Times New Roman" w:cs="Times New Roman" w:eastAsia="Times New Roman" w:hint="default"/>
        </w:rPr>
        <w:t>34.03</w:t>
      </w:r>
      <w:r>
        <w:rPr/>
        <w:t>％，主要是随着业务大幅增加，公 司为了销售的需要适当增加了存货的采购量，使得应付账款相应有所增加。</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673" w:right="0"/>
        <w:jc w:val="left"/>
      </w:pPr>
      <w:r>
        <w:rPr>
          <w:rFonts w:ascii="Times New Roman" w:hAnsi="Times New Roman" w:cs="Times New Roman" w:eastAsia="Times New Roman" w:hint="default"/>
        </w:rPr>
        <w:t>15</w:t>
      </w:r>
      <w:r>
        <w:rPr/>
        <w:t>．预收账款</w:t>
      </w:r>
    </w:p>
    <w:tbl>
      <w:tblPr>
        <w:tblW w:w="0" w:type="auto"/>
        <w:jc w:val="left"/>
        <w:tblInd w:w="123" w:type="dxa"/>
        <w:tblLayout w:type="fixed"/>
        <w:tblCellMar>
          <w:top w:w="0" w:type="dxa"/>
          <w:left w:w="0" w:type="dxa"/>
          <w:bottom w:w="0" w:type="dxa"/>
          <w:right w:w="0" w:type="dxa"/>
        </w:tblCellMar>
        <w:tblLook w:val="01E0"/>
      </w:tblPr>
      <w:tblGrid>
        <w:gridCol w:w="5880"/>
        <w:gridCol w:w="1985"/>
        <w:gridCol w:w="1990"/>
      </w:tblGrid>
      <w:tr>
        <w:trPr>
          <w:trHeight w:val="479" w:hRule="exact"/>
        </w:trPr>
        <w:tc>
          <w:tcPr>
            <w:tcW w:w="5880" w:type="dxa"/>
            <w:tcBorders>
              <w:top w:val="single" w:sz="12" w:space="0" w:color="000000"/>
              <w:left w:val="nil" w:sz="6" w:space="0" w:color="auto"/>
              <w:bottom w:val="single" w:sz="4" w:space="0" w:color="000000"/>
              <w:right w:val="single" w:sz="4" w:space="0" w:color="000000"/>
            </w:tcBorders>
          </w:tcPr>
          <w:p>
            <w:pPr>
              <w:pStyle w:val="TableParagraph"/>
              <w:tabs>
                <w:tab w:pos="432" w:val="left" w:leader="none"/>
              </w:tabs>
              <w:spacing w:line="240" w:lineRule="auto" w:before="153"/>
              <w:ind w:left="1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9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left="567"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199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left="572"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481" w:hRule="exact"/>
        </w:trPr>
        <w:tc>
          <w:tcPr>
            <w:tcW w:w="5880" w:type="dxa"/>
            <w:tcBorders>
              <w:top w:val="single" w:sz="4" w:space="0" w:color="000000"/>
              <w:left w:val="nil" w:sz="6" w:space="0" w:color="auto"/>
              <w:bottom w:val="single" w:sz="12" w:space="0" w:color="000000"/>
              <w:right w:val="single" w:sz="4" w:space="0" w:color="000000"/>
            </w:tcBorders>
          </w:tcPr>
          <w:p>
            <w:pPr>
              <w:pStyle w:val="TableParagraph"/>
              <w:tabs>
                <w:tab w:pos="433" w:val="left" w:leader="none"/>
              </w:tabs>
              <w:spacing w:line="240" w:lineRule="auto" w:before="153"/>
              <w:ind w:left="11"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198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657" w:right="0"/>
              <w:jc w:val="left"/>
              <w:rPr>
                <w:rFonts w:ascii="Times New Roman" w:hAnsi="Times New Roman" w:cs="Times New Roman" w:eastAsia="Times New Roman" w:hint="default"/>
                <w:sz w:val="21"/>
                <w:szCs w:val="21"/>
              </w:rPr>
            </w:pPr>
            <w:r>
              <w:rPr>
                <w:rFonts w:ascii="Times New Roman"/>
                <w:sz w:val="21"/>
              </w:rPr>
              <w:t>76,644,207.98</w:t>
            </w:r>
          </w:p>
        </w:tc>
        <w:tc>
          <w:tcPr>
            <w:tcW w:w="1990"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668" w:right="0"/>
              <w:jc w:val="left"/>
              <w:rPr>
                <w:rFonts w:ascii="Times New Roman" w:hAnsi="Times New Roman" w:cs="Times New Roman" w:eastAsia="Times New Roman" w:hint="default"/>
                <w:sz w:val="21"/>
                <w:szCs w:val="21"/>
              </w:rPr>
            </w:pPr>
            <w:r>
              <w:rPr>
                <w:rFonts w:ascii="Times New Roman"/>
                <w:sz w:val="21"/>
              </w:rPr>
              <w:t>65,874,032.66</w:t>
            </w:r>
          </w:p>
        </w:tc>
      </w:tr>
    </w:tbl>
    <w:p>
      <w:pPr>
        <w:spacing w:line="240" w:lineRule="auto" w:before="4"/>
        <w:rPr>
          <w:rFonts w:ascii="宋体" w:hAnsi="宋体" w:cs="宋体" w:eastAsia="宋体" w:hint="default"/>
          <w:sz w:val="10"/>
          <w:szCs w:val="10"/>
        </w:rPr>
      </w:pPr>
    </w:p>
    <w:p>
      <w:pPr>
        <w:pStyle w:val="BodyText"/>
        <w:spacing w:line="240" w:lineRule="auto" w:before="35"/>
        <w:ind w:left="674" w:right="0"/>
        <w:jc w:val="left"/>
      </w:pPr>
      <w:r>
        <w:rPr/>
        <w:t>（</w:t>
      </w:r>
      <w:r>
        <w:rPr>
          <w:rFonts w:ascii="Times New Roman" w:hAnsi="Times New Roman" w:cs="Times New Roman" w:eastAsia="Times New Roman" w:hint="default"/>
        </w:rPr>
        <w:t>1</w:t>
      </w:r>
      <w:r>
        <w:rPr/>
        <w:t>）预收账款按币种列示如下：</w:t>
      </w:r>
    </w:p>
    <w:tbl>
      <w:tblPr>
        <w:tblW w:w="0" w:type="auto"/>
        <w:jc w:val="left"/>
        <w:tblInd w:w="123" w:type="dxa"/>
        <w:tblLayout w:type="fixed"/>
        <w:tblCellMar>
          <w:top w:w="0" w:type="dxa"/>
          <w:left w:w="0" w:type="dxa"/>
          <w:bottom w:w="0" w:type="dxa"/>
          <w:right w:w="0" w:type="dxa"/>
        </w:tblCellMar>
        <w:tblLook w:val="01E0"/>
      </w:tblPr>
      <w:tblGrid>
        <w:gridCol w:w="1969"/>
        <w:gridCol w:w="1973"/>
        <w:gridCol w:w="1973"/>
        <w:gridCol w:w="1974"/>
        <w:gridCol w:w="1966"/>
      </w:tblGrid>
      <w:tr>
        <w:trPr>
          <w:trHeight w:val="484" w:hRule="exact"/>
        </w:trPr>
        <w:tc>
          <w:tcPr>
            <w:tcW w:w="1969" w:type="dxa"/>
            <w:vMerge w:val="restart"/>
            <w:tcBorders>
              <w:top w:val="single" w:sz="12" w:space="0" w:color="000000"/>
              <w:left w:val="nil" w:sz="6" w:space="0" w:color="auto"/>
              <w:right w:val="single" w:sz="8"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tabs>
                <w:tab w:pos="1198" w:val="left" w:leader="none"/>
              </w:tabs>
              <w:spacing w:line="240" w:lineRule="auto"/>
              <w:ind w:left="566"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885" w:type="dxa"/>
            <w:gridSpan w:val="4"/>
            <w:tcBorders>
              <w:top w:val="single" w:sz="12" w:space="0" w:color="000000"/>
              <w:left w:val="single" w:sz="8" w:space="0" w:color="000000"/>
              <w:bottom w:val="single" w:sz="8" w:space="0" w:color="000000"/>
              <w:right w:val="nil" w:sz="6" w:space="0" w:color="auto"/>
            </w:tcBorders>
          </w:tcPr>
          <w:p>
            <w:pPr>
              <w:pStyle w:val="TableParagraph"/>
              <w:spacing w:line="240" w:lineRule="auto" w:before="153"/>
              <w:ind w:right="1"/>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491" w:hRule="exact"/>
        </w:trPr>
        <w:tc>
          <w:tcPr>
            <w:tcW w:w="1969" w:type="dxa"/>
            <w:vMerge/>
            <w:tcBorders>
              <w:left w:val="nil" w:sz="6" w:space="0" w:color="auto"/>
              <w:bottom w:val="single" w:sz="8" w:space="0" w:color="000000"/>
              <w:right w:val="single" w:sz="8" w:space="0" w:color="000000"/>
            </w:tcBorders>
          </w:tcPr>
          <w:p>
            <w:pPr/>
          </w:p>
        </w:tc>
        <w:tc>
          <w:tcPr>
            <w:tcW w:w="19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4"/>
              <w:ind w:right="0"/>
              <w:jc w:val="center"/>
              <w:rPr>
                <w:rFonts w:ascii="宋体" w:hAnsi="宋体" w:cs="宋体" w:eastAsia="宋体" w:hint="default"/>
                <w:sz w:val="21"/>
                <w:szCs w:val="21"/>
              </w:rPr>
            </w:pPr>
            <w:r>
              <w:rPr>
                <w:rFonts w:ascii="宋体" w:hAnsi="宋体" w:cs="宋体" w:eastAsia="宋体" w:hint="default"/>
                <w:sz w:val="21"/>
                <w:szCs w:val="21"/>
              </w:rPr>
              <w:t>币种</w:t>
            </w:r>
          </w:p>
        </w:tc>
        <w:tc>
          <w:tcPr>
            <w:tcW w:w="19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4"/>
              <w:ind w:right="0"/>
              <w:jc w:val="center"/>
              <w:rPr>
                <w:rFonts w:ascii="宋体" w:hAnsi="宋体" w:cs="宋体" w:eastAsia="宋体" w:hint="default"/>
                <w:sz w:val="21"/>
                <w:szCs w:val="21"/>
              </w:rPr>
            </w:pPr>
            <w:r>
              <w:rPr>
                <w:rFonts w:ascii="宋体" w:hAnsi="宋体" w:cs="宋体" w:eastAsia="宋体" w:hint="default"/>
                <w:sz w:val="21"/>
                <w:szCs w:val="21"/>
              </w:rPr>
              <w:t>原币</w:t>
            </w:r>
          </w:p>
        </w:tc>
        <w:tc>
          <w:tcPr>
            <w:tcW w:w="19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4"/>
              <w:ind w:right="1"/>
              <w:jc w:val="center"/>
              <w:rPr>
                <w:rFonts w:ascii="宋体" w:hAnsi="宋体" w:cs="宋体" w:eastAsia="宋体" w:hint="default"/>
                <w:sz w:val="21"/>
                <w:szCs w:val="21"/>
              </w:rPr>
            </w:pPr>
            <w:r>
              <w:rPr>
                <w:rFonts w:ascii="宋体" w:hAnsi="宋体" w:cs="宋体" w:eastAsia="宋体" w:hint="default"/>
                <w:sz w:val="21"/>
                <w:szCs w:val="21"/>
              </w:rPr>
              <w:t>汇率</w:t>
            </w:r>
          </w:p>
        </w:tc>
        <w:tc>
          <w:tcPr>
            <w:tcW w:w="1966"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64"/>
              <w:ind w:left="661" w:right="0"/>
              <w:jc w:val="left"/>
              <w:rPr>
                <w:rFonts w:ascii="宋体" w:hAnsi="宋体" w:cs="宋体" w:eastAsia="宋体" w:hint="default"/>
                <w:sz w:val="21"/>
                <w:szCs w:val="21"/>
              </w:rPr>
            </w:pPr>
            <w:r>
              <w:rPr>
                <w:rFonts w:ascii="宋体" w:hAnsi="宋体" w:cs="宋体" w:eastAsia="宋体" w:hint="default"/>
                <w:sz w:val="21"/>
                <w:szCs w:val="21"/>
              </w:rPr>
              <w:t>人民币</w:t>
            </w:r>
          </w:p>
        </w:tc>
      </w:tr>
      <w:tr>
        <w:trPr>
          <w:trHeight w:val="935" w:hRule="exact"/>
        </w:trPr>
        <w:tc>
          <w:tcPr>
            <w:tcW w:w="1969" w:type="dxa"/>
            <w:tcBorders>
              <w:top w:val="single" w:sz="8" w:space="0" w:color="000000"/>
              <w:left w:val="nil" w:sz="6" w:space="0" w:color="auto"/>
              <w:bottom w:val="single" w:sz="4" w:space="0" w:color="000000"/>
              <w:right w:val="single" w:sz="8" w:space="0" w:color="000000"/>
            </w:tcBorders>
          </w:tcPr>
          <w:p>
            <w:pPr>
              <w:pStyle w:val="TableParagraph"/>
              <w:spacing w:line="460" w:lineRule="exact" w:before="31"/>
              <w:ind w:left="115" w:right="1422"/>
              <w:jc w:val="left"/>
              <w:rPr>
                <w:rFonts w:ascii="宋体" w:hAnsi="宋体" w:cs="宋体" w:eastAsia="宋体" w:hint="default"/>
                <w:sz w:val="21"/>
                <w:szCs w:val="21"/>
              </w:rPr>
            </w:pPr>
            <w:r>
              <w:rPr>
                <w:rFonts w:ascii="宋体" w:hAnsi="宋体" w:cs="宋体" w:eastAsia="宋体" w:hint="default"/>
                <w:sz w:val="21"/>
                <w:szCs w:val="21"/>
              </w:rPr>
              <w:t>金额 金额</w:t>
            </w:r>
          </w:p>
        </w:tc>
        <w:tc>
          <w:tcPr>
            <w:tcW w:w="1973" w:type="dxa"/>
            <w:tcBorders>
              <w:top w:val="single" w:sz="8" w:space="0" w:color="000000"/>
              <w:left w:val="single" w:sz="8" w:space="0" w:color="000000"/>
              <w:bottom w:val="single" w:sz="4" w:space="0" w:color="000000"/>
              <w:right w:val="single" w:sz="8" w:space="0" w:color="000000"/>
            </w:tcBorders>
          </w:tcPr>
          <w:p>
            <w:pPr>
              <w:pStyle w:val="TableParagraph"/>
              <w:spacing w:line="460" w:lineRule="atLeast"/>
              <w:ind w:left="742" w:right="740"/>
              <w:jc w:val="center"/>
              <w:rPr>
                <w:rFonts w:ascii="Times New Roman" w:hAnsi="Times New Roman" w:cs="Times New Roman" w:eastAsia="Times New Roman" w:hint="default"/>
                <w:sz w:val="21"/>
                <w:szCs w:val="21"/>
              </w:rPr>
            </w:pPr>
            <w:r>
              <w:rPr>
                <w:rFonts w:ascii="Times New Roman"/>
                <w:sz w:val="21"/>
              </w:rPr>
              <w:t>RMB HKD</w:t>
            </w:r>
          </w:p>
        </w:tc>
        <w:tc>
          <w:tcPr>
            <w:tcW w:w="1973"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641" w:right="0"/>
              <w:jc w:val="left"/>
              <w:rPr>
                <w:rFonts w:ascii="Times New Roman" w:hAnsi="Times New Roman" w:cs="Times New Roman" w:eastAsia="Times New Roman" w:hint="default"/>
                <w:sz w:val="21"/>
                <w:szCs w:val="21"/>
              </w:rPr>
            </w:pPr>
            <w:r>
              <w:rPr>
                <w:rFonts w:ascii="Times New Roman"/>
                <w:sz w:val="21"/>
              </w:rPr>
              <w:t>76,069,412.26</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907" w:right="0"/>
              <w:jc w:val="left"/>
              <w:rPr>
                <w:rFonts w:ascii="Times New Roman" w:hAnsi="Times New Roman" w:cs="Times New Roman" w:eastAsia="Times New Roman" w:hint="default"/>
                <w:sz w:val="21"/>
                <w:szCs w:val="21"/>
              </w:rPr>
            </w:pPr>
            <w:r>
              <w:rPr>
                <w:rFonts w:ascii="Times New Roman"/>
                <w:sz w:val="21"/>
              </w:rPr>
              <w:t>651,777.12</w:t>
            </w:r>
          </w:p>
        </w:tc>
        <w:tc>
          <w:tcPr>
            <w:tcW w:w="1974" w:type="dxa"/>
            <w:tcBorders>
              <w:top w:val="single" w:sz="8" w:space="0" w:color="000000"/>
              <w:left w:val="single" w:sz="8" w:space="0" w:color="000000"/>
              <w:bottom w:val="single" w:sz="4"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0.8819</w:t>
            </w:r>
          </w:p>
        </w:tc>
        <w:tc>
          <w:tcPr>
            <w:tcW w:w="1966" w:type="dxa"/>
            <w:tcBorders>
              <w:top w:val="single" w:sz="8" w:space="0" w:color="000000"/>
              <w:left w:val="single" w:sz="8"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641" w:right="0"/>
              <w:jc w:val="left"/>
              <w:rPr>
                <w:rFonts w:ascii="Times New Roman" w:hAnsi="Times New Roman" w:cs="Times New Roman" w:eastAsia="Times New Roman" w:hint="default"/>
                <w:sz w:val="21"/>
                <w:szCs w:val="21"/>
              </w:rPr>
            </w:pPr>
            <w:r>
              <w:rPr>
                <w:rFonts w:ascii="Times New Roman"/>
                <w:sz w:val="21"/>
              </w:rPr>
              <w:t>76,069,412.26</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905" w:right="0"/>
              <w:jc w:val="left"/>
              <w:rPr>
                <w:rFonts w:ascii="Times New Roman" w:hAnsi="Times New Roman" w:cs="Times New Roman" w:eastAsia="Times New Roman" w:hint="default"/>
                <w:sz w:val="21"/>
                <w:szCs w:val="21"/>
              </w:rPr>
            </w:pPr>
            <w:r>
              <w:rPr>
                <w:rFonts w:ascii="Times New Roman"/>
                <w:sz w:val="21"/>
              </w:rPr>
              <w:t>574,795.72</w:t>
            </w:r>
          </w:p>
        </w:tc>
      </w:tr>
      <w:tr>
        <w:trPr>
          <w:trHeight w:val="481" w:hRule="exact"/>
        </w:trPr>
        <w:tc>
          <w:tcPr>
            <w:tcW w:w="1969" w:type="dxa"/>
            <w:tcBorders>
              <w:top w:val="single" w:sz="4" w:space="0" w:color="000000"/>
              <w:left w:val="nil" w:sz="6" w:space="0" w:color="auto"/>
              <w:bottom w:val="single" w:sz="12" w:space="0" w:color="000000"/>
              <w:right w:val="single" w:sz="8" w:space="0" w:color="000000"/>
            </w:tcBorders>
          </w:tcPr>
          <w:p>
            <w:pPr>
              <w:pStyle w:val="TableParagraph"/>
              <w:tabs>
                <w:tab w:pos="1198" w:val="left" w:leader="none"/>
              </w:tabs>
              <w:spacing w:line="240" w:lineRule="auto" w:before="153"/>
              <w:ind w:left="566"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973" w:type="dxa"/>
            <w:tcBorders>
              <w:top w:val="single" w:sz="4" w:space="0" w:color="000000"/>
              <w:left w:val="single" w:sz="8" w:space="0" w:color="000000"/>
              <w:bottom w:val="single" w:sz="12" w:space="0" w:color="000000"/>
              <w:right w:val="single" w:sz="8"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73" w:type="dxa"/>
            <w:tcBorders>
              <w:top w:val="single" w:sz="4" w:space="0" w:color="000000"/>
              <w:left w:val="single" w:sz="8" w:space="0" w:color="000000"/>
              <w:bottom w:val="single" w:sz="12" w:space="0" w:color="000000"/>
              <w:right w:val="single" w:sz="8"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74" w:type="dxa"/>
            <w:tcBorders>
              <w:top w:val="single" w:sz="4" w:space="0" w:color="000000"/>
              <w:left w:val="single" w:sz="8" w:space="0" w:color="000000"/>
              <w:bottom w:val="single" w:sz="12" w:space="0" w:color="000000"/>
              <w:right w:val="single" w:sz="8"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966" w:type="dxa"/>
            <w:tcBorders>
              <w:top w:val="single" w:sz="4" w:space="0" w:color="000000"/>
              <w:left w:val="single" w:sz="8"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642" w:right="0"/>
              <w:jc w:val="left"/>
              <w:rPr>
                <w:rFonts w:ascii="Times New Roman" w:hAnsi="Times New Roman" w:cs="Times New Roman" w:eastAsia="Times New Roman" w:hint="default"/>
                <w:sz w:val="21"/>
                <w:szCs w:val="21"/>
              </w:rPr>
            </w:pPr>
            <w:r>
              <w:rPr>
                <w:rFonts w:ascii="Times New Roman"/>
                <w:sz w:val="21"/>
              </w:rPr>
              <w:t>76,644,207.98</w:t>
            </w:r>
          </w:p>
        </w:tc>
      </w:tr>
    </w:tbl>
    <w:p>
      <w:pPr>
        <w:spacing w:line="240" w:lineRule="auto" w:before="3"/>
        <w:rPr>
          <w:rFonts w:ascii="宋体" w:hAnsi="宋体" w:cs="宋体" w:eastAsia="宋体" w:hint="default"/>
          <w:sz w:val="10"/>
          <w:szCs w:val="10"/>
        </w:rPr>
      </w:pPr>
    </w:p>
    <w:p>
      <w:pPr>
        <w:pStyle w:val="BodyText"/>
        <w:spacing w:line="240" w:lineRule="auto" w:before="35"/>
        <w:ind w:left="734" w:right="0"/>
        <w:jc w:val="left"/>
      </w:pPr>
      <w:r>
        <w:rPr/>
        <w:t>注</w:t>
      </w:r>
      <w:r>
        <w:rPr>
          <w:spacing w:val="-105"/>
        </w:rPr>
        <w:t>：</w:t>
      </w:r>
      <w:r>
        <w:rPr/>
        <w:t>（</w:t>
      </w:r>
      <w:r>
        <w:rPr>
          <w:rFonts w:ascii="Times New Roman" w:hAnsi="Times New Roman" w:cs="Times New Roman" w:eastAsia="Times New Roman" w:hint="default"/>
        </w:rPr>
        <w:t>1</w:t>
      </w:r>
      <w:r>
        <w:rPr/>
        <w:t>）预收账款年初无外币余额。</w:t>
      </w:r>
    </w:p>
    <w:p>
      <w:pPr>
        <w:pStyle w:val="BodyText"/>
        <w:spacing w:line="240" w:lineRule="auto" w:before="169"/>
        <w:ind w:left="1094" w:right="0"/>
        <w:jc w:val="left"/>
      </w:pPr>
      <w:r>
        <w:rPr/>
        <w:t>（</w:t>
      </w:r>
      <w:r>
        <w:rPr>
          <w:rFonts w:ascii="Times New Roman" w:hAnsi="Times New Roman" w:cs="Times New Roman" w:eastAsia="Times New Roman" w:hint="default"/>
        </w:rPr>
        <w:t>2</w:t>
      </w:r>
      <w:r>
        <w:rPr/>
        <w:t>）预收账款期末余额中无欠持本公司</w:t>
      </w:r>
      <w:r>
        <w:rPr>
          <w:spacing w:val="-53"/>
        </w:rPr>
        <w:t> </w:t>
      </w:r>
      <w:r>
        <w:rPr>
          <w:rFonts w:ascii="Times New Roman" w:hAnsi="Times New Roman" w:cs="Times New Roman" w:eastAsia="Times New Roman" w:hint="default"/>
        </w:rPr>
        <w:t>5%</w:t>
      </w:r>
      <w:r>
        <w:rPr/>
        <w:t>（含</w:t>
      </w:r>
      <w:r>
        <w:rPr>
          <w:spacing w:val="-53"/>
        </w:rPr>
        <w:t> </w:t>
      </w:r>
      <w:r>
        <w:rPr>
          <w:rFonts w:ascii="Times New Roman" w:hAnsi="Times New Roman" w:cs="Times New Roman" w:eastAsia="Times New Roman" w:hint="default"/>
        </w:rPr>
        <w:t>5%</w:t>
      </w:r>
      <w:r>
        <w:rPr/>
        <w:t>）以上表决权股份的股东单位的款项。</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6"/>
          <w:szCs w:val="26"/>
        </w:rPr>
      </w:pPr>
    </w:p>
    <w:p>
      <w:pPr>
        <w:pStyle w:val="BodyText"/>
        <w:spacing w:line="240" w:lineRule="auto"/>
        <w:ind w:left="674" w:right="0"/>
        <w:jc w:val="left"/>
      </w:pPr>
      <w:r>
        <w:rPr/>
        <w:pict>
          <v:group style="position:absolute;margin-left:55.200001pt;margin-top:66.444366pt;width:157.050pt;height:.1pt;mso-position-horizontal-relative:page;mso-position-vertical-relative:paragraph;z-index:-647824" coordorigin="1104,1329" coordsize="3141,2">
            <v:shape style="position:absolute;left:1104;top:1329;width:3141;height:2" coordorigin="1104,1329" coordsize="3141,0" path="m1104,1329l4244,1329e" filled="false" stroked="true" strokeweight=".72pt" strokecolor="#000000">
              <v:path arrowok="t"/>
            </v:shape>
            <w10:wrap type="none"/>
          </v:group>
        </w:pict>
      </w:r>
      <w:r>
        <w:rPr/>
        <w:pict>
          <v:group style="position:absolute;margin-left:220.020004pt;margin-top:66.444366pt;width:71.5pt;height:.1pt;mso-position-horizontal-relative:page;mso-position-vertical-relative:paragraph;z-index:-647800" coordorigin="4400,1329" coordsize="1430,2">
            <v:shape style="position:absolute;left:4400;top:1329;width:1430;height:2" coordorigin="4400,1329" coordsize="1430,0" path="m4400,1329l5830,1329e" filled="false" stroked="true" strokeweight=".72pt" strokecolor="#000000">
              <v:path arrowok="t"/>
            </v:shape>
            <w10:wrap type="none"/>
          </v:group>
        </w:pict>
      </w:r>
      <w:r>
        <w:rPr/>
        <w:pict>
          <v:group style="position:absolute;margin-left:299.279999pt;margin-top:66.444366pt;width:71.6pt;height:.1pt;mso-position-horizontal-relative:page;mso-position-vertical-relative:paragraph;z-index:-647776" coordorigin="5986,1329" coordsize="1432,2">
            <v:shape style="position:absolute;left:5986;top:1329;width:1432;height:2" coordorigin="5986,1329" coordsize="1432,0" path="m5986,1329l7417,1329e" filled="false" stroked="true" strokeweight=".72pt" strokecolor="#000000">
              <v:path arrowok="t"/>
            </v:shape>
            <w10:wrap type="none"/>
          </v:group>
        </w:pict>
      </w:r>
      <w:r>
        <w:rPr/>
        <w:pict>
          <v:group style="position:absolute;margin-left:378.660004pt;margin-top:66.444366pt;width:71.55pt;height:.1pt;mso-position-horizontal-relative:page;mso-position-vertical-relative:paragraph;z-index:-647752" coordorigin="7573,1329" coordsize="1431,2">
            <v:shape style="position:absolute;left:7573;top:1329;width:1431;height:2" coordorigin="7573,1329" coordsize="1431,0" path="m7573,1329l9004,1329e" filled="false" stroked="true" strokeweight=".72pt" strokecolor="#000000">
              <v:path arrowok="t"/>
            </v:shape>
            <w10:wrap type="none"/>
          </v:group>
        </w:pict>
      </w:r>
      <w:r>
        <w:rPr/>
        <w:pict>
          <v:group style="position:absolute;margin-left:457.980011pt;margin-top:66.444366pt;width:82.15pt;height:.1pt;mso-position-horizontal-relative:page;mso-position-vertical-relative:paragraph;z-index:-647728" coordorigin="9160,1329" coordsize="1643,2">
            <v:shape style="position:absolute;left:9160;top:1329;width:1643;height:2" coordorigin="9160,1329" coordsize="1643,0" path="m9160,1329l10802,1329e" filled="false" stroked="true" strokeweight=".72pt" strokecolor="#000000">
              <v:path arrowok="t"/>
            </v:shape>
            <w10:wrap type="none"/>
          </v:group>
        </w:pict>
      </w:r>
      <w:r>
        <w:rPr/>
        <w:pict>
          <v:group style="position:absolute;margin-left:55.200001pt;margin-top:91.224365pt;width:157.050pt;height:.1pt;mso-position-horizontal-relative:page;mso-position-vertical-relative:paragraph;z-index:-647704" coordorigin="1104,1824" coordsize="3141,2">
            <v:shape style="position:absolute;left:1104;top:1824;width:3141;height:2" coordorigin="1104,1824" coordsize="3141,0" path="m1104,1824l4244,1824e" filled="false" stroked="true" strokeweight=".72pt" strokecolor="#000000">
              <v:path arrowok="t"/>
            </v:shape>
            <w10:wrap type="none"/>
          </v:group>
        </w:pict>
      </w:r>
      <w:r>
        <w:rPr/>
        <w:pict>
          <v:group style="position:absolute;margin-left:299.279999pt;margin-top:91.224365pt;width:71.6pt;height:.1pt;mso-position-horizontal-relative:page;mso-position-vertical-relative:paragraph;z-index:-647680" coordorigin="5986,1824" coordsize="1432,2">
            <v:shape style="position:absolute;left:5986;top:1824;width:1432;height:2" coordorigin="5986,1824" coordsize="1432,0" path="m5986,1824l7417,1824e" filled="false" stroked="true" strokeweight=".72pt" strokecolor="#000000">
              <v:path arrowok="t"/>
            </v:shape>
            <w10:wrap type="none"/>
          </v:group>
        </w:pict>
      </w:r>
      <w:r>
        <w:rPr/>
        <w:pict>
          <v:group style="position:absolute;margin-left:378.660004pt;margin-top:91.224365pt;width:71.55pt;height:.1pt;mso-position-horizontal-relative:page;mso-position-vertical-relative:paragraph;z-index:-647656" coordorigin="7573,1824" coordsize="1431,2">
            <v:shape style="position:absolute;left:7573;top:1824;width:1431;height:2" coordorigin="7573,1824" coordsize="1431,0" path="m7573,1824l9004,1824e" filled="false" stroked="true" strokeweight=".72pt" strokecolor="#000000">
              <v:path arrowok="t"/>
            </v:shape>
            <w10:wrap type="none"/>
          </v:group>
        </w:pict>
      </w:r>
      <w:r>
        <w:rPr>
          <w:rFonts w:ascii="Times New Roman" w:hAnsi="Times New Roman" w:cs="Times New Roman" w:eastAsia="Times New Roman" w:hint="default"/>
        </w:rPr>
        <w:t>16</w:t>
      </w:r>
      <w:r>
        <w:rPr/>
        <w:t>．应付职工薪酬</w:t>
      </w:r>
    </w:p>
    <w:tbl>
      <w:tblPr>
        <w:tblW w:w="0" w:type="auto"/>
        <w:jc w:val="left"/>
        <w:tblInd w:w="116" w:type="dxa"/>
        <w:tblLayout w:type="fixed"/>
        <w:tblCellMar>
          <w:top w:w="0" w:type="dxa"/>
          <w:left w:w="0" w:type="dxa"/>
          <w:bottom w:w="0" w:type="dxa"/>
          <w:right w:w="0" w:type="dxa"/>
        </w:tblCellMar>
        <w:tblLook w:val="01E0"/>
      </w:tblPr>
      <w:tblGrid>
        <w:gridCol w:w="3304"/>
        <w:gridCol w:w="1585"/>
        <w:gridCol w:w="1588"/>
        <w:gridCol w:w="1586"/>
        <w:gridCol w:w="1792"/>
      </w:tblGrid>
      <w:tr>
        <w:trPr>
          <w:trHeight w:val="515" w:hRule="exact"/>
        </w:trPr>
        <w:tc>
          <w:tcPr>
            <w:tcW w:w="3304" w:type="dxa"/>
            <w:tcBorders>
              <w:top w:val="single" w:sz="12" w:space="0" w:color="000000"/>
              <w:left w:val="nil" w:sz="6" w:space="0" w:color="auto"/>
              <w:bottom w:val="single" w:sz="10" w:space="0" w:color="000000"/>
              <w:right w:val="single" w:sz="4" w:space="0" w:color="000000"/>
            </w:tcBorders>
          </w:tcPr>
          <w:p>
            <w:pPr>
              <w:pStyle w:val="TableParagraph"/>
              <w:spacing w:line="240" w:lineRule="auto" w:before="154"/>
              <w:ind w:left="1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85" w:type="dxa"/>
            <w:tcBorders>
              <w:top w:val="single" w:sz="12" w:space="0" w:color="000000"/>
              <w:left w:val="single" w:sz="4" w:space="0" w:color="000000"/>
              <w:bottom w:val="single" w:sz="10" w:space="0" w:color="000000"/>
              <w:right w:val="single" w:sz="4" w:space="0" w:color="000000"/>
            </w:tcBorders>
          </w:tcPr>
          <w:p>
            <w:pPr>
              <w:pStyle w:val="TableParagraph"/>
              <w:spacing w:line="240" w:lineRule="auto" w:before="154"/>
              <w:ind w:left="367"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588" w:type="dxa"/>
            <w:tcBorders>
              <w:top w:val="single" w:sz="12" w:space="0" w:color="000000"/>
              <w:left w:val="single" w:sz="4" w:space="0" w:color="000000"/>
              <w:bottom w:val="single" w:sz="10" w:space="0" w:color="000000"/>
              <w:right w:val="single" w:sz="4" w:space="0" w:color="000000"/>
            </w:tcBorders>
          </w:tcPr>
          <w:p>
            <w:pPr>
              <w:pStyle w:val="TableParagraph"/>
              <w:spacing w:line="240" w:lineRule="auto" w:before="154"/>
              <w:ind w:left="264"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1586" w:type="dxa"/>
            <w:tcBorders>
              <w:top w:val="single" w:sz="12" w:space="0" w:color="000000"/>
              <w:left w:val="single" w:sz="4" w:space="0" w:color="000000"/>
              <w:bottom w:val="single" w:sz="10" w:space="0" w:color="000000"/>
              <w:right w:val="single" w:sz="4" w:space="0" w:color="000000"/>
            </w:tcBorders>
          </w:tcPr>
          <w:p>
            <w:pPr>
              <w:pStyle w:val="TableParagraph"/>
              <w:spacing w:line="240" w:lineRule="auto" w:before="154"/>
              <w:ind w:left="262" w:right="0"/>
              <w:jc w:val="left"/>
              <w:rPr>
                <w:rFonts w:ascii="宋体" w:hAnsi="宋体" w:cs="宋体" w:eastAsia="宋体" w:hint="default"/>
                <w:sz w:val="21"/>
                <w:szCs w:val="21"/>
              </w:rPr>
            </w:pPr>
            <w:r>
              <w:rPr>
                <w:rFonts w:ascii="宋体" w:hAnsi="宋体" w:cs="宋体" w:eastAsia="宋体" w:hint="default"/>
                <w:sz w:val="21"/>
                <w:szCs w:val="21"/>
              </w:rPr>
              <w:t>本年支付额</w:t>
            </w:r>
          </w:p>
        </w:tc>
        <w:tc>
          <w:tcPr>
            <w:tcW w:w="1792" w:type="dxa"/>
            <w:tcBorders>
              <w:top w:val="single" w:sz="12" w:space="0" w:color="000000"/>
              <w:left w:val="single" w:sz="4" w:space="0" w:color="000000"/>
              <w:bottom w:val="single" w:sz="10" w:space="0" w:color="000000"/>
              <w:right w:val="nil" w:sz="6" w:space="0" w:color="auto"/>
            </w:tcBorders>
          </w:tcPr>
          <w:p>
            <w:pPr>
              <w:pStyle w:val="TableParagraph"/>
              <w:spacing w:line="240" w:lineRule="auto" w:before="154"/>
              <w:ind w:left="473" w:right="0"/>
              <w:jc w:val="left"/>
              <w:rPr>
                <w:rFonts w:ascii="宋体" w:hAnsi="宋体" w:cs="宋体" w:eastAsia="宋体" w:hint="default"/>
                <w:sz w:val="21"/>
                <w:szCs w:val="21"/>
              </w:rPr>
            </w:pPr>
            <w:r>
              <w:rPr>
                <w:rFonts w:ascii="宋体" w:hAnsi="宋体" w:cs="宋体" w:eastAsia="宋体" w:hint="default"/>
                <w:sz w:val="21"/>
                <w:szCs w:val="21"/>
              </w:rPr>
              <w:t>年末余额</w:t>
            </w:r>
          </w:p>
        </w:tc>
      </w:tr>
      <w:tr>
        <w:trPr>
          <w:trHeight w:val="605" w:hRule="exact"/>
        </w:trPr>
        <w:tc>
          <w:tcPr>
            <w:tcW w:w="3304" w:type="dxa"/>
            <w:tcBorders>
              <w:top w:val="single" w:sz="10" w:space="0" w:color="000000"/>
              <w:left w:val="nil" w:sz="6" w:space="0" w:color="auto"/>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585"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138,165.69</w:t>
            </w:r>
          </w:p>
        </w:tc>
        <w:tc>
          <w:tcPr>
            <w:tcW w:w="1588"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57,467,798.26</w:t>
            </w:r>
          </w:p>
        </w:tc>
        <w:tc>
          <w:tcPr>
            <w:tcW w:w="1586"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57,123,481.85</w:t>
            </w:r>
          </w:p>
        </w:tc>
        <w:tc>
          <w:tcPr>
            <w:tcW w:w="1792" w:type="dxa"/>
            <w:tcBorders>
              <w:top w:val="single" w:sz="10" w:space="0" w:color="000000"/>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482,482.10</w:t>
            </w:r>
          </w:p>
        </w:tc>
      </w:tr>
      <w:tr>
        <w:trPr>
          <w:trHeight w:val="495" w:hRule="exact"/>
        </w:trPr>
        <w:tc>
          <w:tcPr>
            <w:tcW w:w="3304" w:type="dxa"/>
            <w:tcBorders>
              <w:top w:val="nil" w:sz="6" w:space="0" w:color="auto"/>
              <w:left w:val="nil" w:sz="6" w:space="0" w:color="auto"/>
              <w:bottom w:val="nil" w:sz="6" w:space="0" w:color="auto"/>
              <w:right w:val="single" w:sz="4" w:space="0" w:color="000000"/>
            </w:tcBorders>
          </w:tcPr>
          <w:p>
            <w:pPr>
              <w:pStyle w:val="TableParagraph"/>
              <w:spacing w:line="240" w:lineRule="auto" w:before="92"/>
              <w:ind w:left="1024"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58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2.2pt;height:.75pt;mso-position-horizontal-relative:char;mso-position-vertical-relative:line" coordorigin="0,0" coordsize="1444,15">
                  <v:group style="position:absolute;left:7;top:7;width:1430;height:2" coordorigin="7,7" coordsize="1430,2">
                    <v:shape style="position:absolute;left:7;top:7;width:1430;height:2" coordorigin="7,7" coordsize="1430,0" path="m7,7l1436,7e" filled="false" stroked="true" strokeweight=".72pt" strokecolor="#000000">
                      <v:path arrowok="t"/>
                    </v:shape>
                  </v:group>
                </v:group>
              </w:pict>
            </w:r>
            <w:r>
              <w:rPr>
                <w:rFonts w:ascii="宋体" w:hAnsi="宋体" w:cs="宋体" w:eastAsia="宋体" w:hint="default"/>
                <w:sz w:val="2"/>
                <w:szCs w:val="2"/>
              </w:rPr>
            </w:r>
          </w:p>
        </w:tc>
        <w:tc>
          <w:tcPr>
            <w:tcW w:w="1588" w:type="dxa"/>
            <w:tcBorders>
              <w:top w:val="nil" w:sz="6" w:space="0" w:color="auto"/>
              <w:left w:val="single" w:sz="4" w:space="0" w:color="000000"/>
              <w:bottom w:val="nil" w:sz="6" w:space="0" w:color="auto"/>
              <w:right w:val="single" w:sz="4" w:space="0" w:color="000000"/>
            </w:tcBorders>
          </w:tcPr>
          <w:p>
            <w:pPr>
              <w:pStyle w:val="TableParagraph"/>
              <w:spacing w:line="240" w:lineRule="auto" w:before="143"/>
              <w:ind w:right="101"/>
              <w:jc w:val="right"/>
              <w:rPr>
                <w:rFonts w:ascii="Times New Roman" w:hAnsi="Times New Roman" w:cs="Times New Roman" w:eastAsia="Times New Roman" w:hint="default"/>
                <w:sz w:val="18"/>
                <w:szCs w:val="18"/>
              </w:rPr>
            </w:pPr>
            <w:r>
              <w:rPr>
                <w:rFonts w:ascii="Times New Roman"/>
                <w:sz w:val="18"/>
              </w:rPr>
              <w:t>1,302,034.91</w:t>
            </w:r>
          </w:p>
        </w:tc>
        <w:tc>
          <w:tcPr>
            <w:tcW w:w="1586" w:type="dxa"/>
            <w:tcBorders>
              <w:top w:val="nil" w:sz="6" w:space="0" w:color="auto"/>
              <w:left w:val="single" w:sz="4" w:space="0" w:color="000000"/>
              <w:bottom w:val="nil" w:sz="6" w:space="0" w:color="auto"/>
              <w:right w:val="single" w:sz="4" w:space="0" w:color="000000"/>
            </w:tcBorders>
          </w:tcPr>
          <w:p>
            <w:pPr>
              <w:pStyle w:val="TableParagraph"/>
              <w:spacing w:line="240" w:lineRule="auto" w:before="143"/>
              <w:ind w:right="101"/>
              <w:jc w:val="right"/>
              <w:rPr>
                <w:rFonts w:ascii="Times New Roman" w:hAnsi="Times New Roman" w:cs="Times New Roman" w:eastAsia="Times New Roman" w:hint="default"/>
                <w:sz w:val="18"/>
                <w:szCs w:val="18"/>
              </w:rPr>
            </w:pPr>
            <w:r>
              <w:rPr>
                <w:rFonts w:ascii="Times New Roman"/>
                <w:sz w:val="18"/>
              </w:rPr>
              <w:t>1,302,034.91</w:t>
            </w:r>
          </w:p>
        </w:tc>
        <w:tc>
          <w:tcPr>
            <w:tcW w:w="1792" w:type="dxa"/>
            <w:tcBorders>
              <w:top w:val="nil" w:sz="6" w:space="0" w:color="auto"/>
              <w:left w:val="single" w:sz="4"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82.9pt;height:.75pt;mso-position-horizontal-relative:char;mso-position-vertical-relative:line" coordorigin="0,0" coordsize="1658,15">
                  <v:group style="position:absolute;left:7;top:7;width:1643;height:2" coordorigin="7,7" coordsize="1643,2">
                    <v:shape style="position:absolute;left:7;top:7;width:1643;height:2" coordorigin="7,7" coordsize="1643,0" path="m7,7l1650,7e" filled="false" stroked="true" strokeweight=".72pt" strokecolor="#000000">
                      <v:path arrowok="t"/>
                    </v:shape>
                  </v:group>
                </v:group>
              </w:pict>
            </w:r>
            <w:r>
              <w:rPr>
                <w:rFonts w:ascii="宋体" w:hAnsi="宋体" w:cs="宋体" w:eastAsia="宋体" w:hint="default"/>
                <w:sz w:val="2"/>
                <w:szCs w:val="2"/>
              </w:rPr>
            </w:r>
          </w:p>
        </w:tc>
      </w:tr>
      <w:tr>
        <w:trPr>
          <w:trHeight w:val="495" w:hRule="exact"/>
        </w:trPr>
        <w:tc>
          <w:tcPr>
            <w:tcW w:w="3304" w:type="dxa"/>
            <w:tcBorders>
              <w:top w:val="nil" w:sz="6" w:space="0" w:color="auto"/>
              <w:left w:val="nil" w:sz="6" w:space="0" w:color="auto"/>
              <w:bottom w:val="nil" w:sz="6" w:space="0" w:color="auto"/>
              <w:right w:val="single" w:sz="4" w:space="0" w:color="000000"/>
            </w:tcBorders>
          </w:tcPr>
          <w:p>
            <w:pPr>
              <w:pStyle w:val="TableParagraph"/>
              <w:spacing w:line="240" w:lineRule="auto" w:before="92"/>
              <w:ind w:left="1024"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585"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43,846.36</w:t>
            </w:r>
          </w:p>
        </w:tc>
        <w:tc>
          <w:tcPr>
            <w:tcW w:w="1588"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8,069,415.14</w:t>
            </w:r>
          </w:p>
        </w:tc>
        <w:tc>
          <w:tcPr>
            <w:tcW w:w="1586"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7,867,071.23</w:t>
            </w:r>
          </w:p>
        </w:tc>
        <w:tc>
          <w:tcPr>
            <w:tcW w:w="1792" w:type="dxa"/>
            <w:tcBorders>
              <w:top w:val="nil" w:sz="6" w:space="0" w:color="auto"/>
              <w:left w:val="single" w:sz="4" w:space="0" w:color="000000"/>
              <w:bottom w:val="nil" w:sz="6" w:space="0" w:color="auto"/>
              <w:right w:val="nil" w:sz="6" w:space="0" w:color="auto"/>
            </w:tcBorders>
          </w:tcPr>
          <w:p>
            <w:pPr>
              <w:pStyle w:val="TableParagraph"/>
              <w:spacing w:line="240" w:lineRule="auto" w:before="144"/>
              <w:ind w:right="98"/>
              <w:jc w:val="right"/>
              <w:rPr>
                <w:rFonts w:ascii="Times New Roman" w:hAnsi="Times New Roman" w:cs="Times New Roman" w:eastAsia="Times New Roman" w:hint="default"/>
                <w:sz w:val="18"/>
                <w:szCs w:val="18"/>
              </w:rPr>
            </w:pPr>
            <w:r>
              <w:rPr>
                <w:rFonts w:ascii="Times New Roman"/>
                <w:sz w:val="18"/>
              </w:rPr>
              <w:t>246,190.27</w:t>
            </w:r>
          </w:p>
        </w:tc>
      </w:tr>
      <w:tr>
        <w:trPr>
          <w:trHeight w:val="495" w:hRule="exact"/>
        </w:trPr>
        <w:tc>
          <w:tcPr>
            <w:tcW w:w="3304" w:type="dxa"/>
            <w:tcBorders>
              <w:top w:val="nil" w:sz="6" w:space="0" w:color="auto"/>
              <w:left w:val="nil" w:sz="6" w:space="0" w:color="auto"/>
              <w:bottom w:val="nil" w:sz="6" w:space="0" w:color="auto"/>
              <w:right w:val="single" w:sz="4" w:space="0" w:color="000000"/>
            </w:tcBorders>
          </w:tcPr>
          <w:p>
            <w:pPr>
              <w:pStyle w:val="TableParagraph"/>
              <w:spacing w:line="240" w:lineRule="auto" w:before="92"/>
              <w:ind w:left="800"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宋体" w:hAnsi="宋体" w:cs="宋体" w:eastAsia="宋体" w:hint="default"/>
                <w:sz w:val="18"/>
                <w:szCs w:val="18"/>
              </w:rPr>
              <w:t>．医疗保险费</w:t>
            </w:r>
          </w:p>
        </w:tc>
        <w:tc>
          <w:tcPr>
            <w:tcW w:w="158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2.2pt;height:.75pt;mso-position-horizontal-relative:char;mso-position-vertical-relative:line" coordorigin="0,0" coordsize="1444,15">
                  <v:group style="position:absolute;left:7;top:7;width:1430;height:2" coordorigin="7,7" coordsize="1430,2">
                    <v:shape style="position:absolute;left:7;top:7;width:1430;height:2" coordorigin="7,7" coordsize="1430,0" path="m7,7l1436,7e" filled="false" stroked="true" strokeweight=".72pt" strokecolor="#000000">
                      <v:path arrowok="t"/>
                    </v:shape>
                  </v:group>
                </v:group>
              </w:pict>
            </w:r>
            <w:r>
              <w:rPr>
                <w:rFonts w:ascii="宋体" w:hAnsi="宋体" w:cs="宋体" w:eastAsia="宋体" w:hint="default"/>
                <w:sz w:val="2"/>
                <w:szCs w:val="2"/>
              </w:rPr>
            </w:r>
          </w:p>
        </w:tc>
        <w:tc>
          <w:tcPr>
            <w:tcW w:w="1588" w:type="dxa"/>
            <w:tcBorders>
              <w:top w:val="nil" w:sz="6" w:space="0" w:color="auto"/>
              <w:left w:val="single" w:sz="4" w:space="0" w:color="000000"/>
              <w:bottom w:val="nil" w:sz="6" w:space="0" w:color="auto"/>
              <w:right w:val="single" w:sz="4" w:space="0" w:color="000000"/>
            </w:tcBorders>
          </w:tcPr>
          <w:p>
            <w:pPr>
              <w:pStyle w:val="TableParagraph"/>
              <w:spacing w:line="240" w:lineRule="auto" w:before="143"/>
              <w:ind w:right="101"/>
              <w:jc w:val="right"/>
              <w:rPr>
                <w:rFonts w:ascii="Times New Roman" w:hAnsi="Times New Roman" w:cs="Times New Roman" w:eastAsia="Times New Roman" w:hint="default"/>
                <w:sz w:val="18"/>
                <w:szCs w:val="18"/>
              </w:rPr>
            </w:pPr>
            <w:r>
              <w:rPr>
                <w:rFonts w:ascii="Times New Roman"/>
                <w:sz w:val="18"/>
              </w:rPr>
              <w:t>2,066,538.59</w:t>
            </w:r>
          </w:p>
        </w:tc>
        <w:tc>
          <w:tcPr>
            <w:tcW w:w="1586" w:type="dxa"/>
            <w:tcBorders>
              <w:top w:val="nil" w:sz="6" w:space="0" w:color="auto"/>
              <w:left w:val="single" w:sz="4" w:space="0" w:color="000000"/>
              <w:bottom w:val="nil" w:sz="6" w:space="0" w:color="auto"/>
              <w:right w:val="single" w:sz="4" w:space="0" w:color="000000"/>
            </w:tcBorders>
          </w:tcPr>
          <w:p>
            <w:pPr>
              <w:pStyle w:val="TableParagraph"/>
              <w:spacing w:line="240" w:lineRule="auto" w:before="143"/>
              <w:ind w:right="101"/>
              <w:jc w:val="right"/>
              <w:rPr>
                <w:rFonts w:ascii="Times New Roman" w:hAnsi="Times New Roman" w:cs="Times New Roman" w:eastAsia="Times New Roman" w:hint="default"/>
                <w:sz w:val="18"/>
                <w:szCs w:val="18"/>
              </w:rPr>
            </w:pPr>
            <w:r>
              <w:rPr>
                <w:rFonts w:ascii="Times New Roman"/>
                <w:sz w:val="18"/>
              </w:rPr>
              <w:t>2,014,584.67</w:t>
            </w:r>
          </w:p>
        </w:tc>
        <w:tc>
          <w:tcPr>
            <w:tcW w:w="1792" w:type="dxa"/>
            <w:tcBorders>
              <w:top w:val="nil" w:sz="6" w:space="0" w:color="auto"/>
              <w:left w:val="single" w:sz="4" w:space="0" w:color="000000"/>
              <w:bottom w:val="nil" w:sz="6" w:space="0" w:color="auto"/>
              <w:right w:val="nil" w:sz="6" w:space="0" w:color="auto"/>
            </w:tcBorders>
          </w:tcPr>
          <w:p>
            <w:pPr>
              <w:pStyle w:val="TableParagraph"/>
              <w:spacing w:line="240" w:lineRule="auto" w:before="143"/>
              <w:ind w:right="98"/>
              <w:jc w:val="right"/>
              <w:rPr>
                <w:rFonts w:ascii="Times New Roman" w:hAnsi="Times New Roman" w:cs="Times New Roman" w:eastAsia="Times New Roman" w:hint="default"/>
                <w:sz w:val="18"/>
                <w:szCs w:val="18"/>
              </w:rPr>
            </w:pPr>
            <w:r>
              <w:rPr>
                <w:rFonts w:ascii="Times New Roman"/>
                <w:sz w:val="18"/>
              </w:rPr>
              <w:t>51,953.92</w:t>
            </w:r>
          </w:p>
        </w:tc>
      </w:tr>
      <w:tr>
        <w:trPr>
          <w:trHeight w:val="495" w:hRule="exact"/>
        </w:trPr>
        <w:tc>
          <w:tcPr>
            <w:tcW w:w="3304" w:type="dxa"/>
            <w:tcBorders>
              <w:top w:val="nil" w:sz="6" w:space="0" w:color="auto"/>
              <w:left w:val="nil" w:sz="6" w:space="0" w:color="auto"/>
              <w:bottom w:val="nil" w:sz="6" w:space="0" w:color="auto"/>
              <w:right w:val="single" w:sz="4" w:space="0" w:color="000000"/>
            </w:tcBorders>
          </w:tcPr>
          <w:p>
            <w:pPr>
              <w:pStyle w:val="TableParagraph"/>
              <w:spacing w:line="240" w:lineRule="auto" w:before="92"/>
              <w:ind w:left="11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．基本养老保险费</w:t>
            </w:r>
          </w:p>
        </w:tc>
        <w:tc>
          <w:tcPr>
            <w:tcW w:w="1585"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43,846.36</w:t>
            </w:r>
          </w:p>
        </w:tc>
        <w:tc>
          <w:tcPr>
            <w:tcW w:w="1588"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5,369,270.39</w:t>
            </w:r>
          </w:p>
        </w:tc>
        <w:tc>
          <w:tcPr>
            <w:tcW w:w="1586"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5,243,989.39</w:t>
            </w:r>
          </w:p>
        </w:tc>
        <w:tc>
          <w:tcPr>
            <w:tcW w:w="1792" w:type="dxa"/>
            <w:tcBorders>
              <w:top w:val="nil" w:sz="6" w:space="0" w:color="auto"/>
              <w:left w:val="single" w:sz="4" w:space="0" w:color="000000"/>
              <w:bottom w:val="nil" w:sz="6" w:space="0" w:color="auto"/>
              <w:right w:val="nil" w:sz="6" w:space="0" w:color="auto"/>
            </w:tcBorders>
          </w:tcPr>
          <w:p>
            <w:pPr>
              <w:pStyle w:val="TableParagraph"/>
              <w:spacing w:line="240" w:lineRule="auto" w:before="144"/>
              <w:ind w:right="98"/>
              <w:jc w:val="right"/>
              <w:rPr>
                <w:rFonts w:ascii="Times New Roman" w:hAnsi="Times New Roman" w:cs="Times New Roman" w:eastAsia="Times New Roman" w:hint="default"/>
                <w:sz w:val="18"/>
                <w:szCs w:val="18"/>
              </w:rPr>
            </w:pPr>
            <w:r>
              <w:rPr>
                <w:rFonts w:ascii="Times New Roman"/>
                <w:sz w:val="18"/>
              </w:rPr>
              <w:t>169,127.36</w:t>
            </w:r>
          </w:p>
        </w:tc>
      </w:tr>
      <w:tr>
        <w:trPr>
          <w:trHeight w:val="495" w:hRule="exact"/>
        </w:trPr>
        <w:tc>
          <w:tcPr>
            <w:tcW w:w="3304" w:type="dxa"/>
            <w:tcBorders>
              <w:top w:val="nil" w:sz="6" w:space="0" w:color="auto"/>
              <w:left w:val="nil" w:sz="6" w:space="0" w:color="auto"/>
              <w:bottom w:val="nil" w:sz="6" w:space="0" w:color="auto"/>
              <w:right w:val="single" w:sz="4" w:space="0" w:color="000000"/>
            </w:tcBorders>
          </w:tcPr>
          <w:p>
            <w:pPr>
              <w:pStyle w:val="TableParagraph"/>
              <w:spacing w:line="240" w:lineRule="auto" w:before="92"/>
              <w:ind w:left="13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．失业保险费</w:t>
            </w:r>
          </w:p>
        </w:tc>
        <w:tc>
          <w:tcPr>
            <w:tcW w:w="158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2.2pt;height:.75pt;mso-position-horizontal-relative:char;mso-position-vertical-relative:line" coordorigin="0,0" coordsize="1444,15">
                  <v:group style="position:absolute;left:7;top:7;width:1430;height:2" coordorigin="7,7" coordsize="1430,2">
                    <v:shape style="position:absolute;left:7;top:7;width:1430;height:2" coordorigin="7,7" coordsize="1430,0" path="m7,7l1436,7e" filled="false" stroked="true" strokeweight=".72pt" strokecolor="#000000">
                      <v:path arrowok="t"/>
                    </v:shape>
                  </v:group>
                </v:group>
              </w:pict>
            </w:r>
            <w:r>
              <w:rPr>
                <w:rFonts w:ascii="宋体" w:hAnsi="宋体" w:cs="宋体" w:eastAsia="宋体" w:hint="default"/>
                <w:sz w:val="2"/>
                <w:szCs w:val="2"/>
              </w:rPr>
            </w:r>
          </w:p>
        </w:tc>
        <w:tc>
          <w:tcPr>
            <w:tcW w:w="1588" w:type="dxa"/>
            <w:tcBorders>
              <w:top w:val="nil" w:sz="6" w:space="0" w:color="auto"/>
              <w:left w:val="single" w:sz="4" w:space="0" w:color="000000"/>
              <w:bottom w:val="nil" w:sz="6" w:space="0" w:color="auto"/>
              <w:right w:val="single" w:sz="4" w:space="0" w:color="000000"/>
            </w:tcBorders>
          </w:tcPr>
          <w:p>
            <w:pPr>
              <w:pStyle w:val="TableParagraph"/>
              <w:spacing w:line="240" w:lineRule="auto" w:before="143"/>
              <w:ind w:right="101"/>
              <w:jc w:val="right"/>
              <w:rPr>
                <w:rFonts w:ascii="Times New Roman" w:hAnsi="Times New Roman" w:cs="Times New Roman" w:eastAsia="Times New Roman" w:hint="default"/>
                <w:sz w:val="18"/>
                <w:szCs w:val="18"/>
              </w:rPr>
            </w:pPr>
            <w:r>
              <w:rPr>
                <w:rFonts w:ascii="Times New Roman"/>
                <w:sz w:val="18"/>
              </w:rPr>
              <w:t>368,022.24</w:t>
            </w:r>
          </w:p>
        </w:tc>
        <w:tc>
          <w:tcPr>
            <w:tcW w:w="1586" w:type="dxa"/>
            <w:tcBorders>
              <w:top w:val="nil" w:sz="6" w:space="0" w:color="auto"/>
              <w:left w:val="single" w:sz="4" w:space="0" w:color="000000"/>
              <w:bottom w:val="nil" w:sz="6" w:space="0" w:color="auto"/>
              <w:right w:val="single" w:sz="4" w:space="0" w:color="000000"/>
            </w:tcBorders>
          </w:tcPr>
          <w:p>
            <w:pPr>
              <w:pStyle w:val="TableParagraph"/>
              <w:spacing w:line="240" w:lineRule="auto" w:before="143"/>
              <w:ind w:right="101"/>
              <w:jc w:val="right"/>
              <w:rPr>
                <w:rFonts w:ascii="Times New Roman" w:hAnsi="Times New Roman" w:cs="Times New Roman" w:eastAsia="Times New Roman" w:hint="default"/>
                <w:sz w:val="18"/>
                <w:szCs w:val="18"/>
              </w:rPr>
            </w:pPr>
            <w:r>
              <w:rPr>
                <w:rFonts w:ascii="Times New Roman"/>
                <w:sz w:val="18"/>
              </w:rPr>
              <w:t>350,346.25</w:t>
            </w:r>
          </w:p>
        </w:tc>
        <w:tc>
          <w:tcPr>
            <w:tcW w:w="1792" w:type="dxa"/>
            <w:tcBorders>
              <w:top w:val="nil" w:sz="6" w:space="0" w:color="auto"/>
              <w:left w:val="single" w:sz="4" w:space="0" w:color="000000"/>
              <w:bottom w:val="nil" w:sz="6" w:space="0" w:color="auto"/>
              <w:right w:val="nil" w:sz="6" w:space="0" w:color="auto"/>
            </w:tcBorders>
          </w:tcPr>
          <w:p>
            <w:pPr>
              <w:pStyle w:val="TableParagraph"/>
              <w:spacing w:line="240" w:lineRule="auto" w:before="143"/>
              <w:ind w:right="98"/>
              <w:jc w:val="right"/>
              <w:rPr>
                <w:rFonts w:ascii="Times New Roman" w:hAnsi="Times New Roman" w:cs="Times New Roman" w:eastAsia="Times New Roman" w:hint="default"/>
                <w:sz w:val="18"/>
                <w:szCs w:val="18"/>
              </w:rPr>
            </w:pPr>
            <w:r>
              <w:rPr>
                <w:rFonts w:ascii="Times New Roman"/>
                <w:sz w:val="18"/>
              </w:rPr>
              <w:t>17,675.99</w:t>
            </w:r>
          </w:p>
        </w:tc>
      </w:tr>
      <w:tr>
        <w:trPr>
          <w:trHeight w:val="397" w:hRule="exact"/>
        </w:trPr>
        <w:tc>
          <w:tcPr>
            <w:tcW w:w="3304" w:type="dxa"/>
            <w:tcBorders>
              <w:top w:val="nil" w:sz="6" w:space="0" w:color="auto"/>
              <w:left w:val="nil" w:sz="6" w:space="0" w:color="auto"/>
              <w:bottom w:val="single" w:sz="18" w:space="0" w:color="000000"/>
              <w:right w:val="single" w:sz="4" w:space="0" w:color="000000"/>
            </w:tcBorders>
          </w:tcPr>
          <w:p>
            <w:pPr>
              <w:pStyle w:val="TableParagraph"/>
              <w:spacing w:line="240" w:lineRule="auto" w:before="92"/>
              <w:ind w:left="13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．工伤保险费</w:t>
            </w:r>
          </w:p>
        </w:tc>
        <w:tc>
          <w:tcPr>
            <w:tcW w:w="1585" w:type="dxa"/>
            <w:tcBorders>
              <w:top w:val="nil" w:sz="6" w:space="0" w:color="auto"/>
              <w:left w:val="single" w:sz="4" w:space="0" w:color="000000"/>
              <w:bottom w:val="single" w:sz="18" w:space="0" w:color="000000"/>
              <w:right w:val="single" w:sz="4" w:space="0" w:color="000000"/>
            </w:tcBorders>
          </w:tcPr>
          <w:p>
            <w:pPr/>
          </w:p>
        </w:tc>
        <w:tc>
          <w:tcPr>
            <w:tcW w:w="1588" w:type="dxa"/>
            <w:tcBorders>
              <w:top w:val="nil" w:sz="6" w:space="0" w:color="auto"/>
              <w:left w:val="single" w:sz="4" w:space="0" w:color="000000"/>
              <w:bottom w:val="single" w:sz="18"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157,854.60</w:t>
            </w:r>
          </w:p>
        </w:tc>
        <w:tc>
          <w:tcPr>
            <w:tcW w:w="1586" w:type="dxa"/>
            <w:tcBorders>
              <w:top w:val="nil" w:sz="6" w:space="0" w:color="auto"/>
              <w:left w:val="single" w:sz="4" w:space="0" w:color="000000"/>
              <w:bottom w:val="single" w:sz="18"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155,162.95</w:t>
            </w:r>
          </w:p>
        </w:tc>
        <w:tc>
          <w:tcPr>
            <w:tcW w:w="1792" w:type="dxa"/>
            <w:tcBorders>
              <w:top w:val="nil" w:sz="6" w:space="0" w:color="auto"/>
              <w:left w:val="single" w:sz="4" w:space="0" w:color="000000"/>
              <w:bottom w:val="single" w:sz="18" w:space="0" w:color="000000"/>
              <w:right w:val="nil" w:sz="6" w:space="0" w:color="auto"/>
            </w:tcBorders>
          </w:tcPr>
          <w:p>
            <w:pPr>
              <w:pStyle w:val="TableParagraph"/>
              <w:spacing w:line="240" w:lineRule="auto" w:before="144"/>
              <w:ind w:right="98"/>
              <w:jc w:val="right"/>
              <w:rPr>
                <w:rFonts w:ascii="Times New Roman" w:hAnsi="Times New Roman" w:cs="Times New Roman" w:eastAsia="Times New Roman" w:hint="default"/>
                <w:sz w:val="18"/>
                <w:szCs w:val="18"/>
              </w:rPr>
            </w:pPr>
            <w:r>
              <w:rPr>
                <w:rFonts w:ascii="Times New Roman"/>
                <w:sz w:val="18"/>
              </w:rPr>
              <w:t>2,691.65</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82" w:top="1340" w:bottom="1180" w:left="880" w:right="880"/>
        </w:sectPr>
      </w:pPr>
    </w:p>
    <w:p>
      <w:pPr>
        <w:spacing w:line="240" w:lineRule="auto" w:before="13"/>
        <w:rPr>
          <w:rFonts w:ascii="宋体" w:hAnsi="宋体" w:cs="宋体" w:eastAsia="宋体" w:hint="default"/>
          <w:sz w:val="3"/>
          <w:szCs w:val="3"/>
        </w:rPr>
      </w:pPr>
      <w:r>
        <w:rPr/>
        <w:pict>
          <v:group style="position:absolute;margin-left:55.200001pt;margin-top:390.959991pt;width:156.9pt;height:.1pt;mso-position-horizontal-relative:page;mso-position-vertical-relative:page;z-index:-646624" coordorigin="1104,7819" coordsize="3138,2">
            <v:shape style="position:absolute;left:1104;top:7819;width:3138;height:2" coordorigin="1104,7819" coordsize="3138,0" path="m1104,7819l4242,7819e" filled="false" stroked="true" strokeweight=".72pt" strokecolor="#000000">
              <v:path arrowok="t"/>
            </v:shape>
            <w10:wrap type="none"/>
          </v:group>
        </w:pict>
      </w:r>
      <w:r>
        <w:rPr/>
        <w:pict>
          <v:group style="position:absolute;margin-left:219.899994pt;margin-top:390.959991pt;width:111.2pt;height:.1pt;mso-position-horizontal-relative:page;mso-position-vertical-relative:page;z-index:-646600" coordorigin="4398,7819" coordsize="2224,2">
            <v:shape style="position:absolute;left:4398;top:7819;width:2224;height:2" coordorigin="4398,7819" coordsize="2224,0" path="m4398,7819l6622,7819e" filled="false" stroked="true" strokeweight=".72pt" strokecolor="#000000">
              <v:path arrowok="t"/>
            </v:shape>
            <w10:wrap type="none"/>
          </v:group>
        </w:pict>
      </w:r>
      <w:r>
        <w:rPr/>
        <w:pict>
          <v:group style="position:absolute;margin-left:338.880005pt;margin-top:390.959991pt;width:111.3pt;height:.1pt;mso-position-horizontal-relative:page;mso-position-vertical-relative:page;z-index:-646576" coordorigin="6778,7819" coordsize="2226,2">
            <v:shape style="position:absolute;left:6778;top:7819;width:2226;height:2" coordorigin="6778,7819" coordsize="2226,0" path="m6778,7819l9004,7819e" filled="false" stroked="true" strokeweight=".72pt" strokecolor="#000000">
              <v:path arrowok="t"/>
            </v:shape>
            <w10:wrap type="none"/>
          </v:group>
        </w:pict>
      </w:r>
      <w:r>
        <w:rPr/>
        <w:pict>
          <v:group style="position:absolute;margin-left:457.980011pt;margin-top:390.959991pt;width:71.6pt;height:.1pt;mso-position-horizontal-relative:page;mso-position-vertical-relative:page;z-index:-646552" coordorigin="9160,7819" coordsize="1432,2">
            <v:shape style="position:absolute;left:9160;top:7819;width:1432;height:2" coordorigin="9160,7819" coordsize="1432,0" path="m9160,7819l10591,7819e" filled="false" stroked="true" strokeweight=".72pt" strokecolor="#000000">
              <v:path arrowok="t"/>
            </v:shape>
            <w10:wrap type="none"/>
          </v:group>
        </w:pict>
      </w:r>
      <w:r>
        <w:rPr/>
        <w:pict>
          <v:group style="position:absolute;margin-left:55.200001pt;margin-top:415.679993pt;width:156.9pt;height:.1pt;mso-position-horizontal-relative:page;mso-position-vertical-relative:page;z-index:-646528" coordorigin="1104,8314" coordsize="3138,2">
            <v:shape style="position:absolute;left:1104;top:8314;width:3138;height:2" coordorigin="1104,8314" coordsize="3138,0" path="m1104,8314l4242,8314e" filled="false" stroked="true" strokeweight=".72pt" strokecolor="#000000">
              <v:path arrowok="t"/>
            </v:shape>
            <w10:wrap type="none"/>
          </v:group>
        </w:pict>
      </w:r>
      <w:r>
        <w:rPr/>
        <w:pict>
          <v:group style="position:absolute;margin-left:338.880005pt;margin-top:415.679993pt;width:111.3pt;height:.1pt;mso-position-horizontal-relative:page;mso-position-vertical-relative:page;z-index:-646504" coordorigin="6778,8314" coordsize="2226,2">
            <v:shape style="position:absolute;left:6778;top:8314;width:2226;height:2" coordorigin="6778,8314" coordsize="2226,0" path="m6778,8314l9004,8314e" filled="false" stroked="true" strokeweight=".72pt" strokecolor="#000000">
              <v:path arrowok="t"/>
            </v:shape>
            <w10:wrap type="none"/>
          </v:group>
        </w:pict>
      </w:r>
      <w:r>
        <w:rPr/>
        <w:pict>
          <v:group style="position:absolute;margin-left:55.200001pt;margin-top:440.459991pt;width:156.9pt;height:.1pt;mso-position-horizontal-relative:page;mso-position-vertical-relative:page;z-index:-646480" coordorigin="1104,8809" coordsize="3138,2">
            <v:shape style="position:absolute;left:1104;top:8809;width:3138;height:2" coordorigin="1104,8809" coordsize="3138,0" path="m1104,8809l4242,8809e" filled="false" stroked="true" strokeweight=".72pt" strokecolor="#000000">
              <v:path arrowok="t"/>
            </v:shape>
            <w10:wrap type="none"/>
          </v:group>
        </w:pict>
      </w:r>
      <w:r>
        <w:rPr/>
        <w:pict>
          <v:group style="position:absolute;margin-left:219.899994pt;margin-top:440.459991pt;width:111.2pt;height:.1pt;mso-position-horizontal-relative:page;mso-position-vertical-relative:page;z-index:-646456" coordorigin="4398,8809" coordsize="2224,2">
            <v:shape style="position:absolute;left:4398;top:8809;width:2224;height:2" coordorigin="4398,8809" coordsize="2224,0" path="m4398,8809l6622,8809e" filled="false" stroked="true" strokeweight=".72pt" strokecolor="#000000">
              <v:path arrowok="t"/>
            </v:shape>
            <w10:wrap type="none"/>
          </v:group>
        </w:pict>
      </w:r>
      <w:r>
        <w:rPr/>
        <w:pict>
          <v:group style="position:absolute;margin-left:338.880005pt;margin-top:440.459991pt;width:111.3pt;height:.1pt;mso-position-horizontal-relative:page;mso-position-vertical-relative:page;z-index:-646432" coordorigin="6778,8809" coordsize="2226,2">
            <v:shape style="position:absolute;left:6778;top:8809;width:2226;height:2" coordorigin="6778,8809" coordsize="2226,0" path="m6778,8809l9004,8809e" filled="false" stroked="true" strokeweight=".72pt" strokecolor="#000000">
              <v:path arrowok="t"/>
            </v:shape>
            <w10:wrap type="none"/>
          </v:group>
        </w:pict>
      </w:r>
      <w:r>
        <w:rPr/>
        <w:pict>
          <v:group style="position:absolute;margin-left:55.200001pt;margin-top:465.179993pt;width:156.9pt;height:.1pt;mso-position-horizontal-relative:page;mso-position-vertical-relative:page;z-index:-646408" coordorigin="1104,9304" coordsize="3138,2">
            <v:shape style="position:absolute;left:1104;top:9304;width:3138;height:2" coordorigin="1104,9304" coordsize="3138,0" path="m1104,9304l4242,9304e" filled="false" stroked="true" strokeweight=".72pt" strokecolor="#000000">
              <v:path arrowok="t"/>
            </v:shape>
            <w10:wrap type="none"/>
          </v:group>
        </w:pict>
      </w:r>
      <w:r>
        <w:rPr/>
        <w:pict>
          <v:group style="position:absolute;margin-left:219.899994pt;margin-top:465.179993pt;width:111.2pt;height:.1pt;mso-position-horizontal-relative:page;mso-position-vertical-relative:page;z-index:-646384" coordorigin="4398,9304" coordsize="2224,2">
            <v:shape style="position:absolute;left:4398;top:9304;width:2224;height:2" coordorigin="4398,9304" coordsize="2224,0" path="m4398,9304l6622,9304e" filled="false" stroked="true" strokeweight=".72pt" strokecolor="#000000">
              <v:path arrowok="t"/>
            </v:shape>
            <w10:wrap type="none"/>
          </v:group>
        </w:pict>
      </w:r>
      <w:r>
        <w:rPr/>
        <w:pict>
          <v:group style="position:absolute;margin-left:338.880005pt;margin-top:465.179993pt;width:111.3pt;height:.1pt;mso-position-horizontal-relative:page;mso-position-vertical-relative:page;z-index:-646360" coordorigin="6778,9304" coordsize="2226,2">
            <v:shape style="position:absolute;left:6778;top:9304;width:2226;height:2" coordorigin="6778,9304" coordsize="2226,0" path="m6778,9304l9004,9304e" filled="false" stroked="true" strokeweight=".72pt" strokecolor="#000000">
              <v:path arrowok="t"/>
            </v:shape>
            <w10:wrap type="none"/>
          </v:group>
        </w:pict>
      </w:r>
      <w:r>
        <w:rPr/>
        <w:pict>
          <v:group style="position:absolute;margin-left:457.980011pt;margin-top:465.179993pt;width:71.6pt;height:.1pt;mso-position-horizontal-relative:page;mso-position-vertical-relative:page;z-index:-646336" coordorigin="9160,9304" coordsize="1432,2">
            <v:shape style="position:absolute;left:9160;top:9304;width:1432;height:2" coordorigin="9160,9304" coordsize="1432,0" path="m9160,9304l10591,9304e" filled="false" stroked="true" strokeweight=".72pt" strokecolor="#000000">
              <v:path arrowok="t"/>
            </v:shape>
            <w10:wrap type="none"/>
          </v:group>
        </w:pict>
      </w:r>
      <w:r>
        <w:rPr/>
        <w:pict>
          <v:group style="position:absolute;margin-left:55.200001pt;margin-top:489.959991pt;width:156.9pt;height:.1pt;mso-position-horizontal-relative:page;mso-position-vertical-relative:page;z-index:-646312" coordorigin="1104,9799" coordsize="3138,2">
            <v:shape style="position:absolute;left:1104;top:9799;width:3138;height:2" coordorigin="1104,9799" coordsize="3138,0" path="m1104,9799l4242,9799e" filled="false" stroked="true" strokeweight=".72pt" strokecolor="#000000">
              <v:path arrowok="t"/>
            </v:shape>
            <w10:wrap type="none"/>
          </v:group>
        </w:pict>
      </w:r>
      <w:r>
        <w:rPr/>
        <w:pict>
          <v:group style="position:absolute;margin-left:219.899994pt;margin-top:489.959991pt;width:111.2pt;height:.1pt;mso-position-horizontal-relative:page;mso-position-vertical-relative:page;z-index:-646288" coordorigin="4398,9799" coordsize="2224,2">
            <v:shape style="position:absolute;left:4398;top:9799;width:2224;height:2" coordorigin="4398,9799" coordsize="2224,0" path="m4398,9799l6622,9799e" filled="false" stroked="true" strokeweight=".72pt" strokecolor="#000000">
              <v:path arrowok="t"/>
            </v:shape>
            <w10:wrap type="none"/>
          </v:group>
        </w:pict>
      </w:r>
      <w:r>
        <w:rPr/>
        <w:pict>
          <v:group style="position:absolute;margin-left:338.880005pt;margin-top:489.959991pt;width:111.3pt;height:.1pt;mso-position-horizontal-relative:page;mso-position-vertical-relative:page;z-index:-646264" coordorigin="6778,9799" coordsize="2226,2">
            <v:shape style="position:absolute;left:6778;top:9799;width:2226;height:2" coordorigin="6778,9799" coordsize="2226,0" path="m6778,9799l9004,9799e" filled="false" stroked="true" strokeweight=".72pt" strokecolor="#000000">
              <v:path arrowok="t"/>
            </v:shape>
            <w10:wrap type="none"/>
          </v:group>
        </w:pict>
      </w:r>
      <w:r>
        <w:rPr/>
        <w:pict>
          <v:group style="position:absolute;margin-left:457.980011pt;margin-top:489.959991pt;width:71.6pt;height:.1pt;mso-position-horizontal-relative:page;mso-position-vertical-relative:page;z-index:-646240" coordorigin="9160,9799" coordsize="1432,2">
            <v:shape style="position:absolute;left:9160;top:9799;width:1432;height:2" coordorigin="9160,9799" coordsize="1432,0" path="m9160,9799l10591,9799e" filled="false" stroked="true" strokeweight=".72pt" strokecolor="#000000">
              <v:path arrowok="t"/>
            </v:shape>
            <w10:wrap type="none"/>
          </v:group>
        </w:pict>
      </w:r>
    </w:p>
    <w:tbl>
      <w:tblPr>
        <w:tblW w:w="0" w:type="auto"/>
        <w:jc w:val="left"/>
        <w:tblInd w:w="116" w:type="dxa"/>
        <w:tblLayout w:type="fixed"/>
        <w:tblCellMar>
          <w:top w:w="0" w:type="dxa"/>
          <w:left w:w="0" w:type="dxa"/>
          <w:bottom w:w="0" w:type="dxa"/>
          <w:right w:w="0" w:type="dxa"/>
        </w:tblCellMar>
        <w:tblLook w:val="01E0"/>
      </w:tblPr>
      <w:tblGrid>
        <w:gridCol w:w="3304"/>
        <w:gridCol w:w="1585"/>
        <w:gridCol w:w="1588"/>
        <w:gridCol w:w="1586"/>
        <w:gridCol w:w="1792"/>
      </w:tblGrid>
      <w:tr>
        <w:trPr>
          <w:trHeight w:val="521" w:hRule="exact"/>
        </w:trPr>
        <w:tc>
          <w:tcPr>
            <w:tcW w:w="3304" w:type="dxa"/>
            <w:tcBorders>
              <w:top w:val="single" w:sz="18" w:space="0" w:color="000000"/>
              <w:left w:val="nil" w:sz="6" w:space="0" w:color="auto"/>
              <w:bottom w:val="single" w:sz="6" w:space="0" w:color="000000"/>
              <w:right w:val="single" w:sz="4" w:space="0" w:color="000000"/>
            </w:tcBorders>
          </w:tcPr>
          <w:p>
            <w:pPr>
              <w:pStyle w:val="TableParagraph"/>
              <w:spacing w:line="240" w:lineRule="auto" w:before="154"/>
              <w:ind w:left="1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85" w:type="dxa"/>
            <w:tcBorders>
              <w:top w:val="single" w:sz="18" w:space="0" w:color="000000"/>
              <w:left w:val="single" w:sz="4" w:space="0" w:color="000000"/>
              <w:bottom w:val="single" w:sz="6" w:space="0" w:color="000000"/>
              <w:right w:val="single" w:sz="4" w:space="0" w:color="000000"/>
            </w:tcBorders>
          </w:tcPr>
          <w:p>
            <w:pPr>
              <w:pStyle w:val="TableParagraph"/>
              <w:spacing w:line="240" w:lineRule="auto" w:before="154"/>
              <w:ind w:left="367"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588" w:type="dxa"/>
            <w:tcBorders>
              <w:top w:val="single" w:sz="18" w:space="0" w:color="000000"/>
              <w:left w:val="single" w:sz="4" w:space="0" w:color="000000"/>
              <w:bottom w:val="single" w:sz="6" w:space="0" w:color="000000"/>
              <w:right w:val="single" w:sz="4" w:space="0" w:color="000000"/>
            </w:tcBorders>
          </w:tcPr>
          <w:p>
            <w:pPr>
              <w:pStyle w:val="TableParagraph"/>
              <w:spacing w:line="240" w:lineRule="auto" w:before="154"/>
              <w:ind w:left="264"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1586" w:type="dxa"/>
            <w:tcBorders>
              <w:top w:val="single" w:sz="18" w:space="0" w:color="000000"/>
              <w:left w:val="single" w:sz="4" w:space="0" w:color="000000"/>
              <w:bottom w:val="single" w:sz="10" w:space="0" w:color="000000"/>
              <w:right w:val="single" w:sz="4" w:space="0" w:color="000000"/>
            </w:tcBorders>
          </w:tcPr>
          <w:p>
            <w:pPr>
              <w:pStyle w:val="TableParagraph"/>
              <w:spacing w:line="240" w:lineRule="auto" w:before="154"/>
              <w:ind w:left="262" w:right="0"/>
              <w:jc w:val="left"/>
              <w:rPr>
                <w:rFonts w:ascii="宋体" w:hAnsi="宋体" w:cs="宋体" w:eastAsia="宋体" w:hint="default"/>
                <w:sz w:val="21"/>
                <w:szCs w:val="21"/>
              </w:rPr>
            </w:pPr>
            <w:r>
              <w:rPr>
                <w:rFonts w:ascii="宋体" w:hAnsi="宋体" w:cs="宋体" w:eastAsia="宋体" w:hint="default"/>
                <w:sz w:val="21"/>
                <w:szCs w:val="21"/>
              </w:rPr>
              <w:t>本年支付额</w:t>
            </w:r>
          </w:p>
        </w:tc>
        <w:tc>
          <w:tcPr>
            <w:tcW w:w="1792" w:type="dxa"/>
            <w:tcBorders>
              <w:top w:val="single" w:sz="18" w:space="0" w:color="000000"/>
              <w:left w:val="single" w:sz="4" w:space="0" w:color="000000"/>
              <w:bottom w:val="single" w:sz="6" w:space="0" w:color="000000"/>
              <w:right w:val="nil" w:sz="6" w:space="0" w:color="auto"/>
            </w:tcBorders>
          </w:tcPr>
          <w:p>
            <w:pPr>
              <w:pStyle w:val="TableParagraph"/>
              <w:spacing w:line="240" w:lineRule="auto" w:before="154"/>
              <w:ind w:left="473" w:right="0"/>
              <w:jc w:val="left"/>
              <w:rPr>
                <w:rFonts w:ascii="宋体" w:hAnsi="宋体" w:cs="宋体" w:eastAsia="宋体" w:hint="default"/>
                <w:sz w:val="21"/>
                <w:szCs w:val="21"/>
              </w:rPr>
            </w:pPr>
            <w:r>
              <w:rPr>
                <w:rFonts w:ascii="宋体" w:hAnsi="宋体" w:cs="宋体" w:eastAsia="宋体" w:hint="default"/>
                <w:sz w:val="21"/>
                <w:szCs w:val="21"/>
              </w:rPr>
              <w:t>年末余额</w:t>
            </w:r>
          </w:p>
        </w:tc>
      </w:tr>
      <w:tr>
        <w:trPr>
          <w:trHeight w:val="606" w:hRule="exact"/>
        </w:trPr>
        <w:tc>
          <w:tcPr>
            <w:tcW w:w="3304" w:type="dxa"/>
            <w:tcBorders>
              <w:top w:val="single" w:sz="6" w:space="0" w:color="000000"/>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3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．生育保险费</w:t>
            </w:r>
          </w:p>
        </w:tc>
        <w:tc>
          <w:tcPr>
            <w:tcW w:w="1585" w:type="dxa"/>
            <w:tcBorders>
              <w:top w:val="single" w:sz="6"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2.2pt;height:.75pt;mso-position-horizontal-relative:char;mso-position-vertical-relative:line" coordorigin="0,0" coordsize="1444,15">
                  <v:group style="position:absolute;left:7;top:7;width:1430;height:2" coordorigin="7,7" coordsize="1430,2">
                    <v:shape style="position:absolute;left:7;top:7;width:1430;height:2" coordorigin="7,7" coordsize="1430,0" path="m7,7l1436,7e" filled="false" stroked="true" strokeweight=".71997pt" strokecolor="#000000">
                      <v:path arrowok="t"/>
                    </v:shape>
                  </v:group>
                </v:group>
              </w:pict>
            </w:r>
            <w:r>
              <w:rPr>
                <w:rFonts w:ascii="宋体" w:hAnsi="宋体" w:cs="宋体" w:eastAsia="宋体" w:hint="default"/>
                <w:sz w:val="2"/>
                <w:szCs w:val="2"/>
              </w:rPr>
            </w:r>
          </w:p>
        </w:tc>
        <w:tc>
          <w:tcPr>
            <w:tcW w:w="1588"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107,729.32</w:t>
            </w:r>
          </w:p>
        </w:tc>
        <w:tc>
          <w:tcPr>
            <w:tcW w:w="1586"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102,987.97</w:t>
            </w:r>
          </w:p>
        </w:tc>
        <w:tc>
          <w:tcPr>
            <w:tcW w:w="1792" w:type="dxa"/>
            <w:tcBorders>
              <w:top w:val="single" w:sz="6" w:space="0" w:color="000000"/>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4,741.35</w:t>
            </w:r>
          </w:p>
        </w:tc>
      </w:tr>
      <w:tr>
        <w:trPr>
          <w:trHeight w:val="496" w:hRule="exact"/>
        </w:trPr>
        <w:tc>
          <w:tcPr>
            <w:tcW w:w="3304" w:type="dxa"/>
            <w:tcBorders>
              <w:top w:val="nil" w:sz="6" w:space="0" w:color="auto"/>
              <w:left w:val="nil" w:sz="6" w:space="0" w:color="auto"/>
              <w:bottom w:val="nil" w:sz="6" w:space="0" w:color="auto"/>
              <w:right w:val="single" w:sz="4" w:space="0" w:color="000000"/>
            </w:tcBorders>
          </w:tcPr>
          <w:p>
            <w:pPr>
              <w:pStyle w:val="TableParagraph"/>
              <w:spacing w:line="240" w:lineRule="auto" w:before="92"/>
              <w:ind w:left="1024"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58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2.2pt;height:.75pt;mso-position-horizontal-relative:char;mso-position-vertical-relative:line" coordorigin="0,0" coordsize="1444,15">
                  <v:group style="position:absolute;left:7;top:7;width:1430;height:2" coordorigin="7,7" coordsize="1430,2">
                    <v:shape style="position:absolute;left:7;top:7;width:1430;height:2" coordorigin="7,7" coordsize="1430,0" path="m7,7l1436,7e" filled="false" stroked="true" strokeweight=".71997pt" strokecolor="#000000">
                      <v:path arrowok="t"/>
                    </v:shape>
                  </v:group>
                </v:group>
              </w:pict>
            </w:r>
            <w:r>
              <w:rPr>
                <w:rFonts w:ascii="宋体" w:hAnsi="宋体" w:cs="宋体" w:eastAsia="宋体" w:hint="default"/>
                <w:sz w:val="2"/>
                <w:szCs w:val="2"/>
              </w:rPr>
            </w:r>
          </w:p>
        </w:tc>
        <w:tc>
          <w:tcPr>
            <w:tcW w:w="1588"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1,952,753.43</w:t>
            </w:r>
          </w:p>
        </w:tc>
        <w:tc>
          <w:tcPr>
            <w:tcW w:w="1586"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1,891,382.93</w:t>
            </w:r>
          </w:p>
        </w:tc>
        <w:tc>
          <w:tcPr>
            <w:tcW w:w="1792" w:type="dxa"/>
            <w:tcBorders>
              <w:top w:val="nil" w:sz="6" w:space="0" w:color="auto"/>
              <w:left w:val="single" w:sz="4" w:space="0" w:color="000000"/>
              <w:bottom w:val="nil" w:sz="6" w:space="0" w:color="auto"/>
              <w:right w:val="nil" w:sz="6" w:space="0" w:color="auto"/>
            </w:tcBorders>
          </w:tcPr>
          <w:p>
            <w:pPr>
              <w:pStyle w:val="TableParagraph"/>
              <w:spacing w:line="240" w:lineRule="auto" w:before="144"/>
              <w:ind w:right="98"/>
              <w:jc w:val="right"/>
              <w:rPr>
                <w:rFonts w:ascii="Times New Roman" w:hAnsi="Times New Roman" w:cs="Times New Roman" w:eastAsia="Times New Roman" w:hint="default"/>
                <w:sz w:val="18"/>
                <w:szCs w:val="18"/>
              </w:rPr>
            </w:pPr>
            <w:r>
              <w:rPr>
                <w:rFonts w:ascii="Times New Roman"/>
                <w:sz w:val="18"/>
              </w:rPr>
              <w:t>61,370.50</w:t>
            </w:r>
          </w:p>
        </w:tc>
      </w:tr>
      <w:tr>
        <w:trPr>
          <w:trHeight w:val="394" w:hRule="exact"/>
        </w:trPr>
        <w:tc>
          <w:tcPr>
            <w:tcW w:w="3304" w:type="dxa"/>
            <w:tcBorders>
              <w:top w:val="nil" w:sz="6" w:space="0" w:color="auto"/>
              <w:left w:val="nil" w:sz="6" w:space="0" w:color="auto"/>
              <w:bottom w:val="single" w:sz="6" w:space="0" w:color="000000"/>
              <w:right w:val="single" w:sz="4" w:space="0" w:color="000000"/>
            </w:tcBorders>
          </w:tcPr>
          <w:p>
            <w:pPr>
              <w:pStyle w:val="TableParagraph"/>
              <w:spacing w:line="240" w:lineRule="auto" w:before="92"/>
              <w:ind w:left="484" w:right="0"/>
              <w:jc w:val="left"/>
              <w:rPr>
                <w:rFonts w:ascii="宋体" w:hAnsi="宋体" w:cs="宋体" w:eastAsia="宋体" w:hint="default"/>
                <w:sz w:val="18"/>
                <w:szCs w:val="18"/>
              </w:rPr>
            </w:pPr>
            <w:r>
              <w:rPr>
                <w:rFonts w:ascii="宋体" w:hAnsi="宋体" w:cs="宋体" w:eastAsia="宋体" w:hint="default"/>
                <w:sz w:val="18"/>
                <w:szCs w:val="18"/>
              </w:rPr>
              <w:t>五、工会经费和职工教育经费</w:t>
            </w:r>
          </w:p>
        </w:tc>
        <w:tc>
          <w:tcPr>
            <w:tcW w:w="1585" w:type="dxa"/>
            <w:tcBorders>
              <w:top w:val="nil" w:sz="6" w:space="0" w:color="auto"/>
              <w:left w:val="single" w:sz="4" w:space="0" w:color="000000"/>
              <w:bottom w:val="single" w:sz="6"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pacing w:val="-1"/>
                <w:sz w:val="18"/>
              </w:rPr>
              <w:t>2,006,411.53</w:t>
            </w:r>
          </w:p>
        </w:tc>
        <w:tc>
          <w:tcPr>
            <w:tcW w:w="1588" w:type="dxa"/>
            <w:tcBorders>
              <w:top w:val="nil" w:sz="6" w:space="0" w:color="auto"/>
              <w:left w:val="single" w:sz="4" w:space="0" w:color="000000"/>
              <w:bottom w:val="single" w:sz="6"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1,566,827.34</w:t>
            </w:r>
          </w:p>
        </w:tc>
        <w:tc>
          <w:tcPr>
            <w:tcW w:w="1586" w:type="dxa"/>
            <w:tcBorders>
              <w:top w:val="nil" w:sz="6" w:space="0" w:color="auto"/>
              <w:left w:val="single" w:sz="4" w:space="0" w:color="000000"/>
              <w:bottom w:val="single" w:sz="10"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228,846.19</w:t>
            </w:r>
          </w:p>
        </w:tc>
        <w:tc>
          <w:tcPr>
            <w:tcW w:w="1792" w:type="dxa"/>
            <w:tcBorders>
              <w:top w:val="nil" w:sz="6" w:space="0" w:color="auto"/>
              <w:left w:val="single" w:sz="4" w:space="0" w:color="000000"/>
              <w:bottom w:val="single" w:sz="6" w:space="0" w:color="000000"/>
              <w:right w:val="nil" w:sz="6" w:space="0" w:color="auto"/>
            </w:tcBorders>
          </w:tcPr>
          <w:p>
            <w:pPr>
              <w:pStyle w:val="TableParagraph"/>
              <w:spacing w:line="240" w:lineRule="auto" w:before="144"/>
              <w:ind w:right="98"/>
              <w:jc w:val="right"/>
              <w:rPr>
                <w:rFonts w:ascii="Times New Roman" w:hAnsi="Times New Roman" w:cs="Times New Roman" w:eastAsia="Times New Roman" w:hint="default"/>
                <w:sz w:val="18"/>
                <w:szCs w:val="18"/>
              </w:rPr>
            </w:pPr>
            <w:r>
              <w:rPr>
                <w:rFonts w:ascii="Times New Roman"/>
                <w:sz w:val="18"/>
              </w:rPr>
              <w:t>3,344,392.68</w:t>
            </w:r>
          </w:p>
        </w:tc>
      </w:tr>
      <w:tr>
        <w:trPr>
          <w:trHeight w:val="508" w:hRule="exact"/>
        </w:trPr>
        <w:tc>
          <w:tcPr>
            <w:tcW w:w="3304" w:type="dxa"/>
            <w:tcBorders>
              <w:top w:val="single" w:sz="6" w:space="0" w:color="000000"/>
              <w:left w:val="nil" w:sz="6" w:space="0" w:color="auto"/>
              <w:bottom w:val="single" w:sz="18"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85" w:type="dxa"/>
            <w:tcBorders>
              <w:top w:val="single" w:sz="6" w:space="0" w:color="000000"/>
              <w:left w:val="single" w:sz="4" w:space="0" w:color="000000"/>
              <w:bottom w:val="single" w:sz="18"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2,188,423.58</w:t>
            </w:r>
          </w:p>
        </w:tc>
        <w:tc>
          <w:tcPr>
            <w:tcW w:w="1588" w:type="dxa"/>
            <w:tcBorders>
              <w:top w:val="single" w:sz="6" w:space="0" w:color="000000"/>
              <w:left w:val="single" w:sz="4" w:space="0" w:color="000000"/>
              <w:bottom w:val="single" w:sz="18"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70,358,829.08</w:t>
            </w:r>
          </w:p>
        </w:tc>
        <w:tc>
          <w:tcPr>
            <w:tcW w:w="1586" w:type="dxa"/>
            <w:tcBorders>
              <w:top w:val="single" w:sz="10" w:space="0" w:color="000000"/>
              <w:left w:val="single" w:sz="4" w:space="0" w:color="000000"/>
              <w:bottom w:val="single" w:sz="18"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68,412,817.11</w:t>
            </w:r>
          </w:p>
        </w:tc>
        <w:tc>
          <w:tcPr>
            <w:tcW w:w="1792" w:type="dxa"/>
            <w:tcBorders>
              <w:top w:val="single" w:sz="6" w:space="0" w:color="000000"/>
              <w:left w:val="single" w:sz="4" w:space="0" w:color="000000"/>
              <w:bottom w:val="single" w:sz="18"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4,134,435.55</w:t>
            </w:r>
          </w:p>
        </w:tc>
      </w:tr>
    </w:tbl>
    <w:p>
      <w:pPr>
        <w:spacing w:line="240" w:lineRule="auto" w:before="0"/>
        <w:rPr>
          <w:rFonts w:ascii="宋体" w:hAnsi="宋体" w:cs="宋体" w:eastAsia="宋体" w:hint="default"/>
          <w:sz w:val="9"/>
          <w:szCs w:val="9"/>
        </w:rPr>
      </w:pPr>
    </w:p>
    <w:p>
      <w:pPr>
        <w:pStyle w:val="BodyText"/>
        <w:spacing w:line="379" w:lineRule="auto" w:before="35"/>
        <w:ind w:left="254" w:right="0" w:firstLine="419"/>
        <w:jc w:val="left"/>
      </w:pPr>
      <w:r>
        <w:rPr/>
        <w:pict>
          <v:group style="position:absolute;margin-left:55.200001pt;margin-top:-82.526039pt;width:157.050pt;height:.1pt;mso-position-horizontal-relative:page;mso-position-vertical-relative:paragraph;z-index:-647008" coordorigin="1104,-1651" coordsize="3141,2">
            <v:shape style="position:absolute;left:1104;top:-1651;width:3141;height:2" coordorigin="1104,-1651" coordsize="3141,0" path="m1104,-1651l4244,-1651e" filled="false" stroked="true" strokeweight=".71997pt" strokecolor="#000000">
              <v:path arrowok="t"/>
            </v:shape>
            <w10:wrap type="none"/>
          </v:group>
        </w:pict>
      </w:r>
      <w:r>
        <w:rPr/>
        <w:pict>
          <v:group style="position:absolute;margin-left:299.279999pt;margin-top:-82.526039pt;width:71.6pt;height:.1pt;mso-position-horizontal-relative:page;mso-position-vertical-relative:paragraph;z-index:-646984" coordorigin="5986,-1651" coordsize="1432,2">
            <v:shape style="position:absolute;left:5986;top:-1651;width:1432;height:2" coordorigin="5986,-1651" coordsize="1432,0" path="m5986,-1651l7417,-1651e" filled="false" stroked="true" strokeweight=".71997pt" strokecolor="#000000">
              <v:path arrowok="t"/>
            </v:shape>
            <w10:wrap type="none"/>
          </v:group>
        </w:pict>
      </w:r>
      <w:r>
        <w:rPr/>
        <w:pict>
          <v:group style="position:absolute;margin-left:378.660004pt;margin-top:-82.526039pt;width:71.55pt;height:.1pt;mso-position-horizontal-relative:page;mso-position-vertical-relative:paragraph;z-index:-646960" coordorigin="7573,-1651" coordsize="1431,2">
            <v:shape style="position:absolute;left:7573;top:-1651;width:1431;height:2" coordorigin="7573,-1651" coordsize="1431,0" path="m7573,-1651l9004,-1651e" filled="false" stroked="true" strokeweight=".71997pt" strokecolor="#000000">
              <v:path arrowok="t"/>
            </v:shape>
            <w10:wrap type="none"/>
          </v:group>
        </w:pict>
      </w:r>
      <w:r>
        <w:rPr/>
        <w:pict>
          <v:group style="position:absolute;margin-left:457.980011pt;margin-top:-82.526039pt;width:82.15pt;height:.1pt;mso-position-horizontal-relative:page;mso-position-vertical-relative:paragraph;z-index:-646936" coordorigin="9160,-1651" coordsize="1643,2">
            <v:shape style="position:absolute;left:9160;top:-1651;width:1643;height:2" coordorigin="9160,-1651" coordsize="1643,0" path="m9160,-1651l10802,-1651e" filled="false" stroked="true" strokeweight=".71997pt" strokecolor="#000000">
              <v:path arrowok="t"/>
            </v:shape>
            <w10:wrap type="none"/>
          </v:group>
        </w:pict>
      </w:r>
      <w:r>
        <w:rPr/>
        <w:pict>
          <v:group style="position:absolute;margin-left:55.200001pt;margin-top:-57.74604pt;width:157.050pt;height:.1pt;mso-position-horizontal-relative:page;mso-position-vertical-relative:paragraph;z-index:-646912" coordorigin="1104,-1155" coordsize="3141,2">
            <v:shape style="position:absolute;left:1104;top:-1155;width:3141;height:2" coordorigin="1104,-1155" coordsize="3141,0" path="m1104,-1155l4244,-1155e" filled="false" stroked="true" strokeweight=".71997pt" strokecolor="#000000">
              <v:path arrowok="t"/>
            </v:shape>
            <w10:wrap type="none"/>
          </v:group>
        </w:pict>
      </w:r>
      <w:r>
        <w:rPr/>
        <w:pict>
          <v:group style="position:absolute;margin-left:299.279999pt;margin-top:-57.74604pt;width:71.6pt;height:.1pt;mso-position-horizontal-relative:page;mso-position-vertical-relative:paragraph;z-index:-646888" coordorigin="5986,-1155" coordsize="1432,2">
            <v:shape style="position:absolute;left:5986;top:-1155;width:1432;height:2" coordorigin="5986,-1155" coordsize="1432,0" path="m5986,-1155l7417,-1155e" filled="false" stroked="true" strokeweight=".71997pt" strokecolor="#000000">
              <v:path arrowok="t"/>
            </v:shape>
            <w10:wrap type="none"/>
          </v:group>
        </w:pict>
      </w:r>
      <w:r>
        <w:rPr/>
        <w:pict>
          <v:group style="position:absolute;margin-left:378.660004pt;margin-top:-57.74604pt;width:71.55pt;height:.1pt;mso-position-horizontal-relative:page;mso-position-vertical-relative:paragraph;z-index:-646864" coordorigin="7573,-1155" coordsize="1431,2">
            <v:shape style="position:absolute;left:7573;top:-1155;width:1431;height:2" coordorigin="7573,-1155" coordsize="1431,0" path="m7573,-1155l9004,-1155e" filled="false" stroked="true" strokeweight=".71997pt" strokecolor="#000000">
              <v:path arrowok="t"/>
            </v:shape>
            <w10:wrap type="none"/>
          </v:group>
        </w:pict>
      </w:r>
      <w:r>
        <w:rPr/>
        <w:pict>
          <v:group style="position:absolute;margin-left:457.980011pt;margin-top:-57.74604pt;width:82.15pt;height:.1pt;mso-position-horizontal-relative:page;mso-position-vertical-relative:paragraph;z-index:-646840" coordorigin="9160,-1155" coordsize="1643,2">
            <v:shape style="position:absolute;left:9160;top:-1155;width:1643;height:2" coordorigin="9160,-1155" coordsize="1643,0" path="m9160,-1155l10802,-1155e" filled="false" stroked="true" strokeweight=".71997pt" strokecolor="#000000">
              <v:path arrowok="t"/>
            </v:shape>
            <w10:wrap type="none"/>
          </v:group>
        </w:pict>
      </w:r>
      <w:r>
        <w:rPr>
          <w:spacing w:val="-2"/>
        </w:rPr>
        <w:t>注：应付职工薪酬</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日比</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日上升</w:t>
      </w:r>
      <w:r>
        <w:rPr>
          <w:rFonts w:ascii="Times New Roman" w:hAnsi="Times New Roman" w:cs="Times New Roman" w:eastAsia="Times New Roman" w:hint="default"/>
          <w:spacing w:val="-2"/>
        </w:rPr>
        <w:t>88.92</w:t>
      </w:r>
      <w:r>
        <w:rPr>
          <w:spacing w:val="-2"/>
        </w:rPr>
        <w:t>％，主要是由于</w:t>
      </w:r>
      <w:r>
        <w:rPr>
          <w:rFonts w:ascii="Times New Roman" w:hAnsi="Times New Roman" w:cs="Times New Roman" w:eastAsia="Times New Roman" w:hint="default"/>
          <w:spacing w:val="-2"/>
        </w:rPr>
        <w:t>2008</w:t>
      </w:r>
      <w:r>
        <w:rPr>
          <w:spacing w:val="-2"/>
        </w:rPr>
        <w:t>年计提的工会经费</w:t>
      </w:r>
      <w:r>
        <w:rPr/>
        <w:t> 和职工教育经费未完全使用所致。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ind w:left="674" w:right="0"/>
        <w:jc w:val="left"/>
      </w:pPr>
      <w:r>
        <w:rPr/>
        <w:pict>
          <v:group style="position:absolute;margin-left:55.200001pt;margin-top:66.443214pt;width:156.9pt;height:.1pt;mso-position-horizontal-relative:page;mso-position-vertical-relative:paragraph;z-index:-646816" coordorigin="1104,1329" coordsize="3138,2">
            <v:shape style="position:absolute;left:1104;top:1329;width:3138;height:2" coordorigin="1104,1329" coordsize="3138,0" path="m1104,1329l4242,1329e" filled="false" stroked="true" strokeweight=".72pt" strokecolor="#000000">
              <v:path arrowok="t"/>
            </v:shape>
            <w10:wrap type="none"/>
          </v:group>
        </w:pict>
      </w:r>
      <w:r>
        <w:rPr/>
        <w:pict>
          <v:group style="position:absolute;margin-left:219.899994pt;margin-top:66.443214pt;width:111.2pt;height:.1pt;mso-position-horizontal-relative:page;mso-position-vertical-relative:paragraph;z-index:-646792" coordorigin="4398,1329" coordsize="2224,2">
            <v:shape style="position:absolute;left:4398;top:1329;width:2224;height:2" coordorigin="4398,1329" coordsize="2224,0" path="m4398,1329l6622,1329e" filled="false" stroked="true" strokeweight=".72pt" strokecolor="#000000">
              <v:path arrowok="t"/>
            </v:shape>
            <w10:wrap type="none"/>
          </v:group>
        </w:pict>
      </w:r>
      <w:r>
        <w:rPr/>
        <w:pict>
          <v:group style="position:absolute;margin-left:338.880005pt;margin-top:66.443214pt;width:111.3pt;height:.1pt;mso-position-horizontal-relative:page;mso-position-vertical-relative:paragraph;z-index:-646768" coordorigin="6778,1329" coordsize="2226,2">
            <v:shape style="position:absolute;left:6778;top:1329;width:2226;height:2" coordorigin="6778,1329" coordsize="2226,0" path="m6778,1329l9004,1329e" filled="false" stroked="true" strokeweight=".72pt" strokecolor="#000000">
              <v:path arrowok="t"/>
            </v:shape>
            <w10:wrap type="none"/>
          </v:group>
        </w:pict>
      </w:r>
      <w:r>
        <w:rPr/>
        <w:pict>
          <v:group style="position:absolute;margin-left:457.980011pt;margin-top:66.443214pt;width:71.6pt;height:.1pt;mso-position-horizontal-relative:page;mso-position-vertical-relative:paragraph;z-index:-646744" coordorigin="9160,1329" coordsize="1432,2">
            <v:shape style="position:absolute;left:9160;top:1329;width:1432;height:2" coordorigin="9160,1329" coordsize="1432,0" path="m9160,1329l10591,1329e" filled="false" stroked="true" strokeweight=".72pt" strokecolor="#000000">
              <v:path arrowok="t"/>
            </v:shape>
            <w10:wrap type="none"/>
          </v:group>
        </w:pict>
      </w:r>
      <w:r>
        <w:rPr/>
        <w:pict>
          <v:group style="position:absolute;margin-left:55.200001pt;margin-top:91.223213pt;width:156.9pt;height:.1pt;mso-position-horizontal-relative:page;mso-position-vertical-relative:paragraph;z-index:-646720" coordorigin="1104,1824" coordsize="3138,2">
            <v:shape style="position:absolute;left:1104;top:1824;width:3138;height:2" coordorigin="1104,1824" coordsize="3138,0" path="m1104,1824l4242,1824e" filled="false" stroked="true" strokeweight=".72pt" strokecolor="#000000">
              <v:path arrowok="t"/>
            </v:shape>
            <w10:wrap type="none"/>
          </v:group>
        </w:pict>
      </w:r>
      <w:r>
        <w:rPr/>
        <w:pict>
          <v:group style="position:absolute;margin-left:219.899994pt;margin-top:91.223213pt;width:111.2pt;height:.1pt;mso-position-horizontal-relative:page;mso-position-vertical-relative:paragraph;z-index:-646696" coordorigin="4398,1824" coordsize="2224,2">
            <v:shape style="position:absolute;left:4398;top:1824;width:2224;height:2" coordorigin="4398,1824" coordsize="2224,0" path="m4398,1824l6622,1824e" filled="false" stroked="true" strokeweight=".72pt" strokecolor="#000000">
              <v:path arrowok="t"/>
            </v:shape>
            <w10:wrap type="none"/>
          </v:group>
        </w:pict>
      </w:r>
      <w:r>
        <w:rPr/>
        <w:pict>
          <v:group style="position:absolute;margin-left:338.880005pt;margin-top:91.223213pt;width:111.3pt;height:.1pt;mso-position-horizontal-relative:page;mso-position-vertical-relative:paragraph;z-index:-646672" coordorigin="6778,1824" coordsize="2226,2">
            <v:shape style="position:absolute;left:6778;top:1824;width:2226;height:2" coordorigin="6778,1824" coordsize="2226,0" path="m6778,1824l9004,1824e" filled="false" stroked="true" strokeweight=".72pt" strokecolor="#000000">
              <v:path arrowok="t"/>
            </v:shape>
            <w10:wrap type="none"/>
          </v:group>
        </w:pict>
      </w:r>
      <w:r>
        <w:rPr/>
        <w:pict>
          <v:group style="position:absolute;margin-left:457.980011pt;margin-top:91.223213pt;width:71.6pt;height:.1pt;mso-position-horizontal-relative:page;mso-position-vertical-relative:paragraph;z-index:-646648" coordorigin="9160,1824" coordsize="1432,2">
            <v:shape style="position:absolute;left:9160;top:1824;width:1432;height:2" coordorigin="9160,1824" coordsize="1432,0" path="m9160,1824l10591,1824e" filled="false" stroked="true" strokeweight=".72pt" strokecolor="#000000">
              <v:path arrowok="t"/>
            </v:shape>
            <w10:wrap type="none"/>
          </v:group>
        </w:pict>
      </w:r>
      <w:r>
        <w:rPr>
          <w:rFonts w:ascii="Times New Roman" w:hAnsi="Times New Roman" w:cs="Times New Roman" w:eastAsia="Times New Roman" w:hint="default"/>
        </w:rPr>
        <w:t>17</w:t>
      </w:r>
      <w:r>
        <w:rPr/>
        <w:t>．应交税费</w:t>
      </w:r>
    </w:p>
    <w:tbl>
      <w:tblPr>
        <w:tblW w:w="0" w:type="auto"/>
        <w:jc w:val="left"/>
        <w:tblInd w:w="116" w:type="dxa"/>
        <w:tblLayout w:type="fixed"/>
        <w:tblCellMar>
          <w:top w:w="0" w:type="dxa"/>
          <w:left w:w="0" w:type="dxa"/>
          <w:bottom w:w="0" w:type="dxa"/>
          <w:right w:w="0" w:type="dxa"/>
        </w:tblCellMar>
        <w:tblLook w:val="01E0"/>
      </w:tblPr>
      <w:tblGrid>
        <w:gridCol w:w="3301"/>
        <w:gridCol w:w="2380"/>
        <w:gridCol w:w="2382"/>
        <w:gridCol w:w="1580"/>
      </w:tblGrid>
      <w:tr>
        <w:trPr>
          <w:trHeight w:val="515" w:hRule="exact"/>
        </w:trPr>
        <w:tc>
          <w:tcPr>
            <w:tcW w:w="3301" w:type="dxa"/>
            <w:tcBorders>
              <w:top w:val="single" w:sz="12" w:space="0" w:color="000000"/>
              <w:left w:val="nil" w:sz="6" w:space="0" w:color="auto"/>
              <w:bottom w:val="single" w:sz="10" w:space="0" w:color="000000"/>
              <w:right w:val="single" w:sz="4" w:space="0" w:color="000000"/>
            </w:tcBorders>
          </w:tcPr>
          <w:p>
            <w:pPr>
              <w:pStyle w:val="TableParagraph"/>
              <w:spacing w:line="240" w:lineRule="auto" w:before="154"/>
              <w:ind w:left="10" w:right="0"/>
              <w:jc w:val="center"/>
              <w:rPr>
                <w:rFonts w:ascii="宋体" w:hAnsi="宋体" w:cs="宋体" w:eastAsia="宋体" w:hint="default"/>
                <w:sz w:val="21"/>
                <w:szCs w:val="21"/>
              </w:rPr>
            </w:pPr>
            <w:r>
              <w:rPr>
                <w:rFonts w:ascii="宋体" w:hAnsi="宋体" w:cs="宋体" w:eastAsia="宋体" w:hint="default"/>
                <w:sz w:val="21"/>
                <w:szCs w:val="21"/>
              </w:rPr>
              <w:t>税费项目</w:t>
            </w:r>
          </w:p>
        </w:tc>
        <w:tc>
          <w:tcPr>
            <w:tcW w:w="2380" w:type="dxa"/>
            <w:tcBorders>
              <w:top w:val="single" w:sz="12" w:space="0" w:color="000000"/>
              <w:left w:val="single" w:sz="4" w:space="0" w:color="000000"/>
              <w:bottom w:val="single" w:sz="10" w:space="0" w:color="000000"/>
              <w:right w:val="single" w:sz="4" w:space="0" w:color="000000"/>
            </w:tcBorders>
          </w:tcPr>
          <w:p>
            <w:pPr>
              <w:pStyle w:val="TableParagraph"/>
              <w:spacing w:line="240" w:lineRule="auto" w:before="154"/>
              <w:ind w:left="764"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2382" w:type="dxa"/>
            <w:tcBorders>
              <w:top w:val="single" w:sz="12" w:space="0" w:color="000000"/>
              <w:left w:val="single" w:sz="4" w:space="0" w:color="000000"/>
              <w:bottom w:val="single" w:sz="10" w:space="0" w:color="000000"/>
              <w:right w:val="single" w:sz="4" w:space="0" w:color="000000"/>
            </w:tcBorders>
          </w:tcPr>
          <w:p>
            <w:pPr>
              <w:pStyle w:val="TableParagraph"/>
              <w:spacing w:line="240" w:lineRule="auto" w:before="154"/>
              <w:ind w:left="765"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580" w:type="dxa"/>
            <w:tcBorders>
              <w:top w:val="single" w:sz="12" w:space="0" w:color="000000"/>
              <w:left w:val="single" w:sz="4" w:space="0" w:color="000000"/>
              <w:bottom w:val="single" w:sz="10" w:space="0" w:color="000000"/>
              <w:right w:val="nil" w:sz="6" w:space="0" w:color="auto"/>
            </w:tcBorders>
          </w:tcPr>
          <w:p>
            <w:pPr>
              <w:pStyle w:val="TableParagraph"/>
              <w:spacing w:line="240" w:lineRule="auto" w:before="154"/>
              <w:ind w:left="1" w:right="0"/>
              <w:jc w:val="center"/>
              <w:rPr>
                <w:rFonts w:ascii="宋体" w:hAnsi="宋体" w:cs="宋体" w:eastAsia="宋体" w:hint="default"/>
                <w:sz w:val="21"/>
                <w:szCs w:val="21"/>
              </w:rPr>
            </w:pPr>
            <w:r>
              <w:rPr>
                <w:rFonts w:ascii="宋体" w:hAnsi="宋体" w:cs="宋体" w:eastAsia="宋体" w:hint="default"/>
                <w:sz w:val="21"/>
                <w:szCs w:val="21"/>
              </w:rPr>
              <w:t>计缴标准</w:t>
            </w:r>
          </w:p>
        </w:tc>
      </w:tr>
      <w:tr>
        <w:trPr>
          <w:trHeight w:val="606" w:hRule="exact"/>
        </w:trPr>
        <w:tc>
          <w:tcPr>
            <w:tcW w:w="3301" w:type="dxa"/>
            <w:tcBorders>
              <w:top w:val="single" w:sz="10" w:space="0" w:color="000000"/>
              <w:left w:val="nil" w:sz="6" w:space="0" w:color="auto"/>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．增 值 税</w:t>
            </w:r>
          </w:p>
        </w:tc>
        <w:tc>
          <w:tcPr>
            <w:tcW w:w="2380"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3,609,024.98</w:t>
            </w:r>
          </w:p>
        </w:tc>
        <w:tc>
          <w:tcPr>
            <w:tcW w:w="2382"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3,632,692.53</w:t>
            </w:r>
          </w:p>
        </w:tc>
        <w:tc>
          <w:tcPr>
            <w:tcW w:w="1580" w:type="dxa"/>
            <w:tcBorders>
              <w:top w:val="single" w:sz="10" w:space="0" w:color="000000"/>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见附注（六）</w:t>
            </w:r>
          </w:p>
        </w:tc>
      </w:tr>
      <w:tr>
        <w:trPr>
          <w:trHeight w:val="495" w:hRule="exact"/>
        </w:trPr>
        <w:tc>
          <w:tcPr>
            <w:tcW w:w="3301" w:type="dxa"/>
            <w:tcBorders>
              <w:top w:val="nil" w:sz="6" w:space="0" w:color="auto"/>
              <w:left w:val="nil" w:sz="6" w:space="0" w:color="auto"/>
              <w:bottom w:val="nil" w:sz="6" w:space="0" w:color="auto"/>
              <w:right w:val="single" w:sz="4" w:space="0" w:color="000000"/>
            </w:tcBorders>
          </w:tcPr>
          <w:p>
            <w:pPr>
              <w:pStyle w:val="TableParagraph"/>
              <w:spacing w:line="240" w:lineRule="auto" w:before="9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．营 业 税</w:t>
            </w:r>
          </w:p>
        </w:tc>
        <w:tc>
          <w:tcPr>
            <w:tcW w:w="2380"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785,218.95</w:t>
            </w:r>
          </w:p>
        </w:tc>
        <w:tc>
          <w:tcPr>
            <w:tcW w:w="2382"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477,596.90</w:t>
            </w:r>
          </w:p>
        </w:tc>
        <w:tc>
          <w:tcPr>
            <w:tcW w:w="1580" w:type="dxa"/>
            <w:tcBorders>
              <w:top w:val="nil" w:sz="6" w:space="0" w:color="auto"/>
              <w:left w:val="single" w:sz="4" w:space="0" w:color="000000"/>
              <w:bottom w:val="nil" w:sz="6" w:space="0" w:color="auto"/>
              <w:right w:val="nil" w:sz="6" w:space="0" w:color="auto"/>
            </w:tcBorders>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z w:val="18"/>
                <w:szCs w:val="18"/>
              </w:rPr>
              <w:t>见附注（六）</w:t>
            </w:r>
          </w:p>
        </w:tc>
      </w:tr>
      <w:tr>
        <w:trPr>
          <w:trHeight w:val="495" w:hRule="exact"/>
        </w:trPr>
        <w:tc>
          <w:tcPr>
            <w:tcW w:w="3301" w:type="dxa"/>
            <w:tcBorders>
              <w:top w:val="nil" w:sz="6" w:space="0" w:color="auto"/>
              <w:left w:val="nil" w:sz="6" w:space="0" w:color="auto"/>
              <w:bottom w:val="nil" w:sz="6" w:space="0" w:color="auto"/>
              <w:right w:val="single" w:sz="4" w:space="0" w:color="000000"/>
            </w:tcBorders>
          </w:tcPr>
          <w:p>
            <w:pPr>
              <w:pStyle w:val="TableParagraph"/>
              <w:spacing w:line="240" w:lineRule="auto" w:before="9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．企业所得税</w:t>
            </w:r>
          </w:p>
        </w:tc>
        <w:tc>
          <w:tcPr>
            <w:tcW w:w="2380" w:type="dxa"/>
            <w:tcBorders>
              <w:top w:val="nil" w:sz="6" w:space="0" w:color="auto"/>
              <w:left w:val="single" w:sz="4" w:space="0" w:color="000000"/>
              <w:bottom w:val="nil" w:sz="6" w:space="0" w:color="auto"/>
              <w:right w:val="single" w:sz="4" w:space="0" w:color="000000"/>
            </w:tcBorders>
          </w:tcPr>
          <w:p>
            <w:pPr>
              <w:pStyle w:val="TableParagraph"/>
              <w:spacing w:line="240" w:lineRule="auto" w:before="143"/>
              <w:ind w:right="101"/>
              <w:jc w:val="right"/>
              <w:rPr>
                <w:rFonts w:ascii="Times New Roman" w:hAnsi="Times New Roman" w:cs="Times New Roman" w:eastAsia="Times New Roman" w:hint="default"/>
                <w:sz w:val="18"/>
                <w:szCs w:val="18"/>
              </w:rPr>
            </w:pPr>
            <w:r>
              <w:rPr>
                <w:rFonts w:ascii="Times New Roman"/>
                <w:spacing w:val="-1"/>
                <w:sz w:val="18"/>
              </w:rPr>
              <w:t>15,411,954.95</w:t>
            </w:r>
          </w:p>
        </w:tc>
        <w:tc>
          <w:tcPr>
            <w:tcW w:w="2382" w:type="dxa"/>
            <w:tcBorders>
              <w:top w:val="nil" w:sz="6" w:space="0" w:color="auto"/>
              <w:left w:val="single" w:sz="4" w:space="0" w:color="000000"/>
              <w:bottom w:val="nil" w:sz="6" w:space="0" w:color="auto"/>
              <w:right w:val="single" w:sz="4" w:space="0" w:color="000000"/>
            </w:tcBorders>
          </w:tcPr>
          <w:p>
            <w:pPr>
              <w:pStyle w:val="TableParagraph"/>
              <w:spacing w:line="240" w:lineRule="auto" w:before="143"/>
              <w:ind w:right="101"/>
              <w:jc w:val="right"/>
              <w:rPr>
                <w:rFonts w:ascii="Times New Roman" w:hAnsi="Times New Roman" w:cs="Times New Roman" w:eastAsia="Times New Roman" w:hint="default"/>
                <w:sz w:val="18"/>
                <w:szCs w:val="18"/>
              </w:rPr>
            </w:pPr>
            <w:r>
              <w:rPr>
                <w:rFonts w:ascii="Times New Roman"/>
                <w:sz w:val="18"/>
              </w:rPr>
              <w:t>3,237,984.31</w:t>
            </w:r>
          </w:p>
        </w:tc>
        <w:tc>
          <w:tcPr>
            <w:tcW w:w="1580" w:type="dxa"/>
            <w:tcBorders>
              <w:top w:val="nil" w:sz="6" w:space="0" w:color="auto"/>
              <w:left w:val="single" w:sz="4" w:space="0" w:color="000000"/>
              <w:bottom w:val="nil" w:sz="6" w:space="0" w:color="auto"/>
              <w:right w:val="nil" w:sz="6" w:space="0" w:color="auto"/>
            </w:tcBorders>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z w:val="18"/>
                <w:szCs w:val="18"/>
              </w:rPr>
              <w:t>见附注（六）</w:t>
            </w:r>
          </w:p>
        </w:tc>
      </w:tr>
      <w:tr>
        <w:trPr>
          <w:trHeight w:val="495" w:hRule="exact"/>
        </w:trPr>
        <w:tc>
          <w:tcPr>
            <w:tcW w:w="3301" w:type="dxa"/>
            <w:tcBorders>
              <w:top w:val="nil" w:sz="6" w:space="0" w:color="auto"/>
              <w:left w:val="nil" w:sz="6" w:space="0" w:color="auto"/>
              <w:bottom w:val="nil" w:sz="6" w:space="0" w:color="auto"/>
              <w:right w:val="single" w:sz="4" w:space="0" w:color="000000"/>
            </w:tcBorders>
          </w:tcPr>
          <w:p>
            <w:pPr>
              <w:pStyle w:val="TableParagraph"/>
              <w:spacing w:line="240" w:lineRule="auto" w:before="9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．房产税</w:t>
            </w:r>
          </w:p>
        </w:tc>
        <w:tc>
          <w:tcPr>
            <w:tcW w:w="238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111.9pt;height:.75pt;mso-position-horizontal-relative:char;mso-position-vertical-relative:line" coordorigin="0,0" coordsize="2238,15">
                  <v:group style="position:absolute;left:7;top:7;width:2224;height:2" coordorigin="7,7" coordsize="2224,2">
                    <v:shape style="position:absolute;left:7;top:7;width:2224;height:2" coordorigin="7,7" coordsize="2224,0" path="m7,7l2231,7e" filled="false" stroked="true" strokeweight=".72pt" strokecolor="#000000">
                      <v:path arrowok="t"/>
                    </v:shape>
                  </v:group>
                </v:group>
              </w:pict>
            </w:r>
            <w:r>
              <w:rPr>
                <w:rFonts w:ascii="宋体" w:hAnsi="宋体" w:cs="宋体" w:eastAsia="宋体" w:hint="default"/>
                <w:sz w:val="2"/>
                <w:szCs w:val="2"/>
              </w:rPr>
            </w:r>
          </w:p>
        </w:tc>
        <w:tc>
          <w:tcPr>
            <w:tcW w:w="2382"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140,646.08</w:t>
            </w:r>
          </w:p>
        </w:tc>
        <w:tc>
          <w:tcPr>
            <w:tcW w:w="1580"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2.3pt;height:.75pt;mso-position-horizontal-relative:char;mso-position-vertical-relative:line" coordorigin="0,0" coordsize="1446,15">
                  <v:group style="position:absolute;left:7;top:7;width:1432;height:2" coordorigin="7,7" coordsize="1432,2">
                    <v:shape style="position:absolute;left:7;top:7;width:1432;height:2" coordorigin="7,7" coordsize="1432,0" path="m7,7l1439,7e" filled="false" stroked="true" strokeweight=".72pt" strokecolor="#000000">
                      <v:path arrowok="t"/>
                    </v:shape>
                  </v:group>
                </v:group>
              </w:pict>
            </w:r>
            <w:r>
              <w:rPr>
                <w:rFonts w:ascii="宋体" w:hAnsi="宋体" w:cs="宋体" w:eastAsia="宋体" w:hint="default"/>
                <w:sz w:val="2"/>
                <w:szCs w:val="2"/>
              </w:rPr>
            </w:r>
          </w:p>
        </w:tc>
      </w:tr>
      <w:tr>
        <w:trPr>
          <w:trHeight w:val="495" w:hRule="exact"/>
        </w:trPr>
        <w:tc>
          <w:tcPr>
            <w:tcW w:w="3301" w:type="dxa"/>
            <w:tcBorders>
              <w:top w:val="nil" w:sz="6" w:space="0" w:color="auto"/>
              <w:left w:val="nil" w:sz="6" w:space="0" w:color="auto"/>
              <w:bottom w:val="nil" w:sz="6" w:space="0" w:color="auto"/>
              <w:right w:val="single" w:sz="4" w:space="0" w:color="000000"/>
            </w:tcBorders>
          </w:tcPr>
          <w:p>
            <w:pPr>
              <w:pStyle w:val="TableParagraph"/>
              <w:spacing w:line="240" w:lineRule="auto" w:before="9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．代扣代缴个人所得税</w:t>
            </w:r>
          </w:p>
        </w:tc>
        <w:tc>
          <w:tcPr>
            <w:tcW w:w="2380" w:type="dxa"/>
            <w:tcBorders>
              <w:top w:val="nil" w:sz="6" w:space="0" w:color="auto"/>
              <w:left w:val="single" w:sz="4" w:space="0" w:color="000000"/>
              <w:bottom w:val="nil" w:sz="6" w:space="0" w:color="auto"/>
              <w:right w:val="single" w:sz="4" w:space="0" w:color="000000"/>
            </w:tcBorders>
          </w:tcPr>
          <w:p>
            <w:pPr>
              <w:pStyle w:val="TableParagraph"/>
              <w:spacing w:line="240" w:lineRule="auto" w:before="143"/>
              <w:ind w:right="101"/>
              <w:jc w:val="right"/>
              <w:rPr>
                <w:rFonts w:ascii="Times New Roman" w:hAnsi="Times New Roman" w:cs="Times New Roman" w:eastAsia="Times New Roman" w:hint="default"/>
                <w:sz w:val="18"/>
                <w:szCs w:val="18"/>
              </w:rPr>
            </w:pPr>
            <w:r>
              <w:rPr>
                <w:rFonts w:ascii="Times New Roman"/>
                <w:sz w:val="18"/>
              </w:rPr>
              <w:t>120,764.64</w:t>
            </w:r>
          </w:p>
        </w:tc>
        <w:tc>
          <w:tcPr>
            <w:tcW w:w="2382" w:type="dxa"/>
            <w:tcBorders>
              <w:top w:val="nil" w:sz="6" w:space="0" w:color="auto"/>
              <w:left w:val="single" w:sz="4" w:space="0" w:color="000000"/>
              <w:bottom w:val="nil" w:sz="6" w:space="0" w:color="auto"/>
              <w:right w:val="single" w:sz="4" w:space="0" w:color="000000"/>
            </w:tcBorders>
          </w:tcPr>
          <w:p>
            <w:pPr>
              <w:pStyle w:val="TableParagraph"/>
              <w:spacing w:line="240" w:lineRule="auto" w:before="143"/>
              <w:ind w:right="101"/>
              <w:jc w:val="right"/>
              <w:rPr>
                <w:rFonts w:ascii="Times New Roman" w:hAnsi="Times New Roman" w:cs="Times New Roman" w:eastAsia="Times New Roman" w:hint="default"/>
                <w:sz w:val="18"/>
                <w:szCs w:val="18"/>
              </w:rPr>
            </w:pPr>
            <w:r>
              <w:rPr>
                <w:rFonts w:ascii="Times New Roman"/>
                <w:sz w:val="18"/>
              </w:rPr>
              <w:t>2,507,001.36</w:t>
            </w:r>
          </w:p>
        </w:tc>
        <w:tc>
          <w:tcPr>
            <w:tcW w:w="1580" w:type="dxa"/>
            <w:tcBorders>
              <w:top w:val="nil" w:sz="6" w:space="0" w:color="auto"/>
              <w:left w:val="single" w:sz="4"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2.3pt;height:.75pt;mso-position-horizontal-relative:char;mso-position-vertical-relative:line" coordorigin="0,0" coordsize="1446,15">
                  <v:group style="position:absolute;left:7;top:7;width:1432;height:2" coordorigin="7,7" coordsize="1432,2">
                    <v:shape style="position:absolute;left:7;top:7;width:1432;height:2" coordorigin="7,7" coordsize="1432,0" path="m7,7l1439,7e" filled="false" stroked="true" strokeweight=".72pt" strokecolor="#000000">
                      <v:path arrowok="t"/>
                    </v:shape>
                  </v:group>
                </v:group>
              </w:pict>
            </w:r>
            <w:r>
              <w:rPr>
                <w:rFonts w:ascii="宋体" w:hAnsi="宋体" w:cs="宋体" w:eastAsia="宋体" w:hint="default"/>
                <w:sz w:val="2"/>
                <w:szCs w:val="2"/>
              </w:rPr>
            </w:r>
          </w:p>
        </w:tc>
      </w:tr>
      <w:tr>
        <w:trPr>
          <w:trHeight w:val="495" w:hRule="exact"/>
        </w:trPr>
        <w:tc>
          <w:tcPr>
            <w:tcW w:w="3301" w:type="dxa"/>
            <w:tcBorders>
              <w:top w:val="nil" w:sz="6" w:space="0" w:color="auto"/>
              <w:left w:val="nil" w:sz="6" w:space="0" w:color="auto"/>
              <w:bottom w:val="nil" w:sz="6" w:space="0" w:color="auto"/>
              <w:right w:val="single" w:sz="4" w:space="0" w:color="000000"/>
            </w:tcBorders>
          </w:tcPr>
          <w:p>
            <w:pPr>
              <w:pStyle w:val="TableParagraph"/>
              <w:spacing w:line="240" w:lineRule="auto" w:before="9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．城市维护建设税</w:t>
            </w:r>
          </w:p>
        </w:tc>
        <w:tc>
          <w:tcPr>
            <w:tcW w:w="2380"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404,136.57</w:t>
            </w:r>
          </w:p>
        </w:tc>
        <w:tc>
          <w:tcPr>
            <w:tcW w:w="2382"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275,262.02</w:t>
            </w:r>
          </w:p>
        </w:tc>
        <w:tc>
          <w:tcPr>
            <w:tcW w:w="1580" w:type="dxa"/>
            <w:tcBorders>
              <w:top w:val="nil" w:sz="6" w:space="0" w:color="auto"/>
              <w:left w:val="single" w:sz="4" w:space="0" w:color="000000"/>
              <w:bottom w:val="nil" w:sz="6" w:space="0" w:color="auto"/>
              <w:right w:val="nil" w:sz="6" w:space="0" w:color="auto"/>
            </w:tcBorders>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z w:val="18"/>
                <w:szCs w:val="18"/>
              </w:rPr>
              <w:t>见附注（六）</w:t>
            </w:r>
          </w:p>
        </w:tc>
      </w:tr>
      <w:tr>
        <w:trPr>
          <w:trHeight w:val="495" w:hRule="exact"/>
        </w:trPr>
        <w:tc>
          <w:tcPr>
            <w:tcW w:w="3301" w:type="dxa"/>
            <w:tcBorders>
              <w:top w:val="nil" w:sz="6" w:space="0" w:color="auto"/>
              <w:left w:val="nil" w:sz="6" w:space="0" w:color="auto"/>
              <w:bottom w:val="nil" w:sz="6" w:space="0" w:color="auto"/>
              <w:right w:val="single" w:sz="4" w:space="0" w:color="000000"/>
            </w:tcBorders>
          </w:tcPr>
          <w:p>
            <w:pPr>
              <w:pStyle w:val="TableParagraph"/>
              <w:spacing w:line="240" w:lineRule="auto" w:before="9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．教育费附加</w:t>
            </w:r>
          </w:p>
        </w:tc>
        <w:tc>
          <w:tcPr>
            <w:tcW w:w="2380" w:type="dxa"/>
            <w:tcBorders>
              <w:top w:val="nil" w:sz="6" w:space="0" w:color="auto"/>
              <w:left w:val="single" w:sz="4" w:space="0" w:color="000000"/>
              <w:bottom w:val="nil" w:sz="6" w:space="0" w:color="auto"/>
              <w:right w:val="single" w:sz="4" w:space="0" w:color="000000"/>
            </w:tcBorders>
          </w:tcPr>
          <w:p>
            <w:pPr>
              <w:pStyle w:val="TableParagraph"/>
              <w:spacing w:line="240" w:lineRule="auto" w:before="143"/>
              <w:ind w:right="101"/>
              <w:jc w:val="right"/>
              <w:rPr>
                <w:rFonts w:ascii="Times New Roman" w:hAnsi="Times New Roman" w:cs="Times New Roman" w:eastAsia="Times New Roman" w:hint="default"/>
                <w:sz w:val="18"/>
                <w:szCs w:val="18"/>
              </w:rPr>
            </w:pPr>
            <w:r>
              <w:rPr>
                <w:rFonts w:ascii="Times New Roman"/>
                <w:sz w:val="18"/>
              </w:rPr>
              <w:t>88,559.80</w:t>
            </w:r>
          </w:p>
        </w:tc>
        <w:tc>
          <w:tcPr>
            <w:tcW w:w="2382" w:type="dxa"/>
            <w:tcBorders>
              <w:top w:val="nil" w:sz="6" w:space="0" w:color="auto"/>
              <w:left w:val="single" w:sz="4" w:space="0" w:color="000000"/>
              <w:bottom w:val="nil" w:sz="6" w:space="0" w:color="auto"/>
              <w:right w:val="single" w:sz="4" w:space="0" w:color="000000"/>
            </w:tcBorders>
          </w:tcPr>
          <w:p>
            <w:pPr>
              <w:pStyle w:val="TableParagraph"/>
              <w:spacing w:line="240" w:lineRule="auto" w:before="143"/>
              <w:ind w:right="101"/>
              <w:jc w:val="right"/>
              <w:rPr>
                <w:rFonts w:ascii="Times New Roman" w:hAnsi="Times New Roman" w:cs="Times New Roman" w:eastAsia="Times New Roman" w:hint="default"/>
                <w:sz w:val="18"/>
                <w:szCs w:val="18"/>
              </w:rPr>
            </w:pPr>
            <w:r>
              <w:rPr>
                <w:rFonts w:ascii="Times New Roman"/>
                <w:sz w:val="18"/>
              </w:rPr>
              <w:t>109,453.58</w:t>
            </w:r>
          </w:p>
        </w:tc>
        <w:tc>
          <w:tcPr>
            <w:tcW w:w="1580" w:type="dxa"/>
            <w:tcBorders>
              <w:top w:val="nil" w:sz="6" w:space="0" w:color="auto"/>
              <w:left w:val="single" w:sz="4" w:space="0" w:color="000000"/>
              <w:bottom w:val="nil" w:sz="6" w:space="0" w:color="auto"/>
              <w:right w:val="nil" w:sz="6" w:space="0" w:color="auto"/>
            </w:tcBorders>
          </w:tcPr>
          <w:p>
            <w:pPr>
              <w:pStyle w:val="TableParagraph"/>
              <w:spacing w:line="240" w:lineRule="auto" w:before="92"/>
              <w:ind w:left="1" w:right="0"/>
              <w:jc w:val="center"/>
              <w:rPr>
                <w:rFonts w:ascii="宋体" w:hAnsi="宋体" w:cs="宋体" w:eastAsia="宋体" w:hint="default"/>
                <w:sz w:val="18"/>
                <w:szCs w:val="18"/>
              </w:rPr>
            </w:pPr>
            <w:r>
              <w:rPr>
                <w:rFonts w:ascii="宋体" w:hAnsi="宋体" w:cs="宋体" w:eastAsia="宋体" w:hint="default"/>
                <w:sz w:val="18"/>
                <w:szCs w:val="18"/>
              </w:rPr>
              <w:t>见附注（六）</w:t>
            </w:r>
          </w:p>
        </w:tc>
      </w:tr>
      <w:tr>
        <w:trPr>
          <w:trHeight w:val="495" w:hRule="exact"/>
        </w:trPr>
        <w:tc>
          <w:tcPr>
            <w:tcW w:w="3301" w:type="dxa"/>
            <w:tcBorders>
              <w:top w:val="nil" w:sz="6" w:space="0" w:color="auto"/>
              <w:left w:val="nil" w:sz="6" w:space="0" w:color="auto"/>
              <w:bottom w:val="nil" w:sz="6" w:space="0" w:color="auto"/>
              <w:right w:val="single" w:sz="4" w:space="0" w:color="000000"/>
            </w:tcBorders>
          </w:tcPr>
          <w:p>
            <w:pPr>
              <w:pStyle w:val="TableParagraph"/>
              <w:spacing w:line="240" w:lineRule="auto" w:before="9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．河道工程修建维护管理费</w:t>
            </w:r>
          </w:p>
        </w:tc>
        <w:tc>
          <w:tcPr>
            <w:tcW w:w="238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111.9pt;height:.75pt;mso-position-horizontal-relative:char;mso-position-vertical-relative:line" coordorigin="0,0" coordsize="2238,15">
                  <v:group style="position:absolute;left:7;top:7;width:2224;height:2" coordorigin="7,7" coordsize="2224,2">
                    <v:shape style="position:absolute;left:7;top:7;width:2224;height:2" coordorigin="7,7" coordsize="2224,0" path="m7,7l2231,7e" filled="false" stroked="true" strokeweight=".72pt" strokecolor="#000000">
                      <v:path arrowok="t"/>
                    </v:shape>
                  </v:group>
                </v:group>
              </w:pict>
            </w:r>
            <w:r>
              <w:rPr>
                <w:rFonts w:ascii="宋体" w:hAnsi="宋体" w:cs="宋体" w:eastAsia="宋体" w:hint="default"/>
                <w:sz w:val="2"/>
                <w:szCs w:val="2"/>
              </w:rPr>
            </w:r>
          </w:p>
        </w:tc>
        <w:tc>
          <w:tcPr>
            <w:tcW w:w="2382"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5,055.39</w:t>
            </w:r>
          </w:p>
        </w:tc>
        <w:tc>
          <w:tcPr>
            <w:tcW w:w="1580"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2.3pt;height:.75pt;mso-position-horizontal-relative:char;mso-position-vertical-relative:line" coordorigin="0,0" coordsize="1446,15">
                  <v:group style="position:absolute;left:7;top:7;width:1432;height:2" coordorigin="7,7" coordsize="1432,2">
                    <v:shape style="position:absolute;left:7;top:7;width:1432;height:2" coordorigin="7,7" coordsize="1432,0" path="m7,7l1439,7e" filled="false" stroked="true" strokeweight=".72pt" strokecolor="#000000">
                      <v:path arrowok="t"/>
                    </v:shape>
                  </v:group>
                </v:group>
              </w:pict>
            </w:r>
            <w:r>
              <w:rPr>
                <w:rFonts w:ascii="宋体" w:hAnsi="宋体" w:cs="宋体" w:eastAsia="宋体" w:hint="default"/>
                <w:sz w:val="2"/>
                <w:szCs w:val="2"/>
              </w:rPr>
            </w:r>
          </w:p>
        </w:tc>
      </w:tr>
      <w:tr>
        <w:trPr>
          <w:trHeight w:val="495" w:hRule="exact"/>
        </w:trPr>
        <w:tc>
          <w:tcPr>
            <w:tcW w:w="3301" w:type="dxa"/>
            <w:tcBorders>
              <w:top w:val="nil" w:sz="6" w:space="0" w:color="auto"/>
              <w:left w:val="nil" w:sz="6" w:space="0" w:color="auto"/>
              <w:bottom w:val="nil" w:sz="6" w:space="0" w:color="auto"/>
              <w:right w:val="single" w:sz="4" w:space="0" w:color="000000"/>
            </w:tcBorders>
          </w:tcPr>
          <w:p>
            <w:pPr>
              <w:pStyle w:val="TableParagraph"/>
              <w:spacing w:line="240" w:lineRule="auto" w:before="9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．地方教育发展费</w:t>
            </w:r>
          </w:p>
        </w:tc>
        <w:tc>
          <w:tcPr>
            <w:tcW w:w="2380" w:type="dxa"/>
            <w:tcBorders>
              <w:top w:val="nil" w:sz="6" w:space="0" w:color="auto"/>
              <w:left w:val="single" w:sz="4" w:space="0" w:color="000000"/>
              <w:bottom w:val="nil" w:sz="6" w:space="0" w:color="auto"/>
              <w:right w:val="single" w:sz="4" w:space="0" w:color="000000"/>
            </w:tcBorders>
          </w:tcPr>
          <w:p>
            <w:pPr>
              <w:pStyle w:val="TableParagraph"/>
              <w:spacing w:line="240" w:lineRule="auto" w:before="143"/>
              <w:ind w:right="101"/>
              <w:jc w:val="right"/>
              <w:rPr>
                <w:rFonts w:ascii="Times New Roman" w:hAnsi="Times New Roman" w:cs="Times New Roman" w:eastAsia="Times New Roman" w:hint="default"/>
                <w:sz w:val="18"/>
                <w:szCs w:val="18"/>
              </w:rPr>
            </w:pPr>
            <w:r>
              <w:rPr>
                <w:rFonts w:ascii="Times New Roman"/>
                <w:sz w:val="18"/>
              </w:rPr>
              <w:t>44,551.72</w:t>
            </w:r>
          </w:p>
        </w:tc>
        <w:tc>
          <w:tcPr>
            <w:tcW w:w="2382" w:type="dxa"/>
            <w:tcBorders>
              <w:top w:val="nil" w:sz="6" w:space="0" w:color="auto"/>
              <w:left w:val="single" w:sz="4" w:space="0" w:color="000000"/>
              <w:bottom w:val="nil" w:sz="6" w:space="0" w:color="auto"/>
              <w:right w:val="single" w:sz="4" w:space="0" w:color="000000"/>
            </w:tcBorders>
          </w:tcPr>
          <w:p>
            <w:pPr>
              <w:pStyle w:val="TableParagraph"/>
              <w:spacing w:line="240" w:lineRule="auto" w:before="143"/>
              <w:ind w:right="101"/>
              <w:jc w:val="right"/>
              <w:rPr>
                <w:rFonts w:ascii="Times New Roman" w:hAnsi="Times New Roman" w:cs="Times New Roman" w:eastAsia="Times New Roman" w:hint="default"/>
                <w:sz w:val="18"/>
                <w:szCs w:val="18"/>
              </w:rPr>
            </w:pPr>
            <w:r>
              <w:rPr>
                <w:rFonts w:ascii="Times New Roman"/>
                <w:sz w:val="18"/>
              </w:rPr>
              <w:t>25,967.46</w:t>
            </w:r>
          </w:p>
        </w:tc>
        <w:tc>
          <w:tcPr>
            <w:tcW w:w="1580" w:type="dxa"/>
            <w:tcBorders>
              <w:top w:val="nil" w:sz="6" w:space="0" w:color="auto"/>
              <w:left w:val="single" w:sz="4"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2.3pt;height:.75pt;mso-position-horizontal-relative:char;mso-position-vertical-relative:line" coordorigin="0,0" coordsize="1446,15">
                  <v:group style="position:absolute;left:7;top:7;width:1432;height:2" coordorigin="7,7" coordsize="1432,2">
                    <v:shape style="position:absolute;left:7;top:7;width:1432;height:2" coordorigin="7,7" coordsize="1432,0" path="m7,7l1439,7e" filled="false" stroked="true" strokeweight=".71997pt" strokecolor="#000000">
                      <v:path arrowok="t"/>
                    </v:shape>
                  </v:group>
                </v:group>
              </w:pict>
            </w:r>
            <w:r>
              <w:rPr>
                <w:rFonts w:ascii="宋体" w:hAnsi="宋体" w:cs="宋体" w:eastAsia="宋体" w:hint="default"/>
                <w:sz w:val="2"/>
                <w:szCs w:val="2"/>
              </w:rPr>
            </w:r>
          </w:p>
        </w:tc>
      </w:tr>
      <w:tr>
        <w:trPr>
          <w:trHeight w:val="394" w:hRule="exact"/>
        </w:trPr>
        <w:tc>
          <w:tcPr>
            <w:tcW w:w="3301" w:type="dxa"/>
            <w:tcBorders>
              <w:top w:val="nil" w:sz="6" w:space="0" w:color="auto"/>
              <w:left w:val="nil" w:sz="6" w:space="0" w:color="auto"/>
              <w:bottom w:val="single" w:sz="10" w:space="0" w:color="000000"/>
              <w:right w:val="single" w:sz="4" w:space="0" w:color="000000"/>
            </w:tcBorders>
          </w:tcPr>
          <w:p>
            <w:pPr>
              <w:pStyle w:val="TableParagraph"/>
              <w:spacing w:line="240" w:lineRule="auto" w:before="92"/>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．水利建设基金</w:t>
            </w:r>
          </w:p>
        </w:tc>
        <w:tc>
          <w:tcPr>
            <w:tcW w:w="2380" w:type="dxa"/>
            <w:tcBorders>
              <w:top w:val="nil" w:sz="6" w:space="0" w:color="auto"/>
              <w:left w:val="single" w:sz="4" w:space="0" w:color="000000"/>
              <w:bottom w:val="single" w:sz="10"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30,842.97</w:t>
            </w:r>
          </w:p>
        </w:tc>
        <w:tc>
          <w:tcPr>
            <w:tcW w:w="2382" w:type="dxa"/>
            <w:tcBorders>
              <w:top w:val="nil" w:sz="6" w:space="0" w:color="auto"/>
              <w:left w:val="single" w:sz="4" w:space="0" w:color="000000"/>
              <w:bottom w:val="single" w:sz="10"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10,908.98</w:t>
            </w:r>
          </w:p>
        </w:tc>
        <w:tc>
          <w:tcPr>
            <w:tcW w:w="1580" w:type="dxa"/>
            <w:tcBorders>
              <w:top w:val="nil" w:sz="6" w:space="0" w:color="auto"/>
              <w:left w:val="single" w:sz="4" w:space="0" w:color="000000"/>
              <w:bottom w:val="single" w:sz="10" w:space="0" w:color="000000"/>
              <w:right w:val="nil" w:sz="6" w:space="0" w:color="auto"/>
            </w:tcBorders>
          </w:tcPr>
          <w:p>
            <w:pPr/>
          </w:p>
        </w:tc>
      </w:tr>
      <w:tr>
        <w:trPr>
          <w:trHeight w:val="508" w:hRule="exact"/>
        </w:trPr>
        <w:tc>
          <w:tcPr>
            <w:tcW w:w="3301" w:type="dxa"/>
            <w:tcBorders>
              <w:top w:val="single" w:sz="10" w:space="0" w:color="000000"/>
              <w:left w:val="nil" w:sz="6" w:space="0" w:color="auto"/>
              <w:bottom w:val="single" w:sz="18"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80" w:type="dxa"/>
            <w:tcBorders>
              <w:top w:val="single" w:sz="10" w:space="0" w:color="000000"/>
              <w:left w:val="single" w:sz="4" w:space="0" w:color="000000"/>
              <w:bottom w:val="single" w:sz="18"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20,495,054.58</w:t>
            </w:r>
          </w:p>
        </w:tc>
        <w:tc>
          <w:tcPr>
            <w:tcW w:w="2382" w:type="dxa"/>
            <w:tcBorders>
              <w:top w:val="single" w:sz="10" w:space="0" w:color="000000"/>
              <w:left w:val="single" w:sz="4" w:space="0" w:color="000000"/>
              <w:bottom w:val="single" w:sz="18"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10,422,568.61</w:t>
            </w:r>
          </w:p>
        </w:tc>
        <w:tc>
          <w:tcPr>
            <w:tcW w:w="1580" w:type="dxa"/>
            <w:tcBorders>
              <w:top w:val="single" w:sz="10" w:space="0" w:color="000000"/>
              <w:left w:val="single" w:sz="4" w:space="0" w:color="000000"/>
              <w:bottom w:val="single" w:sz="18" w:space="0" w:color="000000"/>
              <w:right w:val="nil" w:sz="6" w:space="0" w:color="auto"/>
            </w:tcBorders>
          </w:tcPr>
          <w:p>
            <w:pPr/>
          </w:p>
        </w:tc>
      </w:tr>
    </w:tbl>
    <w:p>
      <w:pPr>
        <w:spacing w:line="240" w:lineRule="auto" w:before="3"/>
        <w:rPr>
          <w:rFonts w:ascii="宋体" w:hAnsi="宋体" w:cs="宋体" w:eastAsia="宋体" w:hint="default"/>
          <w:sz w:val="10"/>
          <w:szCs w:val="10"/>
        </w:rPr>
      </w:pPr>
    </w:p>
    <w:p>
      <w:pPr>
        <w:pStyle w:val="BodyText"/>
        <w:spacing w:line="379" w:lineRule="auto" w:before="35"/>
        <w:ind w:left="253" w:right="251" w:firstLine="420"/>
        <w:jc w:val="both"/>
      </w:pPr>
      <w:r>
        <w:rPr/>
        <w:pict>
          <v:group style="position:absolute;margin-left:55.200001pt;margin-top:-82.526024pt;width:156.9pt;height:.1pt;mso-position-horizontal-relative:page;mso-position-vertical-relative:paragraph;z-index:-646216" coordorigin="1104,-1651" coordsize="3138,2">
            <v:shape style="position:absolute;left:1104;top:-1651;width:3138;height:2" coordorigin="1104,-1651" coordsize="3138,0" path="m1104,-1651l4242,-1651e" filled="false" stroked="true" strokeweight=".72pt" strokecolor="#000000">
              <v:path arrowok="t"/>
            </v:shape>
            <w10:wrap type="none"/>
          </v:group>
        </w:pict>
      </w:r>
      <w:r>
        <w:rPr/>
        <w:pict>
          <v:group style="position:absolute;margin-left:338.880005pt;margin-top:-82.526024pt;width:111.3pt;height:.1pt;mso-position-horizontal-relative:page;mso-position-vertical-relative:paragraph;z-index:-646192" coordorigin="6778,-1651" coordsize="2226,2">
            <v:shape style="position:absolute;left:6778;top:-1651;width:2226;height:2" coordorigin="6778,-1651" coordsize="2226,0" path="m6778,-1651l9004,-1651e" filled="false" stroked="true" strokeweight=".72pt" strokecolor="#000000">
              <v:path arrowok="t"/>
            </v:shape>
            <w10:wrap type="none"/>
          </v:group>
        </w:pict>
      </w:r>
      <w:r>
        <w:rPr/>
        <w:pict>
          <v:group style="position:absolute;margin-left:55.200001pt;margin-top:-57.74601pt;width:156.9pt;height:.1pt;mso-position-horizontal-relative:page;mso-position-vertical-relative:paragraph;z-index:-646168" coordorigin="1104,-1155" coordsize="3138,2">
            <v:shape style="position:absolute;left:1104;top:-1155;width:3138;height:2" coordorigin="1104,-1155" coordsize="3138,0" path="m1104,-1155l4242,-1155e" filled="false" stroked="true" strokeweight=".71997pt" strokecolor="#000000">
              <v:path arrowok="t"/>
            </v:shape>
            <w10:wrap type="none"/>
          </v:group>
        </w:pict>
      </w:r>
      <w:r>
        <w:rPr/>
        <w:pict>
          <v:group style="position:absolute;margin-left:219.899994pt;margin-top:-57.74601pt;width:111.2pt;height:.1pt;mso-position-horizontal-relative:page;mso-position-vertical-relative:paragraph;z-index:-646144" coordorigin="4398,-1155" coordsize="2224,2">
            <v:shape style="position:absolute;left:4398;top:-1155;width:2224;height:2" coordorigin="4398,-1155" coordsize="2224,0" path="m4398,-1155l6622,-1155e" filled="false" stroked="true" strokeweight=".71997pt" strokecolor="#000000">
              <v:path arrowok="t"/>
            </v:shape>
            <w10:wrap type="none"/>
          </v:group>
        </w:pict>
      </w:r>
      <w:r>
        <w:rPr/>
        <w:pict>
          <v:group style="position:absolute;margin-left:338.880005pt;margin-top:-57.74601pt;width:111.3pt;height:.1pt;mso-position-horizontal-relative:page;mso-position-vertical-relative:paragraph;z-index:-646120" coordorigin="6778,-1155" coordsize="2226,2">
            <v:shape style="position:absolute;left:6778;top:-1155;width:2226;height:2" coordorigin="6778,-1155" coordsize="2226,0" path="m6778,-1155l9004,-1155e" filled="false" stroked="true" strokeweight=".71997pt" strokecolor="#000000">
              <v:path arrowok="t"/>
            </v:shape>
            <w10:wrap type="none"/>
          </v:group>
        </w:pict>
      </w:r>
      <w:r>
        <w:rPr>
          <w:spacing w:val="-2"/>
        </w:rPr>
        <w:t>注：应交税金</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日比</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日上升</w:t>
      </w:r>
      <w:r>
        <w:rPr>
          <w:rFonts w:ascii="Times New Roman" w:hAnsi="Times New Roman" w:cs="Times New Roman" w:eastAsia="Times New Roman" w:hint="default"/>
          <w:spacing w:val="-2"/>
        </w:rPr>
        <w:t>96.64</w:t>
      </w:r>
      <w:r>
        <w:rPr>
          <w:spacing w:val="-2"/>
        </w:rPr>
        <w:t>％，主要是由于</w:t>
      </w:r>
      <w:r>
        <w:rPr>
          <w:rFonts w:ascii="Times New Roman" w:hAnsi="Times New Roman" w:cs="Times New Roman" w:eastAsia="Times New Roman" w:hint="default"/>
          <w:spacing w:val="-2"/>
        </w:rPr>
        <w:t>2009</w:t>
      </w:r>
      <w:r>
        <w:rPr>
          <w:spacing w:val="-2"/>
        </w:rPr>
        <w:t>年度根据北京市海淀区</w:t>
      </w:r>
      <w:r>
        <w:rPr/>
        <w:t> 国家税务局在</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日出具的“海税备取</w:t>
      </w:r>
      <w:r>
        <w:rPr>
          <w:rFonts w:ascii="Times New Roman" w:hAnsi="Times New Roman" w:cs="Times New Roman" w:eastAsia="Times New Roman" w:hint="default"/>
        </w:rPr>
        <w:t>[2009]06001</w:t>
      </w:r>
      <w:r>
        <w:rPr/>
        <w:t>号”税务事项通知书，公司软件分公司补提了 </w:t>
      </w:r>
      <w:r>
        <w:rPr>
          <w:rFonts w:ascii="Times New Roman" w:hAnsi="Times New Roman" w:cs="Times New Roman" w:eastAsia="Times New Roman" w:hint="default"/>
        </w:rPr>
        <w:t>12,274,503.68</w:t>
      </w:r>
      <w:r>
        <w:rPr/>
        <w:t>元的企业所得税所致。</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15"/>
          <w:szCs w:val="15"/>
        </w:rPr>
      </w:pPr>
    </w:p>
    <w:p>
      <w:pPr>
        <w:pStyle w:val="BodyText"/>
        <w:spacing w:line="240" w:lineRule="auto"/>
        <w:ind w:left="673" w:right="0"/>
        <w:jc w:val="left"/>
      </w:pPr>
      <w:r>
        <w:rPr>
          <w:rFonts w:ascii="Times New Roman" w:hAnsi="Times New Roman" w:cs="Times New Roman" w:eastAsia="Times New Roman" w:hint="default"/>
        </w:rPr>
        <w:t>18</w:t>
      </w:r>
      <w:r>
        <w:rPr/>
        <w:t>．其他应付款</w:t>
      </w:r>
    </w:p>
    <w:tbl>
      <w:tblPr>
        <w:tblW w:w="0" w:type="auto"/>
        <w:jc w:val="left"/>
        <w:tblInd w:w="123" w:type="dxa"/>
        <w:tblLayout w:type="fixed"/>
        <w:tblCellMar>
          <w:top w:w="0" w:type="dxa"/>
          <w:left w:w="0" w:type="dxa"/>
          <w:bottom w:w="0" w:type="dxa"/>
          <w:right w:w="0" w:type="dxa"/>
        </w:tblCellMar>
        <w:tblLook w:val="01E0"/>
      </w:tblPr>
      <w:tblGrid>
        <w:gridCol w:w="5681"/>
        <w:gridCol w:w="1786"/>
        <w:gridCol w:w="2388"/>
      </w:tblGrid>
      <w:tr>
        <w:trPr>
          <w:trHeight w:val="479" w:hRule="exact"/>
        </w:trPr>
        <w:tc>
          <w:tcPr>
            <w:tcW w:w="5681" w:type="dxa"/>
            <w:tcBorders>
              <w:top w:val="single" w:sz="12" w:space="0" w:color="000000"/>
              <w:left w:val="nil" w:sz="6" w:space="0" w:color="auto"/>
              <w:bottom w:val="single" w:sz="4" w:space="0" w:color="000000"/>
              <w:right w:val="single" w:sz="4" w:space="0" w:color="000000"/>
            </w:tcBorders>
          </w:tcPr>
          <w:p>
            <w:pPr>
              <w:pStyle w:val="TableParagraph"/>
              <w:tabs>
                <w:tab w:pos="2949" w:val="left" w:leader="none"/>
              </w:tabs>
              <w:spacing w:line="240" w:lineRule="auto" w:before="153"/>
              <w:ind w:left="2528"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7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left="467"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238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left="772"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481" w:hRule="exact"/>
        </w:trPr>
        <w:tc>
          <w:tcPr>
            <w:tcW w:w="5681" w:type="dxa"/>
            <w:tcBorders>
              <w:top w:val="single" w:sz="4" w:space="0" w:color="000000"/>
              <w:left w:val="nil" w:sz="6" w:space="0" w:color="auto"/>
              <w:bottom w:val="single" w:sz="12" w:space="0" w:color="000000"/>
              <w:right w:val="single" w:sz="4" w:space="0" w:color="000000"/>
            </w:tcBorders>
          </w:tcPr>
          <w:p>
            <w:pPr>
              <w:pStyle w:val="TableParagraph"/>
              <w:tabs>
                <w:tab w:pos="2949" w:val="left" w:leader="none"/>
              </w:tabs>
              <w:spacing w:line="240" w:lineRule="auto" w:before="153"/>
              <w:ind w:left="2528" w:right="0"/>
              <w:jc w:val="left"/>
              <w:rPr>
                <w:rFonts w:ascii="宋体" w:hAnsi="宋体" w:cs="宋体" w:eastAsia="宋体" w:hint="default"/>
                <w:sz w:val="21"/>
                <w:szCs w:val="21"/>
              </w:rPr>
            </w:pPr>
            <w:r>
              <w:rPr>
                <w:rFonts w:ascii="宋体" w:hAnsi="宋体" w:cs="宋体" w:eastAsia="宋体" w:hint="default"/>
                <w:sz w:val="21"/>
                <w:szCs w:val="21"/>
              </w:rPr>
              <w:t>金</w:t>
              <w:tab/>
              <w:t>额</w:t>
            </w:r>
          </w:p>
        </w:tc>
        <w:tc>
          <w:tcPr>
            <w:tcW w:w="17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564" w:right="0"/>
              <w:jc w:val="left"/>
              <w:rPr>
                <w:rFonts w:ascii="Times New Roman" w:hAnsi="Times New Roman" w:cs="Times New Roman" w:eastAsia="Times New Roman" w:hint="default"/>
                <w:sz w:val="21"/>
                <w:szCs w:val="21"/>
              </w:rPr>
            </w:pPr>
            <w:r>
              <w:rPr>
                <w:rFonts w:ascii="Times New Roman"/>
                <w:sz w:val="21"/>
              </w:rPr>
              <w:t>2,950,672.60</w:t>
            </w:r>
          </w:p>
        </w:tc>
        <w:tc>
          <w:tcPr>
            <w:tcW w:w="238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173" w:right="0"/>
              <w:jc w:val="left"/>
              <w:rPr>
                <w:rFonts w:ascii="Times New Roman" w:hAnsi="Times New Roman" w:cs="Times New Roman" w:eastAsia="Times New Roman" w:hint="default"/>
                <w:sz w:val="21"/>
                <w:szCs w:val="21"/>
              </w:rPr>
            </w:pPr>
            <w:r>
              <w:rPr>
                <w:rFonts w:ascii="Times New Roman"/>
                <w:sz w:val="21"/>
              </w:rPr>
              <w:t>2,876,951.27</w:t>
            </w:r>
          </w:p>
        </w:tc>
      </w:tr>
    </w:tbl>
    <w:p>
      <w:pPr>
        <w:spacing w:line="240" w:lineRule="auto" w:before="4"/>
        <w:rPr>
          <w:rFonts w:ascii="宋体" w:hAnsi="宋体" w:cs="宋体" w:eastAsia="宋体" w:hint="default"/>
          <w:sz w:val="10"/>
          <w:szCs w:val="10"/>
        </w:rPr>
      </w:pPr>
    </w:p>
    <w:p>
      <w:pPr>
        <w:pStyle w:val="BodyText"/>
        <w:spacing w:line="240" w:lineRule="auto" w:before="35"/>
        <w:ind w:left="674" w:right="0"/>
        <w:jc w:val="left"/>
      </w:pPr>
      <w:r>
        <w:rPr/>
        <w:t>（</w:t>
      </w:r>
      <w:r>
        <w:rPr>
          <w:rFonts w:ascii="Times New Roman" w:hAnsi="Times New Roman" w:cs="Times New Roman" w:eastAsia="Times New Roman" w:hint="default"/>
        </w:rPr>
        <w:t>1</w:t>
      </w:r>
      <w:r>
        <w:rPr/>
        <w:t>）其他应付款按币种列示如下：</w:t>
      </w:r>
    </w:p>
    <w:p>
      <w:pPr>
        <w:spacing w:after="0" w:line="240" w:lineRule="auto"/>
        <w:jc w:val="left"/>
        <w:sectPr>
          <w:pgSz w:w="11910" w:h="16840"/>
          <w:pgMar w:header="851" w:footer="982" w:top="1340" w:bottom="1180" w:left="880" w:right="880"/>
        </w:sectPr>
      </w:pPr>
    </w:p>
    <w:p>
      <w:pPr>
        <w:spacing w:line="240" w:lineRule="auto" w:before="13"/>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551"/>
        <w:gridCol w:w="437"/>
        <w:gridCol w:w="983"/>
        <w:gridCol w:w="1667"/>
        <w:gridCol w:w="2008"/>
        <w:gridCol w:w="1807"/>
        <w:gridCol w:w="2401"/>
      </w:tblGrid>
      <w:tr>
        <w:trPr>
          <w:trHeight w:val="491" w:hRule="exact"/>
        </w:trPr>
        <w:tc>
          <w:tcPr>
            <w:tcW w:w="1972" w:type="dxa"/>
            <w:gridSpan w:val="3"/>
            <w:vMerge w:val="restart"/>
            <w:tcBorders>
              <w:top w:val="single" w:sz="18" w:space="0" w:color="000000"/>
              <w:left w:val="nil" w:sz="6" w:space="0" w:color="auto"/>
              <w:right w:val="single" w:sz="8"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tabs>
                <w:tab w:pos="1199" w:val="left" w:leader="none"/>
              </w:tabs>
              <w:spacing w:line="240" w:lineRule="auto"/>
              <w:ind w:left="56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883" w:type="dxa"/>
            <w:gridSpan w:val="4"/>
            <w:tcBorders>
              <w:top w:val="single" w:sz="18" w:space="0" w:color="000000"/>
              <w:left w:val="single" w:sz="8" w:space="0" w:color="000000"/>
              <w:bottom w:val="single" w:sz="8" w:space="0" w:color="000000"/>
              <w:right w:val="nil" w:sz="6" w:space="0" w:color="auto"/>
            </w:tcBorders>
          </w:tcPr>
          <w:p>
            <w:pPr>
              <w:pStyle w:val="TableParagraph"/>
              <w:spacing w:line="240" w:lineRule="auto" w:before="153"/>
              <w:ind w:right="1"/>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490" w:hRule="exact"/>
        </w:trPr>
        <w:tc>
          <w:tcPr>
            <w:tcW w:w="1972" w:type="dxa"/>
            <w:gridSpan w:val="3"/>
            <w:vMerge/>
            <w:tcBorders>
              <w:left w:val="nil" w:sz="6" w:space="0" w:color="auto"/>
              <w:bottom w:val="single" w:sz="8" w:space="0" w:color="000000"/>
              <w:right w:val="single" w:sz="8" w:space="0" w:color="000000"/>
            </w:tcBorders>
          </w:tcPr>
          <w:p>
            <w:pPr/>
          </w:p>
        </w:tc>
        <w:tc>
          <w:tcPr>
            <w:tcW w:w="16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4"/>
              <w:ind w:right="1"/>
              <w:jc w:val="center"/>
              <w:rPr>
                <w:rFonts w:ascii="宋体" w:hAnsi="宋体" w:cs="宋体" w:eastAsia="宋体" w:hint="default"/>
                <w:sz w:val="21"/>
                <w:szCs w:val="21"/>
              </w:rPr>
            </w:pPr>
            <w:r>
              <w:rPr>
                <w:rFonts w:ascii="宋体" w:hAnsi="宋体" w:cs="宋体" w:eastAsia="宋体" w:hint="default"/>
                <w:sz w:val="21"/>
                <w:szCs w:val="21"/>
              </w:rPr>
              <w:t>币种</w:t>
            </w:r>
          </w:p>
        </w:tc>
        <w:tc>
          <w:tcPr>
            <w:tcW w:w="20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4"/>
              <w:ind w:left="783" w:right="0"/>
              <w:jc w:val="left"/>
              <w:rPr>
                <w:rFonts w:ascii="宋体" w:hAnsi="宋体" w:cs="宋体" w:eastAsia="宋体" w:hint="default"/>
                <w:sz w:val="21"/>
                <w:szCs w:val="21"/>
              </w:rPr>
            </w:pPr>
            <w:r>
              <w:rPr>
                <w:rFonts w:ascii="宋体" w:hAnsi="宋体" w:cs="宋体" w:eastAsia="宋体" w:hint="default"/>
                <w:sz w:val="21"/>
                <w:szCs w:val="21"/>
              </w:rPr>
              <w:t>原币</w:t>
            </w:r>
          </w:p>
        </w:tc>
        <w:tc>
          <w:tcPr>
            <w:tcW w:w="18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4"/>
              <w:ind w:right="0"/>
              <w:jc w:val="center"/>
              <w:rPr>
                <w:rFonts w:ascii="宋体" w:hAnsi="宋体" w:cs="宋体" w:eastAsia="宋体" w:hint="default"/>
                <w:sz w:val="21"/>
                <w:szCs w:val="21"/>
              </w:rPr>
            </w:pPr>
            <w:r>
              <w:rPr>
                <w:rFonts w:ascii="宋体" w:hAnsi="宋体" w:cs="宋体" w:eastAsia="宋体" w:hint="default"/>
                <w:sz w:val="21"/>
                <w:szCs w:val="21"/>
              </w:rPr>
              <w:t>汇率</w:t>
            </w:r>
          </w:p>
        </w:tc>
        <w:tc>
          <w:tcPr>
            <w:tcW w:w="240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64"/>
              <w:ind w:right="0"/>
              <w:jc w:val="center"/>
              <w:rPr>
                <w:rFonts w:ascii="宋体" w:hAnsi="宋体" w:cs="宋体" w:eastAsia="宋体" w:hint="default"/>
                <w:sz w:val="21"/>
                <w:szCs w:val="21"/>
              </w:rPr>
            </w:pPr>
            <w:r>
              <w:rPr>
                <w:rFonts w:ascii="宋体" w:hAnsi="宋体" w:cs="宋体" w:eastAsia="宋体" w:hint="default"/>
                <w:sz w:val="21"/>
                <w:szCs w:val="21"/>
              </w:rPr>
              <w:t>人民币</w:t>
            </w:r>
          </w:p>
        </w:tc>
      </w:tr>
      <w:tr>
        <w:trPr>
          <w:trHeight w:val="576" w:hRule="exact"/>
        </w:trPr>
        <w:tc>
          <w:tcPr>
            <w:tcW w:w="1972" w:type="dxa"/>
            <w:gridSpan w:val="3"/>
            <w:tcBorders>
              <w:top w:val="single" w:sz="8" w:space="0" w:color="000000"/>
              <w:left w:val="nil" w:sz="6" w:space="0" w:color="auto"/>
              <w:bottom w:val="nil" w:sz="6" w:space="0" w:color="auto"/>
              <w:right w:val="single" w:sz="8" w:space="0" w:color="000000"/>
            </w:tcBorders>
          </w:tcPr>
          <w:p>
            <w:pPr>
              <w:pStyle w:val="TableParagraph"/>
              <w:spacing w:line="240" w:lineRule="auto" w:before="154"/>
              <w:ind w:left="11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667"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RMB</w:t>
            </w:r>
          </w:p>
        </w:tc>
        <w:tc>
          <w:tcPr>
            <w:tcW w:w="2008"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2,084,963.50</w:t>
            </w:r>
          </w:p>
        </w:tc>
        <w:tc>
          <w:tcPr>
            <w:tcW w:w="1807"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2401" w:type="dxa"/>
            <w:tcBorders>
              <w:top w:val="single" w:sz="8" w:space="0" w:color="000000"/>
              <w:left w:val="single" w:sz="8"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2,084,963.50</w:t>
            </w:r>
          </w:p>
        </w:tc>
      </w:tr>
      <w:tr>
        <w:trPr>
          <w:trHeight w:val="460" w:hRule="exact"/>
        </w:trPr>
        <w:tc>
          <w:tcPr>
            <w:tcW w:w="1972" w:type="dxa"/>
            <w:gridSpan w:val="3"/>
            <w:tcBorders>
              <w:top w:val="nil" w:sz="6" w:space="0" w:color="auto"/>
              <w:left w:val="nil" w:sz="6" w:space="0" w:color="auto"/>
              <w:bottom w:val="nil" w:sz="6" w:space="0" w:color="auto"/>
              <w:right w:val="single" w:sz="8" w:space="0" w:color="000000"/>
            </w:tcBorders>
          </w:tcPr>
          <w:p>
            <w:pPr>
              <w:pStyle w:val="TableParagraph"/>
              <w:spacing w:line="240" w:lineRule="auto" w:before="47"/>
              <w:ind w:left="11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667" w:type="dxa"/>
            <w:tcBorders>
              <w:top w:val="nil" w:sz="6" w:space="0" w:color="auto"/>
              <w:left w:val="single" w:sz="8" w:space="0" w:color="000000"/>
              <w:bottom w:val="nil" w:sz="6" w:space="0" w:color="auto"/>
              <w:right w:val="single" w:sz="8" w:space="0" w:color="000000"/>
            </w:tcBorders>
          </w:tcPr>
          <w:p>
            <w:pPr>
              <w:pStyle w:val="TableParagraph"/>
              <w:spacing w:line="240" w:lineRule="auto" w:before="110"/>
              <w:ind w:left="1" w:right="0"/>
              <w:jc w:val="center"/>
              <w:rPr>
                <w:rFonts w:ascii="Times New Roman" w:hAnsi="Times New Roman" w:cs="Times New Roman" w:eastAsia="Times New Roman" w:hint="default"/>
                <w:sz w:val="21"/>
                <w:szCs w:val="21"/>
              </w:rPr>
            </w:pPr>
            <w:r>
              <w:rPr>
                <w:rFonts w:ascii="Times New Roman"/>
                <w:sz w:val="21"/>
              </w:rPr>
              <w:t>HKD</w:t>
            </w:r>
          </w:p>
        </w:tc>
        <w:tc>
          <w:tcPr>
            <w:tcW w:w="2008" w:type="dxa"/>
            <w:tcBorders>
              <w:top w:val="nil" w:sz="6" w:space="0" w:color="auto"/>
              <w:left w:val="single" w:sz="8" w:space="0" w:color="000000"/>
              <w:bottom w:val="nil" w:sz="6" w:space="0" w:color="auto"/>
              <w:right w:val="single" w:sz="8" w:space="0" w:color="000000"/>
            </w:tcBorders>
          </w:tcPr>
          <w:p>
            <w:pPr>
              <w:pStyle w:val="TableParagraph"/>
              <w:spacing w:line="240" w:lineRule="auto" w:before="110"/>
              <w:ind w:right="95"/>
              <w:jc w:val="right"/>
              <w:rPr>
                <w:rFonts w:ascii="Times New Roman" w:hAnsi="Times New Roman" w:cs="Times New Roman" w:eastAsia="Times New Roman" w:hint="default"/>
                <w:sz w:val="21"/>
                <w:szCs w:val="21"/>
              </w:rPr>
            </w:pPr>
            <w:r>
              <w:rPr>
                <w:rFonts w:ascii="Times New Roman"/>
                <w:sz w:val="21"/>
              </w:rPr>
              <w:t>395,352.42</w:t>
            </w:r>
          </w:p>
        </w:tc>
        <w:tc>
          <w:tcPr>
            <w:tcW w:w="1807" w:type="dxa"/>
            <w:tcBorders>
              <w:top w:val="nil" w:sz="6" w:space="0" w:color="auto"/>
              <w:left w:val="single" w:sz="8" w:space="0" w:color="000000"/>
              <w:bottom w:val="nil" w:sz="6" w:space="0" w:color="auto"/>
              <w:right w:val="single" w:sz="8" w:space="0" w:color="000000"/>
            </w:tcBorders>
          </w:tcPr>
          <w:p>
            <w:pPr>
              <w:pStyle w:val="TableParagraph"/>
              <w:spacing w:line="240" w:lineRule="auto" w:before="110"/>
              <w:ind w:left="2" w:right="0"/>
              <w:jc w:val="center"/>
              <w:rPr>
                <w:rFonts w:ascii="Times New Roman" w:hAnsi="Times New Roman" w:cs="Times New Roman" w:eastAsia="Times New Roman" w:hint="default"/>
                <w:sz w:val="21"/>
                <w:szCs w:val="21"/>
              </w:rPr>
            </w:pPr>
            <w:r>
              <w:rPr>
                <w:rFonts w:ascii="Times New Roman"/>
                <w:sz w:val="21"/>
              </w:rPr>
              <w:t>0.8819</w:t>
            </w:r>
          </w:p>
        </w:tc>
        <w:tc>
          <w:tcPr>
            <w:tcW w:w="2401" w:type="dxa"/>
            <w:tcBorders>
              <w:top w:val="nil" w:sz="6" w:space="0" w:color="auto"/>
              <w:left w:val="single" w:sz="8" w:space="0" w:color="000000"/>
              <w:bottom w:val="nil" w:sz="6" w:space="0" w:color="auto"/>
              <w:right w:val="nil" w:sz="6" w:space="0" w:color="auto"/>
            </w:tcBorders>
          </w:tcPr>
          <w:p>
            <w:pPr>
              <w:pStyle w:val="TableParagraph"/>
              <w:spacing w:line="240" w:lineRule="auto" w:before="110"/>
              <w:ind w:right="99"/>
              <w:jc w:val="right"/>
              <w:rPr>
                <w:rFonts w:ascii="Times New Roman" w:hAnsi="Times New Roman" w:cs="Times New Roman" w:eastAsia="Times New Roman" w:hint="default"/>
                <w:sz w:val="21"/>
                <w:szCs w:val="21"/>
              </w:rPr>
            </w:pPr>
            <w:r>
              <w:rPr>
                <w:rFonts w:ascii="Times New Roman"/>
                <w:sz w:val="21"/>
              </w:rPr>
              <w:t>348,657.52</w:t>
            </w:r>
          </w:p>
        </w:tc>
      </w:tr>
      <w:tr>
        <w:trPr>
          <w:trHeight w:val="460" w:hRule="exact"/>
        </w:trPr>
        <w:tc>
          <w:tcPr>
            <w:tcW w:w="1972" w:type="dxa"/>
            <w:gridSpan w:val="3"/>
            <w:tcBorders>
              <w:top w:val="nil" w:sz="6" w:space="0" w:color="auto"/>
              <w:left w:val="nil" w:sz="6" w:space="0" w:color="auto"/>
              <w:bottom w:val="nil" w:sz="6" w:space="0" w:color="auto"/>
              <w:right w:val="single" w:sz="8" w:space="0" w:color="000000"/>
            </w:tcBorders>
          </w:tcPr>
          <w:p>
            <w:pPr>
              <w:pStyle w:val="TableParagraph"/>
              <w:spacing w:line="240" w:lineRule="auto" w:before="47"/>
              <w:ind w:left="11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667" w:type="dxa"/>
            <w:tcBorders>
              <w:top w:val="nil" w:sz="6" w:space="0" w:color="auto"/>
              <w:left w:val="single" w:sz="8" w:space="0" w:color="000000"/>
              <w:bottom w:val="nil" w:sz="6" w:space="0" w:color="auto"/>
              <w:right w:val="single" w:sz="8" w:space="0" w:color="000000"/>
            </w:tcBorders>
          </w:tcPr>
          <w:p>
            <w:pPr>
              <w:pStyle w:val="TableParagraph"/>
              <w:spacing w:line="240" w:lineRule="auto" w:before="111"/>
              <w:ind w:left="1" w:right="0"/>
              <w:jc w:val="center"/>
              <w:rPr>
                <w:rFonts w:ascii="Times New Roman" w:hAnsi="Times New Roman" w:cs="Times New Roman" w:eastAsia="Times New Roman" w:hint="default"/>
                <w:sz w:val="21"/>
                <w:szCs w:val="21"/>
              </w:rPr>
            </w:pPr>
            <w:r>
              <w:rPr>
                <w:rFonts w:ascii="Times New Roman"/>
                <w:sz w:val="21"/>
              </w:rPr>
              <w:t>SGD</w:t>
            </w:r>
          </w:p>
        </w:tc>
        <w:tc>
          <w:tcPr>
            <w:tcW w:w="2008" w:type="dxa"/>
            <w:tcBorders>
              <w:top w:val="nil" w:sz="6" w:space="0" w:color="auto"/>
              <w:left w:val="single" w:sz="8" w:space="0" w:color="000000"/>
              <w:bottom w:val="nil" w:sz="6" w:space="0" w:color="auto"/>
              <w:right w:val="single" w:sz="8" w:space="0" w:color="000000"/>
            </w:tcBorders>
          </w:tcPr>
          <w:p>
            <w:pPr>
              <w:pStyle w:val="TableParagraph"/>
              <w:spacing w:line="240" w:lineRule="auto" w:before="111"/>
              <w:ind w:right="95"/>
              <w:jc w:val="right"/>
              <w:rPr>
                <w:rFonts w:ascii="Times New Roman" w:hAnsi="Times New Roman" w:cs="Times New Roman" w:eastAsia="Times New Roman" w:hint="default"/>
                <w:sz w:val="21"/>
                <w:szCs w:val="21"/>
              </w:rPr>
            </w:pPr>
            <w:r>
              <w:rPr>
                <w:rFonts w:ascii="Times New Roman"/>
                <w:sz w:val="21"/>
              </w:rPr>
              <w:t>79,564.13</w:t>
            </w:r>
          </w:p>
        </w:tc>
        <w:tc>
          <w:tcPr>
            <w:tcW w:w="1807" w:type="dxa"/>
            <w:tcBorders>
              <w:top w:val="nil" w:sz="6" w:space="0" w:color="auto"/>
              <w:left w:val="single" w:sz="8" w:space="0" w:color="000000"/>
              <w:bottom w:val="nil" w:sz="6" w:space="0" w:color="auto"/>
              <w:right w:val="single" w:sz="8"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4.7615</w:t>
            </w:r>
          </w:p>
        </w:tc>
        <w:tc>
          <w:tcPr>
            <w:tcW w:w="2401" w:type="dxa"/>
            <w:tcBorders>
              <w:top w:val="nil" w:sz="6" w:space="0" w:color="auto"/>
              <w:left w:val="single" w:sz="8" w:space="0" w:color="000000"/>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21"/>
                <w:szCs w:val="21"/>
              </w:rPr>
            </w:pPr>
            <w:r>
              <w:rPr>
                <w:rFonts w:ascii="Times New Roman"/>
                <w:sz w:val="21"/>
              </w:rPr>
              <w:t>378,844.60</w:t>
            </w:r>
          </w:p>
        </w:tc>
      </w:tr>
      <w:tr>
        <w:trPr>
          <w:trHeight w:val="363" w:hRule="exact"/>
        </w:trPr>
        <w:tc>
          <w:tcPr>
            <w:tcW w:w="1972" w:type="dxa"/>
            <w:gridSpan w:val="3"/>
            <w:tcBorders>
              <w:top w:val="nil" w:sz="6" w:space="0" w:color="auto"/>
              <w:left w:val="nil" w:sz="6" w:space="0" w:color="auto"/>
              <w:bottom w:val="single" w:sz="8" w:space="0" w:color="000000"/>
              <w:right w:val="single" w:sz="8" w:space="0" w:color="000000"/>
            </w:tcBorders>
          </w:tcPr>
          <w:p>
            <w:pPr>
              <w:pStyle w:val="TableParagraph"/>
              <w:spacing w:line="240" w:lineRule="auto" w:before="47"/>
              <w:ind w:left="11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667"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10"/>
              <w:ind w:right="0"/>
              <w:jc w:val="center"/>
              <w:rPr>
                <w:rFonts w:ascii="Times New Roman" w:hAnsi="Times New Roman" w:cs="Times New Roman" w:eastAsia="Times New Roman" w:hint="default"/>
                <w:sz w:val="21"/>
                <w:szCs w:val="21"/>
              </w:rPr>
            </w:pPr>
            <w:r>
              <w:rPr>
                <w:rFonts w:ascii="Times New Roman"/>
                <w:sz w:val="21"/>
              </w:rPr>
              <w:t>MYC</w:t>
            </w:r>
          </w:p>
        </w:tc>
        <w:tc>
          <w:tcPr>
            <w:tcW w:w="2008"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10"/>
              <w:ind w:right="96"/>
              <w:jc w:val="right"/>
              <w:rPr>
                <w:rFonts w:ascii="Times New Roman" w:hAnsi="Times New Roman" w:cs="Times New Roman" w:eastAsia="Times New Roman" w:hint="default"/>
                <w:sz w:val="21"/>
                <w:szCs w:val="21"/>
              </w:rPr>
            </w:pPr>
            <w:r>
              <w:rPr>
                <w:rFonts w:ascii="Times New Roman"/>
                <w:sz w:val="21"/>
              </w:rPr>
              <w:t>69,959.80</w:t>
            </w:r>
          </w:p>
        </w:tc>
        <w:tc>
          <w:tcPr>
            <w:tcW w:w="1807"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10"/>
              <w:ind w:right="0"/>
              <w:jc w:val="center"/>
              <w:rPr>
                <w:rFonts w:ascii="Times New Roman" w:hAnsi="Times New Roman" w:cs="Times New Roman" w:eastAsia="Times New Roman" w:hint="default"/>
                <w:sz w:val="21"/>
                <w:szCs w:val="21"/>
              </w:rPr>
            </w:pPr>
            <w:r>
              <w:rPr>
                <w:rFonts w:ascii="Times New Roman"/>
                <w:sz w:val="21"/>
              </w:rPr>
              <w:t>1.9755</w:t>
            </w:r>
          </w:p>
        </w:tc>
        <w:tc>
          <w:tcPr>
            <w:tcW w:w="2401" w:type="dxa"/>
            <w:tcBorders>
              <w:top w:val="nil" w:sz="6" w:space="0" w:color="auto"/>
              <w:left w:val="single" w:sz="8" w:space="0" w:color="000000"/>
              <w:bottom w:val="single" w:sz="8" w:space="0" w:color="000000"/>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21"/>
                <w:szCs w:val="21"/>
              </w:rPr>
            </w:pPr>
            <w:r>
              <w:rPr>
                <w:rFonts w:ascii="Times New Roman"/>
                <w:sz w:val="21"/>
              </w:rPr>
              <w:t>138,206.98</w:t>
            </w:r>
          </w:p>
        </w:tc>
      </w:tr>
      <w:tr>
        <w:trPr>
          <w:trHeight w:val="485" w:hRule="exact"/>
        </w:trPr>
        <w:tc>
          <w:tcPr>
            <w:tcW w:w="551" w:type="dxa"/>
            <w:tcBorders>
              <w:top w:val="single" w:sz="8" w:space="0" w:color="000000"/>
              <w:left w:val="nil" w:sz="6" w:space="0" w:color="auto"/>
              <w:bottom w:val="single" w:sz="12" w:space="0" w:color="000000"/>
              <w:right w:val="nil" w:sz="6" w:space="0" w:color="auto"/>
            </w:tcBorders>
          </w:tcPr>
          <w:p>
            <w:pPr/>
          </w:p>
        </w:tc>
        <w:tc>
          <w:tcPr>
            <w:tcW w:w="437" w:type="dxa"/>
            <w:tcBorders>
              <w:top w:val="single" w:sz="8" w:space="0" w:color="000000"/>
              <w:left w:val="nil" w:sz="6" w:space="0" w:color="auto"/>
              <w:bottom w:val="single" w:sz="12" w:space="0" w:color="000000"/>
              <w:right w:val="nil" w:sz="6" w:space="0" w:color="auto"/>
            </w:tcBorders>
          </w:tcPr>
          <w:p>
            <w:pPr>
              <w:pStyle w:val="TableParagraph"/>
              <w:spacing w:line="240" w:lineRule="auto" w:before="154"/>
              <w:ind w:left="16" w:right="0"/>
              <w:jc w:val="left"/>
              <w:rPr>
                <w:rFonts w:ascii="宋体" w:hAnsi="宋体" w:cs="宋体" w:eastAsia="宋体" w:hint="default"/>
                <w:sz w:val="21"/>
                <w:szCs w:val="21"/>
              </w:rPr>
            </w:pPr>
            <w:r>
              <w:rPr>
                <w:rFonts w:ascii="宋体" w:hAnsi="宋体" w:cs="宋体" w:eastAsia="宋体" w:hint="default"/>
                <w:sz w:val="21"/>
                <w:szCs w:val="21"/>
              </w:rPr>
              <w:t>合</w:t>
            </w:r>
          </w:p>
        </w:tc>
        <w:tc>
          <w:tcPr>
            <w:tcW w:w="983"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154"/>
              <w:ind w:left="211"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66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200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78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0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2401"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2,950,672.60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tbl>
      <w:tblPr>
        <w:tblW w:w="0" w:type="auto"/>
        <w:jc w:val="left"/>
        <w:tblInd w:w="123" w:type="dxa"/>
        <w:tblLayout w:type="fixed"/>
        <w:tblCellMar>
          <w:top w:w="0" w:type="dxa"/>
          <w:left w:w="0" w:type="dxa"/>
          <w:bottom w:w="0" w:type="dxa"/>
          <w:right w:w="0" w:type="dxa"/>
        </w:tblCellMar>
        <w:tblLook w:val="01E0"/>
      </w:tblPr>
      <w:tblGrid>
        <w:gridCol w:w="989"/>
        <w:gridCol w:w="983"/>
        <w:gridCol w:w="1667"/>
        <w:gridCol w:w="2008"/>
        <w:gridCol w:w="1807"/>
        <w:gridCol w:w="2401"/>
      </w:tblGrid>
      <w:tr>
        <w:trPr>
          <w:trHeight w:val="484" w:hRule="exact"/>
        </w:trPr>
        <w:tc>
          <w:tcPr>
            <w:tcW w:w="1972" w:type="dxa"/>
            <w:gridSpan w:val="2"/>
            <w:vMerge w:val="restart"/>
            <w:tcBorders>
              <w:top w:val="single" w:sz="12" w:space="0" w:color="000000"/>
              <w:left w:val="nil" w:sz="6" w:space="0" w:color="auto"/>
              <w:right w:val="single" w:sz="8"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tabs>
                <w:tab w:pos="1199" w:val="left" w:leader="none"/>
              </w:tabs>
              <w:spacing w:line="240" w:lineRule="auto"/>
              <w:ind w:left="56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883" w:type="dxa"/>
            <w:gridSpan w:val="4"/>
            <w:tcBorders>
              <w:top w:val="single" w:sz="12" w:space="0" w:color="000000"/>
              <w:left w:val="single" w:sz="8" w:space="0" w:color="000000"/>
              <w:bottom w:val="single" w:sz="8" w:space="0" w:color="000000"/>
              <w:right w:val="nil" w:sz="6" w:space="0" w:color="auto"/>
            </w:tcBorders>
          </w:tcPr>
          <w:p>
            <w:pPr>
              <w:pStyle w:val="TableParagraph"/>
              <w:spacing w:line="240" w:lineRule="auto" w:before="153"/>
              <w:ind w:right="1"/>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90" w:hRule="exact"/>
        </w:trPr>
        <w:tc>
          <w:tcPr>
            <w:tcW w:w="1972" w:type="dxa"/>
            <w:gridSpan w:val="2"/>
            <w:vMerge/>
            <w:tcBorders>
              <w:left w:val="nil" w:sz="6" w:space="0" w:color="auto"/>
              <w:bottom w:val="single" w:sz="8" w:space="0" w:color="000000"/>
              <w:right w:val="single" w:sz="8" w:space="0" w:color="000000"/>
            </w:tcBorders>
          </w:tcPr>
          <w:p>
            <w:pPr/>
          </w:p>
        </w:tc>
        <w:tc>
          <w:tcPr>
            <w:tcW w:w="16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4"/>
              <w:ind w:right="1"/>
              <w:jc w:val="center"/>
              <w:rPr>
                <w:rFonts w:ascii="宋体" w:hAnsi="宋体" w:cs="宋体" w:eastAsia="宋体" w:hint="default"/>
                <w:sz w:val="21"/>
                <w:szCs w:val="21"/>
              </w:rPr>
            </w:pPr>
            <w:r>
              <w:rPr>
                <w:rFonts w:ascii="宋体" w:hAnsi="宋体" w:cs="宋体" w:eastAsia="宋体" w:hint="default"/>
                <w:sz w:val="21"/>
                <w:szCs w:val="21"/>
              </w:rPr>
              <w:t>币种</w:t>
            </w:r>
          </w:p>
        </w:tc>
        <w:tc>
          <w:tcPr>
            <w:tcW w:w="20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4"/>
              <w:ind w:left="783" w:right="0"/>
              <w:jc w:val="left"/>
              <w:rPr>
                <w:rFonts w:ascii="宋体" w:hAnsi="宋体" w:cs="宋体" w:eastAsia="宋体" w:hint="default"/>
                <w:sz w:val="21"/>
                <w:szCs w:val="21"/>
              </w:rPr>
            </w:pPr>
            <w:r>
              <w:rPr>
                <w:rFonts w:ascii="宋体" w:hAnsi="宋体" w:cs="宋体" w:eastAsia="宋体" w:hint="default"/>
                <w:sz w:val="21"/>
                <w:szCs w:val="21"/>
              </w:rPr>
              <w:t>原币</w:t>
            </w:r>
          </w:p>
        </w:tc>
        <w:tc>
          <w:tcPr>
            <w:tcW w:w="18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64"/>
              <w:ind w:right="0"/>
              <w:jc w:val="center"/>
              <w:rPr>
                <w:rFonts w:ascii="宋体" w:hAnsi="宋体" w:cs="宋体" w:eastAsia="宋体" w:hint="default"/>
                <w:sz w:val="21"/>
                <w:szCs w:val="21"/>
              </w:rPr>
            </w:pPr>
            <w:r>
              <w:rPr>
                <w:rFonts w:ascii="宋体" w:hAnsi="宋体" w:cs="宋体" w:eastAsia="宋体" w:hint="default"/>
                <w:sz w:val="21"/>
                <w:szCs w:val="21"/>
              </w:rPr>
              <w:t>汇率</w:t>
            </w:r>
          </w:p>
        </w:tc>
        <w:tc>
          <w:tcPr>
            <w:tcW w:w="2401"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164"/>
              <w:ind w:right="0"/>
              <w:jc w:val="center"/>
              <w:rPr>
                <w:rFonts w:ascii="宋体" w:hAnsi="宋体" w:cs="宋体" w:eastAsia="宋体" w:hint="default"/>
                <w:sz w:val="21"/>
                <w:szCs w:val="21"/>
              </w:rPr>
            </w:pPr>
            <w:r>
              <w:rPr>
                <w:rFonts w:ascii="宋体" w:hAnsi="宋体" w:cs="宋体" w:eastAsia="宋体" w:hint="default"/>
                <w:sz w:val="21"/>
                <w:szCs w:val="21"/>
              </w:rPr>
              <w:t>人民币</w:t>
            </w:r>
          </w:p>
        </w:tc>
      </w:tr>
      <w:tr>
        <w:trPr>
          <w:trHeight w:val="589" w:hRule="exact"/>
        </w:trPr>
        <w:tc>
          <w:tcPr>
            <w:tcW w:w="1972" w:type="dxa"/>
            <w:gridSpan w:val="2"/>
            <w:tcBorders>
              <w:top w:val="single" w:sz="8" w:space="0" w:color="000000"/>
              <w:left w:val="nil" w:sz="6" w:space="0" w:color="auto"/>
              <w:bottom w:val="nil" w:sz="6" w:space="0" w:color="auto"/>
              <w:right w:val="single" w:sz="8" w:space="0" w:color="000000"/>
            </w:tcBorders>
          </w:tcPr>
          <w:p>
            <w:pPr>
              <w:pStyle w:val="TableParagraph"/>
              <w:spacing w:line="240" w:lineRule="auto" w:before="154"/>
              <w:ind w:left="32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667"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RMB</w:t>
            </w:r>
          </w:p>
        </w:tc>
        <w:tc>
          <w:tcPr>
            <w:tcW w:w="2008"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2,001,626.60</w:t>
            </w:r>
          </w:p>
        </w:tc>
        <w:tc>
          <w:tcPr>
            <w:tcW w:w="1807" w:type="dxa"/>
            <w:tcBorders>
              <w:top w:val="single" w:sz="8" w:space="0" w:color="000000"/>
              <w:left w:val="single" w:sz="8" w:space="0" w:color="000000"/>
              <w:bottom w:val="nil" w:sz="6" w:space="0" w:color="auto"/>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2401" w:type="dxa"/>
            <w:tcBorders>
              <w:top w:val="single" w:sz="8" w:space="0" w:color="000000"/>
              <w:left w:val="single" w:sz="8"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2,001,626.60</w:t>
            </w:r>
          </w:p>
        </w:tc>
      </w:tr>
      <w:tr>
        <w:trPr>
          <w:trHeight w:val="460" w:hRule="exact"/>
        </w:trPr>
        <w:tc>
          <w:tcPr>
            <w:tcW w:w="1972" w:type="dxa"/>
            <w:gridSpan w:val="2"/>
            <w:tcBorders>
              <w:top w:val="nil" w:sz="6" w:space="0" w:color="auto"/>
              <w:left w:val="nil" w:sz="6" w:space="0" w:color="auto"/>
              <w:bottom w:val="nil" w:sz="6" w:space="0" w:color="auto"/>
              <w:right w:val="single" w:sz="8" w:space="0" w:color="000000"/>
            </w:tcBorders>
          </w:tcPr>
          <w:p>
            <w:pPr/>
          </w:p>
        </w:tc>
        <w:tc>
          <w:tcPr>
            <w:tcW w:w="1667" w:type="dxa"/>
            <w:tcBorders>
              <w:top w:val="nil" w:sz="6" w:space="0" w:color="auto"/>
              <w:left w:val="single" w:sz="8" w:space="0" w:color="000000"/>
              <w:bottom w:val="nil" w:sz="6" w:space="0" w:color="auto"/>
              <w:right w:val="single" w:sz="8" w:space="0" w:color="000000"/>
            </w:tcBorders>
          </w:tcPr>
          <w:p>
            <w:pPr>
              <w:pStyle w:val="TableParagraph"/>
              <w:spacing w:line="240" w:lineRule="auto" w:before="97"/>
              <w:ind w:left="1" w:right="0"/>
              <w:jc w:val="center"/>
              <w:rPr>
                <w:rFonts w:ascii="Times New Roman" w:hAnsi="Times New Roman" w:cs="Times New Roman" w:eastAsia="Times New Roman" w:hint="default"/>
                <w:sz w:val="21"/>
                <w:szCs w:val="21"/>
              </w:rPr>
            </w:pPr>
            <w:r>
              <w:rPr>
                <w:rFonts w:ascii="Times New Roman"/>
                <w:sz w:val="21"/>
              </w:rPr>
              <w:t>HKD</w:t>
            </w:r>
          </w:p>
        </w:tc>
        <w:tc>
          <w:tcPr>
            <w:tcW w:w="2008" w:type="dxa"/>
            <w:tcBorders>
              <w:top w:val="nil" w:sz="6" w:space="0" w:color="auto"/>
              <w:left w:val="single" w:sz="8" w:space="0" w:color="000000"/>
              <w:bottom w:val="nil" w:sz="6" w:space="0" w:color="auto"/>
              <w:right w:val="single" w:sz="8" w:space="0" w:color="000000"/>
            </w:tcBorders>
          </w:tcPr>
          <w:p>
            <w:pPr>
              <w:pStyle w:val="TableParagraph"/>
              <w:spacing w:line="240" w:lineRule="auto" w:before="97"/>
              <w:ind w:right="95"/>
              <w:jc w:val="right"/>
              <w:rPr>
                <w:rFonts w:ascii="Times New Roman" w:hAnsi="Times New Roman" w:cs="Times New Roman" w:eastAsia="Times New Roman" w:hint="default"/>
                <w:sz w:val="21"/>
                <w:szCs w:val="21"/>
              </w:rPr>
            </w:pPr>
            <w:r>
              <w:rPr>
                <w:rFonts w:ascii="Times New Roman"/>
                <w:sz w:val="21"/>
              </w:rPr>
              <w:t>709,683.07</w:t>
            </w:r>
          </w:p>
        </w:tc>
        <w:tc>
          <w:tcPr>
            <w:tcW w:w="1807" w:type="dxa"/>
            <w:tcBorders>
              <w:top w:val="nil" w:sz="6" w:space="0" w:color="auto"/>
              <w:left w:val="single" w:sz="8" w:space="0" w:color="000000"/>
              <w:bottom w:val="nil" w:sz="6" w:space="0" w:color="auto"/>
              <w:right w:val="single" w:sz="8" w:space="0" w:color="000000"/>
            </w:tcBorders>
          </w:tcPr>
          <w:p>
            <w:pPr>
              <w:pStyle w:val="TableParagraph"/>
              <w:spacing w:line="240" w:lineRule="auto" w:before="97"/>
              <w:ind w:left="2" w:right="0"/>
              <w:jc w:val="center"/>
              <w:rPr>
                <w:rFonts w:ascii="Times New Roman" w:hAnsi="Times New Roman" w:cs="Times New Roman" w:eastAsia="Times New Roman" w:hint="default"/>
                <w:sz w:val="21"/>
                <w:szCs w:val="21"/>
              </w:rPr>
            </w:pPr>
            <w:r>
              <w:rPr>
                <w:rFonts w:ascii="Times New Roman"/>
                <w:sz w:val="21"/>
              </w:rPr>
              <w:t>0.9364</w:t>
            </w:r>
          </w:p>
        </w:tc>
        <w:tc>
          <w:tcPr>
            <w:tcW w:w="2401" w:type="dxa"/>
            <w:tcBorders>
              <w:top w:val="nil" w:sz="6" w:space="0" w:color="auto"/>
              <w:left w:val="single" w:sz="8" w:space="0" w:color="000000"/>
              <w:bottom w:val="nil" w:sz="6" w:space="0" w:color="auto"/>
              <w:right w:val="nil" w:sz="6" w:space="0" w:color="auto"/>
            </w:tcBorders>
          </w:tcPr>
          <w:p>
            <w:pPr>
              <w:pStyle w:val="TableParagraph"/>
              <w:spacing w:line="240" w:lineRule="auto" w:before="97"/>
              <w:ind w:right="99"/>
              <w:jc w:val="right"/>
              <w:rPr>
                <w:rFonts w:ascii="Times New Roman" w:hAnsi="Times New Roman" w:cs="Times New Roman" w:eastAsia="Times New Roman" w:hint="default"/>
                <w:sz w:val="21"/>
                <w:szCs w:val="21"/>
              </w:rPr>
            </w:pPr>
            <w:r>
              <w:rPr>
                <w:rFonts w:ascii="Times New Roman"/>
                <w:sz w:val="21"/>
              </w:rPr>
              <w:t>664,547.23</w:t>
            </w:r>
          </w:p>
        </w:tc>
      </w:tr>
      <w:tr>
        <w:trPr>
          <w:trHeight w:val="351" w:hRule="exact"/>
        </w:trPr>
        <w:tc>
          <w:tcPr>
            <w:tcW w:w="1972" w:type="dxa"/>
            <w:gridSpan w:val="2"/>
            <w:tcBorders>
              <w:top w:val="nil" w:sz="6" w:space="0" w:color="auto"/>
              <w:left w:val="nil" w:sz="6" w:space="0" w:color="auto"/>
              <w:bottom w:val="single" w:sz="8" w:space="0" w:color="000000"/>
              <w:right w:val="single" w:sz="8" w:space="0" w:color="000000"/>
            </w:tcBorders>
          </w:tcPr>
          <w:p>
            <w:pPr/>
          </w:p>
        </w:tc>
        <w:tc>
          <w:tcPr>
            <w:tcW w:w="1667"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98"/>
              <w:ind w:right="0"/>
              <w:jc w:val="center"/>
              <w:rPr>
                <w:rFonts w:ascii="Times New Roman" w:hAnsi="Times New Roman" w:cs="Times New Roman" w:eastAsia="Times New Roman" w:hint="default"/>
                <w:sz w:val="21"/>
                <w:szCs w:val="21"/>
              </w:rPr>
            </w:pPr>
            <w:r>
              <w:rPr>
                <w:rFonts w:ascii="Times New Roman"/>
                <w:sz w:val="21"/>
              </w:rPr>
              <w:t>MYC</w:t>
            </w:r>
          </w:p>
        </w:tc>
        <w:tc>
          <w:tcPr>
            <w:tcW w:w="2008"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98"/>
              <w:ind w:right="96"/>
              <w:jc w:val="right"/>
              <w:rPr>
                <w:rFonts w:ascii="Times New Roman" w:hAnsi="Times New Roman" w:cs="Times New Roman" w:eastAsia="Times New Roman" w:hint="default"/>
                <w:sz w:val="21"/>
                <w:szCs w:val="21"/>
              </w:rPr>
            </w:pPr>
            <w:r>
              <w:rPr>
                <w:rFonts w:ascii="Times New Roman"/>
                <w:sz w:val="21"/>
              </w:rPr>
              <w:t>41,683.96</w:t>
            </w:r>
          </w:p>
        </w:tc>
        <w:tc>
          <w:tcPr>
            <w:tcW w:w="1807"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98"/>
              <w:ind w:right="0"/>
              <w:jc w:val="center"/>
              <w:rPr>
                <w:rFonts w:ascii="Times New Roman" w:hAnsi="Times New Roman" w:cs="Times New Roman" w:eastAsia="Times New Roman" w:hint="default"/>
                <w:sz w:val="21"/>
                <w:szCs w:val="21"/>
              </w:rPr>
            </w:pPr>
            <w:r>
              <w:rPr>
                <w:rFonts w:ascii="Times New Roman"/>
                <w:sz w:val="21"/>
              </w:rPr>
              <w:t>5.05656</w:t>
            </w:r>
          </w:p>
        </w:tc>
        <w:tc>
          <w:tcPr>
            <w:tcW w:w="2401" w:type="dxa"/>
            <w:tcBorders>
              <w:top w:val="nil" w:sz="6" w:space="0" w:color="auto"/>
              <w:left w:val="single" w:sz="8" w:space="0" w:color="000000"/>
              <w:bottom w:val="single" w:sz="8" w:space="0" w:color="000000"/>
              <w:right w:val="nil" w:sz="6" w:space="0" w:color="auto"/>
            </w:tcBorders>
          </w:tcPr>
          <w:p>
            <w:pPr>
              <w:pStyle w:val="TableParagraph"/>
              <w:spacing w:line="240" w:lineRule="auto" w:before="98"/>
              <w:ind w:right="99"/>
              <w:jc w:val="right"/>
              <w:rPr>
                <w:rFonts w:ascii="Times New Roman" w:hAnsi="Times New Roman" w:cs="Times New Roman" w:eastAsia="Times New Roman" w:hint="default"/>
                <w:sz w:val="21"/>
                <w:szCs w:val="21"/>
              </w:rPr>
            </w:pPr>
            <w:r>
              <w:rPr>
                <w:rFonts w:ascii="Times New Roman"/>
                <w:sz w:val="21"/>
              </w:rPr>
              <w:t>210,777.44</w:t>
            </w:r>
          </w:p>
        </w:tc>
      </w:tr>
      <w:tr>
        <w:trPr>
          <w:trHeight w:val="485" w:hRule="exact"/>
        </w:trPr>
        <w:tc>
          <w:tcPr>
            <w:tcW w:w="989" w:type="dxa"/>
            <w:tcBorders>
              <w:top w:val="single" w:sz="8" w:space="0" w:color="000000"/>
              <w:left w:val="nil" w:sz="6" w:space="0" w:color="auto"/>
              <w:bottom w:val="single" w:sz="12" w:space="0" w:color="000000"/>
              <w:right w:val="nil" w:sz="6" w:space="0" w:color="auto"/>
            </w:tcBorders>
          </w:tcPr>
          <w:p>
            <w:pPr>
              <w:pStyle w:val="TableParagraph"/>
              <w:spacing w:line="240" w:lineRule="auto" w:before="154"/>
              <w:ind w:left="567" w:right="0"/>
              <w:jc w:val="left"/>
              <w:rPr>
                <w:rFonts w:ascii="宋体" w:hAnsi="宋体" w:cs="宋体" w:eastAsia="宋体" w:hint="default"/>
                <w:sz w:val="21"/>
                <w:szCs w:val="21"/>
              </w:rPr>
            </w:pPr>
            <w:r>
              <w:rPr>
                <w:rFonts w:ascii="宋体" w:hAnsi="宋体" w:cs="宋体" w:eastAsia="宋体" w:hint="default"/>
                <w:sz w:val="21"/>
                <w:szCs w:val="21"/>
              </w:rPr>
              <w:t>合</w:t>
            </w:r>
          </w:p>
        </w:tc>
        <w:tc>
          <w:tcPr>
            <w:tcW w:w="983" w:type="dxa"/>
            <w:tcBorders>
              <w:top w:val="single" w:sz="8" w:space="0" w:color="000000"/>
              <w:left w:val="nil" w:sz="6" w:space="0" w:color="auto"/>
              <w:bottom w:val="single" w:sz="12" w:space="0" w:color="000000"/>
              <w:right w:val="single" w:sz="8" w:space="0" w:color="000000"/>
            </w:tcBorders>
          </w:tcPr>
          <w:p>
            <w:pPr>
              <w:pStyle w:val="TableParagraph"/>
              <w:spacing w:line="240" w:lineRule="auto" w:before="154"/>
              <w:ind w:left="211"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66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2008"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784"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1807" w:type="dxa"/>
            <w:tcBorders>
              <w:top w:val="single" w:sz="8" w:space="0" w:color="000000"/>
              <w:left w:val="single" w:sz="8" w:space="0" w:color="000000"/>
              <w:bottom w:val="single" w:sz="12" w:space="0" w:color="000000"/>
              <w:right w:val="single" w:sz="8"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p>
        </w:tc>
        <w:tc>
          <w:tcPr>
            <w:tcW w:w="2401" w:type="dxa"/>
            <w:tcBorders>
              <w:top w:val="single" w:sz="8" w:space="0" w:color="000000"/>
              <w:left w:val="single" w:sz="8" w:space="0" w:color="000000"/>
              <w:bottom w:val="single" w:sz="12" w:space="0" w:color="000000"/>
              <w:right w:val="nil" w:sz="6" w:space="0" w:color="auto"/>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2,876,951.27</w:t>
            </w:r>
          </w:p>
        </w:tc>
      </w:tr>
    </w:tbl>
    <w:p>
      <w:pPr>
        <w:spacing w:line="240" w:lineRule="auto" w:before="0"/>
        <w:rPr>
          <w:rFonts w:ascii="宋体" w:hAnsi="宋体" w:cs="宋体" w:eastAsia="宋体" w:hint="default"/>
          <w:sz w:val="9"/>
          <w:szCs w:val="9"/>
        </w:rPr>
      </w:pPr>
    </w:p>
    <w:p>
      <w:pPr>
        <w:pStyle w:val="BodyText"/>
        <w:spacing w:line="240" w:lineRule="auto" w:before="35"/>
        <w:ind w:left="734" w:right="0"/>
        <w:jc w:val="left"/>
      </w:pPr>
      <w:r>
        <w:rPr/>
        <w:t>（</w:t>
      </w:r>
      <w:r>
        <w:rPr>
          <w:rFonts w:ascii="Times New Roman" w:hAnsi="Times New Roman" w:cs="Times New Roman" w:eastAsia="Times New Roman" w:hint="default"/>
        </w:rPr>
        <w:t>2</w:t>
      </w:r>
      <w:r>
        <w:rPr/>
        <w:t>）金额较大的其他应付款详细情况：</w:t>
      </w:r>
    </w:p>
    <w:tbl>
      <w:tblPr>
        <w:tblW w:w="0" w:type="auto"/>
        <w:jc w:val="left"/>
        <w:tblInd w:w="123" w:type="dxa"/>
        <w:tblLayout w:type="fixed"/>
        <w:tblCellMar>
          <w:top w:w="0" w:type="dxa"/>
          <w:left w:w="0" w:type="dxa"/>
          <w:bottom w:w="0" w:type="dxa"/>
          <w:right w:w="0" w:type="dxa"/>
        </w:tblCellMar>
        <w:tblLook w:val="01E0"/>
      </w:tblPr>
      <w:tblGrid>
        <w:gridCol w:w="4294"/>
        <w:gridCol w:w="2777"/>
        <w:gridCol w:w="2784"/>
      </w:tblGrid>
      <w:tr>
        <w:trPr>
          <w:trHeight w:val="481" w:hRule="exact"/>
        </w:trPr>
        <w:tc>
          <w:tcPr>
            <w:tcW w:w="4294" w:type="dxa"/>
            <w:tcBorders>
              <w:top w:val="single" w:sz="12" w:space="0" w:color="000000"/>
              <w:left w:val="nil" w:sz="6" w:space="0" w:color="auto"/>
              <w:bottom w:val="single" w:sz="4" w:space="0" w:color="000000"/>
              <w:right w:val="single" w:sz="4" w:space="0" w:color="000000"/>
            </w:tcBorders>
          </w:tcPr>
          <w:p>
            <w:pPr>
              <w:pStyle w:val="TableParagraph"/>
              <w:tabs>
                <w:tab w:pos="433" w:val="left" w:leader="none"/>
              </w:tabs>
              <w:spacing w:line="240" w:lineRule="auto" w:before="153"/>
              <w:ind w:left="1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777" w:type="dxa"/>
            <w:tcBorders>
              <w:top w:val="single" w:sz="12"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278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left="1" w:right="0"/>
              <w:jc w:val="center"/>
              <w:rPr>
                <w:rFonts w:ascii="宋体" w:hAnsi="宋体" w:cs="宋体" w:eastAsia="宋体" w:hint="default"/>
                <w:sz w:val="21"/>
                <w:szCs w:val="21"/>
              </w:rPr>
            </w:pPr>
            <w:r>
              <w:rPr>
                <w:rFonts w:ascii="宋体" w:hAnsi="宋体" w:cs="宋体" w:eastAsia="宋体" w:hint="default"/>
                <w:sz w:val="21"/>
                <w:szCs w:val="21"/>
              </w:rPr>
              <w:t>性质或内容</w:t>
            </w:r>
          </w:p>
        </w:tc>
      </w:tr>
      <w:tr>
        <w:trPr>
          <w:trHeight w:val="570" w:hRule="exact"/>
        </w:trPr>
        <w:tc>
          <w:tcPr>
            <w:tcW w:w="4294" w:type="dxa"/>
            <w:tcBorders>
              <w:top w:val="single" w:sz="4" w:space="0" w:color="000000"/>
              <w:left w:val="nil" w:sz="6" w:space="0" w:color="auto"/>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15" w:right="0"/>
              <w:jc w:val="left"/>
              <w:rPr>
                <w:rFonts w:ascii="Times New Roman" w:hAnsi="Times New Roman" w:cs="Times New Roman" w:eastAsia="Times New Roman" w:hint="default"/>
                <w:sz w:val="21"/>
                <w:szCs w:val="21"/>
              </w:rPr>
            </w:pPr>
            <w:r>
              <w:rPr>
                <w:rFonts w:ascii="Times New Roman"/>
                <w:sz w:val="21"/>
              </w:rPr>
              <w:t>Micros-Fidelio Singapore Pte</w:t>
            </w:r>
            <w:r>
              <w:rPr>
                <w:rFonts w:ascii="Times New Roman"/>
                <w:spacing w:val="2"/>
                <w:sz w:val="21"/>
              </w:rPr>
              <w:t> </w:t>
            </w:r>
            <w:r>
              <w:rPr>
                <w:rFonts w:ascii="Times New Roman"/>
                <w:sz w:val="21"/>
              </w:rPr>
              <w:t>Ltd</w:t>
            </w:r>
          </w:p>
        </w:tc>
        <w:tc>
          <w:tcPr>
            <w:tcW w:w="27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1,126,950.00</w:t>
            </w:r>
          </w:p>
        </w:tc>
        <w:tc>
          <w:tcPr>
            <w:tcW w:w="2784" w:type="dxa"/>
            <w:tcBorders>
              <w:top w:val="single" w:sz="4" w:space="0" w:color="000000"/>
              <w:left w:val="single" w:sz="4" w:space="0" w:color="000000"/>
              <w:bottom w:val="nil" w:sz="6" w:space="0" w:color="auto"/>
              <w:right w:val="nil" w:sz="6" w:space="0" w:color="auto"/>
            </w:tcBorders>
          </w:tcPr>
          <w:p>
            <w:pPr>
              <w:pStyle w:val="TableParagraph"/>
              <w:spacing w:line="240" w:lineRule="auto" w:before="153"/>
              <w:ind w:left="1" w:right="0"/>
              <w:jc w:val="center"/>
              <w:rPr>
                <w:rFonts w:ascii="宋体" w:hAnsi="宋体" w:cs="宋体" w:eastAsia="宋体" w:hint="default"/>
                <w:sz w:val="21"/>
                <w:szCs w:val="21"/>
              </w:rPr>
            </w:pPr>
            <w:r>
              <w:rPr>
                <w:rFonts w:ascii="宋体" w:hAnsi="宋体" w:cs="宋体" w:eastAsia="宋体" w:hint="default"/>
                <w:sz w:val="21"/>
                <w:szCs w:val="21"/>
              </w:rPr>
              <w:t>应付支持费</w:t>
            </w:r>
          </w:p>
        </w:tc>
      </w:tr>
      <w:tr>
        <w:trPr>
          <w:trHeight w:val="460" w:hRule="exact"/>
        </w:trPr>
        <w:tc>
          <w:tcPr>
            <w:tcW w:w="429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15" w:right="0"/>
              <w:jc w:val="left"/>
              <w:rPr>
                <w:rFonts w:ascii="宋体" w:hAnsi="宋体" w:cs="宋体" w:eastAsia="宋体" w:hint="default"/>
                <w:sz w:val="21"/>
                <w:szCs w:val="21"/>
              </w:rPr>
            </w:pPr>
            <w:r>
              <w:rPr>
                <w:rFonts w:ascii="宋体" w:hAnsi="宋体" w:cs="宋体" w:eastAsia="宋体" w:hint="default"/>
                <w:sz w:val="21"/>
                <w:szCs w:val="21"/>
              </w:rPr>
              <w:t>上海龙运信息技术有限公司</w:t>
            </w:r>
          </w:p>
        </w:tc>
        <w:tc>
          <w:tcPr>
            <w:tcW w:w="27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21"/>
                <w:szCs w:val="21"/>
              </w:rPr>
            </w:pPr>
            <w:r>
              <w:rPr>
                <w:rFonts w:ascii="Times New Roman"/>
                <w:sz w:val="21"/>
              </w:rPr>
              <w:t>200,000.00</w:t>
            </w:r>
          </w:p>
        </w:tc>
        <w:tc>
          <w:tcPr>
            <w:tcW w:w="2784" w:type="dxa"/>
            <w:tcBorders>
              <w:top w:val="nil" w:sz="6" w:space="0" w:color="auto"/>
              <w:left w:val="single" w:sz="4" w:space="0" w:color="000000"/>
              <w:bottom w:val="nil" w:sz="6" w:space="0" w:color="auto"/>
              <w:right w:val="nil" w:sz="6" w:space="0" w:color="auto"/>
            </w:tcBorders>
          </w:tcPr>
          <w:p>
            <w:pPr>
              <w:pStyle w:val="TableParagraph"/>
              <w:spacing w:line="240" w:lineRule="auto" w:before="47"/>
              <w:ind w:left="1" w:right="0"/>
              <w:jc w:val="center"/>
              <w:rPr>
                <w:rFonts w:ascii="宋体" w:hAnsi="宋体" w:cs="宋体" w:eastAsia="宋体" w:hint="default"/>
                <w:sz w:val="21"/>
                <w:szCs w:val="21"/>
              </w:rPr>
            </w:pPr>
            <w:r>
              <w:rPr>
                <w:rFonts w:ascii="宋体" w:hAnsi="宋体" w:cs="宋体" w:eastAsia="宋体" w:hint="default"/>
                <w:sz w:val="21"/>
                <w:szCs w:val="21"/>
              </w:rPr>
              <w:t>往来款</w:t>
            </w:r>
          </w:p>
        </w:tc>
      </w:tr>
      <w:tr>
        <w:trPr>
          <w:trHeight w:val="460" w:hRule="exact"/>
        </w:trPr>
        <w:tc>
          <w:tcPr>
            <w:tcW w:w="429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15" w:right="0"/>
              <w:jc w:val="left"/>
              <w:rPr>
                <w:rFonts w:ascii="宋体" w:hAnsi="宋体" w:cs="宋体" w:eastAsia="宋体" w:hint="default"/>
                <w:sz w:val="21"/>
                <w:szCs w:val="21"/>
              </w:rPr>
            </w:pPr>
            <w:r>
              <w:rPr>
                <w:rFonts w:ascii="宋体" w:hAnsi="宋体" w:cs="宋体" w:eastAsia="宋体" w:hint="default"/>
                <w:sz w:val="21"/>
                <w:szCs w:val="21"/>
              </w:rPr>
              <w:t>成都菲尔德有限公司</w:t>
            </w:r>
          </w:p>
        </w:tc>
        <w:tc>
          <w:tcPr>
            <w:tcW w:w="27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101"/>
              <w:jc w:val="right"/>
              <w:rPr>
                <w:rFonts w:ascii="Times New Roman" w:hAnsi="Times New Roman" w:cs="Times New Roman" w:eastAsia="Times New Roman" w:hint="default"/>
                <w:sz w:val="21"/>
                <w:szCs w:val="21"/>
              </w:rPr>
            </w:pPr>
            <w:r>
              <w:rPr>
                <w:rFonts w:ascii="Times New Roman"/>
                <w:sz w:val="21"/>
              </w:rPr>
              <w:t>85,576.00</w:t>
            </w:r>
          </w:p>
        </w:tc>
        <w:tc>
          <w:tcPr>
            <w:tcW w:w="2784" w:type="dxa"/>
            <w:tcBorders>
              <w:top w:val="nil" w:sz="6" w:space="0" w:color="auto"/>
              <w:left w:val="single" w:sz="4" w:space="0" w:color="000000"/>
              <w:bottom w:val="nil" w:sz="6" w:space="0" w:color="auto"/>
              <w:right w:val="nil" w:sz="6" w:space="0" w:color="auto"/>
            </w:tcBorders>
          </w:tcPr>
          <w:p>
            <w:pPr>
              <w:pStyle w:val="TableParagraph"/>
              <w:spacing w:line="240" w:lineRule="auto" w:before="47"/>
              <w:ind w:left="1" w:right="0"/>
              <w:jc w:val="center"/>
              <w:rPr>
                <w:rFonts w:ascii="宋体" w:hAnsi="宋体" w:cs="宋体" w:eastAsia="宋体" w:hint="default"/>
                <w:sz w:val="21"/>
                <w:szCs w:val="21"/>
              </w:rPr>
            </w:pPr>
            <w:r>
              <w:rPr>
                <w:rFonts w:ascii="宋体" w:hAnsi="宋体" w:cs="宋体" w:eastAsia="宋体" w:hint="default"/>
                <w:sz w:val="21"/>
                <w:szCs w:val="21"/>
              </w:rPr>
              <w:t>往来款</w:t>
            </w:r>
          </w:p>
        </w:tc>
      </w:tr>
      <w:tr>
        <w:trPr>
          <w:trHeight w:val="460" w:hRule="exact"/>
        </w:trPr>
        <w:tc>
          <w:tcPr>
            <w:tcW w:w="4294"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15" w:right="0"/>
              <w:jc w:val="left"/>
              <w:rPr>
                <w:rFonts w:ascii="宋体" w:hAnsi="宋体" w:cs="宋体" w:eastAsia="宋体" w:hint="default"/>
                <w:sz w:val="21"/>
                <w:szCs w:val="21"/>
              </w:rPr>
            </w:pPr>
            <w:r>
              <w:rPr>
                <w:rFonts w:ascii="宋体" w:hAnsi="宋体" w:cs="宋体" w:eastAsia="宋体" w:hint="default"/>
                <w:sz w:val="21"/>
                <w:szCs w:val="21"/>
              </w:rPr>
              <w:t>北京高德威胜多媒体技术有限公司</w:t>
            </w:r>
          </w:p>
        </w:tc>
        <w:tc>
          <w:tcPr>
            <w:tcW w:w="27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21"/>
                <w:szCs w:val="21"/>
              </w:rPr>
            </w:pPr>
            <w:r>
              <w:rPr>
                <w:rFonts w:ascii="Times New Roman"/>
                <w:sz w:val="21"/>
              </w:rPr>
              <w:t>46,980.65</w:t>
            </w:r>
          </w:p>
        </w:tc>
        <w:tc>
          <w:tcPr>
            <w:tcW w:w="2784" w:type="dxa"/>
            <w:tcBorders>
              <w:top w:val="nil" w:sz="6" w:space="0" w:color="auto"/>
              <w:left w:val="single" w:sz="4" w:space="0" w:color="000000"/>
              <w:bottom w:val="nil" w:sz="6" w:space="0" w:color="auto"/>
              <w:right w:val="nil" w:sz="6" w:space="0" w:color="auto"/>
            </w:tcBorders>
          </w:tcPr>
          <w:p>
            <w:pPr>
              <w:pStyle w:val="TableParagraph"/>
              <w:spacing w:line="240" w:lineRule="auto" w:before="47"/>
              <w:ind w:left="1" w:right="0"/>
              <w:jc w:val="center"/>
              <w:rPr>
                <w:rFonts w:ascii="宋体" w:hAnsi="宋体" w:cs="宋体" w:eastAsia="宋体" w:hint="default"/>
                <w:sz w:val="21"/>
                <w:szCs w:val="21"/>
              </w:rPr>
            </w:pPr>
            <w:r>
              <w:rPr>
                <w:rFonts w:ascii="宋体" w:hAnsi="宋体" w:cs="宋体" w:eastAsia="宋体" w:hint="default"/>
                <w:sz w:val="21"/>
                <w:szCs w:val="21"/>
              </w:rPr>
              <w:t>往来款</w:t>
            </w:r>
          </w:p>
        </w:tc>
      </w:tr>
      <w:tr>
        <w:trPr>
          <w:trHeight w:val="370" w:hRule="exact"/>
        </w:trPr>
        <w:tc>
          <w:tcPr>
            <w:tcW w:w="4294" w:type="dxa"/>
            <w:tcBorders>
              <w:top w:val="nil" w:sz="6" w:space="0" w:color="auto"/>
              <w:left w:val="nil" w:sz="6" w:space="0" w:color="auto"/>
              <w:bottom w:val="single" w:sz="12" w:space="0" w:color="000000"/>
              <w:right w:val="single" w:sz="4" w:space="0" w:color="000000"/>
            </w:tcBorders>
          </w:tcPr>
          <w:p>
            <w:pPr>
              <w:pStyle w:val="TableParagraph"/>
              <w:spacing w:line="240" w:lineRule="auto" w:before="47"/>
              <w:ind w:left="115" w:right="0"/>
              <w:jc w:val="left"/>
              <w:rPr>
                <w:rFonts w:ascii="宋体" w:hAnsi="宋体" w:cs="宋体" w:eastAsia="宋体" w:hint="default"/>
                <w:sz w:val="21"/>
                <w:szCs w:val="21"/>
              </w:rPr>
            </w:pPr>
            <w:r>
              <w:rPr>
                <w:rFonts w:ascii="宋体" w:hAnsi="宋体" w:cs="宋体" w:eastAsia="宋体" w:hint="default"/>
                <w:sz w:val="21"/>
                <w:szCs w:val="21"/>
              </w:rPr>
              <w:t>乌鲁木齐微鸿软件开发服务有限公司</w:t>
            </w:r>
          </w:p>
        </w:tc>
        <w:tc>
          <w:tcPr>
            <w:tcW w:w="2777"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21"/>
                <w:szCs w:val="21"/>
              </w:rPr>
            </w:pPr>
            <w:r>
              <w:rPr>
                <w:rFonts w:ascii="Times New Roman"/>
                <w:sz w:val="21"/>
              </w:rPr>
              <w:t>18,134.70</w:t>
            </w:r>
          </w:p>
        </w:tc>
        <w:tc>
          <w:tcPr>
            <w:tcW w:w="2784" w:type="dxa"/>
            <w:tcBorders>
              <w:top w:val="nil" w:sz="6" w:space="0" w:color="auto"/>
              <w:left w:val="single" w:sz="4" w:space="0" w:color="000000"/>
              <w:bottom w:val="single" w:sz="12" w:space="0" w:color="000000"/>
              <w:right w:val="nil" w:sz="6" w:space="0" w:color="auto"/>
            </w:tcBorders>
          </w:tcPr>
          <w:p>
            <w:pPr>
              <w:pStyle w:val="TableParagraph"/>
              <w:spacing w:line="240" w:lineRule="auto" w:before="47"/>
              <w:ind w:left="1" w:right="0"/>
              <w:jc w:val="center"/>
              <w:rPr>
                <w:rFonts w:ascii="宋体" w:hAnsi="宋体" w:cs="宋体" w:eastAsia="宋体" w:hint="default"/>
                <w:sz w:val="21"/>
                <w:szCs w:val="21"/>
              </w:rPr>
            </w:pPr>
            <w:r>
              <w:rPr>
                <w:rFonts w:ascii="宋体" w:hAnsi="宋体" w:cs="宋体" w:eastAsia="宋体" w:hint="default"/>
                <w:sz w:val="21"/>
                <w:szCs w:val="21"/>
              </w:rPr>
              <w:t>往来款</w:t>
            </w:r>
          </w:p>
        </w:tc>
      </w:tr>
    </w:tbl>
    <w:p>
      <w:pPr>
        <w:spacing w:line="240" w:lineRule="auto" w:before="3"/>
        <w:rPr>
          <w:rFonts w:ascii="宋体" w:hAnsi="宋体" w:cs="宋体" w:eastAsia="宋体" w:hint="default"/>
          <w:sz w:val="10"/>
          <w:szCs w:val="10"/>
        </w:rPr>
      </w:pPr>
    </w:p>
    <w:p>
      <w:pPr>
        <w:pStyle w:val="BodyText"/>
        <w:spacing w:line="240" w:lineRule="auto" w:before="35"/>
        <w:ind w:left="734" w:right="0"/>
        <w:jc w:val="left"/>
      </w:pPr>
      <w:r>
        <w:rPr/>
        <w:t>（</w:t>
      </w:r>
      <w:r>
        <w:rPr>
          <w:rFonts w:ascii="Times New Roman" w:hAnsi="Times New Roman" w:cs="Times New Roman" w:eastAsia="Times New Roman" w:hint="default"/>
        </w:rPr>
        <w:t>3</w:t>
      </w:r>
      <w:r>
        <w:rPr/>
        <w:t>）其他应付款期末余额中无欠持本公司</w:t>
      </w:r>
      <w:r>
        <w:rPr>
          <w:spacing w:val="-53"/>
        </w:rPr>
        <w:t> </w:t>
      </w:r>
      <w:r>
        <w:rPr>
          <w:rFonts w:ascii="Times New Roman" w:hAnsi="Times New Roman" w:cs="Times New Roman" w:eastAsia="Times New Roman" w:hint="default"/>
        </w:rPr>
        <w:t>5%</w:t>
      </w:r>
      <w:r>
        <w:rPr/>
        <w:t>（含</w:t>
      </w:r>
      <w:r>
        <w:rPr>
          <w:spacing w:val="-53"/>
        </w:rPr>
        <w:t> </w:t>
      </w:r>
      <w:r>
        <w:rPr>
          <w:rFonts w:ascii="Times New Roman" w:hAnsi="Times New Roman" w:cs="Times New Roman" w:eastAsia="Times New Roman" w:hint="default"/>
        </w:rPr>
        <w:t>5%</w:t>
      </w:r>
      <w:r>
        <w:rPr/>
        <w:t>）以上表决权股份的股东单位的款项。</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6"/>
          <w:szCs w:val="26"/>
        </w:rPr>
      </w:pPr>
    </w:p>
    <w:p>
      <w:pPr>
        <w:pStyle w:val="BodyText"/>
        <w:spacing w:line="240" w:lineRule="auto"/>
        <w:ind w:left="673" w:right="0"/>
        <w:jc w:val="left"/>
      </w:pPr>
      <w:r>
        <w:rPr>
          <w:rFonts w:ascii="Times New Roman" w:hAnsi="Times New Roman" w:cs="Times New Roman" w:eastAsia="Times New Roman" w:hint="default"/>
        </w:rPr>
        <w:t>19</w:t>
      </w:r>
      <w:r>
        <w:rPr/>
        <w:t>．其他非流动负债</w:t>
      </w:r>
    </w:p>
    <w:tbl>
      <w:tblPr>
        <w:tblW w:w="0" w:type="auto"/>
        <w:jc w:val="left"/>
        <w:tblInd w:w="204" w:type="dxa"/>
        <w:tblLayout w:type="fixed"/>
        <w:tblCellMar>
          <w:top w:w="0" w:type="dxa"/>
          <w:left w:w="0" w:type="dxa"/>
          <w:bottom w:w="0" w:type="dxa"/>
          <w:right w:w="0" w:type="dxa"/>
        </w:tblCellMar>
        <w:tblLook w:val="01E0"/>
      </w:tblPr>
      <w:tblGrid>
        <w:gridCol w:w="3791"/>
        <w:gridCol w:w="1182"/>
        <w:gridCol w:w="1183"/>
        <w:gridCol w:w="1058"/>
        <w:gridCol w:w="1183"/>
        <w:gridCol w:w="1296"/>
      </w:tblGrid>
      <w:tr>
        <w:trPr>
          <w:trHeight w:val="479" w:hRule="exact"/>
        </w:trPr>
        <w:tc>
          <w:tcPr>
            <w:tcW w:w="3791" w:type="dxa"/>
            <w:tcBorders>
              <w:top w:val="single" w:sz="12" w:space="0" w:color="000000"/>
              <w:left w:val="nil" w:sz="6" w:space="0" w:color="auto"/>
              <w:bottom w:val="single" w:sz="4" w:space="0" w:color="000000"/>
              <w:right w:val="single" w:sz="4" w:space="0" w:color="000000"/>
            </w:tcBorders>
          </w:tcPr>
          <w:p>
            <w:pPr>
              <w:pStyle w:val="TableParagraph"/>
              <w:tabs>
                <w:tab w:pos="643" w:val="left" w:leader="none"/>
              </w:tabs>
              <w:spacing w:line="240" w:lineRule="auto" w:before="153"/>
              <w:ind w:left="10"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1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left="165"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18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left="165"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05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left="10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183"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left="166"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129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left="3" w:right="0"/>
              <w:jc w:val="center"/>
              <w:rPr>
                <w:rFonts w:ascii="宋体" w:hAnsi="宋体" w:cs="宋体" w:eastAsia="宋体" w:hint="default"/>
                <w:sz w:val="21"/>
                <w:szCs w:val="21"/>
              </w:rPr>
            </w:pPr>
            <w:r>
              <w:rPr>
                <w:rFonts w:ascii="宋体" w:hAnsi="宋体" w:cs="宋体" w:eastAsia="宋体" w:hint="default"/>
                <w:sz w:val="21"/>
                <w:szCs w:val="21"/>
              </w:rPr>
              <w:t>性质或内容</w:t>
            </w:r>
          </w:p>
        </w:tc>
      </w:tr>
      <w:tr>
        <w:trPr>
          <w:trHeight w:val="571" w:hRule="exact"/>
        </w:trPr>
        <w:tc>
          <w:tcPr>
            <w:tcW w:w="3791" w:type="dxa"/>
            <w:tcBorders>
              <w:top w:val="single" w:sz="4" w:space="0" w:color="000000"/>
              <w:left w:val="nil" w:sz="6" w:space="0" w:color="auto"/>
              <w:bottom w:val="nil" w:sz="6" w:space="0" w:color="auto"/>
              <w:right w:val="single" w:sz="4" w:space="0" w:color="000000"/>
            </w:tcBorders>
          </w:tcPr>
          <w:p>
            <w:pPr>
              <w:pStyle w:val="TableParagraph"/>
              <w:spacing w:line="240" w:lineRule="auto" w:before="153"/>
              <w:ind w:left="34" w:right="0"/>
              <w:jc w:val="left"/>
              <w:rPr>
                <w:rFonts w:ascii="宋体" w:hAnsi="宋体" w:cs="宋体" w:eastAsia="宋体" w:hint="default"/>
                <w:sz w:val="21"/>
                <w:szCs w:val="21"/>
              </w:rPr>
            </w:pPr>
            <w:r>
              <w:rPr>
                <w:rFonts w:ascii="宋体" w:hAnsi="宋体" w:cs="宋体" w:eastAsia="宋体" w:hint="default"/>
                <w:sz w:val="21"/>
                <w:szCs w:val="21"/>
              </w:rPr>
              <w:t>中关村高科技产业促进中心项目</w:t>
            </w:r>
          </w:p>
        </w:tc>
        <w:tc>
          <w:tcPr>
            <w:tcW w:w="11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280,000.00</w:t>
            </w:r>
          </w:p>
        </w:tc>
        <w:tc>
          <w:tcPr>
            <w:tcW w:w="1183" w:type="dxa"/>
            <w:tcBorders>
              <w:top w:val="single" w:sz="4" w:space="0" w:color="000000"/>
              <w:left w:val="single" w:sz="4" w:space="0" w:color="000000"/>
              <w:bottom w:val="nil" w:sz="6" w:space="0" w:color="auto"/>
              <w:right w:val="single" w:sz="4" w:space="0" w:color="000000"/>
            </w:tcBorders>
          </w:tcPr>
          <w:p>
            <w:pPr/>
          </w:p>
        </w:tc>
        <w:tc>
          <w:tcPr>
            <w:tcW w:w="1058" w:type="dxa"/>
            <w:vMerge w:val="restart"/>
            <w:tcBorders>
              <w:top w:val="single" w:sz="4" w:space="0" w:color="000000"/>
              <w:left w:val="single" w:sz="4" w:space="0" w:color="000000"/>
              <w:right w:val="single" w:sz="4" w:space="0" w:color="000000"/>
            </w:tcBorders>
          </w:tcPr>
          <w:p>
            <w:pPr/>
          </w:p>
        </w:tc>
        <w:tc>
          <w:tcPr>
            <w:tcW w:w="118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280,000.00</w:t>
            </w:r>
          </w:p>
        </w:tc>
        <w:tc>
          <w:tcPr>
            <w:tcW w:w="1296" w:type="dxa"/>
            <w:tcBorders>
              <w:top w:val="single" w:sz="4" w:space="0" w:color="000000"/>
              <w:left w:val="single" w:sz="4" w:space="0" w:color="000000"/>
              <w:bottom w:val="nil" w:sz="6" w:space="0" w:color="auto"/>
              <w:right w:val="nil" w:sz="6" w:space="0" w:color="auto"/>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政府补助</w:t>
            </w:r>
          </w:p>
        </w:tc>
      </w:tr>
      <w:tr>
        <w:trPr>
          <w:trHeight w:val="460" w:hRule="exact"/>
        </w:trPr>
        <w:tc>
          <w:tcPr>
            <w:tcW w:w="3791"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34" w:right="0"/>
              <w:jc w:val="left"/>
              <w:rPr>
                <w:rFonts w:ascii="宋体" w:hAnsi="宋体" w:cs="宋体" w:eastAsia="宋体" w:hint="default"/>
                <w:sz w:val="21"/>
                <w:szCs w:val="21"/>
              </w:rPr>
            </w:pPr>
            <w:r>
              <w:rPr>
                <w:rFonts w:ascii="宋体" w:hAnsi="宋体" w:cs="宋体" w:eastAsia="宋体" w:hint="default"/>
                <w:sz w:val="21"/>
                <w:szCs w:val="21"/>
              </w:rPr>
              <w:t>西软旅业集团化网络信息平台项目</w:t>
            </w:r>
          </w:p>
        </w:tc>
        <w:tc>
          <w:tcPr>
            <w:tcW w:w="1182"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21"/>
                <w:szCs w:val="21"/>
              </w:rPr>
            </w:pPr>
            <w:r>
              <w:rPr>
                <w:rFonts w:ascii="Times New Roman"/>
                <w:sz w:val="21"/>
              </w:rPr>
              <w:t>65,000.00</w:t>
            </w:r>
          </w:p>
        </w:tc>
        <w:tc>
          <w:tcPr>
            <w:tcW w:w="1183" w:type="dxa"/>
            <w:tcBorders>
              <w:top w:val="nil" w:sz="6" w:space="0" w:color="auto"/>
              <w:left w:val="single" w:sz="4" w:space="0" w:color="000000"/>
              <w:bottom w:val="nil" w:sz="6" w:space="0" w:color="auto"/>
              <w:right w:val="single" w:sz="4" w:space="0" w:color="000000"/>
            </w:tcBorders>
          </w:tcPr>
          <w:p>
            <w:pPr/>
          </w:p>
        </w:tc>
        <w:tc>
          <w:tcPr>
            <w:tcW w:w="1058" w:type="dxa"/>
            <w:vMerge/>
            <w:tcBorders>
              <w:left w:val="single" w:sz="4" w:space="0" w:color="000000"/>
              <w:right w:val="single" w:sz="4" w:space="0" w:color="000000"/>
            </w:tcBorders>
          </w:tcPr>
          <w:p>
            <w:pPr/>
          </w:p>
        </w:tc>
        <w:tc>
          <w:tcPr>
            <w:tcW w:w="1183"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21"/>
                <w:szCs w:val="21"/>
              </w:rPr>
            </w:pPr>
            <w:r>
              <w:rPr>
                <w:rFonts w:ascii="Times New Roman"/>
                <w:sz w:val="21"/>
              </w:rPr>
              <w:t>65,000.00</w:t>
            </w:r>
          </w:p>
        </w:tc>
        <w:tc>
          <w:tcPr>
            <w:tcW w:w="1296" w:type="dxa"/>
            <w:tcBorders>
              <w:top w:val="nil" w:sz="6" w:space="0" w:color="auto"/>
              <w:left w:val="single" w:sz="4" w:space="0" w:color="000000"/>
              <w:bottom w:val="nil" w:sz="6" w:space="0" w:color="auto"/>
              <w:right w:val="nil" w:sz="6" w:space="0" w:color="auto"/>
            </w:tcBorders>
          </w:tcPr>
          <w:p>
            <w:pPr>
              <w:pStyle w:val="TableParagraph"/>
              <w:spacing w:line="240" w:lineRule="auto" w:before="47"/>
              <w:ind w:left="2" w:right="0"/>
              <w:jc w:val="center"/>
              <w:rPr>
                <w:rFonts w:ascii="宋体" w:hAnsi="宋体" w:cs="宋体" w:eastAsia="宋体" w:hint="default"/>
                <w:sz w:val="21"/>
                <w:szCs w:val="21"/>
              </w:rPr>
            </w:pPr>
            <w:r>
              <w:rPr>
                <w:rFonts w:ascii="宋体" w:hAnsi="宋体" w:cs="宋体" w:eastAsia="宋体" w:hint="default"/>
                <w:sz w:val="21"/>
                <w:szCs w:val="21"/>
              </w:rPr>
              <w:t>政府补助</w:t>
            </w:r>
          </w:p>
        </w:tc>
      </w:tr>
      <w:tr>
        <w:trPr>
          <w:trHeight w:val="358" w:hRule="exact"/>
        </w:trPr>
        <w:tc>
          <w:tcPr>
            <w:tcW w:w="3791" w:type="dxa"/>
            <w:tcBorders>
              <w:top w:val="nil" w:sz="6" w:space="0" w:color="auto"/>
              <w:left w:val="nil" w:sz="6" w:space="0" w:color="auto"/>
              <w:bottom w:val="single" w:sz="4" w:space="0" w:color="000000"/>
              <w:right w:val="single" w:sz="4" w:space="0" w:color="000000"/>
            </w:tcBorders>
          </w:tcPr>
          <w:p>
            <w:pPr>
              <w:pStyle w:val="TableParagraph"/>
              <w:spacing w:line="240" w:lineRule="auto" w:before="47"/>
              <w:ind w:left="34" w:right="0"/>
              <w:jc w:val="left"/>
              <w:rPr>
                <w:rFonts w:ascii="宋体" w:hAnsi="宋体" w:cs="宋体" w:eastAsia="宋体" w:hint="default"/>
                <w:sz w:val="21"/>
                <w:szCs w:val="21"/>
              </w:rPr>
            </w:pPr>
            <w:r>
              <w:rPr>
                <w:rFonts w:ascii="宋体" w:hAnsi="宋体" w:cs="宋体" w:eastAsia="宋体" w:hint="default"/>
                <w:sz w:val="21"/>
                <w:szCs w:val="21"/>
              </w:rPr>
              <w:t>西软酒店集团物流管理系统项目</w:t>
            </w:r>
          </w:p>
        </w:tc>
        <w:tc>
          <w:tcPr>
            <w:tcW w:w="1182" w:type="dxa"/>
            <w:tcBorders>
              <w:top w:val="nil" w:sz="6" w:space="0" w:color="auto"/>
              <w:left w:val="single" w:sz="4" w:space="0" w:color="000000"/>
              <w:bottom w:val="single" w:sz="4" w:space="0" w:color="000000"/>
              <w:right w:val="single" w:sz="4" w:space="0" w:color="000000"/>
            </w:tcBorders>
          </w:tcPr>
          <w:p>
            <w:pPr/>
          </w:p>
        </w:tc>
        <w:tc>
          <w:tcPr>
            <w:tcW w:w="11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0"/>
              <w:ind w:left="199" w:right="0"/>
              <w:jc w:val="left"/>
              <w:rPr>
                <w:rFonts w:ascii="Times New Roman" w:hAnsi="Times New Roman" w:cs="Times New Roman" w:eastAsia="Times New Roman" w:hint="default"/>
                <w:sz w:val="21"/>
                <w:szCs w:val="21"/>
              </w:rPr>
            </w:pPr>
            <w:r>
              <w:rPr>
                <w:rFonts w:ascii="Times New Roman"/>
                <w:sz w:val="21"/>
              </w:rPr>
              <w:t>300,000.00</w:t>
            </w:r>
          </w:p>
        </w:tc>
        <w:tc>
          <w:tcPr>
            <w:tcW w:w="1058" w:type="dxa"/>
            <w:vMerge/>
            <w:tcBorders>
              <w:left w:val="single" w:sz="4" w:space="0" w:color="000000"/>
              <w:bottom w:val="single" w:sz="4" w:space="0" w:color="000000"/>
              <w:right w:val="single" w:sz="4" w:space="0" w:color="000000"/>
            </w:tcBorders>
          </w:tcPr>
          <w:p>
            <w:pPr/>
          </w:p>
        </w:tc>
        <w:tc>
          <w:tcPr>
            <w:tcW w:w="118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0"/>
              <w:ind w:right="20"/>
              <w:jc w:val="right"/>
              <w:rPr>
                <w:rFonts w:ascii="Times New Roman" w:hAnsi="Times New Roman" w:cs="Times New Roman" w:eastAsia="Times New Roman" w:hint="default"/>
                <w:sz w:val="21"/>
                <w:szCs w:val="21"/>
              </w:rPr>
            </w:pPr>
            <w:r>
              <w:rPr>
                <w:rFonts w:ascii="Times New Roman"/>
                <w:sz w:val="21"/>
              </w:rPr>
              <w:t>300,000.00</w:t>
            </w:r>
          </w:p>
        </w:tc>
        <w:tc>
          <w:tcPr>
            <w:tcW w:w="1296" w:type="dxa"/>
            <w:tcBorders>
              <w:top w:val="nil" w:sz="6" w:space="0" w:color="auto"/>
              <w:left w:val="single" w:sz="4" w:space="0" w:color="000000"/>
              <w:bottom w:val="single" w:sz="4" w:space="0" w:color="000000"/>
              <w:right w:val="nil" w:sz="6" w:space="0" w:color="auto"/>
            </w:tcBorders>
          </w:tcPr>
          <w:p>
            <w:pPr>
              <w:pStyle w:val="TableParagraph"/>
              <w:spacing w:line="240" w:lineRule="auto" w:before="47"/>
              <w:ind w:left="2" w:right="0"/>
              <w:jc w:val="center"/>
              <w:rPr>
                <w:rFonts w:ascii="宋体" w:hAnsi="宋体" w:cs="宋体" w:eastAsia="宋体" w:hint="default"/>
                <w:sz w:val="21"/>
                <w:szCs w:val="21"/>
              </w:rPr>
            </w:pPr>
            <w:r>
              <w:rPr>
                <w:rFonts w:ascii="宋体" w:hAnsi="宋体" w:cs="宋体" w:eastAsia="宋体" w:hint="default"/>
                <w:sz w:val="21"/>
                <w:szCs w:val="21"/>
              </w:rPr>
              <w:t>政府补助</w:t>
            </w:r>
          </w:p>
        </w:tc>
      </w:tr>
      <w:tr>
        <w:trPr>
          <w:trHeight w:val="481" w:hRule="exact"/>
        </w:trPr>
        <w:tc>
          <w:tcPr>
            <w:tcW w:w="3791" w:type="dxa"/>
            <w:tcBorders>
              <w:top w:val="single" w:sz="4" w:space="0" w:color="000000"/>
              <w:left w:val="nil" w:sz="6" w:space="0" w:color="auto"/>
              <w:bottom w:val="single" w:sz="12" w:space="0" w:color="000000"/>
              <w:right w:val="single" w:sz="4" w:space="0" w:color="000000"/>
            </w:tcBorders>
          </w:tcPr>
          <w:p>
            <w:pPr>
              <w:pStyle w:val="TableParagraph"/>
              <w:tabs>
                <w:tab w:pos="643" w:val="left" w:leader="none"/>
              </w:tabs>
              <w:spacing w:line="240" w:lineRule="auto" w:before="153"/>
              <w:ind w:left="1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1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345,000.00</w:t>
            </w:r>
          </w:p>
        </w:tc>
        <w:tc>
          <w:tcPr>
            <w:tcW w:w="11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99" w:right="0"/>
              <w:jc w:val="left"/>
              <w:rPr>
                <w:rFonts w:ascii="Times New Roman" w:hAnsi="Times New Roman" w:cs="Times New Roman" w:eastAsia="Times New Roman" w:hint="default"/>
                <w:sz w:val="21"/>
                <w:szCs w:val="21"/>
              </w:rPr>
            </w:pPr>
            <w:r>
              <w:rPr>
                <w:rFonts w:ascii="Times New Roman"/>
                <w:sz w:val="21"/>
              </w:rPr>
              <w:t>300,000.00</w:t>
            </w:r>
          </w:p>
        </w:tc>
        <w:tc>
          <w:tcPr>
            <w:tcW w:w="1058" w:type="dxa"/>
            <w:tcBorders>
              <w:top w:val="single" w:sz="4" w:space="0" w:color="000000"/>
              <w:left w:val="single" w:sz="4" w:space="0" w:color="000000"/>
              <w:bottom w:val="single" w:sz="12" w:space="0" w:color="000000"/>
              <w:right w:val="single" w:sz="4" w:space="0" w:color="000000"/>
            </w:tcBorders>
          </w:tcPr>
          <w:p>
            <w:pPr/>
          </w:p>
        </w:tc>
        <w:tc>
          <w:tcPr>
            <w:tcW w:w="118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645,000.00</w:t>
            </w:r>
          </w:p>
        </w:tc>
        <w:tc>
          <w:tcPr>
            <w:tcW w:w="1296" w:type="dxa"/>
            <w:tcBorders>
              <w:top w:val="single" w:sz="4" w:space="0" w:color="000000"/>
              <w:left w:val="single" w:sz="4" w:space="0" w:color="000000"/>
              <w:bottom w:val="single" w:sz="12" w:space="0" w:color="000000"/>
              <w:right w:val="nil" w:sz="6" w:space="0" w:color="auto"/>
            </w:tcBorders>
          </w:tcPr>
          <w:p>
            <w:pPr/>
          </w:p>
        </w:tc>
      </w:tr>
    </w:tbl>
    <w:p>
      <w:pPr>
        <w:spacing w:line="240" w:lineRule="auto" w:before="4"/>
        <w:rPr>
          <w:rFonts w:ascii="宋体" w:hAnsi="宋体" w:cs="宋体" w:eastAsia="宋体" w:hint="default"/>
          <w:sz w:val="10"/>
          <w:szCs w:val="10"/>
        </w:rPr>
      </w:pPr>
    </w:p>
    <w:p>
      <w:pPr>
        <w:pStyle w:val="BodyText"/>
        <w:spacing w:line="240" w:lineRule="auto" w:before="35"/>
        <w:ind w:left="674" w:right="0"/>
        <w:jc w:val="left"/>
      </w:pPr>
      <w:r>
        <w:rPr/>
        <w:t>注：（</w:t>
      </w:r>
      <w:r>
        <w:rPr>
          <w:rFonts w:ascii="Times New Roman" w:hAnsi="Times New Roman" w:cs="Times New Roman" w:eastAsia="Times New Roman" w:hint="default"/>
        </w:rPr>
        <w:t>1</w:t>
      </w:r>
      <w:r>
        <w:rPr/>
        <w:t>）</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12</w:t>
      </w:r>
      <w:r>
        <w:rPr/>
        <w:t>月，北京石基昆仑软件有限公司与中关村科技园管理委员会签订了“中关村科技</w:t>
      </w:r>
    </w:p>
    <w:p>
      <w:pPr>
        <w:spacing w:after="0" w:line="240" w:lineRule="auto"/>
        <w:jc w:val="left"/>
        <w:sectPr>
          <w:footerReference w:type="default" r:id="rId39"/>
          <w:pgSz w:w="11910" w:h="16840"/>
          <w:pgMar w:footer="982" w:header="851" w:top="1340" w:bottom="1180" w:left="880" w:right="880"/>
        </w:sectPr>
      </w:pPr>
    </w:p>
    <w:p>
      <w:pPr>
        <w:spacing w:line="240" w:lineRule="auto" w:before="13"/>
        <w:rPr>
          <w:rFonts w:ascii="宋体" w:hAnsi="宋体" w:cs="宋体" w:eastAsia="宋体" w:hint="default"/>
          <w:sz w:val="3"/>
          <w:szCs w:val="3"/>
        </w:rPr>
      </w:pPr>
      <w:r>
        <w:rPr/>
        <w:pict>
          <v:group style="position:absolute;margin-left:55.200001pt;margin-top:445.920013pt;width:95.2pt;height:.1pt;mso-position-horizontal-relative:page;mso-position-vertical-relative:page;z-index:-644032" coordorigin="1104,8918" coordsize="1904,2">
            <v:shape style="position:absolute;left:1104;top:8918;width:1904;height:2" coordorigin="1104,8918" coordsize="1904,0" path="m1104,8918l3007,8918e" filled="false" stroked="true" strokeweight=".71997pt" strokecolor="#000000">
              <v:path arrowok="t"/>
            </v:shape>
            <w10:wrap type="none"/>
          </v:group>
        </w:pict>
      </w:r>
      <w:r>
        <w:rPr/>
        <w:pict>
          <v:group style="position:absolute;margin-left:158.160004pt;margin-top:445.920013pt;width:38.85pt;height:.1pt;mso-position-horizontal-relative:page;mso-position-vertical-relative:page;z-index:-644008" coordorigin="3163,8918" coordsize="777,2">
            <v:shape style="position:absolute;left:3163;top:8918;width:777;height:2" coordorigin="3163,8918" coordsize="777,0" path="m3163,8918l3940,8918e" filled="false" stroked="true" strokeweight=".71997pt" strokecolor="#000000">
              <v:path arrowok="t"/>
            </v:shape>
            <w10:wrap type="none"/>
          </v:group>
        </w:pict>
      </w:r>
      <w:r>
        <w:rPr/>
        <w:pict>
          <v:group style="position:absolute;margin-left:204.779999pt;margin-top:445.920013pt;width:31.4pt;height:.1pt;mso-position-horizontal-relative:page;mso-position-vertical-relative:page;z-index:-643984" coordorigin="4096,8918" coordsize="628,2">
            <v:shape style="position:absolute;left:4096;top:8918;width:628;height:2" coordorigin="4096,8918" coordsize="628,0" path="m4096,8918l4723,8918e" filled="false" stroked="true" strokeweight=".71997pt" strokecolor="#000000">
              <v:path arrowok="t"/>
            </v:shape>
            <w10:wrap type="none"/>
          </v:group>
        </w:pict>
      </w:r>
      <w:r>
        <w:rPr/>
        <w:pict>
          <v:group style="position:absolute;margin-left:321.720001pt;margin-top:445.920013pt;width:38.85pt;height:.1pt;mso-position-horizontal-relative:page;mso-position-vertical-relative:page;z-index:-643960" coordorigin="6434,8918" coordsize="777,2">
            <v:shape style="position:absolute;left:6434;top:8918;width:777;height:2" coordorigin="6434,8918" coordsize="777,0" path="m6434,8918l7211,8918e" filled="false" stroked="true" strokeweight=".71997pt" strokecolor="#000000">
              <v:path arrowok="t"/>
            </v:shape>
            <w10:wrap type="none"/>
          </v:group>
        </w:pict>
      </w:r>
      <w:r>
        <w:rPr/>
        <w:pict>
          <v:group style="position:absolute;margin-left:368.279999pt;margin-top:445.920013pt;width:34.7pt;height:.1pt;mso-position-horizontal-relative:page;mso-position-vertical-relative:page;z-index:-643936" coordorigin="7366,8918" coordsize="694,2">
            <v:shape style="position:absolute;left:7366;top:8918;width:694;height:2" coordorigin="7366,8918" coordsize="694,0" path="m7366,8918l8059,8918e" filled="false" stroked="true" strokeweight=".71997pt" strokecolor="#000000">
              <v:path arrowok="t"/>
            </v:shape>
            <w10:wrap type="none"/>
          </v:group>
        </w:pict>
      </w:r>
      <w:r>
        <w:rPr/>
        <w:pict>
          <v:group style="position:absolute;margin-left:410.76001pt;margin-top:445.920013pt;width:38.9pt;height:.1pt;mso-position-horizontal-relative:page;mso-position-vertical-relative:page;z-index:-643912" coordorigin="8215,8918" coordsize="778,2">
            <v:shape style="position:absolute;left:8215;top:8918;width:778;height:2" coordorigin="8215,8918" coordsize="778,0" path="m8215,8918l8993,8918e" filled="false" stroked="true" strokeweight=".71997pt" strokecolor="#000000">
              <v:path arrowok="t"/>
            </v:shape>
            <w10:wrap type="none"/>
          </v:group>
        </w:pict>
      </w:r>
      <w:r>
        <w:rPr/>
        <w:pict>
          <v:group style="position:absolute;margin-left:457.440002pt;margin-top:445.920013pt;width:43.45pt;height:.1pt;mso-position-horizontal-relative:page;mso-position-vertical-relative:page;z-index:-643888" coordorigin="9149,8918" coordsize="869,2">
            <v:shape style="position:absolute;left:9149;top:8918;width:869;height:2" coordorigin="9149,8918" coordsize="869,0" path="m9149,8918l10018,8918e" filled="false" stroked="true" strokeweight=".71997pt" strokecolor="#000000">
              <v:path arrowok="t"/>
            </v:shape>
            <w10:wrap type="none"/>
          </v:group>
        </w:pict>
      </w:r>
      <w:r>
        <w:rPr/>
        <w:pict>
          <v:group style="position:absolute;margin-left:508.679993pt;margin-top:445.920013pt;width:31.4pt;height:.1pt;mso-position-horizontal-relative:page;mso-position-vertical-relative:page;z-index:-643864" coordorigin="10174,8918" coordsize="628,2">
            <v:shape style="position:absolute;left:10174;top:8918;width:628;height:2" coordorigin="10174,8918" coordsize="628,0" path="m10174,8918l10801,8918e" filled="false" stroked="true" strokeweight=".71997pt" strokecolor="#000000">
              <v:path arrowok="t"/>
            </v:shape>
            <w10:wrap type="none"/>
          </v:group>
        </w:pict>
      </w:r>
      <w:r>
        <w:rPr/>
        <w:pict>
          <v:group style="position:absolute;margin-left:55.200001pt;margin-top:470.700012pt;width:95.2pt;height:.1pt;mso-position-horizontal-relative:page;mso-position-vertical-relative:page;z-index:-643840" coordorigin="1104,9414" coordsize="1904,2">
            <v:shape style="position:absolute;left:1104;top:9414;width:1904;height:2" coordorigin="1104,9414" coordsize="1904,0" path="m1104,9414l3007,9414e" filled="false" stroked="true" strokeweight=".72pt" strokecolor="#000000">
              <v:path arrowok="t"/>
            </v:shape>
            <w10:wrap type="none"/>
          </v:group>
        </w:pict>
      </w:r>
      <w:r>
        <w:rPr/>
        <w:pict>
          <v:group style="position:absolute;margin-left:55.200001pt;margin-top:495.420013pt;width:95.2pt;height:.1pt;mso-position-horizontal-relative:page;mso-position-vertical-relative:page;z-index:-643816" coordorigin="1104,9908" coordsize="1904,2">
            <v:shape style="position:absolute;left:1104;top:9908;width:1904;height:2" coordorigin="1104,9908" coordsize="1904,0" path="m1104,9908l3007,9908e" filled="false" stroked="true" strokeweight=".72pt" strokecolor="#000000">
              <v:path arrowok="t"/>
            </v:shape>
            <w10:wrap type="none"/>
          </v:group>
        </w:pict>
      </w:r>
      <w:r>
        <w:rPr/>
        <w:pict>
          <v:group style="position:absolute;margin-left:55.200001pt;margin-top:520.200012pt;width:95.2pt;height:.1pt;mso-position-horizontal-relative:page;mso-position-vertical-relative:page;z-index:-643792" coordorigin="1104,10404" coordsize="1904,2">
            <v:shape style="position:absolute;left:1104;top:10404;width:1904;height:2" coordorigin="1104,10404" coordsize="1904,0" path="m1104,10404l3007,10404e" filled="false" stroked="true" strokeweight=".72pt" strokecolor="#000000">
              <v:path arrowok="t"/>
            </v:shape>
            <w10:wrap type="none"/>
          </v:group>
        </w:pict>
      </w:r>
      <w:r>
        <w:rPr/>
        <w:pict>
          <v:group style="position:absolute;margin-left:158.160004pt;margin-top:520.200012pt;width:38.85pt;height:.1pt;mso-position-horizontal-relative:page;mso-position-vertical-relative:page;z-index:-643768" coordorigin="3163,10404" coordsize="777,2">
            <v:shape style="position:absolute;left:3163;top:10404;width:777;height:2" coordorigin="3163,10404" coordsize="777,0" path="m3163,10404l3940,10404e" filled="false" stroked="true" strokeweight=".72pt" strokecolor="#000000">
              <v:path arrowok="t"/>
            </v:shape>
            <w10:wrap type="none"/>
          </v:group>
        </w:pict>
      </w:r>
      <w:r>
        <w:rPr/>
        <w:pict>
          <v:group style="position:absolute;margin-left:204.779999pt;margin-top:520.200012pt;width:31.4pt;height:.1pt;mso-position-horizontal-relative:page;mso-position-vertical-relative:page;z-index:-643744" coordorigin="4096,10404" coordsize="628,2">
            <v:shape style="position:absolute;left:4096;top:10404;width:628;height:2" coordorigin="4096,10404" coordsize="628,0" path="m4096,10404l4723,10404e" filled="false" stroked="true" strokeweight=".72pt" strokecolor="#000000">
              <v:path arrowok="t"/>
            </v:shape>
            <w10:wrap type="none"/>
          </v:group>
        </w:pict>
      </w:r>
      <w:r>
        <w:rPr/>
        <w:pict>
          <v:group style="position:absolute;margin-left:321.720001pt;margin-top:520.200012pt;width:38.85pt;height:.1pt;mso-position-horizontal-relative:page;mso-position-vertical-relative:page;z-index:-643720" coordorigin="6434,10404" coordsize="777,2">
            <v:shape style="position:absolute;left:6434;top:10404;width:777;height:2" coordorigin="6434,10404" coordsize="777,0" path="m6434,10404l7211,10404e" filled="false" stroked="true" strokeweight=".72pt" strokecolor="#000000">
              <v:path arrowok="t"/>
            </v:shape>
            <w10:wrap type="none"/>
          </v:group>
        </w:pict>
      </w:r>
      <w:r>
        <w:rPr/>
        <w:pict>
          <v:group style="position:absolute;margin-left:368.279999pt;margin-top:520.200012pt;width:34.7pt;height:.1pt;mso-position-horizontal-relative:page;mso-position-vertical-relative:page;z-index:-643696" coordorigin="7366,10404" coordsize="694,2">
            <v:shape style="position:absolute;left:7366;top:10404;width:694;height:2" coordorigin="7366,10404" coordsize="694,0" path="m7366,10404l8059,10404e" filled="false" stroked="true" strokeweight=".72pt" strokecolor="#000000">
              <v:path arrowok="t"/>
            </v:shape>
            <w10:wrap type="none"/>
          </v:group>
        </w:pict>
      </w:r>
      <w:r>
        <w:rPr/>
        <w:pict>
          <v:group style="position:absolute;margin-left:410.76001pt;margin-top:520.200012pt;width:38.9pt;height:.1pt;mso-position-horizontal-relative:page;mso-position-vertical-relative:page;z-index:-643672" coordorigin="8215,10404" coordsize="778,2">
            <v:shape style="position:absolute;left:8215;top:10404;width:778;height:2" coordorigin="8215,10404" coordsize="778,0" path="m8215,10404l8993,10404e" filled="false" stroked="true" strokeweight=".72pt" strokecolor="#000000">
              <v:path arrowok="t"/>
            </v:shape>
            <w10:wrap type="none"/>
          </v:group>
        </w:pict>
      </w:r>
      <w:r>
        <w:rPr/>
        <w:pict>
          <v:group style="position:absolute;margin-left:457.440002pt;margin-top:520.200012pt;width:43.45pt;height:.1pt;mso-position-horizontal-relative:page;mso-position-vertical-relative:page;z-index:-643648" coordorigin="9149,10404" coordsize="869,2">
            <v:shape style="position:absolute;left:9149;top:10404;width:869;height:2" coordorigin="9149,10404" coordsize="869,0" path="m9149,10404l10018,10404e" filled="false" stroked="true" strokeweight=".72pt" strokecolor="#000000">
              <v:path arrowok="t"/>
            </v:shape>
            <w10:wrap type="none"/>
          </v:group>
        </w:pict>
      </w:r>
      <w:r>
        <w:rPr/>
        <w:pict>
          <v:group style="position:absolute;margin-left:508.679993pt;margin-top:520.200012pt;width:31.4pt;height:.1pt;mso-position-horizontal-relative:page;mso-position-vertical-relative:page;z-index:-643624" coordorigin="10174,10404" coordsize="628,2">
            <v:shape style="position:absolute;left:10174;top:10404;width:628;height:2" coordorigin="10174,10404" coordsize="628,0" path="m10174,10404l10801,10404e" filled="false" stroked="true" strokeweight=".72pt" strokecolor="#000000">
              <v:path arrowok="t"/>
            </v:shape>
            <w10:wrap type="none"/>
          </v:group>
        </w:pict>
      </w:r>
      <w:r>
        <w:rPr/>
        <w:pict>
          <v:group style="position:absolute;margin-left:55.200001pt;margin-top:544.919983pt;width:95.2pt;height:.1pt;mso-position-horizontal-relative:page;mso-position-vertical-relative:page;z-index:-643600" coordorigin="1104,10898" coordsize="1904,2">
            <v:shape style="position:absolute;left:1104;top:10898;width:1904;height:2" coordorigin="1104,10898" coordsize="1904,0" path="m1104,10898l3007,10898e" filled="false" stroked="true" strokeweight=".72pt" strokecolor="#000000">
              <v:path arrowok="t"/>
            </v:shape>
            <w10:wrap type="none"/>
          </v:group>
        </w:pict>
      </w:r>
      <w:r>
        <w:rPr/>
        <w:pict>
          <v:group style="position:absolute;margin-left:158.160004pt;margin-top:544.919983pt;width:38.85pt;height:.1pt;mso-position-horizontal-relative:page;mso-position-vertical-relative:page;z-index:-643576" coordorigin="3163,10898" coordsize="777,2">
            <v:shape style="position:absolute;left:3163;top:10898;width:777;height:2" coordorigin="3163,10898" coordsize="777,0" path="m3163,10898l3940,10898e" filled="false" stroked="true" strokeweight=".72pt" strokecolor="#000000">
              <v:path arrowok="t"/>
            </v:shape>
            <w10:wrap type="none"/>
          </v:group>
        </w:pict>
      </w:r>
      <w:r>
        <w:rPr/>
        <w:pict>
          <v:group style="position:absolute;margin-left:204.779999pt;margin-top:544.919983pt;width:31.4pt;height:.1pt;mso-position-horizontal-relative:page;mso-position-vertical-relative:page;z-index:-643552" coordorigin="4096,10898" coordsize="628,2">
            <v:shape style="position:absolute;left:4096;top:10898;width:628;height:2" coordorigin="4096,10898" coordsize="628,0" path="m4096,10898l4723,10898e" filled="false" stroked="true" strokeweight=".72pt" strokecolor="#000000">
              <v:path arrowok="t"/>
            </v:shape>
            <w10:wrap type="none"/>
          </v:group>
        </w:pict>
      </w:r>
      <w:r>
        <w:rPr/>
        <w:pict>
          <v:group style="position:absolute;margin-left:321.720001pt;margin-top:544.919983pt;width:38.85pt;height:.1pt;mso-position-horizontal-relative:page;mso-position-vertical-relative:page;z-index:-643528" coordorigin="6434,10898" coordsize="777,2">
            <v:shape style="position:absolute;left:6434;top:10898;width:777;height:2" coordorigin="6434,10898" coordsize="777,0" path="m6434,10898l7211,10898e" filled="false" stroked="true" strokeweight=".72pt" strokecolor="#000000">
              <v:path arrowok="t"/>
            </v:shape>
            <w10:wrap type="none"/>
          </v:group>
        </w:pict>
      </w:r>
      <w:r>
        <w:rPr/>
        <w:pict>
          <v:group style="position:absolute;margin-left:368.279999pt;margin-top:544.919983pt;width:34.7pt;height:.1pt;mso-position-horizontal-relative:page;mso-position-vertical-relative:page;z-index:-643504" coordorigin="7366,10898" coordsize="694,2">
            <v:shape style="position:absolute;left:7366;top:10898;width:694;height:2" coordorigin="7366,10898" coordsize="694,0" path="m7366,10898l8059,10898e" filled="false" stroked="true" strokeweight=".72pt" strokecolor="#000000">
              <v:path arrowok="t"/>
            </v:shape>
            <w10:wrap type="none"/>
          </v:group>
        </w:pict>
      </w:r>
      <w:r>
        <w:rPr/>
        <w:pict>
          <v:group style="position:absolute;margin-left:410.76001pt;margin-top:544.919983pt;width:38.9pt;height:.1pt;mso-position-horizontal-relative:page;mso-position-vertical-relative:page;z-index:-643480" coordorigin="8215,10898" coordsize="778,2">
            <v:shape style="position:absolute;left:8215;top:10898;width:778;height:2" coordorigin="8215,10898" coordsize="778,0" path="m8215,10898l8993,10898e" filled="false" stroked="true" strokeweight=".72pt" strokecolor="#000000">
              <v:path arrowok="t"/>
            </v:shape>
            <w10:wrap type="none"/>
          </v:group>
        </w:pict>
      </w:r>
      <w:r>
        <w:rPr/>
        <w:pict>
          <v:group style="position:absolute;margin-left:55.200001pt;margin-top:569.700012pt;width:95.2pt;height:.1pt;mso-position-horizontal-relative:page;mso-position-vertical-relative:page;z-index:-643456" coordorigin="1104,11394" coordsize="1904,2">
            <v:shape style="position:absolute;left:1104;top:11394;width:1904;height:2" coordorigin="1104,11394" coordsize="1904,0" path="m1104,11394l3007,11394e" filled="false" stroked="true" strokeweight=".72pt" strokecolor="#000000">
              <v:path arrowok="t"/>
            </v:shape>
            <w10:wrap type="none"/>
          </v:group>
        </w:pict>
      </w:r>
      <w:r>
        <w:rPr/>
        <w:pict>
          <v:group style="position:absolute;margin-left:158.160004pt;margin-top:569.700012pt;width:38.85pt;height:.1pt;mso-position-horizontal-relative:page;mso-position-vertical-relative:page;z-index:-643432" coordorigin="3163,11394" coordsize="777,2">
            <v:shape style="position:absolute;left:3163;top:11394;width:777;height:2" coordorigin="3163,11394" coordsize="777,0" path="m3163,11394l3940,11394e" filled="false" stroked="true" strokeweight=".72pt" strokecolor="#000000">
              <v:path arrowok="t"/>
            </v:shape>
            <w10:wrap type="none"/>
          </v:group>
        </w:pict>
      </w:r>
      <w:r>
        <w:rPr/>
        <w:pict>
          <v:group style="position:absolute;margin-left:204.779999pt;margin-top:569.700012pt;width:31.4pt;height:.1pt;mso-position-horizontal-relative:page;mso-position-vertical-relative:page;z-index:-643408" coordorigin="4096,11394" coordsize="628,2">
            <v:shape style="position:absolute;left:4096;top:11394;width:628;height:2" coordorigin="4096,11394" coordsize="628,0" path="m4096,11394l4723,11394e" filled="false" stroked="true" strokeweight=".72pt" strokecolor="#000000">
              <v:path arrowok="t"/>
            </v:shape>
            <w10:wrap type="none"/>
          </v:group>
        </w:pict>
      </w:r>
      <w:r>
        <w:rPr/>
        <w:pict>
          <v:group style="position:absolute;margin-left:321.720001pt;margin-top:569.700012pt;width:38.85pt;height:.1pt;mso-position-horizontal-relative:page;mso-position-vertical-relative:page;z-index:-643384" coordorigin="6434,11394" coordsize="777,2">
            <v:shape style="position:absolute;left:6434;top:11394;width:777;height:2" coordorigin="6434,11394" coordsize="777,0" path="m6434,11394l7211,11394e" filled="false" stroked="true" strokeweight=".72pt" strokecolor="#000000">
              <v:path arrowok="t"/>
            </v:shape>
            <w10:wrap type="none"/>
          </v:group>
        </w:pict>
      </w:r>
      <w:r>
        <w:rPr/>
        <w:pict>
          <v:group style="position:absolute;margin-left:368.279999pt;margin-top:569.700012pt;width:34.7pt;height:.1pt;mso-position-horizontal-relative:page;mso-position-vertical-relative:page;z-index:-643360" coordorigin="7366,11394" coordsize="694,2">
            <v:shape style="position:absolute;left:7366;top:11394;width:694;height:2" coordorigin="7366,11394" coordsize="694,0" path="m7366,11394l8059,11394e" filled="false" stroked="true" strokeweight=".72pt" strokecolor="#000000">
              <v:path arrowok="t"/>
            </v:shape>
            <w10:wrap type="none"/>
          </v:group>
        </w:pict>
      </w:r>
      <w:r>
        <w:rPr/>
        <w:pict>
          <v:group style="position:absolute;margin-left:410.76001pt;margin-top:569.700012pt;width:38.9pt;height:.1pt;mso-position-horizontal-relative:page;mso-position-vertical-relative:page;z-index:-643336" coordorigin="8215,11394" coordsize="778,2">
            <v:shape style="position:absolute;left:8215;top:11394;width:778;height:2" coordorigin="8215,11394" coordsize="778,0" path="m8215,11394l8993,11394e" filled="false" stroked="true" strokeweight=".72pt" strokecolor="#000000">
              <v:path arrowok="t"/>
            </v:shape>
            <w10:wrap type="none"/>
          </v:group>
        </w:pict>
      </w:r>
      <w:r>
        <w:rPr/>
        <w:pict>
          <v:group style="position:absolute;margin-left:457.440002pt;margin-top:569.700012pt;width:43.45pt;height:.1pt;mso-position-horizontal-relative:page;mso-position-vertical-relative:page;z-index:-643312" coordorigin="9149,11394" coordsize="869,2">
            <v:shape style="position:absolute;left:9149;top:11394;width:869;height:2" coordorigin="9149,11394" coordsize="869,0" path="m9149,11394l10018,11394e" filled="false" stroked="true" strokeweight=".72pt" strokecolor="#000000">
              <v:path arrowok="t"/>
            </v:shape>
            <w10:wrap type="none"/>
          </v:group>
        </w:pict>
      </w:r>
      <w:r>
        <w:rPr/>
        <w:pict>
          <v:group style="position:absolute;margin-left:508.679993pt;margin-top:569.700012pt;width:31.4pt;height:.1pt;mso-position-horizontal-relative:page;mso-position-vertical-relative:page;z-index:-643288" coordorigin="10174,11394" coordsize="628,2">
            <v:shape style="position:absolute;left:10174;top:11394;width:628;height:2" coordorigin="10174,11394" coordsize="628,0" path="m10174,11394l10801,11394e" filled="false" stroked="true" strokeweight=".72pt" strokecolor="#000000">
              <v:path arrowok="t"/>
            </v:shape>
            <w10:wrap type="none"/>
          </v:group>
        </w:pict>
      </w:r>
      <w:r>
        <w:rPr/>
        <w:pict>
          <v:group style="position:absolute;margin-left:55.200001pt;margin-top:594.419983pt;width:95.2pt;height:.1pt;mso-position-horizontal-relative:page;mso-position-vertical-relative:page;z-index:-643264" coordorigin="1104,11888" coordsize="1904,2">
            <v:shape style="position:absolute;left:1104;top:11888;width:1904;height:2" coordorigin="1104,11888" coordsize="1904,0" path="m1104,11888l3007,11888e" filled="false" stroked="true" strokeweight=".71999pt" strokecolor="#000000">
              <v:path arrowok="t"/>
            </v:shape>
            <w10:wrap type="none"/>
          </v:group>
        </w:pict>
      </w:r>
      <w:r>
        <w:rPr/>
        <w:pict>
          <v:group style="position:absolute;margin-left:55.200001pt;margin-top:619.200012pt;width:95.2pt;height:.1pt;mso-position-horizontal-relative:page;mso-position-vertical-relative:page;z-index:-643240" coordorigin="1104,12384" coordsize="1904,2">
            <v:shape style="position:absolute;left:1104;top:12384;width:1904;height:2" coordorigin="1104,12384" coordsize="1904,0" path="m1104,12384l3007,12384e" filled="false" stroked="true" strokeweight=".72pt" strokecolor="#000000">
              <v:path arrowok="t"/>
            </v:shape>
            <w10:wrap type="none"/>
          </v:group>
        </w:pict>
      </w:r>
      <w:r>
        <w:rPr/>
        <w:pict>
          <v:group style="position:absolute;margin-left:55.200001pt;margin-top:643.919983pt;width:95.2pt;height:.1pt;mso-position-horizontal-relative:page;mso-position-vertical-relative:page;z-index:-643216" coordorigin="1104,12878" coordsize="1904,2">
            <v:shape style="position:absolute;left:1104;top:12878;width:1904;height:2" coordorigin="1104,12878" coordsize="1904,0" path="m1104,12878l3007,12878e" filled="false" stroked="true" strokeweight=".72pt" strokecolor="#000000">
              <v:path arrowok="t"/>
            </v:shape>
            <w10:wrap type="none"/>
          </v:group>
        </w:pict>
      </w:r>
      <w:r>
        <w:rPr/>
        <w:pict>
          <v:group style="position:absolute;margin-left:55.200001pt;margin-top:668.700012pt;width:95.2pt;height:.1pt;mso-position-horizontal-relative:page;mso-position-vertical-relative:page;z-index:-643192" coordorigin="1104,13374" coordsize="1904,2">
            <v:shape style="position:absolute;left:1104;top:13374;width:1904;height:2" coordorigin="1104,13374" coordsize="1904,0" path="m1104,13374l3007,13374e" filled="false" stroked="true" strokeweight=".72pt" strokecolor="#000000">
              <v:path arrowok="t"/>
            </v:shape>
            <w10:wrap type="none"/>
          </v:group>
        </w:pict>
      </w:r>
      <w:r>
        <w:rPr/>
        <w:pict>
          <v:group style="position:absolute;margin-left:158.160004pt;margin-top:668.700012pt;width:38.85pt;height:.1pt;mso-position-horizontal-relative:page;mso-position-vertical-relative:page;z-index:-643168" coordorigin="3163,13374" coordsize="777,2">
            <v:shape style="position:absolute;left:3163;top:13374;width:777;height:2" coordorigin="3163,13374" coordsize="777,0" path="m3163,13374l3940,13374e" filled="false" stroked="true" strokeweight=".72pt" strokecolor="#000000">
              <v:path arrowok="t"/>
            </v:shape>
            <w10:wrap type="none"/>
          </v:group>
        </w:pict>
      </w:r>
      <w:r>
        <w:rPr/>
        <w:pict>
          <v:group style="position:absolute;margin-left:204.779999pt;margin-top:668.700012pt;width:31.4pt;height:.1pt;mso-position-horizontal-relative:page;mso-position-vertical-relative:page;z-index:-643144" coordorigin="4096,13374" coordsize="628,2">
            <v:shape style="position:absolute;left:4096;top:13374;width:628;height:2" coordorigin="4096,13374" coordsize="628,0" path="m4096,13374l4723,13374e" filled="false" stroked="true" strokeweight=".72pt" strokecolor="#000000">
              <v:path arrowok="t"/>
            </v:shape>
            <w10:wrap type="none"/>
          </v:group>
        </w:pict>
      </w:r>
      <w:r>
        <w:rPr/>
        <w:pict>
          <v:group style="position:absolute;margin-left:321.720001pt;margin-top:668.700012pt;width:38.85pt;height:.1pt;mso-position-horizontal-relative:page;mso-position-vertical-relative:page;z-index:-643120" coordorigin="6434,13374" coordsize="777,2">
            <v:shape style="position:absolute;left:6434;top:13374;width:777;height:2" coordorigin="6434,13374" coordsize="777,0" path="m6434,13374l7211,13374e" filled="false" stroked="true" strokeweight=".72pt" strokecolor="#000000">
              <v:path arrowok="t"/>
            </v:shape>
            <w10:wrap type="none"/>
          </v:group>
        </w:pict>
      </w:r>
      <w:r>
        <w:rPr/>
        <w:pict>
          <v:group style="position:absolute;margin-left:368.279999pt;margin-top:668.700012pt;width:34.7pt;height:.1pt;mso-position-horizontal-relative:page;mso-position-vertical-relative:page;z-index:-643096" coordorigin="7366,13374" coordsize="694,2">
            <v:shape style="position:absolute;left:7366;top:13374;width:694;height:2" coordorigin="7366,13374" coordsize="694,0" path="m7366,13374l8059,13374e" filled="false" stroked="true" strokeweight=".72pt" strokecolor="#000000">
              <v:path arrowok="t"/>
            </v:shape>
            <w10:wrap type="none"/>
          </v:group>
        </w:pict>
      </w:r>
      <w:r>
        <w:rPr/>
        <w:pict>
          <v:group style="position:absolute;margin-left:410.76001pt;margin-top:668.700012pt;width:38.9pt;height:.1pt;mso-position-horizontal-relative:page;mso-position-vertical-relative:page;z-index:-643072" coordorigin="8215,13374" coordsize="778,2">
            <v:shape style="position:absolute;left:8215;top:13374;width:778;height:2" coordorigin="8215,13374" coordsize="778,0" path="m8215,13374l8993,13374e" filled="false" stroked="true" strokeweight=".72pt" strokecolor="#000000">
              <v:path arrowok="t"/>
            </v:shape>
            <w10:wrap type="none"/>
          </v:group>
        </w:pict>
      </w:r>
      <w:r>
        <w:rPr/>
        <w:pict>
          <v:group style="position:absolute;margin-left:457.440002pt;margin-top:668.700012pt;width:43.45pt;height:.1pt;mso-position-horizontal-relative:page;mso-position-vertical-relative:page;z-index:-643048" coordorigin="9149,13374" coordsize="869,2">
            <v:shape style="position:absolute;left:9149;top:13374;width:869;height:2" coordorigin="9149,13374" coordsize="869,0" path="m9149,13374l10018,13374e" filled="false" stroked="true" strokeweight=".72pt" strokecolor="#000000">
              <v:path arrowok="t"/>
            </v:shape>
            <w10:wrap type="none"/>
          </v:group>
        </w:pict>
      </w:r>
      <w:r>
        <w:rPr/>
        <w:pict>
          <v:group style="position:absolute;margin-left:508.679993pt;margin-top:668.700012pt;width:31.4pt;height:.1pt;mso-position-horizontal-relative:page;mso-position-vertical-relative:page;z-index:-643024" coordorigin="10174,13374" coordsize="628,2">
            <v:shape style="position:absolute;left:10174;top:13374;width:628;height:2" coordorigin="10174,13374" coordsize="628,0" path="m10174,13374l10801,13374e" filled="false" stroked="true" strokeweight=".72pt" strokecolor="#000000">
              <v:path arrowok="t"/>
            </v:shape>
            <w10:wrap type="none"/>
          </v:group>
        </w:pict>
      </w:r>
      <w:r>
        <w:rPr/>
        <w:pict>
          <v:group style="position:absolute;margin-left:55.200001pt;margin-top:693.419983pt;width:95.2pt;height:.1pt;mso-position-horizontal-relative:page;mso-position-vertical-relative:page;z-index:-643000" coordorigin="1104,13868" coordsize="1904,2">
            <v:shape style="position:absolute;left:1104;top:13868;width:1904;height:2" coordorigin="1104,13868" coordsize="1904,0" path="m1104,13868l3007,13868e" filled="false" stroked="true" strokeweight=".72pt" strokecolor="#000000">
              <v:path arrowok="t"/>
            </v:shape>
            <w10:wrap type="none"/>
          </v:group>
        </w:pict>
      </w:r>
      <w:r>
        <w:rPr/>
        <w:pict>
          <v:group style="position:absolute;margin-left:158.160004pt;margin-top:693.419983pt;width:38.85pt;height:.1pt;mso-position-horizontal-relative:page;mso-position-vertical-relative:page;z-index:-642976" coordorigin="3163,13868" coordsize="777,2">
            <v:shape style="position:absolute;left:3163;top:13868;width:777;height:2" coordorigin="3163,13868" coordsize="777,0" path="m3163,13868l3940,13868e" filled="false" stroked="true" strokeweight=".72pt" strokecolor="#000000">
              <v:path arrowok="t"/>
            </v:shape>
            <w10:wrap type="none"/>
          </v:group>
        </w:pict>
      </w:r>
      <w:r>
        <w:rPr/>
        <w:pict>
          <v:group style="position:absolute;margin-left:204.779999pt;margin-top:693.419983pt;width:31.4pt;height:.1pt;mso-position-horizontal-relative:page;mso-position-vertical-relative:page;z-index:-642952" coordorigin="4096,13868" coordsize="628,2">
            <v:shape style="position:absolute;left:4096;top:13868;width:628;height:2" coordorigin="4096,13868" coordsize="628,0" path="m4096,13868l4723,13868e" filled="false" stroked="true" strokeweight=".72pt" strokecolor="#000000">
              <v:path arrowok="t"/>
            </v:shape>
            <w10:wrap type="none"/>
          </v:group>
        </w:pict>
      </w:r>
      <w:r>
        <w:rPr/>
        <w:pict>
          <v:group style="position:absolute;margin-left:321.720001pt;margin-top:693.419983pt;width:38.85pt;height:.1pt;mso-position-horizontal-relative:page;mso-position-vertical-relative:page;z-index:-642928" coordorigin="6434,13868" coordsize="777,2">
            <v:shape style="position:absolute;left:6434;top:13868;width:777;height:2" coordorigin="6434,13868" coordsize="777,0" path="m6434,13868l7211,13868e" filled="false" stroked="true" strokeweight=".72pt" strokecolor="#000000">
              <v:path arrowok="t"/>
            </v:shape>
            <w10:wrap type="none"/>
          </v:group>
        </w:pict>
      </w:r>
      <w:r>
        <w:rPr/>
        <w:pict>
          <v:group style="position:absolute;margin-left:368.279999pt;margin-top:693.419983pt;width:34.7pt;height:.1pt;mso-position-horizontal-relative:page;mso-position-vertical-relative:page;z-index:-642904" coordorigin="7366,13868" coordsize="694,2">
            <v:shape style="position:absolute;left:7366;top:13868;width:694;height:2" coordorigin="7366,13868" coordsize="694,0" path="m7366,13868l8059,13868e" filled="false" stroked="true" strokeweight=".72pt" strokecolor="#000000">
              <v:path arrowok="t"/>
            </v:shape>
            <w10:wrap type="none"/>
          </v:group>
        </w:pict>
      </w:r>
      <w:r>
        <w:rPr/>
        <w:pict>
          <v:group style="position:absolute;margin-left:410.76001pt;margin-top:693.419983pt;width:38.9pt;height:.1pt;mso-position-horizontal-relative:page;mso-position-vertical-relative:page;z-index:-642880" coordorigin="8215,13868" coordsize="778,2">
            <v:shape style="position:absolute;left:8215;top:13868;width:778;height:2" coordorigin="8215,13868" coordsize="778,0" path="m8215,13868l8993,13868e" filled="false" stroked="true" strokeweight=".72pt" strokecolor="#000000">
              <v:path arrowok="t"/>
            </v:shape>
            <w10:wrap type="none"/>
          </v:group>
        </w:pict>
      </w:r>
      <w:r>
        <w:rPr/>
        <w:pict>
          <v:group style="position:absolute;margin-left:457.440002pt;margin-top:693.419983pt;width:43.45pt;height:.1pt;mso-position-horizontal-relative:page;mso-position-vertical-relative:page;z-index:-642856" coordorigin="9149,13868" coordsize="869,2">
            <v:shape style="position:absolute;left:9149;top:13868;width:869;height:2" coordorigin="9149,13868" coordsize="869,0" path="m9149,13868l10018,13868e" filled="false" stroked="true" strokeweight=".72pt" strokecolor="#000000">
              <v:path arrowok="t"/>
            </v:shape>
            <w10:wrap type="none"/>
          </v:group>
        </w:pict>
      </w:r>
      <w:r>
        <w:rPr/>
        <w:pict>
          <v:group style="position:absolute;margin-left:508.679993pt;margin-top:693.419983pt;width:31.4pt;height:.1pt;mso-position-horizontal-relative:page;mso-position-vertical-relative:page;z-index:-642832" coordorigin="10174,13868" coordsize="628,2">
            <v:shape style="position:absolute;left:10174;top:13868;width:628;height:2" coordorigin="10174,13868" coordsize="628,0" path="m10174,13868l10801,13868e" filled="false" stroked="true" strokeweight=".72pt" strokecolor="#000000">
              <v:path arrowok="t"/>
            </v:shape>
            <w10:wrap type="none"/>
          </v:group>
        </w:pict>
      </w:r>
      <w:r>
        <w:rPr/>
        <w:pict>
          <v:group style="position:absolute;margin-left:55.200001pt;margin-top:718.200012pt;width:95.2pt;height:.1pt;mso-position-horizontal-relative:page;mso-position-vertical-relative:page;z-index:-642808" coordorigin="1104,14364" coordsize="1904,2">
            <v:shape style="position:absolute;left:1104;top:14364;width:1904;height:2" coordorigin="1104,14364" coordsize="1904,0" path="m1104,14364l3007,14364e" filled="false" stroked="true" strokeweight=".72pt" strokecolor="#000000">
              <v:path arrowok="t"/>
            </v:shape>
            <w10:wrap type="none"/>
          </v:group>
        </w:pict>
      </w:r>
      <w:r>
        <w:rPr/>
        <w:pict>
          <v:group style="position:absolute;margin-left:55.200001pt;margin-top:742.919983pt;width:95.2pt;height:.1pt;mso-position-horizontal-relative:page;mso-position-vertical-relative:page;z-index:-642784" coordorigin="1104,14858" coordsize="1904,2">
            <v:shape style="position:absolute;left:1104;top:14858;width:1904;height:2" coordorigin="1104,14858" coordsize="1904,0" path="m1104,14858l3007,14858e" filled="false" stroked="true" strokeweight=".72pt" strokecolor="#000000">
              <v:path arrowok="t"/>
            </v:shape>
            <w10:wrap type="none"/>
          </v:group>
        </w:pict>
      </w:r>
    </w:p>
    <w:p>
      <w:pPr>
        <w:spacing w:line="20" w:lineRule="exact"/>
        <w:ind w:left="2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8"/>
          <w:szCs w:val="8"/>
        </w:rPr>
      </w:pPr>
    </w:p>
    <w:p>
      <w:pPr>
        <w:pStyle w:val="BodyText"/>
        <w:spacing w:line="391" w:lineRule="auto" w:before="35"/>
        <w:ind w:left="253" w:right="0"/>
        <w:jc w:val="left"/>
      </w:pPr>
      <w:r>
        <w:rPr/>
        <w:t>园区小企业创新支持资金无偿资助项目合同”，中关村科技园管理委员会决定对北京石基昆仑软件有限公 </w:t>
      </w:r>
      <w:r>
        <w:rPr>
          <w:spacing w:val="-3"/>
        </w:rPr>
        <w:t>司资助创新基金</w:t>
      </w:r>
      <w:r>
        <w:rPr>
          <w:rFonts w:ascii="Times New Roman" w:hAnsi="Times New Roman" w:cs="Times New Roman" w:eastAsia="Times New Roman" w:hint="default"/>
          <w:spacing w:val="-3"/>
        </w:rPr>
        <w:t>35</w:t>
      </w:r>
      <w:r>
        <w:rPr>
          <w:spacing w:val="-3"/>
        </w:rPr>
        <w:t>万元。合同生效后首次拨付</w:t>
      </w:r>
      <w:r>
        <w:rPr>
          <w:rFonts w:ascii="Times New Roman" w:hAnsi="Times New Roman" w:cs="Times New Roman" w:eastAsia="Times New Roman" w:hint="default"/>
          <w:spacing w:val="-3"/>
        </w:rPr>
        <w:t>80</w:t>
      </w:r>
      <w:r>
        <w:rPr>
          <w:spacing w:val="-3"/>
        </w:rPr>
        <w:t>％资金；验收合格后，全额拨付资金余额；验收不合格的，</w:t>
      </w:r>
      <w:r>
        <w:rPr>
          <w:spacing w:val="-92"/>
        </w:rPr>
        <w:t> </w:t>
      </w:r>
      <w:r>
        <w:rPr>
          <w:spacing w:val="-92"/>
        </w:rPr>
      </w:r>
      <w:r>
        <w:rPr/>
        <w:t>停拨资金余额。</w:t>
      </w:r>
    </w:p>
    <w:p>
      <w:pPr>
        <w:pStyle w:val="BodyText"/>
        <w:spacing w:line="379" w:lineRule="auto" w:before="53"/>
        <w:ind w:left="254" w:right="0" w:firstLine="419"/>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6</w:t>
      </w:r>
      <w:r>
        <w:rPr/>
        <w:t>月，根据杭州高新技术产业开发区发展改革和经济局“区发改【</w:t>
      </w:r>
      <w:r>
        <w:rPr>
          <w:rFonts w:ascii="Times New Roman" w:hAnsi="Times New Roman" w:cs="Times New Roman" w:eastAsia="Times New Roman" w:hint="default"/>
        </w:rPr>
        <w:t>2005</w:t>
      </w:r>
      <w:r>
        <w:rPr/>
        <w:t>】</w:t>
      </w:r>
      <w:r>
        <w:rPr>
          <w:rFonts w:ascii="Times New Roman" w:hAnsi="Times New Roman" w:cs="Times New Roman" w:eastAsia="Times New Roman" w:hint="default"/>
        </w:rPr>
        <w:t>179</w:t>
      </w:r>
      <w:r>
        <w:rPr/>
        <w:t>号”文件和 </w:t>
      </w:r>
      <w:r>
        <w:rPr>
          <w:spacing w:val="-1"/>
        </w:rPr>
        <w:t>杭州高新技术产业开发区财政局“区财【</w:t>
      </w:r>
      <w:r>
        <w:rPr>
          <w:rFonts w:ascii="Times New Roman" w:hAnsi="Times New Roman" w:cs="Times New Roman" w:eastAsia="Times New Roman" w:hint="default"/>
          <w:spacing w:val="-1"/>
        </w:rPr>
        <w:t>2005</w:t>
      </w:r>
      <w:r>
        <w:rPr>
          <w:spacing w:val="-1"/>
        </w:rPr>
        <w:t>】</w:t>
      </w:r>
      <w:r>
        <w:rPr>
          <w:rFonts w:ascii="Times New Roman" w:hAnsi="Times New Roman" w:cs="Times New Roman" w:eastAsia="Times New Roman" w:hint="default"/>
          <w:spacing w:val="-1"/>
        </w:rPr>
        <w:t>34</w:t>
      </w:r>
      <w:r>
        <w:rPr>
          <w:spacing w:val="-1"/>
        </w:rPr>
        <w:t>号”文件，向杭州西软科技有限公司“西软旅业集团化</w:t>
      </w:r>
      <w:r>
        <w:rPr>
          <w:spacing w:val="-85"/>
        </w:rPr>
        <w:t> </w:t>
      </w:r>
      <w:r>
        <w:rPr>
          <w:spacing w:val="-85"/>
        </w:rPr>
      </w:r>
      <w:r>
        <w:rPr/>
        <w:t>网络信息平台”项目资助</w:t>
      </w:r>
      <w:r>
        <w:rPr>
          <w:rFonts w:ascii="Times New Roman" w:hAnsi="Times New Roman" w:cs="Times New Roman" w:eastAsia="Times New Roman" w:hint="default"/>
        </w:rPr>
        <w:t>10</w:t>
      </w:r>
      <w:r>
        <w:rPr/>
        <w:t>万元。首次资助金额为</w:t>
      </w:r>
      <w:r>
        <w:rPr>
          <w:rFonts w:ascii="Times New Roman" w:hAnsi="Times New Roman" w:cs="Times New Roman" w:eastAsia="Times New Roman" w:hint="default"/>
        </w:rPr>
        <w:t>6.50</w:t>
      </w:r>
      <w:r>
        <w:rPr/>
        <w:t>万元，验收合格后，全额资助剩余金额。</w:t>
      </w:r>
    </w:p>
    <w:p>
      <w:pPr>
        <w:pStyle w:val="BodyText"/>
        <w:spacing w:line="379" w:lineRule="auto" w:before="35"/>
        <w:ind w:left="253" w:right="316" w:firstLine="42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月，根据杭州市财政局和杭州市信息化办公室“杭财企一【</w:t>
      </w:r>
      <w:r>
        <w:rPr>
          <w:rFonts w:ascii="Times New Roman" w:hAnsi="Times New Roman" w:cs="Times New Roman" w:eastAsia="Times New Roman" w:hint="default"/>
        </w:rPr>
        <w:t>2007</w:t>
      </w:r>
      <w:r>
        <w:rPr/>
        <w:t>】</w:t>
      </w:r>
      <w:r>
        <w:rPr>
          <w:rFonts w:ascii="Times New Roman" w:hAnsi="Times New Roman" w:cs="Times New Roman" w:eastAsia="Times New Roman" w:hint="default"/>
        </w:rPr>
        <w:t>1326</w:t>
      </w:r>
      <w:r>
        <w:rPr/>
        <w:t>号”文件，向 杭州西软科技有限公司“西软酒店集团物流管理系统”项目资助</w:t>
      </w:r>
      <w:r>
        <w:rPr>
          <w:rFonts w:ascii="Times New Roman" w:hAnsi="Times New Roman" w:cs="Times New Roman" w:eastAsia="Times New Roman" w:hint="default"/>
        </w:rPr>
        <w:t>30</w:t>
      </w:r>
      <w:r>
        <w:rPr/>
        <w:t>万元。</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5"/>
          <w:szCs w:val="15"/>
        </w:rPr>
      </w:pPr>
    </w:p>
    <w:p>
      <w:pPr>
        <w:pStyle w:val="BodyText"/>
        <w:spacing w:line="240" w:lineRule="auto"/>
        <w:ind w:left="673" w:right="0"/>
        <w:jc w:val="left"/>
      </w:pPr>
      <w:r>
        <w:rPr>
          <w:rFonts w:ascii="Times New Roman" w:hAnsi="Times New Roman" w:cs="Times New Roman" w:eastAsia="Times New Roman" w:hint="default"/>
        </w:rPr>
        <w:t>20</w:t>
      </w:r>
      <w:r>
        <w:rPr/>
        <w:t>．股本</w:t>
      </w:r>
    </w:p>
    <w:p>
      <w:pPr>
        <w:pStyle w:val="BodyText"/>
        <w:spacing w:line="240" w:lineRule="auto" w:before="169"/>
        <w:ind w:left="673" w:right="0"/>
        <w:jc w:val="left"/>
      </w:pPr>
      <w:r>
        <w:rPr/>
        <w:t>（</w:t>
      </w:r>
      <w:r>
        <w:rPr>
          <w:rFonts w:ascii="Times New Roman" w:hAnsi="Times New Roman" w:cs="Times New Roman" w:eastAsia="Times New Roman" w:hint="default"/>
        </w:rPr>
        <w:t>1</w:t>
      </w:r>
      <w:r>
        <w:rPr/>
        <w:t>）股份变动情况表</w:t>
      </w:r>
    </w:p>
    <w:p>
      <w:pPr>
        <w:pStyle w:val="BodyText"/>
        <w:spacing w:line="240" w:lineRule="auto" w:before="169"/>
        <w:ind w:left="0" w:right="251"/>
        <w:jc w:val="right"/>
      </w:pPr>
      <w:r>
        <w:rPr/>
        <w:pict>
          <v:group style="position:absolute;margin-left:55.200001pt;margin-top:73.032173pt;width:95.2pt;height:.1pt;mso-position-horizontal-relative:page;mso-position-vertical-relative:paragraph;z-index:-644224" coordorigin="1104,1461" coordsize="1904,2">
            <v:shape style="position:absolute;left:1104;top:1461;width:1904;height:2" coordorigin="1104,1461" coordsize="1904,0" path="m1104,1461l3007,1461e" filled="false" stroked="true" strokeweight=".72pt" strokecolor="#000000">
              <v:path arrowok="t"/>
            </v:shape>
            <w10:wrap type="none"/>
          </v:group>
        </w:pict>
      </w:r>
      <w:r>
        <w:rPr/>
        <w:pict>
          <v:group style="position:absolute;margin-left:158.160004pt;margin-top:86.41217pt;width:38.85pt;height:.1pt;mso-position-horizontal-relative:page;mso-position-vertical-relative:paragraph;z-index:-644200" coordorigin="3163,1728" coordsize="777,2">
            <v:shape style="position:absolute;left:3163;top:1728;width:777;height:2" coordorigin="3163,1728" coordsize="777,0" path="m3163,1728l3940,1728e" filled="false" stroked="true" strokeweight=".72pt" strokecolor="#000000">
              <v:path arrowok="t"/>
            </v:shape>
            <w10:wrap type="none"/>
          </v:group>
        </w:pict>
      </w:r>
      <w:r>
        <w:rPr/>
        <w:pict>
          <v:group style="position:absolute;margin-left:204.779999pt;margin-top:86.41217pt;width:31.4pt;height:.1pt;mso-position-horizontal-relative:page;mso-position-vertical-relative:paragraph;z-index:-644176" coordorigin="4096,1728" coordsize="628,2">
            <v:shape style="position:absolute;left:4096;top:1728;width:628;height:2" coordorigin="4096,1728" coordsize="628,0" path="m4096,1728l4723,1728e" filled="false" stroked="true" strokeweight=".72pt" strokecolor="#000000">
              <v:path arrowok="t"/>
            </v:shape>
            <w10:wrap type="none"/>
          </v:group>
        </w:pict>
      </w:r>
      <w:r>
        <w:rPr/>
        <w:pict>
          <v:group style="position:absolute;margin-left:276.839996pt;margin-top:86.41217pt;width:37.1pt;height:.1pt;mso-position-horizontal-relative:page;mso-position-vertical-relative:paragraph;z-index:-644152" coordorigin="5537,1728" coordsize="742,2">
            <v:shape style="position:absolute;left:5537;top:1728;width:742;height:2" coordorigin="5537,1728" coordsize="742,0" path="m5537,1728l6278,1728e" filled="false" stroked="true" strokeweight=".72pt" strokecolor="#000000">
              <v:path arrowok="t"/>
            </v:shape>
            <w10:wrap type="none"/>
          </v:group>
        </w:pict>
      </w:r>
      <w:r>
        <w:rPr/>
        <w:pict>
          <v:group style="position:absolute;margin-left:368.279999pt;margin-top:86.41217pt;width:34.7pt;height:.1pt;mso-position-horizontal-relative:page;mso-position-vertical-relative:paragraph;z-index:-644128" coordorigin="7366,1728" coordsize="694,2">
            <v:shape style="position:absolute;left:7366;top:1728;width:694;height:2" coordorigin="7366,1728" coordsize="694,0" path="m7366,1728l8059,1728e" filled="false" stroked="true" strokeweight=".72pt" strokecolor="#000000">
              <v:path arrowok="t"/>
            </v:shape>
            <w10:wrap type="none"/>
          </v:group>
        </w:pict>
      </w:r>
      <w:r>
        <w:rPr/>
        <w:pict>
          <v:group style="position:absolute;margin-left:410.76001pt;margin-top:86.41217pt;width:38.9pt;height:.1pt;mso-position-horizontal-relative:page;mso-position-vertical-relative:paragraph;z-index:-644104" coordorigin="8215,1728" coordsize="778,2">
            <v:shape style="position:absolute;left:8215;top:1728;width:778;height:2" coordorigin="8215,1728" coordsize="778,0" path="m8215,1728l8993,1728e" filled="false" stroked="true" strokeweight=".72pt" strokecolor="#000000">
              <v:path arrowok="t"/>
            </v:shape>
            <w10:wrap type="none"/>
          </v:group>
        </w:pict>
      </w:r>
      <w:r>
        <w:rPr/>
        <w:pict>
          <v:group style="position:absolute;margin-left:457.440002pt;margin-top:86.41217pt;width:43.45pt;height:.1pt;mso-position-horizontal-relative:page;mso-position-vertical-relative:paragraph;z-index:-644080" coordorigin="9149,1728" coordsize="869,2">
            <v:shape style="position:absolute;left:9149;top:1728;width:869;height:2" coordorigin="9149,1728" coordsize="869,0" path="m9149,1728l10018,1728e" filled="false" stroked="true" strokeweight=".72pt" strokecolor="#000000">
              <v:path arrowok="t"/>
            </v:shape>
            <w10:wrap type="none"/>
          </v:group>
        </w:pict>
      </w:r>
      <w:r>
        <w:rPr/>
        <w:pict>
          <v:group style="position:absolute;margin-left:508.679993pt;margin-top:86.41217pt;width:31.4pt;height:.1pt;mso-position-horizontal-relative:page;mso-position-vertical-relative:paragraph;z-index:-644056" coordorigin="10174,1728" coordsize="628,2">
            <v:shape style="position:absolute;left:10174;top:1728;width:628;height:2" coordorigin="10174,1728" coordsize="628,0" path="m10174,1728l10801,1728e" filled="false" stroked="true" strokeweight=".72pt" strokecolor="#000000">
              <v:path arrowok="t"/>
            </v:shape>
            <w10:wrap type="none"/>
          </v:group>
        </w:pict>
      </w:r>
      <w:r>
        <w:rPr/>
        <w:t>单位：万股</w:t>
      </w: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2066"/>
        <w:gridCol w:w="932"/>
        <w:gridCol w:w="784"/>
        <w:gridCol w:w="658"/>
        <w:gridCol w:w="898"/>
        <w:gridCol w:w="931"/>
        <w:gridCol w:w="850"/>
        <w:gridCol w:w="934"/>
        <w:gridCol w:w="1025"/>
        <w:gridCol w:w="778"/>
      </w:tblGrid>
      <w:tr>
        <w:trPr>
          <w:trHeight w:val="514" w:hRule="exact"/>
        </w:trPr>
        <w:tc>
          <w:tcPr>
            <w:tcW w:w="2066"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tabs>
                <w:tab w:pos="1216" w:val="left" w:leader="none"/>
              </w:tabs>
              <w:spacing w:line="240" w:lineRule="auto"/>
              <w:ind w:left="676"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716" w:type="dxa"/>
            <w:gridSpan w:val="2"/>
            <w:tcBorders>
              <w:top w:val="single" w:sz="12" w:space="0" w:color="000000"/>
              <w:left w:val="single" w:sz="4" w:space="0" w:color="000000"/>
              <w:bottom w:val="single" w:sz="6"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70" w:type="dxa"/>
            <w:gridSpan w:val="5"/>
            <w:tcBorders>
              <w:top w:val="single" w:sz="12" w:space="0" w:color="000000"/>
              <w:left w:val="single" w:sz="4" w:space="0" w:color="000000"/>
              <w:bottom w:val="single" w:sz="6"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p>
        </w:tc>
        <w:tc>
          <w:tcPr>
            <w:tcW w:w="1802" w:type="dxa"/>
            <w:gridSpan w:val="2"/>
            <w:tcBorders>
              <w:top w:val="single" w:sz="12" w:space="0" w:color="000000"/>
              <w:left w:val="single" w:sz="4"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4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965" w:hRule="exact"/>
        </w:trPr>
        <w:tc>
          <w:tcPr>
            <w:tcW w:w="2066" w:type="dxa"/>
            <w:vMerge/>
            <w:tcBorders>
              <w:left w:val="nil" w:sz="6" w:space="0" w:color="auto"/>
              <w:bottom w:val="single" w:sz="4" w:space="0" w:color="000000"/>
              <w:right w:val="single" w:sz="4" w:space="0" w:color="000000"/>
            </w:tcBorders>
          </w:tcPr>
          <w:p>
            <w:pPr/>
          </w:p>
        </w:tc>
        <w:tc>
          <w:tcPr>
            <w:tcW w:w="93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84"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658" w:type="dxa"/>
            <w:tcBorders>
              <w:top w:val="single" w:sz="6" w:space="0" w:color="000000"/>
              <w:left w:val="single" w:sz="4" w:space="0" w:color="000000"/>
              <w:bottom w:val="single" w:sz="10" w:space="0" w:color="000000"/>
              <w:right w:val="single" w:sz="4" w:space="0" w:color="000000"/>
            </w:tcBorders>
          </w:tcPr>
          <w:p>
            <w:pPr>
              <w:pStyle w:val="TableParagraph"/>
              <w:spacing w:line="462" w:lineRule="exact" w:before="34"/>
              <w:ind w:left="143" w:right="143"/>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89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31" w:type="dxa"/>
            <w:tcBorders>
              <w:top w:val="single" w:sz="6" w:space="0" w:color="000000"/>
              <w:left w:val="single" w:sz="4" w:space="0" w:color="000000"/>
              <w:bottom w:val="single" w:sz="10" w:space="0" w:color="000000"/>
              <w:right w:val="single" w:sz="4" w:space="0" w:color="000000"/>
            </w:tcBorders>
          </w:tcPr>
          <w:p>
            <w:pPr>
              <w:pStyle w:val="TableParagraph"/>
              <w:spacing w:line="462" w:lineRule="exact" w:before="34"/>
              <w:ind w:left="190" w:right="188"/>
              <w:jc w:val="left"/>
              <w:rPr>
                <w:rFonts w:ascii="宋体" w:hAnsi="宋体" w:cs="宋体" w:eastAsia="宋体" w:hint="default"/>
                <w:sz w:val="18"/>
                <w:szCs w:val="18"/>
              </w:rPr>
            </w:pPr>
            <w:r>
              <w:rPr>
                <w:rFonts w:ascii="宋体" w:hAnsi="宋体" w:cs="宋体" w:eastAsia="宋体" w:hint="default"/>
                <w:sz w:val="18"/>
                <w:szCs w:val="18"/>
              </w:rPr>
              <w:t>公积金 转  股</w:t>
            </w:r>
          </w:p>
        </w:tc>
        <w:tc>
          <w:tcPr>
            <w:tcW w:w="85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3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4"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25"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3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78" w:type="dxa"/>
            <w:tcBorders>
              <w:top w:val="single" w:sz="6"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606" w:hRule="exact"/>
        </w:trPr>
        <w:tc>
          <w:tcPr>
            <w:tcW w:w="2066" w:type="dxa"/>
            <w:tcBorders>
              <w:top w:val="single" w:sz="4" w:space="0" w:color="000000"/>
              <w:left w:val="nil" w:sz="6" w:space="0" w:color="auto"/>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212"/>
              <w:jc w:val="righ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9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4,200.00</w:t>
            </w:r>
          </w:p>
        </w:tc>
        <w:tc>
          <w:tcPr>
            <w:tcW w:w="7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75.00</w:t>
            </w:r>
          </w:p>
        </w:tc>
        <w:tc>
          <w:tcPr>
            <w:tcW w:w="658" w:type="dxa"/>
            <w:vMerge w:val="restart"/>
            <w:tcBorders>
              <w:top w:val="single" w:sz="10"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25.8pt;height:.75pt;mso-position-horizontal-relative:char;mso-position-vertical-relative:line" coordorigin="0,0" coordsize="516,15">
                  <v:group style="position:absolute;left:7;top:7;width:502;height:2" coordorigin="7,7" coordsize="502,2">
                    <v:shape style="position:absolute;left:7;top:7;width:502;height:2" coordorigin="7,7" coordsize="502,0" path="m7,7l509,7e" filled="false" stroked="true" strokeweight=".71997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25.8pt;height:.75pt;mso-position-horizontal-relative:char;mso-position-vertical-relative:line" coordorigin="0,0" coordsize="516,15">
                  <v:group style="position:absolute;left:7;top:7;width:502;height:2" coordorigin="7,7" coordsize="502,2">
                    <v:shape style="position:absolute;left:7;top:7;width:502;height:2" coordorigin="7,7" coordsize="502,0" path="m7,7l509,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25.8pt;height:.75pt;mso-position-horizontal-relative:char;mso-position-vertical-relative:line" coordorigin="0,0" coordsize="516,15">
                  <v:group style="position:absolute;left:7;top:7;width:502;height:2" coordorigin="7,7" coordsize="502,2">
                    <v:shape style="position:absolute;left:7;top:7;width:502;height:2" coordorigin="7,7" coordsize="502,0" path="m7,7l509,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25.8pt;height:.75pt;mso-position-horizontal-relative:char;mso-position-vertical-relative:line" coordorigin="0,0" coordsize="516,15">
                  <v:group style="position:absolute;left:7;top:7;width:502;height:2" coordorigin="7,7" coordsize="502,2">
                    <v:shape style="position:absolute;left:7;top:7;width:502;height:2" coordorigin="7,7" coordsize="502,0" path="m7,7l509,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25.8pt;height:.75pt;mso-position-horizontal-relative:char;mso-position-vertical-relative:line" coordorigin="0,0" coordsize="516,15">
                  <v:group style="position:absolute;left:7;top:7;width:502;height:2" coordorigin="7,7" coordsize="502,2">
                    <v:shape style="position:absolute;left:7;top:7;width:502;height:2" coordorigin="7,7" coordsize="502,0" path="m7,7l509,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25.8pt;height:.75pt;mso-position-horizontal-relative:char;mso-position-vertical-relative:line" coordorigin="0,0" coordsize="516,15">
                  <v:group style="position:absolute;left:7;top:7;width:502;height:2" coordorigin="7,7" coordsize="502,2">
                    <v:shape style="position:absolute;left:7;top:7;width:502;height:2" coordorigin="7,7" coordsize="502,0" path="m7,7l509,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25.8pt;height:.75pt;mso-position-horizontal-relative:char;mso-position-vertical-relative:line" coordorigin="0,0" coordsize="516,15">
                  <v:group style="position:absolute;left:7;top:7;width:502;height:2" coordorigin="7,7" coordsize="502,2">
                    <v:shape style="position:absolute;left:7;top:7;width:502;height:2" coordorigin="7,7" coordsize="502,0" path="m7,7l509,7e" filled="false" stroked="true" strokeweight=".71999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25.8pt;height:.75pt;mso-position-horizontal-relative:char;mso-position-vertical-relative:line" coordorigin="0,0" coordsize="516,15">
                  <v:group style="position:absolute;left:7;top:7;width:502;height:2" coordorigin="7,7" coordsize="502,2">
                    <v:shape style="position:absolute;left:7;top:7;width:502;height:2" coordorigin="7,7" coordsize="502,0" path="m7,7l509,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25.8pt;height:.75pt;mso-position-horizontal-relative:char;mso-position-vertical-relative:line" coordorigin="0,0" coordsize="516,15">
                  <v:group style="position:absolute;left:7;top:7;width:502;height:2" coordorigin="7,7" coordsize="502,2">
                    <v:shape style="position:absolute;left:7;top:7;width:502;height:2" coordorigin="7,7" coordsize="502,0" path="m7,7l509,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25.8pt;height:.75pt;mso-position-horizontal-relative:char;mso-position-vertical-relative:line" coordorigin="0,0" coordsize="516,15">
                  <v:group style="position:absolute;left:7;top:7;width:502;height:2" coordorigin="7,7" coordsize="502,2">
                    <v:shape style="position:absolute;left:7;top:7;width:502;height:2" coordorigin="7,7" coordsize="502,0" path="m7,7l509,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25.8pt;height:.75pt;mso-position-horizontal-relative:char;mso-position-vertical-relative:line" coordorigin="0,0" coordsize="516,15">
                  <v:group style="position:absolute;left:7;top:7;width:502;height:2" coordorigin="7,7" coordsize="502,2">
                    <v:shape style="position:absolute;left:7;top:7;width:502;height:2" coordorigin="7,7" coordsize="502,0" path="m7,7l509,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25.8pt;height:.75pt;mso-position-horizontal-relative:char;mso-position-vertical-relative:line" coordorigin="0,0" coordsize="516,15">
                  <v:group style="position:absolute;left:7;top:7;width:502;height:2" coordorigin="7,7" coordsize="502,2">
                    <v:shape style="position:absolute;left:7;top:7;width:502;height:2" coordorigin="7,7" coordsize="502,0" path="m7,7l509,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25.8pt;height:.75pt;mso-position-horizontal-relative:char;mso-position-vertical-relative:line" coordorigin="0,0" coordsize="516,15">
                  <v:group style="position:absolute;left:7;top:7;width:502;height:2" coordorigin="7,7" coordsize="502,2">
                    <v:shape style="position:absolute;left:7;top:7;width:502;height:2" coordorigin="7,7" coordsize="502,0" path="m7,7l509,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6"/>
                <w:szCs w:val="16"/>
              </w:rPr>
            </w:pP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37.8pt;height:.75pt;mso-position-horizontal-relative:char;mso-position-vertical-relative:line" coordorigin="0,0" coordsize="756,15">
                  <v:group style="position:absolute;left:7;top:7;width:742;height:2" coordorigin="7,7" coordsize="742,2">
                    <v:shape style="position:absolute;left:7;top:7;width:742;height:2" coordorigin="7,7" coordsize="742,0" path="m7,7l749,7e" filled="false" stroked="true" strokeweight=".71997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37.8pt;height:.75pt;mso-position-horizontal-relative:char;mso-position-vertical-relative:line" coordorigin="0,0" coordsize="756,15">
                  <v:group style="position:absolute;left:7;top:7;width:742;height:2" coordorigin="7,7" coordsize="742,2">
                    <v:shape style="position:absolute;left:7;top:7;width:742;height:2" coordorigin="7,7" coordsize="742,0" path="m7,7l749,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37.8pt;height:.75pt;mso-position-horizontal-relative:char;mso-position-vertical-relative:line" coordorigin="0,0" coordsize="756,15">
                  <v:group style="position:absolute;left:7;top:7;width:742;height:2" coordorigin="7,7" coordsize="742,2">
                    <v:shape style="position:absolute;left:7;top:7;width:742;height:2" coordorigin="7,7" coordsize="742,0" path="m7,7l749,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37.8pt;height:.75pt;mso-position-horizontal-relative:char;mso-position-vertical-relative:line" coordorigin="0,0" coordsize="756,15">
                  <v:group style="position:absolute;left:7;top:7;width:742;height:2" coordorigin="7,7" coordsize="742,2">
                    <v:shape style="position:absolute;left:7;top:7;width:742;height:2" coordorigin="7,7" coordsize="742,0" path="m7,7l749,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37.8pt;height:.75pt;mso-position-horizontal-relative:char;mso-position-vertical-relative:line" coordorigin="0,0" coordsize="756,15">
                  <v:group style="position:absolute;left:7;top:7;width:742;height:2" coordorigin="7,7" coordsize="742,2">
                    <v:shape style="position:absolute;left:7;top:7;width:742;height:2" coordorigin="7,7" coordsize="742,0" path="m7,7l749,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37.8pt;height:.75pt;mso-position-horizontal-relative:char;mso-position-vertical-relative:line" coordorigin="0,0" coordsize="756,15">
                  <v:group style="position:absolute;left:7;top:7;width:742;height:2" coordorigin="7,7" coordsize="742,2">
                    <v:shape style="position:absolute;left:7;top:7;width:742;height:2" coordorigin="7,7" coordsize="742,0" path="m7,7l749,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37.8pt;height:.75pt;mso-position-horizontal-relative:char;mso-position-vertical-relative:line" coordorigin="0,0" coordsize="756,15">
                  <v:group style="position:absolute;left:7;top:7;width:742;height:2" coordorigin="7,7" coordsize="742,2">
                    <v:shape style="position:absolute;left:7;top:7;width:742;height:2" coordorigin="7,7" coordsize="742,0" path="m7,7l749,7e" filled="false" stroked="true" strokeweight=".71999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37.8pt;height:.75pt;mso-position-horizontal-relative:char;mso-position-vertical-relative:line" coordorigin="0,0" coordsize="756,15">
                  <v:group style="position:absolute;left:7;top:7;width:742;height:2" coordorigin="7,7" coordsize="742,2">
                    <v:shape style="position:absolute;left:7;top:7;width:742;height:2" coordorigin="7,7" coordsize="742,0" path="m7,7l749,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37.8pt;height:.75pt;mso-position-horizontal-relative:char;mso-position-vertical-relative:line" coordorigin="0,0" coordsize="756,15">
                  <v:group style="position:absolute;left:7;top:7;width:742;height:2" coordorigin="7,7" coordsize="742,2">
                    <v:shape style="position:absolute;left:7;top:7;width:742;height:2" coordorigin="7,7" coordsize="742,0" path="m7,7l749,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37.8pt;height:.75pt;mso-position-horizontal-relative:char;mso-position-vertical-relative:line" coordorigin="0,0" coordsize="756,15">
                  <v:group style="position:absolute;left:7;top:7;width:742;height:2" coordorigin="7,7" coordsize="742,2">
                    <v:shape style="position:absolute;left:7;top:7;width:742;height:2" coordorigin="7,7" coordsize="742,0" path="m7,7l749,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37.8pt;height:.75pt;mso-position-horizontal-relative:char;mso-position-vertical-relative:line" coordorigin="0,0" coordsize="756,15">
                  <v:group style="position:absolute;left:7;top:7;width:742;height:2" coordorigin="7,7" coordsize="742,2">
                    <v:shape style="position:absolute;left:7;top:7;width:742;height:2" coordorigin="7,7" coordsize="742,0" path="m7,7l749,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37.8pt;height:.75pt;mso-position-horizontal-relative:char;mso-position-vertical-relative:line" coordorigin="0,0" coordsize="756,15">
                  <v:group style="position:absolute;left:7;top:7;width:742;height:2" coordorigin="7,7" coordsize="742,2">
                    <v:shape style="position:absolute;left:7;top:7;width:742;height:2" coordorigin="7,7" coordsize="742,0" path="m7,7l749,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37.8pt;height:.75pt;mso-position-horizontal-relative:char;mso-position-vertical-relative:line" coordorigin="0,0" coordsize="756,15">
                  <v:group style="position:absolute;left:7;top:7;width:742;height:2" coordorigin="7,7" coordsize="742,2">
                    <v:shape style="position:absolute;left:7;top:7;width:742;height:2" coordorigin="7,7" coordsize="742,0" path="m7,7l749,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6"/>
                <w:szCs w:val="16"/>
              </w:rPr>
            </w:pPr>
          </w:p>
        </w:tc>
        <w:tc>
          <w:tcPr>
            <w:tcW w:w="931"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4,200.00</w:t>
            </w: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-772.80</w:t>
            </w:r>
          </w:p>
        </w:tc>
        <w:tc>
          <w:tcPr>
            <w:tcW w:w="9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3,427.20</w:t>
            </w:r>
          </w:p>
        </w:tc>
        <w:tc>
          <w:tcPr>
            <w:tcW w:w="102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7,627.20</w:t>
            </w:r>
          </w:p>
        </w:tc>
        <w:tc>
          <w:tcPr>
            <w:tcW w:w="778" w:type="dxa"/>
            <w:tcBorders>
              <w:top w:val="single" w:sz="4" w:space="0" w:color="000000"/>
              <w:left w:val="single" w:sz="4" w:space="0" w:color="000000"/>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68.10</w:t>
            </w:r>
          </w:p>
        </w:tc>
      </w:tr>
      <w:tr>
        <w:trPr>
          <w:trHeight w:val="491" w:hRule="exact"/>
        </w:trPr>
        <w:tc>
          <w:tcPr>
            <w:tcW w:w="2066" w:type="dxa"/>
            <w:tcBorders>
              <w:top w:val="nil" w:sz="6" w:space="0" w:color="auto"/>
              <w:left w:val="nil" w:sz="6" w:space="0" w:color="auto"/>
              <w:bottom w:val="nil" w:sz="6" w:space="0" w:color="auto"/>
              <w:right w:val="single" w:sz="4" w:space="0" w:color="000000"/>
            </w:tcBorders>
          </w:tcPr>
          <w:p>
            <w:pPr>
              <w:pStyle w:val="TableParagraph"/>
              <w:spacing w:line="240" w:lineRule="auto" w:before="92"/>
              <w:ind w:left="5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93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39.550pt;height:.75pt;mso-position-horizontal-relative:char;mso-position-vertical-relative:line" coordorigin="0,0" coordsize="791,15">
                  <v:group style="position:absolute;left:7;top:7;width:777;height:2" coordorigin="7,7" coordsize="777,2">
                    <v:shape style="position:absolute;left:7;top:7;width:777;height:2" coordorigin="7,7" coordsize="777,0" path="m7,7l784,7e" filled="false" stroked="true" strokeweight=".72pt" strokecolor="#000000">
                      <v:path arrowok="t"/>
                    </v:shape>
                  </v:group>
                </v:group>
              </w:pict>
            </w:r>
            <w:r>
              <w:rPr>
                <w:rFonts w:ascii="宋体" w:hAnsi="宋体" w:cs="宋体" w:eastAsia="宋体" w:hint="default"/>
                <w:sz w:val="2"/>
                <w:szCs w:val="2"/>
              </w:rPr>
            </w:r>
          </w:p>
        </w:tc>
        <w:tc>
          <w:tcPr>
            <w:tcW w:w="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32.1pt;height:.75pt;mso-position-horizontal-relative:char;mso-position-vertical-relative:line" coordorigin="0,0" coordsize="642,15">
                  <v:group style="position:absolute;left:7;top:7;width:628;height:2" coordorigin="7,7" coordsize="628,2">
                    <v:shape style="position:absolute;left:7;top:7;width:628;height:2" coordorigin="7,7" coordsize="628,0" path="m7,7l635,7e" filled="false" stroked="true" strokeweight=".72pt" strokecolor="#000000">
                      <v:path arrowok="t"/>
                    </v:shape>
                  </v:group>
                </v:group>
              </w:pict>
            </w:r>
            <w:r>
              <w:rPr>
                <w:rFonts w:ascii="宋体" w:hAnsi="宋体" w:cs="宋体" w:eastAsia="宋体" w:hint="default"/>
                <w:sz w:val="2"/>
                <w:szCs w:val="2"/>
              </w:rPr>
            </w:r>
          </w:p>
        </w:tc>
        <w:tc>
          <w:tcPr>
            <w:tcW w:w="658"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c>
          <w:tcPr>
            <w:tcW w:w="93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39.550pt;height:.75pt;mso-position-horizontal-relative:char;mso-position-vertical-relative:line" coordorigin="0,0" coordsize="791,15">
                  <v:group style="position:absolute;left:7;top:7;width:777;height:2" coordorigin="7,7" coordsize="777,2">
                    <v:shape style="position:absolute;left:7;top:7;width:777;height:2" coordorigin="7,7" coordsize="777,0" path="m7,7l784,7e" filled="false" stroked="true" strokeweight=".72pt" strokecolor="#000000">
                      <v:path arrowok="t"/>
                    </v:shape>
                  </v:group>
                </v:group>
              </w:pict>
            </w:r>
            <w:r>
              <w:rPr>
                <w:rFonts w:ascii="宋体" w:hAnsi="宋体" w:cs="宋体" w:eastAsia="宋体" w:hint="default"/>
                <w:sz w:val="2"/>
                <w:szCs w:val="2"/>
              </w:rPr>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35.4pt;height:.75pt;mso-position-horizontal-relative:char;mso-position-vertical-relative:line" coordorigin="0,0" coordsize="708,15">
                  <v:group style="position:absolute;left:7;top:7;width:694;height:2" coordorigin="7,7" coordsize="694,2">
                    <v:shape style="position:absolute;left:7;top:7;width:694;height:2" coordorigin="7,7" coordsize="694,0" path="m7,7l701,7e" filled="false" stroked="true" strokeweight=".72pt" strokecolor="#000000">
                      <v:path arrowok="t"/>
                    </v:shape>
                  </v:group>
                </v:group>
              </w:pict>
            </w:r>
            <w:r>
              <w:rPr>
                <w:rFonts w:ascii="宋体" w:hAnsi="宋体" w:cs="宋体" w:eastAsia="宋体" w:hint="default"/>
                <w:sz w:val="2"/>
                <w:szCs w:val="2"/>
              </w:rPr>
            </w:r>
          </w:p>
        </w:tc>
        <w:tc>
          <w:tcPr>
            <w:tcW w:w="93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39.6pt;height:.75pt;mso-position-horizontal-relative:char;mso-position-vertical-relative:line" coordorigin="0,0" coordsize="792,15">
                  <v:group style="position:absolute;left:7;top:7;width:778;height:2" coordorigin="7,7" coordsize="778,2">
                    <v:shape style="position:absolute;left:7;top:7;width:778;height:2" coordorigin="7,7" coordsize="778,0" path="m7,7l785,7e" filled="false" stroked="true" strokeweight=".72pt" strokecolor="#000000">
                      <v:path arrowok="t"/>
                    </v:shape>
                  </v:group>
                </v:group>
              </w:pict>
            </w:r>
            <w:r>
              <w:rPr>
                <w:rFonts w:ascii="宋体" w:hAnsi="宋体" w:cs="宋体" w:eastAsia="宋体" w:hint="default"/>
                <w:sz w:val="2"/>
                <w:szCs w:val="2"/>
              </w:rPr>
            </w:r>
          </w:p>
        </w:tc>
        <w:tc>
          <w:tcPr>
            <w:tcW w:w="10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44.2pt;height:.75pt;mso-position-horizontal-relative:char;mso-position-vertical-relative:line" coordorigin="0,0" coordsize="884,15">
                  <v:group style="position:absolute;left:7;top:7;width:869;height:2" coordorigin="7,7" coordsize="869,2">
                    <v:shape style="position:absolute;left:7;top:7;width:869;height:2" coordorigin="7,7" coordsize="869,0" path="m7,7l876,7e" filled="false" stroked="true" strokeweight=".72pt" strokecolor="#000000">
                      <v:path arrowok="t"/>
                    </v:shape>
                  </v:group>
                </v:group>
              </w:pict>
            </w:r>
            <w:r>
              <w:rPr>
                <w:rFonts w:ascii="宋体" w:hAnsi="宋体" w:cs="宋体" w:eastAsia="宋体" w:hint="default"/>
                <w:sz w:val="2"/>
                <w:szCs w:val="2"/>
              </w:rPr>
            </w:r>
          </w:p>
        </w:tc>
        <w:tc>
          <w:tcPr>
            <w:tcW w:w="778" w:type="dxa"/>
            <w:tcBorders>
              <w:top w:val="nil" w:sz="6" w:space="0" w:color="auto"/>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32.1pt;height:.75pt;mso-position-horizontal-relative:char;mso-position-vertical-relative:line" coordorigin="0,0" coordsize="642,15">
                  <v:group style="position:absolute;left:7;top:7;width:628;height:2" coordorigin="7,7" coordsize="628,2">
                    <v:shape style="position:absolute;left:7;top:7;width:628;height:2" coordorigin="7,7" coordsize="628,0" path="m7,7l635,7e" filled="false" stroked="true" strokeweight=".72pt" strokecolor="#000000">
                      <v:path arrowok="t"/>
                    </v:shape>
                  </v:group>
                </v:group>
              </w:pict>
            </w:r>
            <w:r>
              <w:rPr>
                <w:rFonts w:ascii="宋体" w:hAnsi="宋体" w:cs="宋体" w:eastAsia="宋体" w:hint="default"/>
                <w:sz w:val="2"/>
                <w:szCs w:val="2"/>
              </w:rPr>
            </w:r>
          </w:p>
        </w:tc>
      </w:tr>
      <w:tr>
        <w:trPr>
          <w:trHeight w:val="495" w:hRule="exact"/>
        </w:trPr>
        <w:tc>
          <w:tcPr>
            <w:tcW w:w="2066" w:type="dxa"/>
            <w:tcBorders>
              <w:top w:val="nil" w:sz="6" w:space="0" w:color="auto"/>
              <w:left w:val="nil" w:sz="6" w:space="0" w:color="auto"/>
              <w:bottom w:val="nil" w:sz="6" w:space="0" w:color="auto"/>
              <w:right w:val="single" w:sz="4" w:space="0" w:color="000000"/>
            </w:tcBorders>
          </w:tcPr>
          <w:p>
            <w:pPr>
              <w:pStyle w:val="TableParagraph"/>
              <w:spacing w:line="240" w:lineRule="auto" w:before="97"/>
              <w:ind w:left="3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93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9"/>
                <w:szCs w:val="29"/>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39.550pt;height:.75pt;mso-position-horizontal-relative:char;mso-position-vertical-relative:line" coordorigin="0,0" coordsize="791,15">
                  <v:group style="position:absolute;left:7;top:7;width:777;height:2" coordorigin="7,7" coordsize="777,2">
                    <v:shape style="position:absolute;left:7;top:7;width:777;height:2" coordorigin="7,7" coordsize="777,0" path="m7,7l784,7e" filled="false" stroked="true" strokeweight=".72pt" strokecolor="#000000">
                      <v:path arrowok="t"/>
                    </v:shape>
                  </v:group>
                </v:group>
              </w:pict>
            </w:r>
            <w:r>
              <w:rPr>
                <w:rFonts w:ascii="宋体" w:hAnsi="宋体" w:cs="宋体" w:eastAsia="宋体" w:hint="default"/>
                <w:sz w:val="2"/>
                <w:szCs w:val="2"/>
              </w:rPr>
            </w:r>
          </w:p>
        </w:tc>
        <w:tc>
          <w:tcPr>
            <w:tcW w:w="7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9"/>
                <w:szCs w:val="29"/>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32.1pt;height:.75pt;mso-position-horizontal-relative:char;mso-position-vertical-relative:line" coordorigin="0,0" coordsize="642,15">
                  <v:group style="position:absolute;left:7;top:7;width:628;height:2" coordorigin="7,7" coordsize="628,2">
                    <v:shape style="position:absolute;left:7;top:7;width:628;height:2" coordorigin="7,7" coordsize="628,0" path="m7,7l635,7e" filled="false" stroked="true" strokeweight=".72pt" strokecolor="#000000">
                      <v:path arrowok="t"/>
                    </v:shape>
                  </v:group>
                </v:group>
              </w:pict>
            </w:r>
            <w:r>
              <w:rPr>
                <w:rFonts w:ascii="宋体" w:hAnsi="宋体" w:cs="宋体" w:eastAsia="宋体" w:hint="default"/>
                <w:sz w:val="2"/>
                <w:szCs w:val="2"/>
              </w:rPr>
            </w:r>
          </w:p>
        </w:tc>
        <w:tc>
          <w:tcPr>
            <w:tcW w:w="658"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c>
          <w:tcPr>
            <w:tcW w:w="93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9"/>
                <w:szCs w:val="29"/>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39.550pt;height:.75pt;mso-position-horizontal-relative:char;mso-position-vertical-relative:line" coordorigin="0,0" coordsize="791,15">
                  <v:group style="position:absolute;left:7;top:7;width:777;height:2" coordorigin="7,7" coordsize="777,2">
                    <v:shape style="position:absolute;left:7;top:7;width:777;height:2" coordorigin="7,7" coordsize="777,0" path="m7,7l784,7e" filled="false" stroked="true" strokeweight=".72pt" strokecolor="#000000">
                      <v:path arrowok="t"/>
                    </v:shape>
                  </v:group>
                </v:group>
              </w:pict>
            </w:r>
            <w:r>
              <w:rPr>
                <w:rFonts w:ascii="宋体" w:hAnsi="宋体" w:cs="宋体" w:eastAsia="宋体" w:hint="default"/>
                <w:sz w:val="2"/>
                <w:szCs w:val="2"/>
              </w:rPr>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9"/>
                <w:szCs w:val="29"/>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35.4pt;height:.75pt;mso-position-horizontal-relative:char;mso-position-vertical-relative:line" coordorigin="0,0" coordsize="708,15">
                  <v:group style="position:absolute;left:7;top:7;width:694;height:2" coordorigin="7,7" coordsize="694,2">
                    <v:shape style="position:absolute;left:7;top:7;width:694;height:2" coordorigin="7,7" coordsize="694,0" path="m7,7l701,7e" filled="false" stroked="true" strokeweight=".72pt" strokecolor="#000000">
                      <v:path arrowok="t"/>
                    </v:shape>
                  </v:group>
                </v:group>
              </w:pict>
            </w:r>
            <w:r>
              <w:rPr>
                <w:rFonts w:ascii="宋体" w:hAnsi="宋体" w:cs="宋体" w:eastAsia="宋体" w:hint="default"/>
                <w:sz w:val="2"/>
                <w:szCs w:val="2"/>
              </w:rPr>
            </w:r>
          </w:p>
        </w:tc>
        <w:tc>
          <w:tcPr>
            <w:tcW w:w="9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9"/>
                <w:szCs w:val="29"/>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39.6pt;height:.75pt;mso-position-horizontal-relative:char;mso-position-vertical-relative:line" coordorigin="0,0" coordsize="792,15">
                  <v:group style="position:absolute;left:7;top:7;width:778;height:2" coordorigin="7,7" coordsize="778,2">
                    <v:shape style="position:absolute;left:7;top:7;width:778;height:2" coordorigin="7,7" coordsize="778,0" path="m7,7l785,7e" filled="false" stroked="true" strokeweight=".72pt" strokecolor="#000000">
                      <v:path arrowok="t"/>
                    </v:shape>
                  </v:group>
                </v:group>
              </w:pict>
            </w:r>
            <w:r>
              <w:rPr>
                <w:rFonts w:ascii="宋体" w:hAnsi="宋体" w:cs="宋体" w:eastAsia="宋体" w:hint="default"/>
                <w:sz w:val="2"/>
                <w:szCs w:val="2"/>
              </w:rPr>
            </w:r>
          </w:p>
        </w:tc>
        <w:tc>
          <w:tcPr>
            <w:tcW w:w="10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9"/>
                <w:szCs w:val="29"/>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44.2pt;height:.75pt;mso-position-horizontal-relative:char;mso-position-vertical-relative:line" coordorigin="0,0" coordsize="884,15">
                  <v:group style="position:absolute;left:7;top:7;width:869;height:2" coordorigin="7,7" coordsize="869,2">
                    <v:shape style="position:absolute;left:7;top:7;width:869;height:2" coordorigin="7,7" coordsize="869,0" path="m7,7l876,7e" filled="false" stroked="true" strokeweight=".72pt" strokecolor="#000000">
                      <v:path arrowok="t"/>
                    </v:shape>
                  </v:group>
                </v:group>
              </w:pict>
            </w:r>
            <w:r>
              <w:rPr>
                <w:rFonts w:ascii="宋体" w:hAnsi="宋体" w:cs="宋体" w:eastAsia="宋体" w:hint="default"/>
                <w:sz w:val="2"/>
                <w:szCs w:val="2"/>
              </w:rPr>
            </w:r>
          </w:p>
        </w:tc>
        <w:tc>
          <w:tcPr>
            <w:tcW w:w="778"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29"/>
                <w:szCs w:val="29"/>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32.1pt;height:.75pt;mso-position-horizontal-relative:char;mso-position-vertical-relative:line" coordorigin="0,0" coordsize="642,15">
                  <v:group style="position:absolute;left:7;top:7;width:628;height:2" coordorigin="7,7" coordsize="628,2">
                    <v:shape style="position:absolute;left:7;top:7;width:628;height:2" coordorigin="7,7" coordsize="628,0" path="m7,7l635,7e" filled="false" stroked="true" strokeweight=".72pt" strokecolor="#000000">
                      <v:path arrowok="t"/>
                    </v:shape>
                  </v:group>
                </v:group>
              </w:pict>
            </w:r>
            <w:r>
              <w:rPr>
                <w:rFonts w:ascii="宋体" w:hAnsi="宋体" w:cs="宋体" w:eastAsia="宋体" w:hint="default"/>
                <w:sz w:val="2"/>
                <w:szCs w:val="2"/>
              </w:rPr>
            </w:r>
          </w:p>
        </w:tc>
      </w:tr>
      <w:tr>
        <w:trPr>
          <w:trHeight w:val="500" w:hRule="exact"/>
        </w:trPr>
        <w:tc>
          <w:tcPr>
            <w:tcW w:w="2066" w:type="dxa"/>
            <w:tcBorders>
              <w:top w:val="nil" w:sz="6" w:space="0" w:color="auto"/>
              <w:left w:val="nil" w:sz="6" w:space="0" w:color="auto"/>
              <w:bottom w:val="nil" w:sz="6" w:space="0" w:color="auto"/>
              <w:right w:val="single" w:sz="4" w:space="0" w:color="000000"/>
            </w:tcBorders>
          </w:tcPr>
          <w:p>
            <w:pPr>
              <w:pStyle w:val="TableParagraph"/>
              <w:spacing w:line="240" w:lineRule="auto" w:before="96"/>
              <w:ind w:left="3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932"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z w:val="18"/>
              </w:rPr>
              <w:t>4,200.00</w:t>
            </w:r>
          </w:p>
        </w:tc>
        <w:tc>
          <w:tcPr>
            <w:tcW w:w="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z w:val="18"/>
              </w:rPr>
              <w:t>75.00</w:t>
            </w:r>
          </w:p>
        </w:tc>
        <w:tc>
          <w:tcPr>
            <w:tcW w:w="658"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c>
          <w:tcPr>
            <w:tcW w:w="931"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right="100"/>
              <w:jc w:val="right"/>
              <w:rPr>
                <w:rFonts w:ascii="Times New Roman" w:hAnsi="Times New Roman" w:cs="Times New Roman" w:eastAsia="Times New Roman" w:hint="default"/>
                <w:sz w:val="18"/>
                <w:szCs w:val="18"/>
              </w:rPr>
            </w:pPr>
            <w:r>
              <w:rPr>
                <w:rFonts w:ascii="Times New Roman"/>
                <w:sz w:val="18"/>
              </w:rPr>
              <w:t>4,200.00</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right="102"/>
              <w:jc w:val="right"/>
              <w:rPr>
                <w:rFonts w:ascii="Times New Roman" w:hAnsi="Times New Roman" w:cs="Times New Roman" w:eastAsia="Times New Roman" w:hint="default"/>
                <w:sz w:val="18"/>
                <w:szCs w:val="18"/>
              </w:rPr>
            </w:pPr>
            <w:r>
              <w:rPr>
                <w:rFonts w:ascii="Times New Roman"/>
                <w:sz w:val="18"/>
              </w:rPr>
              <w:t>-772.80</w:t>
            </w:r>
          </w:p>
        </w:tc>
        <w:tc>
          <w:tcPr>
            <w:tcW w:w="934"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z w:val="18"/>
              </w:rPr>
              <w:t>3,427.20</w:t>
            </w:r>
          </w:p>
        </w:tc>
        <w:tc>
          <w:tcPr>
            <w:tcW w:w="1025" w:type="dxa"/>
            <w:tcBorders>
              <w:top w:val="nil" w:sz="6" w:space="0" w:color="auto"/>
              <w:left w:val="single" w:sz="4" w:space="0" w:color="000000"/>
              <w:bottom w:val="nil" w:sz="6" w:space="0" w:color="auto"/>
              <w:right w:val="single" w:sz="4" w:space="0" w:color="000000"/>
            </w:tcBorders>
          </w:tcPr>
          <w:p>
            <w:pPr>
              <w:pStyle w:val="TableParagraph"/>
              <w:spacing w:line="240" w:lineRule="auto" w:before="148"/>
              <w:ind w:right="101"/>
              <w:jc w:val="right"/>
              <w:rPr>
                <w:rFonts w:ascii="Times New Roman" w:hAnsi="Times New Roman" w:cs="Times New Roman" w:eastAsia="Times New Roman" w:hint="default"/>
                <w:sz w:val="18"/>
                <w:szCs w:val="18"/>
              </w:rPr>
            </w:pPr>
            <w:r>
              <w:rPr>
                <w:rFonts w:ascii="Times New Roman"/>
                <w:sz w:val="18"/>
              </w:rPr>
              <w:t>7,627.20</w:t>
            </w:r>
          </w:p>
        </w:tc>
        <w:tc>
          <w:tcPr>
            <w:tcW w:w="778" w:type="dxa"/>
            <w:tcBorders>
              <w:top w:val="nil" w:sz="6" w:space="0" w:color="auto"/>
              <w:left w:val="single" w:sz="4" w:space="0" w:color="000000"/>
              <w:bottom w:val="nil" w:sz="6" w:space="0" w:color="auto"/>
              <w:right w:val="nil" w:sz="6" w:space="0" w:color="auto"/>
            </w:tcBorders>
          </w:tcPr>
          <w:p>
            <w:pPr>
              <w:pStyle w:val="TableParagraph"/>
              <w:spacing w:line="240" w:lineRule="auto" w:before="148"/>
              <w:ind w:right="99"/>
              <w:jc w:val="right"/>
              <w:rPr>
                <w:rFonts w:ascii="Times New Roman" w:hAnsi="Times New Roman" w:cs="Times New Roman" w:eastAsia="Times New Roman" w:hint="default"/>
                <w:sz w:val="18"/>
                <w:szCs w:val="18"/>
              </w:rPr>
            </w:pPr>
            <w:r>
              <w:rPr>
                <w:rFonts w:ascii="Times New Roman"/>
                <w:sz w:val="18"/>
              </w:rPr>
              <w:t>68.10</w:t>
            </w:r>
          </w:p>
        </w:tc>
      </w:tr>
      <w:tr>
        <w:trPr>
          <w:trHeight w:val="495" w:hRule="exact"/>
        </w:trPr>
        <w:tc>
          <w:tcPr>
            <w:tcW w:w="2066" w:type="dxa"/>
            <w:tcBorders>
              <w:top w:val="nil" w:sz="6" w:space="0" w:color="auto"/>
              <w:left w:val="nil" w:sz="6" w:space="0" w:color="auto"/>
              <w:bottom w:val="nil" w:sz="6" w:space="0" w:color="auto"/>
              <w:right w:val="single" w:sz="4" w:space="0" w:color="000000"/>
            </w:tcBorders>
          </w:tcPr>
          <w:p>
            <w:pPr>
              <w:pStyle w:val="TableParagraph"/>
              <w:spacing w:line="240" w:lineRule="auto" w:before="92"/>
              <w:ind w:right="212"/>
              <w:jc w:val="righ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932"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268.80</w:t>
            </w:r>
          </w:p>
        </w:tc>
        <w:tc>
          <w:tcPr>
            <w:tcW w:w="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4.80</w:t>
            </w:r>
          </w:p>
        </w:tc>
        <w:tc>
          <w:tcPr>
            <w:tcW w:w="658"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c>
          <w:tcPr>
            <w:tcW w:w="931"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right="99"/>
              <w:jc w:val="right"/>
              <w:rPr>
                <w:rFonts w:ascii="Times New Roman" w:hAnsi="Times New Roman" w:cs="Times New Roman" w:eastAsia="Times New Roman" w:hint="default"/>
                <w:sz w:val="18"/>
                <w:szCs w:val="18"/>
              </w:rPr>
            </w:pPr>
            <w:r>
              <w:rPr>
                <w:rFonts w:ascii="Times New Roman"/>
                <w:sz w:val="18"/>
              </w:rPr>
              <w:t>268.80</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18"/>
                <w:szCs w:val="18"/>
              </w:rPr>
            </w:pPr>
            <w:r>
              <w:rPr>
                <w:rFonts w:ascii="Times New Roman"/>
                <w:sz w:val="18"/>
              </w:rPr>
              <w:t>-537.60</w:t>
            </w:r>
          </w:p>
        </w:tc>
        <w:tc>
          <w:tcPr>
            <w:tcW w:w="934"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-268.80</w:t>
            </w:r>
          </w:p>
        </w:tc>
        <w:tc>
          <w:tcPr>
            <w:tcW w:w="102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44.2pt;height:.75pt;mso-position-horizontal-relative:char;mso-position-vertical-relative:line" coordorigin="0,0" coordsize="884,15">
                  <v:group style="position:absolute;left:7;top:7;width:869;height:2" coordorigin="7,7" coordsize="869,2">
                    <v:shape style="position:absolute;left:7;top:7;width:869;height:2" coordorigin="7,7" coordsize="869,0" path="m7,7l876,7e" filled="false" stroked="true" strokeweight=".72pt" strokecolor="#000000">
                      <v:path arrowok="t"/>
                    </v:shape>
                  </v:group>
                </v:group>
              </w:pict>
            </w:r>
            <w:r>
              <w:rPr>
                <w:rFonts w:ascii="宋体" w:hAnsi="宋体" w:cs="宋体" w:eastAsia="宋体" w:hint="default"/>
                <w:sz w:val="2"/>
                <w:szCs w:val="2"/>
              </w:rPr>
            </w:r>
          </w:p>
        </w:tc>
        <w:tc>
          <w:tcPr>
            <w:tcW w:w="778"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32.1pt;height:.75pt;mso-position-horizontal-relative:char;mso-position-vertical-relative:line" coordorigin="0,0" coordsize="642,15">
                  <v:group style="position:absolute;left:7;top:7;width:628;height:2" coordorigin="7,7" coordsize="628,2">
                    <v:shape style="position:absolute;left:7;top:7;width:628;height:2" coordorigin="7,7" coordsize="628,0" path="m7,7l635,7e" filled="false" stroked="true" strokeweight=".72pt" strokecolor="#000000">
                      <v:path arrowok="t"/>
                    </v:shape>
                  </v:group>
                </v:group>
              </w:pict>
            </w:r>
            <w:r>
              <w:rPr>
                <w:rFonts w:ascii="宋体" w:hAnsi="宋体" w:cs="宋体" w:eastAsia="宋体" w:hint="default"/>
                <w:sz w:val="2"/>
                <w:szCs w:val="2"/>
              </w:rPr>
            </w:r>
          </w:p>
        </w:tc>
      </w:tr>
      <w:tr>
        <w:trPr>
          <w:trHeight w:val="495" w:hRule="exact"/>
        </w:trPr>
        <w:tc>
          <w:tcPr>
            <w:tcW w:w="2066" w:type="dxa"/>
            <w:tcBorders>
              <w:top w:val="nil" w:sz="6" w:space="0" w:color="auto"/>
              <w:left w:val="nil" w:sz="6" w:space="0" w:color="auto"/>
              <w:bottom w:val="nil" w:sz="6" w:space="0" w:color="auto"/>
              <w:right w:val="single" w:sz="4" w:space="0" w:color="000000"/>
            </w:tcBorders>
          </w:tcPr>
          <w:p>
            <w:pPr>
              <w:pStyle w:val="TableParagraph"/>
              <w:spacing w:line="240" w:lineRule="auto" w:before="92"/>
              <w:ind w:right="21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932" w:type="dxa"/>
            <w:tcBorders>
              <w:top w:val="nil" w:sz="6" w:space="0" w:color="auto"/>
              <w:left w:val="single" w:sz="4" w:space="0" w:color="000000"/>
              <w:bottom w:val="nil" w:sz="6" w:space="0" w:color="auto"/>
              <w:right w:val="single" w:sz="4" w:space="0" w:color="000000"/>
            </w:tcBorders>
          </w:tcPr>
          <w:p>
            <w:pPr>
              <w:pStyle w:val="TableParagraph"/>
              <w:spacing w:line="240" w:lineRule="auto" w:before="143"/>
              <w:ind w:right="101"/>
              <w:jc w:val="right"/>
              <w:rPr>
                <w:rFonts w:ascii="Times New Roman" w:hAnsi="Times New Roman" w:cs="Times New Roman" w:eastAsia="Times New Roman" w:hint="default"/>
                <w:sz w:val="18"/>
                <w:szCs w:val="18"/>
              </w:rPr>
            </w:pPr>
            <w:r>
              <w:rPr>
                <w:rFonts w:ascii="Times New Roman"/>
                <w:sz w:val="18"/>
              </w:rPr>
              <w:t>3,931.20</w:t>
            </w:r>
          </w:p>
        </w:tc>
        <w:tc>
          <w:tcPr>
            <w:tcW w:w="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43"/>
              <w:ind w:right="101"/>
              <w:jc w:val="right"/>
              <w:rPr>
                <w:rFonts w:ascii="Times New Roman" w:hAnsi="Times New Roman" w:cs="Times New Roman" w:eastAsia="Times New Roman" w:hint="default"/>
                <w:sz w:val="18"/>
                <w:szCs w:val="18"/>
              </w:rPr>
            </w:pPr>
            <w:r>
              <w:rPr>
                <w:rFonts w:ascii="Times New Roman"/>
                <w:sz w:val="18"/>
              </w:rPr>
              <w:t>70.20</w:t>
            </w:r>
          </w:p>
        </w:tc>
        <w:tc>
          <w:tcPr>
            <w:tcW w:w="658"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c>
          <w:tcPr>
            <w:tcW w:w="931" w:type="dxa"/>
            <w:tcBorders>
              <w:top w:val="nil" w:sz="6" w:space="0" w:color="auto"/>
              <w:left w:val="single" w:sz="4" w:space="0" w:color="000000"/>
              <w:bottom w:val="nil" w:sz="6" w:space="0" w:color="auto"/>
              <w:right w:val="single" w:sz="4" w:space="0" w:color="000000"/>
            </w:tcBorders>
          </w:tcPr>
          <w:p>
            <w:pPr>
              <w:pStyle w:val="TableParagraph"/>
              <w:spacing w:line="240" w:lineRule="auto" w:before="143"/>
              <w:ind w:right="100"/>
              <w:jc w:val="right"/>
              <w:rPr>
                <w:rFonts w:ascii="Times New Roman" w:hAnsi="Times New Roman" w:cs="Times New Roman" w:eastAsia="Times New Roman" w:hint="default"/>
                <w:sz w:val="18"/>
                <w:szCs w:val="18"/>
              </w:rPr>
            </w:pPr>
            <w:r>
              <w:rPr>
                <w:rFonts w:ascii="Times New Roman"/>
                <w:sz w:val="18"/>
              </w:rPr>
              <w:t>3,931.20</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43"/>
              <w:ind w:right="102"/>
              <w:jc w:val="right"/>
              <w:rPr>
                <w:rFonts w:ascii="Times New Roman" w:hAnsi="Times New Roman" w:cs="Times New Roman" w:eastAsia="Times New Roman" w:hint="default"/>
                <w:sz w:val="18"/>
                <w:szCs w:val="18"/>
              </w:rPr>
            </w:pPr>
            <w:r>
              <w:rPr>
                <w:rFonts w:ascii="Times New Roman"/>
                <w:sz w:val="18"/>
              </w:rPr>
              <w:t>-235.20</w:t>
            </w:r>
          </w:p>
        </w:tc>
        <w:tc>
          <w:tcPr>
            <w:tcW w:w="934" w:type="dxa"/>
            <w:tcBorders>
              <w:top w:val="nil" w:sz="6" w:space="0" w:color="auto"/>
              <w:left w:val="single" w:sz="4" w:space="0" w:color="000000"/>
              <w:bottom w:val="nil" w:sz="6" w:space="0" w:color="auto"/>
              <w:right w:val="single" w:sz="4" w:space="0" w:color="000000"/>
            </w:tcBorders>
          </w:tcPr>
          <w:p>
            <w:pPr>
              <w:pStyle w:val="TableParagraph"/>
              <w:spacing w:line="240" w:lineRule="auto" w:before="143"/>
              <w:ind w:right="101"/>
              <w:jc w:val="right"/>
              <w:rPr>
                <w:rFonts w:ascii="Times New Roman" w:hAnsi="Times New Roman" w:cs="Times New Roman" w:eastAsia="Times New Roman" w:hint="default"/>
                <w:sz w:val="18"/>
                <w:szCs w:val="18"/>
              </w:rPr>
            </w:pPr>
            <w:r>
              <w:rPr>
                <w:rFonts w:ascii="Times New Roman"/>
                <w:sz w:val="18"/>
              </w:rPr>
              <w:t>3,696.00</w:t>
            </w:r>
          </w:p>
        </w:tc>
        <w:tc>
          <w:tcPr>
            <w:tcW w:w="1025" w:type="dxa"/>
            <w:tcBorders>
              <w:top w:val="nil" w:sz="6" w:space="0" w:color="auto"/>
              <w:left w:val="single" w:sz="4" w:space="0" w:color="000000"/>
              <w:bottom w:val="nil" w:sz="6" w:space="0" w:color="auto"/>
              <w:right w:val="single" w:sz="4" w:space="0" w:color="000000"/>
            </w:tcBorders>
          </w:tcPr>
          <w:p>
            <w:pPr>
              <w:pStyle w:val="TableParagraph"/>
              <w:spacing w:line="240" w:lineRule="auto" w:before="143"/>
              <w:ind w:right="101"/>
              <w:jc w:val="right"/>
              <w:rPr>
                <w:rFonts w:ascii="Times New Roman" w:hAnsi="Times New Roman" w:cs="Times New Roman" w:eastAsia="Times New Roman" w:hint="default"/>
                <w:sz w:val="18"/>
                <w:szCs w:val="18"/>
              </w:rPr>
            </w:pPr>
            <w:r>
              <w:rPr>
                <w:rFonts w:ascii="Times New Roman"/>
                <w:sz w:val="18"/>
              </w:rPr>
              <w:t>7,627.20</w:t>
            </w:r>
          </w:p>
        </w:tc>
        <w:tc>
          <w:tcPr>
            <w:tcW w:w="778" w:type="dxa"/>
            <w:tcBorders>
              <w:top w:val="nil" w:sz="6" w:space="0" w:color="auto"/>
              <w:left w:val="single" w:sz="4" w:space="0" w:color="000000"/>
              <w:bottom w:val="nil" w:sz="6" w:space="0" w:color="auto"/>
              <w:right w:val="nil" w:sz="6" w:space="0" w:color="auto"/>
            </w:tcBorders>
          </w:tcPr>
          <w:p>
            <w:pPr>
              <w:pStyle w:val="TableParagraph"/>
              <w:spacing w:line="240" w:lineRule="auto" w:before="143"/>
              <w:ind w:right="99"/>
              <w:jc w:val="right"/>
              <w:rPr>
                <w:rFonts w:ascii="Times New Roman" w:hAnsi="Times New Roman" w:cs="Times New Roman" w:eastAsia="Times New Roman" w:hint="default"/>
                <w:sz w:val="18"/>
                <w:szCs w:val="18"/>
              </w:rPr>
            </w:pPr>
            <w:r>
              <w:rPr>
                <w:rFonts w:ascii="Times New Roman"/>
                <w:sz w:val="18"/>
              </w:rPr>
              <w:t>68.10</w:t>
            </w:r>
          </w:p>
        </w:tc>
      </w:tr>
      <w:tr>
        <w:trPr>
          <w:trHeight w:val="490" w:hRule="exact"/>
        </w:trPr>
        <w:tc>
          <w:tcPr>
            <w:tcW w:w="2066" w:type="dxa"/>
            <w:tcBorders>
              <w:top w:val="nil" w:sz="6" w:space="0" w:color="auto"/>
              <w:left w:val="nil" w:sz="6" w:space="0" w:color="auto"/>
              <w:bottom w:val="nil" w:sz="6" w:space="0" w:color="auto"/>
              <w:right w:val="single" w:sz="4" w:space="0" w:color="000000"/>
            </w:tcBorders>
          </w:tcPr>
          <w:p>
            <w:pPr>
              <w:pStyle w:val="TableParagraph"/>
              <w:spacing w:line="240" w:lineRule="auto" w:before="92"/>
              <w:ind w:left="5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93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39.550pt;height:.75pt;mso-position-horizontal-relative:char;mso-position-vertical-relative:line" coordorigin="0,0" coordsize="791,15">
                  <v:group style="position:absolute;left:7;top:7;width:777;height:2" coordorigin="7,7" coordsize="777,2">
                    <v:shape style="position:absolute;left:7;top:7;width:777;height:2" coordorigin="7,7" coordsize="777,0" path="m7,7l784,7e" filled="false" stroked="true" strokeweight=".71999pt" strokecolor="#000000">
                      <v:path arrowok="t"/>
                    </v:shape>
                  </v:group>
                </v:group>
              </w:pict>
            </w:r>
            <w:r>
              <w:rPr>
                <w:rFonts w:ascii="宋体" w:hAnsi="宋体" w:cs="宋体" w:eastAsia="宋体" w:hint="default"/>
                <w:sz w:val="2"/>
                <w:szCs w:val="2"/>
              </w:rPr>
            </w:r>
          </w:p>
        </w:tc>
        <w:tc>
          <w:tcPr>
            <w:tcW w:w="78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32.1pt;height:.75pt;mso-position-horizontal-relative:char;mso-position-vertical-relative:line" coordorigin="0,0" coordsize="642,15">
                  <v:group style="position:absolute;left:7;top:7;width:628;height:2" coordorigin="7,7" coordsize="628,2">
                    <v:shape style="position:absolute;left:7;top:7;width:628;height:2" coordorigin="7,7" coordsize="628,0" path="m7,7l635,7e" filled="false" stroked="true" strokeweight=".71999pt" strokecolor="#000000">
                      <v:path arrowok="t"/>
                    </v:shape>
                  </v:group>
                </v:group>
              </w:pict>
            </w:r>
            <w:r>
              <w:rPr>
                <w:rFonts w:ascii="宋体" w:hAnsi="宋体" w:cs="宋体" w:eastAsia="宋体" w:hint="default"/>
                <w:sz w:val="2"/>
                <w:szCs w:val="2"/>
              </w:rPr>
            </w:r>
          </w:p>
        </w:tc>
        <w:tc>
          <w:tcPr>
            <w:tcW w:w="658"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c>
          <w:tcPr>
            <w:tcW w:w="93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39.550pt;height:.75pt;mso-position-horizontal-relative:char;mso-position-vertical-relative:line" coordorigin="0,0" coordsize="791,15">
                  <v:group style="position:absolute;left:7;top:7;width:777;height:2" coordorigin="7,7" coordsize="777,2">
                    <v:shape style="position:absolute;left:7;top:7;width:777;height:2" coordorigin="7,7" coordsize="777,0" path="m7,7l784,7e" filled="false" stroked="true" strokeweight=".71999pt" strokecolor="#000000">
                      <v:path arrowok="t"/>
                    </v:shape>
                  </v:group>
                </v:group>
              </w:pict>
            </w:r>
            <w:r>
              <w:rPr>
                <w:rFonts w:ascii="宋体" w:hAnsi="宋体" w:cs="宋体" w:eastAsia="宋体" w:hint="default"/>
                <w:sz w:val="2"/>
                <w:szCs w:val="2"/>
              </w:rPr>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35.4pt;height:.75pt;mso-position-horizontal-relative:char;mso-position-vertical-relative:line" coordorigin="0,0" coordsize="708,15">
                  <v:group style="position:absolute;left:7;top:7;width:694;height:2" coordorigin="7,7" coordsize="694,2">
                    <v:shape style="position:absolute;left:7;top:7;width:694;height:2" coordorigin="7,7" coordsize="694,0" path="m7,7l701,7e" filled="false" stroked="true" strokeweight=".71999pt" strokecolor="#000000">
                      <v:path arrowok="t"/>
                    </v:shape>
                  </v:group>
                </v:group>
              </w:pict>
            </w:r>
            <w:r>
              <w:rPr>
                <w:rFonts w:ascii="宋体" w:hAnsi="宋体" w:cs="宋体" w:eastAsia="宋体" w:hint="default"/>
                <w:sz w:val="2"/>
                <w:szCs w:val="2"/>
              </w:rPr>
            </w:r>
          </w:p>
        </w:tc>
        <w:tc>
          <w:tcPr>
            <w:tcW w:w="93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39.6pt;height:.75pt;mso-position-horizontal-relative:char;mso-position-vertical-relative:line" coordorigin="0,0" coordsize="792,15">
                  <v:group style="position:absolute;left:7;top:7;width:778;height:2" coordorigin="7,7" coordsize="778,2">
                    <v:shape style="position:absolute;left:7;top:7;width:778;height:2" coordorigin="7,7" coordsize="778,0" path="m7,7l785,7e" filled="false" stroked="true" strokeweight=".71999pt" strokecolor="#000000">
                      <v:path arrowok="t"/>
                    </v:shape>
                  </v:group>
                </v:group>
              </w:pict>
            </w:r>
            <w:r>
              <w:rPr>
                <w:rFonts w:ascii="宋体" w:hAnsi="宋体" w:cs="宋体" w:eastAsia="宋体" w:hint="default"/>
                <w:sz w:val="2"/>
                <w:szCs w:val="2"/>
              </w:rPr>
            </w:r>
          </w:p>
        </w:tc>
        <w:tc>
          <w:tcPr>
            <w:tcW w:w="1025"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44.2pt;height:.75pt;mso-position-horizontal-relative:char;mso-position-vertical-relative:line" coordorigin="0,0" coordsize="884,15">
                  <v:group style="position:absolute;left:7;top:7;width:869;height:2" coordorigin="7,7" coordsize="869,2">
                    <v:shape style="position:absolute;left:7;top:7;width:869;height:2" coordorigin="7,7" coordsize="869,0" path="m7,7l876,7e" filled="false" stroked="true" strokeweight=".71999pt" strokecolor="#000000">
                      <v:path arrowok="t"/>
                    </v:shape>
                  </v:group>
                </v:group>
              </w:pict>
            </w:r>
            <w:r>
              <w:rPr>
                <w:rFonts w:ascii="宋体" w:hAnsi="宋体" w:cs="宋体" w:eastAsia="宋体" w:hint="default"/>
                <w:sz w:val="2"/>
                <w:szCs w:val="2"/>
              </w:rPr>
            </w:r>
          </w:p>
        </w:tc>
        <w:tc>
          <w:tcPr>
            <w:tcW w:w="778"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32.1pt;height:.75pt;mso-position-horizontal-relative:char;mso-position-vertical-relative:line" coordorigin="0,0" coordsize="642,15">
                  <v:group style="position:absolute;left:7;top:7;width:628;height:2" coordorigin="7,7" coordsize="628,2">
                    <v:shape style="position:absolute;left:7;top:7;width:628;height:2" coordorigin="7,7" coordsize="628,0" path="m7,7l635,7e" filled="false" stroked="true" strokeweight=".71999pt" strokecolor="#000000">
                      <v:path arrowok="t"/>
                    </v:shape>
                  </v:group>
                </v:group>
              </w:pict>
            </w:r>
            <w:r>
              <w:rPr>
                <w:rFonts w:ascii="宋体" w:hAnsi="宋体" w:cs="宋体" w:eastAsia="宋体" w:hint="default"/>
                <w:sz w:val="2"/>
                <w:szCs w:val="2"/>
              </w:rPr>
            </w:r>
          </w:p>
        </w:tc>
      </w:tr>
      <w:tr>
        <w:trPr>
          <w:trHeight w:val="490" w:hRule="exact"/>
        </w:trPr>
        <w:tc>
          <w:tcPr>
            <w:tcW w:w="2066" w:type="dxa"/>
            <w:tcBorders>
              <w:top w:val="nil" w:sz="6" w:space="0" w:color="auto"/>
              <w:left w:val="nil" w:sz="6" w:space="0" w:color="auto"/>
              <w:bottom w:val="nil" w:sz="6" w:space="0" w:color="auto"/>
              <w:right w:val="single" w:sz="4" w:space="0" w:color="000000"/>
            </w:tcBorders>
          </w:tcPr>
          <w:p>
            <w:pPr>
              <w:pStyle w:val="TableParagraph"/>
              <w:spacing w:line="240" w:lineRule="auto" w:before="96"/>
              <w:ind w:right="212"/>
              <w:jc w:val="righ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93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9"/>
                <w:szCs w:val="29"/>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39.550pt;height:.75pt;mso-position-horizontal-relative:char;mso-position-vertical-relative:line" coordorigin="0,0" coordsize="791,15">
                  <v:group style="position:absolute;left:7;top:7;width:777;height:2" coordorigin="7,7" coordsize="777,2">
                    <v:shape style="position:absolute;left:7;top:7;width:777;height:2" coordorigin="7,7" coordsize="777,0" path="m7,7l784,7e" filled="false" stroked="true" strokeweight=".72pt" strokecolor="#000000">
                      <v:path arrowok="t"/>
                    </v:shape>
                  </v:group>
                </v:group>
              </w:pict>
            </w:r>
            <w:r>
              <w:rPr>
                <w:rFonts w:ascii="宋体" w:hAnsi="宋体" w:cs="宋体" w:eastAsia="宋体" w:hint="default"/>
                <w:sz w:val="2"/>
                <w:szCs w:val="2"/>
              </w:rPr>
            </w:r>
          </w:p>
        </w:tc>
        <w:tc>
          <w:tcPr>
            <w:tcW w:w="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9"/>
                <w:szCs w:val="29"/>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32.1pt;height:.75pt;mso-position-horizontal-relative:char;mso-position-vertical-relative:line" coordorigin="0,0" coordsize="642,15">
                  <v:group style="position:absolute;left:7;top:7;width:628;height:2" coordorigin="7,7" coordsize="628,2">
                    <v:shape style="position:absolute;left:7;top:7;width:628;height:2" coordorigin="7,7" coordsize="628,0" path="m7,7l635,7e" filled="false" stroked="true" strokeweight=".72pt" strokecolor="#000000">
                      <v:path arrowok="t"/>
                    </v:shape>
                  </v:group>
                </v:group>
              </w:pict>
            </w:r>
            <w:r>
              <w:rPr>
                <w:rFonts w:ascii="宋体" w:hAnsi="宋体" w:cs="宋体" w:eastAsia="宋体" w:hint="default"/>
                <w:sz w:val="2"/>
                <w:szCs w:val="2"/>
              </w:rPr>
            </w:r>
          </w:p>
        </w:tc>
        <w:tc>
          <w:tcPr>
            <w:tcW w:w="658"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c>
          <w:tcPr>
            <w:tcW w:w="931"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9"/>
                <w:szCs w:val="29"/>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39.550pt;height:.75pt;mso-position-horizontal-relative:char;mso-position-vertical-relative:line" coordorigin="0,0" coordsize="791,15">
                  <v:group style="position:absolute;left:7;top:7;width:777;height:2" coordorigin="7,7" coordsize="777,2">
                    <v:shape style="position:absolute;left:7;top:7;width:777;height:2" coordorigin="7,7" coordsize="777,0" path="m7,7l784,7e" filled="false" stroked="true" strokeweight=".72pt" strokecolor="#000000">
                      <v:path arrowok="t"/>
                    </v:shape>
                  </v:group>
                </v:group>
              </w:pict>
            </w:r>
            <w:r>
              <w:rPr>
                <w:rFonts w:ascii="宋体" w:hAnsi="宋体" w:cs="宋体" w:eastAsia="宋体" w:hint="default"/>
                <w:sz w:val="2"/>
                <w:szCs w:val="2"/>
              </w:rPr>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9"/>
                <w:szCs w:val="29"/>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35.4pt;height:.75pt;mso-position-horizontal-relative:char;mso-position-vertical-relative:line" coordorigin="0,0" coordsize="708,15">
                  <v:group style="position:absolute;left:7;top:7;width:694;height:2" coordorigin="7,7" coordsize="694,2">
                    <v:shape style="position:absolute;left:7;top:7;width:694;height:2" coordorigin="7,7" coordsize="694,0" path="m7,7l701,7e" filled="false" stroked="true" strokeweight=".72pt" strokecolor="#000000">
                      <v:path arrowok="t"/>
                    </v:shape>
                  </v:group>
                </v:group>
              </w:pict>
            </w:r>
            <w:r>
              <w:rPr>
                <w:rFonts w:ascii="宋体" w:hAnsi="宋体" w:cs="宋体" w:eastAsia="宋体" w:hint="default"/>
                <w:sz w:val="2"/>
                <w:szCs w:val="2"/>
              </w:rPr>
            </w:r>
          </w:p>
        </w:tc>
        <w:tc>
          <w:tcPr>
            <w:tcW w:w="93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9"/>
                <w:szCs w:val="29"/>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39.6pt;height:.75pt;mso-position-horizontal-relative:char;mso-position-vertical-relative:line" coordorigin="0,0" coordsize="792,15">
                  <v:group style="position:absolute;left:7;top:7;width:778;height:2" coordorigin="7,7" coordsize="778,2">
                    <v:shape style="position:absolute;left:7;top:7;width:778;height:2" coordorigin="7,7" coordsize="778,0" path="m7,7l785,7e" filled="false" stroked="true" strokeweight=".72pt" strokecolor="#000000">
                      <v:path arrowok="t"/>
                    </v:shape>
                  </v:group>
                </v:group>
              </w:pict>
            </w:r>
            <w:r>
              <w:rPr>
                <w:rFonts w:ascii="宋体" w:hAnsi="宋体" w:cs="宋体" w:eastAsia="宋体" w:hint="default"/>
                <w:sz w:val="2"/>
                <w:szCs w:val="2"/>
              </w:rPr>
            </w:r>
          </w:p>
        </w:tc>
        <w:tc>
          <w:tcPr>
            <w:tcW w:w="102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9"/>
                <w:szCs w:val="29"/>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44.2pt;height:.75pt;mso-position-horizontal-relative:char;mso-position-vertical-relative:line" coordorigin="0,0" coordsize="884,15">
                  <v:group style="position:absolute;left:7;top:7;width:869;height:2" coordorigin="7,7" coordsize="869,2">
                    <v:shape style="position:absolute;left:7;top:7;width:869;height:2" coordorigin="7,7" coordsize="869,0" path="m7,7l876,7e" filled="false" stroked="true" strokeweight=".72pt" strokecolor="#000000">
                      <v:path arrowok="t"/>
                    </v:shape>
                  </v:group>
                </v:group>
              </w:pict>
            </w:r>
            <w:r>
              <w:rPr>
                <w:rFonts w:ascii="宋体" w:hAnsi="宋体" w:cs="宋体" w:eastAsia="宋体" w:hint="default"/>
                <w:sz w:val="2"/>
                <w:szCs w:val="2"/>
              </w:rPr>
            </w:r>
          </w:p>
        </w:tc>
        <w:tc>
          <w:tcPr>
            <w:tcW w:w="778" w:type="dxa"/>
            <w:tcBorders>
              <w:top w:val="nil" w:sz="6" w:space="0" w:color="auto"/>
              <w:left w:val="single" w:sz="4" w:space="0" w:color="000000"/>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9"/>
                <w:szCs w:val="29"/>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32.1pt;height:.75pt;mso-position-horizontal-relative:char;mso-position-vertical-relative:line" coordorigin="0,0" coordsize="642,15">
                  <v:group style="position:absolute;left:7;top:7;width:628;height:2" coordorigin="7,7" coordsize="628,2">
                    <v:shape style="position:absolute;left:7;top:7;width:628;height:2" coordorigin="7,7" coordsize="628,0" path="m7,7l635,7e" filled="false" stroked="true" strokeweight=".72pt" strokecolor="#000000">
                      <v:path arrowok="t"/>
                    </v:shape>
                  </v:group>
                </v:group>
              </w:pict>
            </w:r>
            <w:r>
              <w:rPr>
                <w:rFonts w:ascii="宋体" w:hAnsi="宋体" w:cs="宋体" w:eastAsia="宋体" w:hint="default"/>
                <w:sz w:val="2"/>
                <w:szCs w:val="2"/>
              </w:rPr>
            </w:r>
          </w:p>
        </w:tc>
      </w:tr>
      <w:tr>
        <w:trPr>
          <w:trHeight w:val="495" w:hRule="exact"/>
        </w:trPr>
        <w:tc>
          <w:tcPr>
            <w:tcW w:w="2066" w:type="dxa"/>
            <w:tcBorders>
              <w:top w:val="nil" w:sz="6" w:space="0" w:color="auto"/>
              <w:left w:val="nil" w:sz="6" w:space="0" w:color="auto"/>
              <w:bottom w:val="nil" w:sz="6" w:space="0" w:color="auto"/>
              <w:right w:val="single" w:sz="4" w:space="0" w:color="000000"/>
            </w:tcBorders>
          </w:tcPr>
          <w:p>
            <w:pPr>
              <w:pStyle w:val="TableParagraph"/>
              <w:spacing w:line="240" w:lineRule="auto" w:before="102"/>
              <w:ind w:right="21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93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39.550pt;height:.75pt;mso-position-horizontal-relative:char;mso-position-vertical-relative:line" coordorigin="0,0" coordsize="791,15">
                  <v:group style="position:absolute;left:7;top:7;width:777;height:2" coordorigin="7,7" coordsize="777,2">
                    <v:shape style="position:absolute;left:7;top:7;width:777;height:2" coordorigin="7,7" coordsize="777,0" path="m7,7l784,7e" filled="false" stroked="true" strokeweight=".72pt" strokecolor="#000000">
                      <v:path arrowok="t"/>
                    </v:shape>
                  </v:group>
                </v:group>
              </w:pict>
            </w:r>
            <w:r>
              <w:rPr>
                <w:rFonts w:ascii="宋体" w:hAnsi="宋体" w:cs="宋体" w:eastAsia="宋体" w:hint="default"/>
                <w:sz w:val="2"/>
                <w:szCs w:val="2"/>
              </w:rPr>
            </w:r>
          </w:p>
        </w:tc>
        <w:tc>
          <w:tcPr>
            <w:tcW w:w="7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32.1pt;height:.75pt;mso-position-horizontal-relative:char;mso-position-vertical-relative:line" coordorigin="0,0" coordsize="642,15">
                  <v:group style="position:absolute;left:7;top:7;width:628;height:2" coordorigin="7,7" coordsize="628,2">
                    <v:shape style="position:absolute;left:7;top:7;width:628;height:2" coordorigin="7,7" coordsize="628,0" path="m7,7l635,7e" filled="false" stroked="true" strokeweight=".72pt" strokecolor="#000000">
                      <v:path arrowok="t"/>
                    </v:shape>
                  </v:group>
                </v:group>
              </w:pict>
            </w:r>
            <w:r>
              <w:rPr>
                <w:rFonts w:ascii="宋体" w:hAnsi="宋体" w:cs="宋体" w:eastAsia="宋体" w:hint="default"/>
                <w:sz w:val="2"/>
                <w:szCs w:val="2"/>
              </w:rPr>
            </w:r>
          </w:p>
        </w:tc>
        <w:tc>
          <w:tcPr>
            <w:tcW w:w="658"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c>
          <w:tcPr>
            <w:tcW w:w="93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39.550pt;height:.75pt;mso-position-horizontal-relative:char;mso-position-vertical-relative:line" coordorigin="0,0" coordsize="791,15">
                  <v:group style="position:absolute;left:7;top:7;width:777;height:2" coordorigin="7,7" coordsize="777,2">
                    <v:shape style="position:absolute;left:7;top:7;width:777;height:2" coordorigin="7,7" coordsize="777,0" path="m7,7l784,7e" filled="false" stroked="true" strokeweight=".72pt" strokecolor="#000000">
                      <v:path arrowok="t"/>
                    </v:shape>
                  </v:group>
                </v:group>
              </w:pict>
            </w:r>
            <w:r>
              <w:rPr>
                <w:rFonts w:ascii="宋体" w:hAnsi="宋体" w:cs="宋体" w:eastAsia="宋体" w:hint="default"/>
                <w:sz w:val="2"/>
                <w:szCs w:val="2"/>
              </w:rPr>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35.4pt;height:.75pt;mso-position-horizontal-relative:char;mso-position-vertical-relative:line" coordorigin="0,0" coordsize="708,15">
                  <v:group style="position:absolute;left:7;top:7;width:694;height:2" coordorigin="7,7" coordsize="694,2">
                    <v:shape style="position:absolute;left:7;top:7;width:694;height:2" coordorigin="7,7" coordsize="694,0" path="m7,7l701,7e" filled="false" stroked="true" strokeweight=".72pt" strokecolor="#000000">
                      <v:path arrowok="t"/>
                    </v:shape>
                  </v:group>
                </v:group>
              </w:pict>
            </w:r>
            <w:r>
              <w:rPr>
                <w:rFonts w:ascii="宋体" w:hAnsi="宋体" w:cs="宋体" w:eastAsia="宋体" w:hint="default"/>
                <w:sz w:val="2"/>
                <w:szCs w:val="2"/>
              </w:rPr>
            </w:r>
          </w:p>
        </w:tc>
        <w:tc>
          <w:tcPr>
            <w:tcW w:w="93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39.6pt;height:.75pt;mso-position-horizontal-relative:char;mso-position-vertical-relative:line" coordorigin="0,0" coordsize="792,15">
                  <v:group style="position:absolute;left:7;top:7;width:778;height:2" coordorigin="7,7" coordsize="778,2">
                    <v:shape style="position:absolute;left:7;top:7;width:778;height:2" coordorigin="7,7" coordsize="778,0" path="m7,7l785,7e" filled="false" stroked="true" strokeweight=".72pt" strokecolor="#000000">
                      <v:path arrowok="t"/>
                    </v:shape>
                  </v:group>
                </v:group>
              </w:pict>
            </w:r>
            <w:r>
              <w:rPr>
                <w:rFonts w:ascii="宋体" w:hAnsi="宋体" w:cs="宋体" w:eastAsia="宋体" w:hint="default"/>
                <w:sz w:val="2"/>
                <w:szCs w:val="2"/>
              </w:rPr>
            </w:r>
          </w:p>
        </w:tc>
        <w:tc>
          <w:tcPr>
            <w:tcW w:w="1025"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44.2pt;height:.75pt;mso-position-horizontal-relative:char;mso-position-vertical-relative:line" coordorigin="0,0" coordsize="884,15">
                  <v:group style="position:absolute;left:7;top:7;width:869;height:2" coordorigin="7,7" coordsize="869,2">
                    <v:shape style="position:absolute;left:7;top:7;width:869;height:2" coordorigin="7,7" coordsize="869,0" path="m7,7l876,7e" filled="false" stroked="true" strokeweight=".72pt" strokecolor="#000000">
                      <v:path arrowok="t"/>
                    </v:shape>
                  </v:group>
                </v:group>
              </w:pict>
            </w:r>
            <w:r>
              <w:rPr>
                <w:rFonts w:ascii="宋体" w:hAnsi="宋体" w:cs="宋体" w:eastAsia="宋体" w:hint="default"/>
                <w:sz w:val="2"/>
                <w:szCs w:val="2"/>
              </w:rPr>
            </w:r>
          </w:p>
        </w:tc>
        <w:tc>
          <w:tcPr>
            <w:tcW w:w="778"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9"/>
                <w:szCs w:val="29"/>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32.1pt;height:.75pt;mso-position-horizontal-relative:char;mso-position-vertical-relative:line" coordorigin="0,0" coordsize="642,15">
                  <v:group style="position:absolute;left:7;top:7;width:628;height:2" coordorigin="7,7" coordsize="628,2">
                    <v:shape style="position:absolute;left:7;top:7;width:628;height:2" coordorigin="7,7" coordsize="628,0" path="m7,7l635,7e" filled="false" stroked="true" strokeweight=".72pt" strokecolor="#000000">
                      <v:path arrowok="t"/>
                    </v:shape>
                  </v:group>
                </v:group>
              </w:pict>
            </w:r>
            <w:r>
              <w:rPr>
                <w:rFonts w:ascii="宋体" w:hAnsi="宋体" w:cs="宋体" w:eastAsia="宋体" w:hint="default"/>
                <w:sz w:val="2"/>
                <w:szCs w:val="2"/>
              </w:rPr>
            </w:r>
          </w:p>
        </w:tc>
      </w:tr>
      <w:tr>
        <w:trPr>
          <w:trHeight w:val="505" w:hRule="exact"/>
        </w:trPr>
        <w:tc>
          <w:tcPr>
            <w:tcW w:w="2066" w:type="dxa"/>
            <w:tcBorders>
              <w:top w:val="nil" w:sz="6" w:space="0" w:color="auto"/>
              <w:left w:val="nil" w:sz="6" w:space="0" w:color="auto"/>
              <w:bottom w:val="nil" w:sz="6" w:space="0" w:color="auto"/>
              <w:right w:val="single" w:sz="4" w:space="0" w:color="000000"/>
            </w:tcBorders>
          </w:tcPr>
          <w:p>
            <w:pPr>
              <w:pStyle w:val="TableParagraph"/>
              <w:spacing w:line="240" w:lineRule="auto" w:before="101"/>
              <w:ind w:right="212"/>
              <w:jc w:val="righ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932"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1,400.00</w:t>
            </w:r>
          </w:p>
        </w:tc>
        <w:tc>
          <w:tcPr>
            <w:tcW w:w="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25.00</w:t>
            </w:r>
          </w:p>
        </w:tc>
        <w:tc>
          <w:tcPr>
            <w:tcW w:w="658"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c>
          <w:tcPr>
            <w:tcW w:w="931"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right="100"/>
              <w:jc w:val="right"/>
              <w:rPr>
                <w:rFonts w:ascii="Times New Roman" w:hAnsi="Times New Roman" w:cs="Times New Roman" w:eastAsia="Times New Roman" w:hint="default"/>
                <w:sz w:val="18"/>
                <w:szCs w:val="18"/>
              </w:rPr>
            </w:pPr>
            <w:r>
              <w:rPr>
                <w:rFonts w:ascii="Times New Roman"/>
                <w:sz w:val="18"/>
              </w:rPr>
              <w:t>1,400.00</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right="102"/>
              <w:jc w:val="right"/>
              <w:rPr>
                <w:rFonts w:ascii="Times New Roman" w:hAnsi="Times New Roman" w:cs="Times New Roman" w:eastAsia="Times New Roman" w:hint="default"/>
                <w:sz w:val="18"/>
                <w:szCs w:val="18"/>
              </w:rPr>
            </w:pPr>
            <w:r>
              <w:rPr>
                <w:rFonts w:ascii="Times New Roman"/>
                <w:sz w:val="18"/>
              </w:rPr>
              <w:t>772.80</w:t>
            </w:r>
          </w:p>
        </w:tc>
        <w:tc>
          <w:tcPr>
            <w:tcW w:w="934"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2,172.80</w:t>
            </w:r>
          </w:p>
        </w:tc>
        <w:tc>
          <w:tcPr>
            <w:tcW w:w="1025" w:type="dxa"/>
            <w:tcBorders>
              <w:top w:val="nil" w:sz="6" w:space="0" w:color="auto"/>
              <w:left w:val="single" w:sz="4" w:space="0" w:color="000000"/>
              <w:bottom w:val="nil" w:sz="6" w:space="0" w:color="auto"/>
              <w:right w:val="single" w:sz="4" w:space="0" w:color="000000"/>
            </w:tcBorders>
          </w:tcPr>
          <w:p>
            <w:pPr>
              <w:pStyle w:val="TableParagraph"/>
              <w:spacing w:line="240" w:lineRule="auto" w:before="153"/>
              <w:ind w:right="101"/>
              <w:jc w:val="right"/>
              <w:rPr>
                <w:rFonts w:ascii="Times New Roman" w:hAnsi="Times New Roman" w:cs="Times New Roman" w:eastAsia="Times New Roman" w:hint="default"/>
                <w:sz w:val="18"/>
                <w:szCs w:val="18"/>
              </w:rPr>
            </w:pPr>
            <w:r>
              <w:rPr>
                <w:rFonts w:ascii="Times New Roman"/>
                <w:sz w:val="18"/>
              </w:rPr>
              <w:t>3,572.80</w:t>
            </w:r>
          </w:p>
        </w:tc>
        <w:tc>
          <w:tcPr>
            <w:tcW w:w="778" w:type="dxa"/>
            <w:tcBorders>
              <w:top w:val="nil" w:sz="6" w:space="0" w:color="auto"/>
              <w:left w:val="single" w:sz="4" w:space="0" w:color="000000"/>
              <w:bottom w:val="nil" w:sz="6" w:space="0" w:color="auto"/>
              <w:right w:val="nil" w:sz="6" w:space="0" w:color="auto"/>
            </w:tcBorders>
          </w:tcPr>
          <w:p>
            <w:pPr>
              <w:pStyle w:val="TableParagraph"/>
              <w:spacing w:line="240" w:lineRule="auto" w:before="153"/>
              <w:ind w:right="99"/>
              <w:jc w:val="right"/>
              <w:rPr>
                <w:rFonts w:ascii="Times New Roman" w:hAnsi="Times New Roman" w:cs="Times New Roman" w:eastAsia="Times New Roman" w:hint="default"/>
                <w:sz w:val="18"/>
                <w:szCs w:val="18"/>
              </w:rPr>
            </w:pPr>
            <w:r>
              <w:rPr>
                <w:rFonts w:ascii="Times New Roman"/>
                <w:sz w:val="18"/>
              </w:rPr>
              <w:t>31.90</w:t>
            </w:r>
          </w:p>
        </w:tc>
      </w:tr>
      <w:tr>
        <w:trPr>
          <w:trHeight w:val="495" w:hRule="exact"/>
        </w:trPr>
        <w:tc>
          <w:tcPr>
            <w:tcW w:w="2066" w:type="dxa"/>
            <w:tcBorders>
              <w:top w:val="nil" w:sz="6" w:space="0" w:color="auto"/>
              <w:left w:val="nil" w:sz="6" w:space="0" w:color="auto"/>
              <w:bottom w:val="nil" w:sz="6" w:space="0" w:color="auto"/>
              <w:right w:val="single" w:sz="4" w:space="0" w:color="000000"/>
            </w:tcBorders>
          </w:tcPr>
          <w:p>
            <w:pPr>
              <w:pStyle w:val="TableParagraph"/>
              <w:spacing w:line="240" w:lineRule="auto" w:before="92"/>
              <w:ind w:left="3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932"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1,400.00</w:t>
            </w:r>
          </w:p>
        </w:tc>
        <w:tc>
          <w:tcPr>
            <w:tcW w:w="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25.00</w:t>
            </w:r>
          </w:p>
        </w:tc>
        <w:tc>
          <w:tcPr>
            <w:tcW w:w="658"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c>
          <w:tcPr>
            <w:tcW w:w="931"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z w:val="18"/>
              </w:rPr>
              <w:t>1,400.00</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18"/>
                <w:szCs w:val="18"/>
              </w:rPr>
            </w:pPr>
            <w:r>
              <w:rPr>
                <w:rFonts w:ascii="Times New Roman"/>
                <w:sz w:val="18"/>
              </w:rPr>
              <w:t>772.80</w:t>
            </w:r>
          </w:p>
        </w:tc>
        <w:tc>
          <w:tcPr>
            <w:tcW w:w="934"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2,172.80</w:t>
            </w:r>
          </w:p>
        </w:tc>
        <w:tc>
          <w:tcPr>
            <w:tcW w:w="1025"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3,572.80</w:t>
            </w:r>
          </w:p>
        </w:tc>
        <w:tc>
          <w:tcPr>
            <w:tcW w:w="778" w:type="dxa"/>
            <w:tcBorders>
              <w:top w:val="nil" w:sz="6" w:space="0" w:color="auto"/>
              <w:left w:val="single" w:sz="4" w:space="0" w:color="000000"/>
              <w:bottom w:val="nil" w:sz="6" w:space="0" w:color="auto"/>
              <w:right w:val="nil" w:sz="6" w:space="0" w:color="auto"/>
            </w:tcBorders>
          </w:tcPr>
          <w:p>
            <w:pPr>
              <w:pStyle w:val="TableParagraph"/>
              <w:spacing w:line="240" w:lineRule="auto" w:before="144"/>
              <w:ind w:right="99"/>
              <w:jc w:val="right"/>
              <w:rPr>
                <w:rFonts w:ascii="Times New Roman" w:hAnsi="Times New Roman" w:cs="Times New Roman" w:eastAsia="Times New Roman" w:hint="default"/>
                <w:sz w:val="18"/>
                <w:szCs w:val="18"/>
              </w:rPr>
            </w:pPr>
            <w:r>
              <w:rPr>
                <w:rFonts w:ascii="Times New Roman"/>
                <w:sz w:val="18"/>
              </w:rPr>
              <w:t>31.90</w:t>
            </w:r>
          </w:p>
        </w:tc>
      </w:tr>
      <w:tr>
        <w:trPr>
          <w:trHeight w:val="490" w:hRule="exact"/>
        </w:trPr>
        <w:tc>
          <w:tcPr>
            <w:tcW w:w="2066" w:type="dxa"/>
            <w:tcBorders>
              <w:top w:val="nil" w:sz="6" w:space="0" w:color="auto"/>
              <w:left w:val="nil" w:sz="6" w:space="0" w:color="auto"/>
              <w:bottom w:val="nil" w:sz="6" w:space="0" w:color="auto"/>
              <w:right w:val="single" w:sz="4" w:space="0" w:color="000000"/>
            </w:tcBorders>
          </w:tcPr>
          <w:p>
            <w:pPr>
              <w:pStyle w:val="TableParagraph"/>
              <w:spacing w:line="240" w:lineRule="auto" w:before="92"/>
              <w:ind w:right="168"/>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93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39.550pt;height:.75pt;mso-position-horizontal-relative:char;mso-position-vertical-relative:line" coordorigin="0,0" coordsize="791,15">
                  <v:group style="position:absolute;left:7;top:7;width:777;height:2" coordorigin="7,7" coordsize="777,2">
                    <v:shape style="position:absolute;left:7;top:7;width:777;height:2" coordorigin="7,7" coordsize="777,0" path="m7,7l784,7e" filled="false" stroked="true" strokeweight=".72pt" strokecolor="#000000">
                      <v:path arrowok="t"/>
                    </v:shape>
                  </v:group>
                </v:group>
              </w:pict>
            </w:r>
            <w:r>
              <w:rPr>
                <w:rFonts w:ascii="宋体" w:hAnsi="宋体" w:cs="宋体" w:eastAsia="宋体" w:hint="default"/>
                <w:sz w:val="2"/>
                <w:szCs w:val="2"/>
              </w:rPr>
            </w:r>
          </w:p>
        </w:tc>
        <w:tc>
          <w:tcPr>
            <w:tcW w:w="78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32.1pt;height:.75pt;mso-position-horizontal-relative:char;mso-position-vertical-relative:line" coordorigin="0,0" coordsize="642,15">
                  <v:group style="position:absolute;left:7;top:7;width:628;height:2" coordorigin="7,7" coordsize="628,2">
                    <v:shape style="position:absolute;left:7;top:7;width:628;height:2" coordorigin="7,7" coordsize="628,0" path="m7,7l635,7e" filled="false" stroked="true" strokeweight=".72pt" strokecolor="#000000">
                      <v:path arrowok="t"/>
                    </v:shape>
                  </v:group>
                </v:group>
              </w:pict>
            </w:r>
            <w:r>
              <w:rPr>
                <w:rFonts w:ascii="宋体" w:hAnsi="宋体" w:cs="宋体" w:eastAsia="宋体" w:hint="default"/>
                <w:sz w:val="2"/>
                <w:szCs w:val="2"/>
              </w:rPr>
            </w:r>
          </w:p>
        </w:tc>
        <w:tc>
          <w:tcPr>
            <w:tcW w:w="658"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c>
          <w:tcPr>
            <w:tcW w:w="93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39.550pt;height:.75pt;mso-position-horizontal-relative:char;mso-position-vertical-relative:line" coordorigin="0,0" coordsize="791,15">
                  <v:group style="position:absolute;left:7;top:7;width:777;height:2" coordorigin="7,7" coordsize="777,2">
                    <v:shape style="position:absolute;left:7;top:7;width:777;height:2" coordorigin="7,7" coordsize="777,0" path="m7,7l784,7e" filled="false" stroked="true" strokeweight=".72pt" strokecolor="#000000">
                      <v:path arrowok="t"/>
                    </v:shape>
                  </v:group>
                </v:group>
              </w:pict>
            </w:r>
            <w:r>
              <w:rPr>
                <w:rFonts w:ascii="宋体" w:hAnsi="宋体" w:cs="宋体" w:eastAsia="宋体" w:hint="default"/>
                <w:sz w:val="2"/>
                <w:szCs w:val="2"/>
              </w:rPr>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35.4pt;height:.75pt;mso-position-horizontal-relative:char;mso-position-vertical-relative:line" coordorigin="0,0" coordsize="708,15">
                  <v:group style="position:absolute;left:7;top:7;width:694;height:2" coordorigin="7,7" coordsize="694,2">
                    <v:shape style="position:absolute;left:7;top:7;width:694;height:2" coordorigin="7,7" coordsize="694,0" path="m7,7l701,7e" filled="false" stroked="true" strokeweight=".72pt" strokecolor="#000000">
                      <v:path arrowok="t"/>
                    </v:shape>
                  </v:group>
                </v:group>
              </w:pict>
            </w:r>
            <w:r>
              <w:rPr>
                <w:rFonts w:ascii="宋体" w:hAnsi="宋体" w:cs="宋体" w:eastAsia="宋体" w:hint="default"/>
                <w:sz w:val="2"/>
                <w:szCs w:val="2"/>
              </w:rPr>
            </w:r>
          </w:p>
        </w:tc>
        <w:tc>
          <w:tcPr>
            <w:tcW w:w="93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39.6pt;height:.75pt;mso-position-horizontal-relative:char;mso-position-vertical-relative:line" coordorigin="0,0" coordsize="792,15">
                  <v:group style="position:absolute;left:7;top:7;width:778;height:2" coordorigin="7,7" coordsize="778,2">
                    <v:shape style="position:absolute;left:7;top:7;width:778;height:2" coordorigin="7,7" coordsize="778,0" path="m7,7l785,7e" filled="false" stroked="true" strokeweight=".72pt" strokecolor="#000000">
                      <v:path arrowok="t"/>
                    </v:shape>
                  </v:group>
                </v:group>
              </w:pict>
            </w:r>
            <w:r>
              <w:rPr>
                <w:rFonts w:ascii="宋体" w:hAnsi="宋体" w:cs="宋体" w:eastAsia="宋体" w:hint="default"/>
                <w:sz w:val="2"/>
                <w:szCs w:val="2"/>
              </w:rPr>
            </w:r>
          </w:p>
        </w:tc>
        <w:tc>
          <w:tcPr>
            <w:tcW w:w="102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44.2pt;height:.75pt;mso-position-horizontal-relative:char;mso-position-vertical-relative:line" coordorigin="0,0" coordsize="884,15">
                  <v:group style="position:absolute;left:7;top:7;width:869;height:2" coordorigin="7,7" coordsize="869,2">
                    <v:shape style="position:absolute;left:7;top:7;width:869;height:2" coordorigin="7,7" coordsize="869,0" path="m7,7l876,7e" filled="false" stroked="true" strokeweight=".72pt" strokecolor="#000000">
                      <v:path arrowok="t"/>
                    </v:shape>
                  </v:group>
                </v:group>
              </w:pict>
            </w:r>
            <w:r>
              <w:rPr>
                <w:rFonts w:ascii="宋体" w:hAnsi="宋体" w:cs="宋体" w:eastAsia="宋体" w:hint="default"/>
                <w:sz w:val="2"/>
                <w:szCs w:val="2"/>
              </w:rPr>
            </w:r>
          </w:p>
        </w:tc>
        <w:tc>
          <w:tcPr>
            <w:tcW w:w="778" w:type="dxa"/>
            <w:tcBorders>
              <w:top w:val="nil" w:sz="6" w:space="0" w:color="auto"/>
              <w:left w:val="single" w:sz="4" w:space="0" w:color="000000"/>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8"/>
                <w:szCs w:val="28"/>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32.1pt;height:.75pt;mso-position-horizontal-relative:char;mso-position-vertical-relative:line" coordorigin="0,0" coordsize="642,15">
                  <v:group style="position:absolute;left:7;top:7;width:628;height:2" coordorigin="7,7" coordsize="628,2">
                    <v:shape style="position:absolute;left:7;top:7;width:628;height:2" coordorigin="7,7" coordsize="628,0" path="m7,7l635,7e" filled="false" stroked="true" strokeweight=".72pt" strokecolor="#000000">
                      <v:path arrowok="t"/>
                    </v:shape>
                  </v:group>
                </v:group>
              </w:pict>
            </w:r>
            <w:r>
              <w:rPr>
                <w:rFonts w:ascii="宋体" w:hAnsi="宋体" w:cs="宋体" w:eastAsia="宋体" w:hint="default"/>
                <w:sz w:val="2"/>
                <w:szCs w:val="2"/>
              </w:rPr>
            </w:r>
          </w:p>
        </w:tc>
      </w:tr>
      <w:tr>
        <w:trPr>
          <w:trHeight w:val="495" w:hRule="exact"/>
        </w:trPr>
        <w:tc>
          <w:tcPr>
            <w:tcW w:w="2066" w:type="dxa"/>
            <w:tcBorders>
              <w:top w:val="nil" w:sz="6" w:space="0" w:color="auto"/>
              <w:left w:val="nil" w:sz="6" w:space="0" w:color="auto"/>
              <w:bottom w:val="nil" w:sz="6" w:space="0" w:color="auto"/>
              <w:right w:val="single" w:sz="4" w:space="0" w:color="000000"/>
            </w:tcBorders>
          </w:tcPr>
          <w:p>
            <w:pPr>
              <w:pStyle w:val="TableParagraph"/>
              <w:spacing w:line="240" w:lineRule="auto" w:before="97"/>
              <w:ind w:right="168"/>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93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9"/>
                <w:szCs w:val="29"/>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39.550pt;height:.75pt;mso-position-horizontal-relative:char;mso-position-vertical-relative:line" coordorigin="0,0" coordsize="791,15">
                  <v:group style="position:absolute;left:7;top:7;width:777;height:2" coordorigin="7,7" coordsize="777,2">
                    <v:shape style="position:absolute;left:7;top:7;width:777;height:2" coordorigin="7,7" coordsize="777,0" path="m7,7l784,7e" filled="false" stroked="true" strokeweight=".72pt" strokecolor="#000000">
                      <v:path arrowok="t"/>
                    </v:shape>
                  </v:group>
                </v:group>
              </w:pict>
            </w:r>
            <w:r>
              <w:rPr>
                <w:rFonts w:ascii="宋体" w:hAnsi="宋体" w:cs="宋体" w:eastAsia="宋体" w:hint="default"/>
                <w:sz w:val="2"/>
                <w:szCs w:val="2"/>
              </w:rPr>
            </w:r>
          </w:p>
        </w:tc>
        <w:tc>
          <w:tcPr>
            <w:tcW w:w="78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9"/>
                <w:szCs w:val="29"/>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32.1pt;height:.75pt;mso-position-horizontal-relative:char;mso-position-vertical-relative:line" coordorigin="0,0" coordsize="642,15">
                  <v:group style="position:absolute;left:7;top:7;width:628;height:2" coordorigin="7,7" coordsize="628,2">
                    <v:shape style="position:absolute;left:7;top:7;width:628;height:2" coordorigin="7,7" coordsize="628,0" path="m7,7l635,7e" filled="false" stroked="true" strokeweight=".72pt" strokecolor="#000000">
                      <v:path arrowok="t"/>
                    </v:shape>
                  </v:group>
                </v:group>
              </w:pict>
            </w:r>
            <w:r>
              <w:rPr>
                <w:rFonts w:ascii="宋体" w:hAnsi="宋体" w:cs="宋体" w:eastAsia="宋体" w:hint="default"/>
                <w:sz w:val="2"/>
                <w:szCs w:val="2"/>
              </w:rPr>
            </w:r>
          </w:p>
        </w:tc>
        <w:tc>
          <w:tcPr>
            <w:tcW w:w="658" w:type="dxa"/>
            <w:vMerge/>
            <w:tcBorders>
              <w:left w:val="single" w:sz="4" w:space="0" w:color="000000"/>
              <w:right w:val="single" w:sz="4" w:space="0" w:color="000000"/>
            </w:tcBorders>
          </w:tcPr>
          <w:p>
            <w:pPr/>
          </w:p>
        </w:tc>
        <w:tc>
          <w:tcPr>
            <w:tcW w:w="898" w:type="dxa"/>
            <w:vMerge/>
            <w:tcBorders>
              <w:left w:val="single" w:sz="4" w:space="0" w:color="000000"/>
              <w:right w:val="single" w:sz="4" w:space="0" w:color="000000"/>
            </w:tcBorders>
          </w:tcPr>
          <w:p>
            <w:pPr/>
          </w:p>
        </w:tc>
        <w:tc>
          <w:tcPr>
            <w:tcW w:w="93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9"/>
                <w:szCs w:val="29"/>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39.550pt;height:.75pt;mso-position-horizontal-relative:char;mso-position-vertical-relative:line" coordorigin="0,0" coordsize="791,15">
                  <v:group style="position:absolute;left:7;top:7;width:777;height:2" coordorigin="7,7" coordsize="777,2">
                    <v:shape style="position:absolute;left:7;top:7;width:777;height:2" coordorigin="7,7" coordsize="777,0" path="m7,7l784,7e" filled="false" stroked="true" strokeweight=".72pt" strokecolor="#000000">
                      <v:path arrowok="t"/>
                    </v:shape>
                  </v:group>
                </v:group>
              </w:pict>
            </w:r>
            <w:r>
              <w:rPr>
                <w:rFonts w:ascii="宋体" w:hAnsi="宋体" w:cs="宋体" w:eastAsia="宋体" w:hint="default"/>
                <w:sz w:val="2"/>
                <w:szCs w:val="2"/>
              </w:rPr>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9"/>
                <w:szCs w:val="29"/>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35.4pt;height:.75pt;mso-position-horizontal-relative:char;mso-position-vertical-relative:line" coordorigin="0,0" coordsize="708,15">
                  <v:group style="position:absolute;left:7;top:7;width:694;height:2" coordorigin="7,7" coordsize="694,2">
                    <v:shape style="position:absolute;left:7;top:7;width:694;height:2" coordorigin="7,7" coordsize="694,0" path="m7,7l701,7e" filled="false" stroked="true" strokeweight=".72pt" strokecolor="#000000">
                      <v:path arrowok="t"/>
                    </v:shape>
                  </v:group>
                </v:group>
              </w:pict>
            </w:r>
            <w:r>
              <w:rPr>
                <w:rFonts w:ascii="宋体" w:hAnsi="宋体" w:cs="宋体" w:eastAsia="宋体" w:hint="default"/>
                <w:sz w:val="2"/>
                <w:szCs w:val="2"/>
              </w:rPr>
            </w:r>
          </w:p>
        </w:tc>
        <w:tc>
          <w:tcPr>
            <w:tcW w:w="9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9"/>
                <w:szCs w:val="29"/>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39.6pt;height:.75pt;mso-position-horizontal-relative:char;mso-position-vertical-relative:line" coordorigin="0,0" coordsize="792,15">
                  <v:group style="position:absolute;left:7;top:7;width:778;height:2" coordorigin="7,7" coordsize="778,2">
                    <v:shape style="position:absolute;left:7;top:7;width:778;height:2" coordorigin="7,7" coordsize="778,0" path="m7,7l785,7e" filled="false" stroked="true" strokeweight=".72pt" strokecolor="#000000">
                      <v:path arrowok="t"/>
                    </v:shape>
                  </v:group>
                </v:group>
              </w:pict>
            </w:r>
            <w:r>
              <w:rPr>
                <w:rFonts w:ascii="宋体" w:hAnsi="宋体" w:cs="宋体" w:eastAsia="宋体" w:hint="default"/>
                <w:sz w:val="2"/>
                <w:szCs w:val="2"/>
              </w:rPr>
            </w:r>
          </w:p>
        </w:tc>
        <w:tc>
          <w:tcPr>
            <w:tcW w:w="102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9"/>
                <w:szCs w:val="29"/>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44.2pt;height:.75pt;mso-position-horizontal-relative:char;mso-position-vertical-relative:line" coordorigin="0,0" coordsize="884,15">
                  <v:group style="position:absolute;left:7;top:7;width:869;height:2" coordorigin="7,7" coordsize="869,2">
                    <v:shape style="position:absolute;left:7;top:7;width:869;height:2" coordorigin="7,7" coordsize="869,0" path="m7,7l876,7e" filled="false" stroked="true" strokeweight=".72pt" strokecolor="#000000">
                      <v:path arrowok="t"/>
                    </v:shape>
                  </v:group>
                </v:group>
              </w:pict>
            </w:r>
            <w:r>
              <w:rPr>
                <w:rFonts w:ascii="宋体" w:hAnsi="宋体" w:cs="宋体" w:eastAsia="宋体" w:hint="default"/>
                <w:sz w:val="2"/>
                <w:szCs w:val="2"/>
              </w:rPr>
            </w:r>
          </w:p>
        </w:tc>
        <w:tc>
          <w:tcPr>
            <w:tcW w:w="778"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29"/>
                <w:szCs w:val="29"/>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32.1pt;height:.75pt;mso-position-horizontal-relative:char;mso-position-vertical-relative:line" coordorigin="0,0" coordsize="642,15">
                  <v:group style="position:absolute;left:7;top:7;width:628;height:2" coordorigin="7,7" coordsize="628,2">
                    <v:shape style="position:absolute;left:7;top:7;width:628;height:2" coordorigin="7,7" coordsize="628,0" path="m7,7l635,7e" filled="false" stroked="true" strokeweight=".72pt" strokecolor="#000000">
                      <v:path arrowok="t"/>
                    </v:shape>
                  </v:group>
                </v:group>
              </w:pict>
            </w:r>
            <w:r>
              <w:rPr>
                <w:rFonts w:ascii="宋体" w:hAnsi="宋体" w:cs="宋体" w:eastAsia="宋体" w:hint="default"/>
                <w:sz w:val="2"/>
                <w:szCs w:val="2"/>
              </w:rPr>
            </w:r>
          </w:p>
        </w:tc>
      </w:tr>
      <w:tr>
        <w:trPr>
          <w:trHeight w:val="402" w:hRule="exact"/>
        </w:trPr>
        <w:tc>
          <w:tcPr>
            <w:tcW w:w="2066" w:type="dxa"/>
            <w:tcBorders>
              <w:top w:val="nil" w:sz="6" w:space="0" w:color="auto"/>
              <w:left w:val="nil" w:sz="6" w:space="0" w:color="auto"/>
              <w:bottom w:val="single" w:sz="18" w:space="0" w:color="000000"/>
              <w:right w:val="single" w:sz="4" w:space="0" w:color="000000"/>
            </w:tcBorders>
          </w:tcPr>
          <w:p>
            <w:pPr>
              <w:pStyle w:val="TableParagraph"/>
              <w:spacing w:line="240" w:lineRule="auto" w:before="96"/>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932" w:type="dxa"/>
            <w:tcBorders>
              <w:top w:val="nil" w:sz="6" w:space="0" w:color="auto"/>
              <w:left w:val="single" w:sz="4" w:space="0" w:color="000000"/>
              <w:bottom w:val="single" w:sz="18" w:space="0" w:color="000000"/>
              <w:right w:val="single" w:sz="4" w:space="0" w:color="000000"/>
            </w:tcBorders>
          </w:tcPr>
          <w:p>
            <w:pPr/>
          </w:p>
        </w:tc>
        <w:tc>
          <w:tcPr>
            <w:tcW w:w="784" w:type="dxa"/>
            <w:tcBorders>
              <w:top w:val="nil" w:sz="6" w:space="0" w:color="auto"/>
              <w:left w:val="single" w:sz="4" w:space="0" w:color="000000"/>
              <w:bottom w:val="single" w:sz="18" w:space="0" w:color="000000"/>
              <w:right w:val="single" w:sz="4" w:space="0" w:color="000000"/>
            </w:tcBorders>
          </w:tcPr>
          <w:p>
            <w:pPr/>
          </w:p>
        </w:tc>
        <w:tc>
          <w:tcPr>
            <w:tcW w:w="658" w:type="dxa"/>
            <w:vMerge/>
            <w:tcBorders>
              <w:left w:val="single" w:sz="4" w:space="0" w:color="000000"/>
              <w:bottom w:val="single" w:sz="18" w:space="0" w:color="000000"/>
              <w:right w:val="single" w:sz="4" w:space="0" w:color="000000"/>
            </w:tcBorders>
          </w:tcPr>
          <w:p>
            <w:pPr/>
          </w:p>
        </w:tc>
        <w:tc>
          <w:tcPr>
            <w:tcW w:w="898" w:type="dxa"/>
            <w:vMerge/>
            <w:tcBorders>
              <w:left w:val="single" w:sz="4" w:space="0" w:color="000000"/>
              <w:bottom w:val="single" w:sz="18" w:space="0" w:color="000000"/>
              <w:right w:val="single" w:sz="4" w:space="0" w:color="000000"/>
            </w:tcBorders>
          </w:tcPr>
          <w:p>
            <w:pPr/>
          </w:p>
        </w:tc>
        <w:tc>
          <w:tcPr>
            <w:tcW w:w="931" w:type="dxa"/>
            <w:tcBorders>
              <w:top w:val="nil" w:sz="6" w:space="0" w:color="auto"/>
              <w:left w:val="single" w:sz="4" w:space="0" w:color="000000"/>
              <w:bottom w:val="single" w:sz="18" w:space="0" w:color="000000"/>
              <w:right w:val="single" w:sz="4" w:space="0" w:color="000000"/>
            </w:tcBorders>
          </w:tcPr>
          <w:p>
            <w:pPr/>
          </w:p>
        </w:tc>
        <w:tc>
          <w:tcPr>
            <w:tcW w:w="850" w:type="dxa"/>
            <w:tcBorders>
              <w:top w:val="nil" w:sz="6" w:space="0" w:color="auto"/>
              <w:left w:val="single" w:sz="4" w:space="0" w:color="000000"/>
              <w:bottom w:val="single" w:sz="18" w:space="0" w:color="000000"/>
              <w:right w:val="single" w:sz="4" w:space="0" w:color="000000"/>
            </w:tcBorders>
          </w:tcPr>
          <w:p>
            <w:pPr/>
          </w:p>
        </w:tc>
        <w:tc>
          <w:tcPr>
            <w:tcW w:w="934" w:type="dxa"/>
            <w:tcBorders>
              <w:top w:val="nil" w:sz="6" w:space="0" w:color="auto"/>
              <w:left w:val="single" w:sz="4" w:space="0" w:color="000000"/>
              <w:bottom w:val="single" w:sz="18" w:space="0" w:color="000000"/>
              <w:right w:val="single" w:sz="4" w:space="0" w:color="000000"/>
            </w:tcBorders>
          </w:tcPr>
          <w:p>
            <w:pPr/>
          </w:p>
        </w:tc>
        <w:tc>
          <w:tcPr>
            <w:tcW w:w="1025" w:type="dxa"/>
            <w:tcBorders>
              <w:top w:val="nil" w:sz="6" w:space="0" w:color="auto"/>
              <w:left w:val="single" w:sz="4" w:space="0" w:color="000000"/>
              <w:bottom w:val="single" w:sz="18" w:space="0" w:color="000000"/>
              <w:right w:val="single" w:sz="4" w:space="0" w:color="000000"/>
            </w:tcBorders>
          </w:tcPr>
          <w:p>
            <w:pPr/>
          </w:p>
        </w:tc>
        <w:tc>
          <w:tcPr>
            <w:tcW w:w="778" w:type="dxa"/>
            <w:tcBorders>
              <w:top w:val="nil" w:sz="6" w:space="0" w:color="auto"/>
              <w:left w:val="single" w:sz="4" w:space="0" w:color="000000"/>
              <w:bottom w:val="single" w:sz="18" w:space="0" w:color="000000"/>
              <w:right w:val="nil" w:sz="6" w:space="0" w:color="auto"/>
            </w:tcBorders>
          </w:tcPr>
          <w:p>
            <w:pPr/>
          </w:p>
        </w:tc>
      </w:tr>
    </w:tbl>
    <w:p>
      <w:pPr>
        <w:spacing w:after="0"/>
        <w:sectPr>
          <w:footerReference w:type="default" r:id="rId40"/>
          <w:pgSz w:w="11910" w:h="16840"/>
          <w:pgMar w:footer="982" w:header="851" w:top="1340" w:bottom="1180" w:left="880" w:right="880"/>
        </w:sectPr>
      </w:pPr>
    </w:p>
    <w:p>
      <w:pPr>
        <w:spacing w:line="240" w:lineRule="auto" w:before="13"/>
        <w:rPr>
          <w:rFonts w:ascii="宋体" w:hAnsi="宋体" w:cs="宋体" w:eastAsia="宋体" w:hint="default"/>
          <w:sz w:val="3"/>
          <w:szCs w:val="3"/>
        </w:rPr>
      </w:pPr>
      <w:r>
        <w:rPr/>
        <w:pict>
          <v:group style="position:absolute;margin-left:55.200001pt;margin-top:425.459991pt;width:77.7pt;height:.1pt;mso-position-horizontal-relative:page;mso-position-vertical-relative:page;z-index:-642328" coordorigin="1104,8509" coordsize="1554,2">
            <v:shape style="position:absolute;left:1104;top:8509;width:1554;height:2" coordorigin="1104,8509" coordsize="1554,0" path="m1104,8509l2658,8509e" filled="false" stroked="true" strokeweight=".72pt" strokecolor="#000000">
              <v:path arrowok="t"/>
            </v:shape>
            <w10:wrap type="none"/>
          </v:group>
        </w:pict>
      </w:r>
      <w:r>
        <w:rPr/>
        <w:pict>
          <v:group style="position:absolute;margin-left:140.699997pt;margin-top:425.459991pt;width:101.3pt;height:.1pt;mso-position-horizontal-relative:page;mso-position-vertical-relative:page;z-index:-642304" coordorigin="2814,8509" coordsize="2026,2">
            <v:shape style="position:absolute;left:2814;top:8509;width:2026;height:2" coordorigin="2814,8509" coordsize="2026,0" path="m2814,8509l4840,8509e" filled="false" stroked="true" strokeweight=".72pt" strokecolor="#000000">
              <v:path arrowok="t"/>
            </v:shape>
            <w10:wrap type="none"/>
          </v:group>
        </w:pict>
      </w:r>
      <w:r>
        <w:rPr/>
        <w:pict>
          <v:group style="position:absolute;margin-left:249.779999pt;margin-top:425.459991pt;width:83.4pt;height:.1pt;mso-position-horizontal-relative:page;mso-position-vertical-relative:page;z-index:-642280" coordorigin="4996,8509" coordsize="1668,2">
            <v:shape style="position:absolute;left:4996;top:8509;width:1668;height:2" coordorigin="4996,8509" coordsize="1668,0" path="m4996,8509l6664,8509e" filled="false" stroked="true" strokeweight=".72pt" strokecolor="#000000">
              <v:path arrowok="t"/>
            </v:shape>
            <w10:wrap type="none"/>
          </v:group>
        </w:pict>
      </w:r>
      <w:r>
        <w:rPr/>
        <w:pict>
          <v:group style="position:absolute;margin-left:340.980011pt;margin-top:425.459991pt;width:69.55pt;height:.1pt;mso-position-horizontal-relative:page;mso-position-vertical-relative:page;z-index:-642256" coordorigin="6820,8509" coordsize="1391,2">
            <v:shape style="position:absolute;left:6820;top:8509;width:1391;height:2" coordorigin="6820,8509" coordsize="1391,0" path="m6820,8509l8210,8509e" filled="false" stroked="true" strokeweight=".72pt" strokecolor="#000000">
              <v:path arrowok="t"/>
            </v:shape>
            <w10:wrap type="none"/>
          </v:group>
        </w:pict>
      </w:r>
    </w:p>
    <w:tbl>
      <w:tblPr>
        <w:tblW w:w="0" w:type="auto"/>
        <w:jc w:val="left"/>
        <w:tblInd w:w="116" w:type="dxa"/>
        <w:tblLayout w:type="fixed"/>
        <w:tblCellMar>
          <w:top w:w="0" w:type="dxa"/>
          <w:left w:w="0" w:type="dxa"/>
          <w:bottom w:w="0" w:type="dxa"/>
          <w:right w:w="0" w:type="dxa"/>
        </w:tblCellMar>
        <w:tblLook w:val="01E0"/>
      </w:tblPr>
      <w:tblGrid>
        <w:gridCol w:w="2066"/>
        <w:gridCol w:w="932"/>
        <w:gridCol w:w="784"/>
        <w:gridCol w:w="658"/>
        <w:gridCol w:w="898"/>
        <w:gridCol w:w="931"/>
        <w:gridCol w:w="850"/>
        <w:gridCol w:w="934"/>
        <w:gridCol w:w="1025"/>
        <w:gridCol w:w="778"/>
      </w:tblGrid>
      <w:tr>
        <w:trPr>
          <w:trHeight w:val="521" w:hRule="exact"/>
        </w:trPr>
        <w:tc>
          <w:tcPr>
            <w:tcW w:w="2066" w:type="dxa"/>
            <w:vMerge w:val="restart"/>
            <w:tcBorders>
              <w:top w:val="single" w:sz="18"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tabs>
                <w:tab w:pos="1216" w:val="left" w:leader="none"/>
              </w:tabs>
              <w:spacing w:line="240" w:lineRule="auto"/>
              <w:ind w:left="676"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716" w:type="dxa"/>
            <w:gridSpan w:val="2"/>
            <w:tcBorders>
              <w:top w:val="single" w:sz="18" w:space="0" w:color="000000"/>
              <w:left w:val="single" w:sz="4" w:space="0" w:color="000000"/>
              <w:bottom w:val="single" w:sz="6"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03"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70" w:type="dxa"/>
            <w:gridSpan w:val="5"/>
            <w:tcBorders>
              <w:top w:val="single" w:sz="18" w:space="0" w:color="000000"/>
              <w:left w:val="single" w:sz="4" w:space="0" w:color="000000"/>
              <w:bottom w:val="single" w:sz="6"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p>
        </w:tc>
        <w:tc>
          <w:tcPr>
            <w:tcW w:w="1802" w:type="dxa"/>
            <w:gridSpan w:val="2"/>
            <w:tcBorders>
              <w:top w:val="single" w:sz="18" w:space="0" w:color="000000"/>
              <w:left w:val="single" w:sz="4"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4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965" w:hRule="exact"/>
        </w:trPr>
        <w:tc>
          <w:tcPr>
            <w:tcW w:w="2066" w:type="dxa"/>
            <w:vMerge/>
            <w:tcBorders>
              <w:left w:val="nil" w:sz="6" w:space="0" w:color="auto"/>
              <w:bottom w:val="single" w:sz="4" w:space="0" w:color="000000"/>
              <w:right w:val="single" w:sz="4" w:space="0" w:color="000000"/>
            </w:tcBorders>
          </w:tcPr>
          <w:p>
            <w:pPr/>
          </w:p>
        </w:tc>
        <w:tc>
          <w:tcPr>
            <w:tcW w:w="93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784"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658" w:type="dxa"/>
            <w:tcBorders>
              <w:top w:val="single" w:sz="6" w:space="0" w:color="000000"/>
              <w:left w:val="single" w:sz="4" w:space="0" w:color="000000"/>
              <w:bottom w:val="single" w:sz="6" w:space="0" w:color="000000"/>
              <w:right w:val="single" w:sz="4" w:space="0" w:color="000000"/>
            </w:tcBorders>
          </w:tcPr>
          <w:p>
            <w:pPr>
              <w:pStyle w:val="TableParagraph"/>
              <w:spacing w:line="462" w:lineRule="exact" w:before="34"/>
              <w:ind w:left="143" w:right="143"/>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89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64"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31" w:type="dxa"/>
            <w:tcBorders>
              <w:top w:val="single" w:sz="6" w:space="0" w:color="000000"/>
              <w:left w:val="single" w:sz="4" w:space="0" w:color="000000"/>
              <w:bottom w:val="single" w:sz="6" w:space="0" w:color="000000"/>
              <w:right w:val="single" w:sz="4" w:space="0" w:color="000000"/>
            </w:tcBorders>
          </w:tcPr>
          <w:p>
            <w:pPr>
              <w:pStyle w:val="TableParagraph"/>
              <w:spacing w:line="462" w:lineRule="exact" w:before="34"/>
              <w:ind w:left="190" w:right="188"/>
              <w:jc w:val="left"/>
              <w:rPr>
                <w:rFonts w:ascii="宋体" w:hAnsi="宋体" w:cs="宋体" w:eastAsia="宋体" w:hint="default"/>
                <w:sz w:val="18"/>
                <w:szCs w:val="18"/>
              </w:rPr>
            </w:pPr>
            <w:r>
              <w:rPr>
                <w:rFonts w:ascii="宋体" w:hAnsi="宋体" w:cs="宋体" w:eastAsia="宋体" w:hint="default"/>
                <w:sz w:val="18"/>
                <w:szCs w:val="18"/>
              </w:rPr>
              <w:t>公积金 转  股</w:t>
            </w:r>
          </w:p>
        </w:tc>
        <w:tc>
          <w:tcPr>
            <w:tcW w:w="85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3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4"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025"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78" w:type="dxa"/>
            <w:tcBorders>
              <w:top w:val="single" w:sz="6"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508" w:hRule="exact"/>
        </w:trPr>
        <w:tc>
          <w:tcPr>
            <w:tcW w:w="2066" w:type="dxa"/>
            <w:tcBorders>
              <w:top w:val="single" w:sz="4" w:space="0" w:color="000000"/>
              <w:left w:val="nil" w:sz="6" w:space="0" w:color="auto"/>
              <w:bottom w:val="single" w:sz="18"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96"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932" w:type="dxa"/>
            <w:tcBorders>
              <w:top w:val="single" w:sz="4" w:space="0" w:color="000000"/>
              <w:left w:val="single" w:sz="4" w:space="0" w:color="000000"/>
              <w:bottom w:val="single" w:sz="18"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5" w:right="0"/>
              <w:jc w:val="center"/>
              <w:rPr>
                <w:rFonts w:ascii="Times New Roman" w:hAnsi="Times New Roman" w:cs="Times New Roman" w:eastAsia="Times New Roman" w:hint="default"/>
                <w:sz w:val="18"/>
                <w:szCs w:val="18"/>
              </w:rPr>
            </w:pPr>
            <w:r>
              <w:rPr>
                <w:rFonts w:ascii="Times New Roman"/>
                <w:sz w:val="18"/>
              </w:rPr>
              <w:t>5,600.00</w:t>
            </w:r>
          </w:p>
        </w:tc>
        <w:tc>
          <w:tcPr>
            <w:tcW w:w="784" w:type="dxa"/>
            <w:tcBorders>
              <w:top w:val="single" w:sz="4" w:space="0" w:color="000000"/>
              <w:left w:val="single" w:sz="4" w:space="0" w:color="000000"/>
              <w:bottom w:val="single" w:sz="18"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100.00</w:t>
            </w:r>
          </w:p>
        </w:tc>
        <w:tc>
          <w:tcPr>
            <w:tcW w:w="658" w:type="dxa"/>
            <w:tcBorders>
              <w:top w:val="single" w:sz="6" w:space="0" w:color="000000"/>
              <w:left w:val="single" w:sz="4" w:space="0" w:color="000000"/>
              <w:bottom w:val="single" w:sz="18" w:space="0" w:color="000000"/>
              <w:right w:val="single" w:sz="4" w:space="0" w:color="000000"/>
            </w:tcBorders>
          </w:tcPr>
          <w:p>
            <w:pPr/>
          </w:p>
        </w:tc>
        <w:tc>
          <w:tcPr>
            <w:tcW w:w="898" w:type="dxa"/>
            <w:tcBorders>
              <w:top w:val="single" w:sz="4" w:space="0" w:color="000000"/>
              <w:left w:val="single" w:sz="4" w:space="0" w:color="000000"/>
              <w:bottom w:val="single" w:sz="18" w:space="0" w:color="000000"/>
              <w:right w:val="single" w:sz="4" w:space="0" w:color="000000"/>
            </w:tcBorders>
          </w:tcPr>
          <w:p>
            <w:pPr/>
          </w:p>
        </w:tc>
        <w:tc>
          <w:tcPr>
            <w:tcW w:w="931" w:type="dxa"/>
            <w:tcBorders>
              <w:top w:val="single" w:sz="6" w:space="0" w:color="000000"/>
              <w:left w:val="single" w:sz="4" w:space="0" w:color="000000"/>
              <w:bottom w:val="single" w:sz="18"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8" w:right="0"/>
              <w:jc w:val="left"/>
              <w:rPr>
                <w:rFonts w:ascii="Times New Roman" w:hAnsi="Times New Roman" w:cs="Times New Roman" w:eastAsia="Times New Roman" w:hint="default"/>
                <w:sz w:val="18"/>
                <w:szCs w:val="18"/>
              </w:rPr>
            </w:pPr>
            <w:r>
              <w:rPr>
                <w:rFonts w:ascii="Times New Roman"/>
                <w:sz w:val="18"/>
              </w:rPr>
              <w:t>5,600.00</w:t>
            </w:r>
          </w:p>
        </w:tc>
        <w:tc>
          <w:tcPr>
            <w:tcW w:w="850" w:type="dxa"/>
            <w:tcBorders>
              <w:top w:val="single" w:sz="4" w:space="0" w:color="000000"/>
              <w:left w:val="single" w:sz="4" w:space="0" w:color="000000"/>
              <w:bottom w:val="single" w:sz="18" w:space="0" w:color="000000"/>
              <w:right w:val="single" w:sz="4" w:space="0" w:color="000000"/>
            </w:tcBorders>
          </w:tcPr>
          <w:p>
            <w:pPr/>
          </w:p>
        </w:tc>
        <w:tc>
          <w:tcPr>
            <w:tcW w:w="934" w:type="dxa"/>
            <w:tcBorders>
              <w:top w:val="single" w:sz="4" w:space="0" w:color="000000"/>
              <w:left w:val="single" w:sz="4" w:space="0" w:color="000000"/>
              <w:bottom w:val="single" w:sz="18"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5,600.00</w:t>
            </w:r>
          </w:p>
        </w:tc>
        <w:tc>
          <w:tcPr>
            <w:tcW w:w="1025" w:type="dxa"/>
            <w:tcBorders>
              <w:top w:val="single" w:sz="4" w:space="0" w:color="000000"/>
              <w:left w:val="single" w:sz="4" w:space="0" w:color="000000"/>
              <w:bottom w:val="single" w:sz="18"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4" w:right="0"/>
              <w:jc w:val="center"/>
              <w:rPr>
                <w:rFonts w:ascii="Times New Roman" w:hAnsi="Times New Roman" w:cs="Times New Roman" w:eastAsia="Times New Roman" w:hint="default"/>
                <w:sz w:val="18"/>
                <w:szCs w:val="18"/>
              </w:rPr>
            </w:pPr>
            <w:r>
              <w:rPr>
                <w:rFonts w:ascii="Times New Roman"/>
                <w:sz w:val="18"/>
              </w:rPr>
              <w:t>11,200.00</w:t>
            </w:r>
          </w:p>
        </w:tc>
        <w:tc>
          <w:tcPr>
            <w:tcW w:w="778" w:type="dxa"/>
            <w:tcBorders>
              <w:top w:val="single" w:sz="4" w:space="0" w:color="000000"/>
              <w:left w:val="single" w:sz="4" w:space="0" w:color="000000"/>
              <w:bottom w:val="single" w:sz="18" w:space="0" w:color="000000"/>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0"/>
        <w:rPr>
          <w:rFonts w:ascii="宋体" w:hAnsi="宋体" w:cs="宋体" w:eastAsia="宋体" w:hint="default"/>
          <w:sz w:val="9"/>
          <w:szCs w:val="9"/>
        </w:rPr>
      </w:pPr>
    </w:p>
    <w:p>
      <w:pPr>
        <w:pStyle w:val="BodyText"/>
        <w:spacing w:line="240" w:lineRule="auto" w:before="35"/>
        <w:ind w:left="0" w:right="250"/>
        <w:jc w:val="right"/>
      </w:pPr>
      <w:r>
        <w:rPr/>
        <w:pict>
          <v:group style="position:absolute;margin-left:55.200001pt;margin-top:-57.926048pt;width:95.2pt;height:.1pt;mso-position-horizontal-relative:page;mso-position-vertical-relative:paragraph;z-index:-642760" coordorigin="1104,-1159" coordsize="1904,2">
            <v:shape style="position:absolute;left:1104;top:-1159;width:1904;height:2" coordorigin="1104,-1159" coordsize="1904,0" path="m1104,-1159l3007,-1159e" filled="false" stroked="true" strokeweight=".72003pt" strokecolor="#000000">
              <v:path arrowok="t"/>
            </v:shape>
            <w10:wrap type="none"/>
          </v:group>
        </w:pict>
      </w:r>
      <w:r>
        <w:rPr/>
        <w:pict>
          <v:group style="position:absolute;margin-left:158.160004pt;margin-top:-44.546051pt;width:38.85pt;height:.1pt;mso-position-horizontal-relative:page;mso-position-vertical-relative:paragraph;z-index:-642736" coordorigin="3163,-891" coordsize="777,2">
            <v:shape style="position:absolute;left:3163;top:-891;width:777;height:2" coordorigin="3163,-891" coordsize="777,0" path="m3163,-891l3940,-891e" filled="false" stroked="true" strokeweight=".72003pt" strokecolor="#000000">
              <v:path arrowok="t"/>
            </v:shape>
            <w10:wrap type="none"/>
          </v:group>
        </w:pict>
      </w:r>
      <w:r>
        <w:rPr/>
        <w:pict>
          <v:group style="position:absolute;margin-left:204.779999pt;margin-top:-44.546051pt;width:31.4pt;height:.1pt;mso-position-horizontal-relative:page;mso-position-vertical-relative:paragraph;z-index:-642712" coordorigin="4096,-891" coordsize="628,2">
            <v:shape style="position:absolute;left:4096;top:-891;width:628;height:2" coordorigin="4096,-891" coordsize="628,0" path="m4096,-891l4723,-891e" filled="false" stroked="true" strokeweight=".72003pt" strokecolor="#000000">
              <v:path arrowok="t"/>
            </v:shape>
            <w10:wrap type="none"/>
          </v:group>
        </w:pict>
      </w:r>
      <w:r>
        <w:rPr/>
        <w:pict>
          <v:group style="position:absolute;margin-left:276.839996pt;margin-top:-44.546051pt;width:37.1pt;height:.1pt;mso-position-horizontal-relative:page;mso-position-vertical-relative:paragraph;z-index:-642688" coordorigin="5537,-891" coordsize="742,2">
            <v:shape style="position:absolute;left:5537;top:-891;width:742;height:2" coordorigin="5537,-891" coordsize="742,0" path="m5537,-891l6278,-891e" filled="false" stroked="true" strokeweight=".72003pt" strokecolor="#000000">
              <v:path arrowok="t"/>
            </v:shape>
            <w10:wrap type="none"/>
          </v:group>
        </w:pict>
      </w:r>
      <w:r>
        <w:rPr/>
        <w:pict>
          <v:group style="position:absolute;margin-left:368.279999pt;margin-top:-44.546051pt;width:34.7pt;height:.1pt;mso-position-horizontal-relative:page;mso-position-vertical-relative:paragraph;z-index:-642664" coordorigin="7366,-891" coordsize="694,2">
            <v:shape style="position:absolute;left:7366;top:-891;width:694;height:2" coordorigin="7366,-891" coordsize="694,0" path="m7366,-891l8059,-891e" filled="false" stroked="true" strokeweight=".72003pt" strokecolor="#000000">
              <v:path arrowok="t"/>
            </v:shape>
            <w10:wrap type="none"/>
          </v:group>
        </w:pict>
      </w:r>
      <w:r>
        <w:rPr/>
        <w:pict>
          <v:group style="position:absolute;margin-left:410.76001pt;margin-top:-44.546051pt;width:38.9pt;height:.1pt;mso-position-horizontal-relative:page;mso-position-vertical-relative:paragraph;z-index:-642640" coordorigin="8215,-891" coordsize="778,2">
            <v:shape style="position:absolute;left:8215;top:-891;width:778;height:2" coordorigin="8215,-891" coordsize="778,0" path="m8215,-891l8993,-891e" filled="false" stroked="true" strokeweight=".72003pt" strokecolor="#000000">
              <v:path arrowok="t"/>
            </v:shape>
            <w10:wrap type="none"/>
          </v:group>
        </w:pict>
      </w:r>
      <w:r>
        <w:rPr/>
        <w:pict>
          <v:group style="position:absolute;margin-left:457.440002pt;margin-top:-44.546051pt;width:43.45pt;height:.1pt;mso-position-horizontal-relative:page;mso-position-vertical-relative:paragraph;z-index:-642616" coordorigin="9149,-891" coordsize="869,2">
            <v:shape style="position:absolute;left:9149;top:-891;width:869;height:2" coordorigin="9149,-891" coordsize="869,0" path="m9149,-891l10018,-891e" filled="false" stroked="true" strokeweight=".72003pt" strokecolor="#000000">
              <v:path arrowok="t"/>
            </v:shape>
            <w10:wrap type="none"/>
          </v:group>
        </w:pict>
      </w:r>
      <w:r>
        <w:rPr/>
        <w:pict>
          <v:group style="position:absolute;margin-left:508.679993pt;margin-top:-44.546051pt;width:31.4pt;height:.1pt;mso-position-horizontal-relative:page;mso-position-vertical-relative:paragraph;z-index:-642592" coordorigin="10174,-891" coordsize="628,2">
            <v:shape style="position:absolute;left:10174;top:-891;width:628;height:2" coordorigin="10174,-891" coordsize="628,0" path="m10174,-891l10801,-891e" filled="false" stroked="true" strokeweight=".72003pt" strokecolor="#000000">
              <v:path arrowok="t"/>
            </v:shape>
            <w10:wrap type="none"/>
          </v:group>
        </w:pict>
      </w:r>
      <w:r>
        <w:rPr/>
        <w:t>注：根据公司股东大会决议和修改后的章程规定，由资本公积转增股本人民币</w:t>
      </w:r>
      <w:r>
        <w:rPr>
          <w:spacing w:val="-65"/>
        </w:rPr>
        <w:t> </w:t>
      </w:r>
      <w:r>
        <w:rPr>
          <w:rFonts w:ascii="Times New Roman" w:hAnsi="Times New Roman" w:cs="Times New Roman" w:eastAsia="Times New Roman" w:hint="default"/>
        </w:rPr>
        <w:t>5,600.00</w:t>
      </w:r>
      <w:r>
        <w:rPr>
          <w:rFonts w:ascii="Times New Roman" w:hAnsi="Times New Roman" w:cs="Times New Roman" w:eastAsia="Times New Roman" w:hint="default"/>
          <w:spacing w:val="-13"/>
        </w:rPr>
        <w:t> </w:t>
      </w:r>
      <w:r>
        <w:rPr>
          <w:spacing w:val="-3"/>
        </w:rPr>
        <w:t>万元，转增基</w:t>
      </w:r>
    </w:p>
    <w:p>
      <w:pPr>
        <w:pStyle w:val="BodyText"/>
        <w:spacing w:line="379" w:lineRule="auto" w:before="170"/>
        <w:ind w:left="254" w:right="239" w:hanging="1"/>
        <w:jc w:val="left"/>
      </w:pPr>
      <w:r>
        <w:rPr/>
        <w:t>准日期为</w:t>
      </w:r>
      <w:r>
        <w:rPr>
          <w:spacing w:val="-40"/>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3"/>
        </w:rPr>
        <w:t> </w:t>
      </w:r>
      <w:r>
        <w:rPr/>
        <w:t>年</w:t>
      </w:r>
      <w:r>
        <w:rPr>
          <w:spacing w:val="-40"/>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40"/>
        </w:rPr>
        <w:t> </w:t>
      </w:r>
      <w:r>
        <w:rPr>
          <w:rFonts w:ascii="Times New Roman" w:hAnsi="Times New Roman" w:cs="Times New Roman" w:eastAsia="Times New Roman" w:hint="default"/>
        </w:rPr>
        <w:t>31</w:t>
      </w:r>
      <w:r>
        <w:rPr>
          <w:rFonts w:ascii="Times New Roman" w:hAnsi="Times New Roman" w:cs="Times New Roman" w:eastAsia="Times New Roman" w:hint="default"/>
          <w:spacing w:val="13"/>
        </w:rPr>
        <w:t> </w:t>
      </w:r>
      <w:r>
        <w:rPr/>
        <w:t>日。本次资本公积转增股本已经武汉众环会计师事务所进行了验证并出具“众 环验字（</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023</w:t>
      </w:r>
      <w:r>
        <w:rPr>
          <w:rFonts w:ascii="Times New Roman" w:hAnsi="Times New Roman" w:cs="Times New Roman" w:eastAsia="Times New Roman" w:hint="default"/>
          <w:spacing w:val="6"/>
        </w:rPr>
        <w:t> </w:t>
      </w:r>
      <w:r>
        <w:rPr>
          <w:spacing w:val="-24"/>
        </w:rPr>
        <w:t>号”《验资报告》。</w:t>
      </w:r>
    </w:p>
    <w:p>
      <w:pPr>
        <w:spacing w:line="240" w:lineRule="auto" w:before="0"/>
        <w:rPr>
          <w:rFonts w:ascii="宋体" w:hAnsi="宋体" w:cs="宋体" w:eastAsia="宋体" w:hint="default"/>
          <w:sz w:val="22"/>
          <w:szCs w:val="22"/>
        </w:rPr>
      </w:pPr>
    </w:p>
    <w:p>
      <w:pPr>
        <w:pStyle w:val="BodyText"/>
        <w:spacing w:line="240" w:lineRule="auto" w:before="166"/>
        <w:ind w:left="689" w:right="0"/>
        <w:jc w:val="left"/>
      </w:pPr>
      <w:r>
        <w:rPr/>
        <w:t>（</w:t>
      </w:r>
      <w:r>
        <w:rPr>
          <w:rFonts w:ascii="Times New Roman" w:hAnsi="Times New Roman" w:cs="Times New Roman" w:eastAsia="Times New Roman" w:hint="default"/>
        </w:rPr>
        <w:t>2</w:t>
      </w:r>
      <w:r>
        <w:rPr/>
        <w:t>）有限售条件股份可上市交易时间</w:t>
      </w:r>
    </w:p>
    <w:p>
      <w:pPr>
        <w:pStyle w:val="BodyText"/>
        <w:spacing w:line="240" w:lineRule="auto" w:before="149"/>
        <w:ind w:left="0" w:right="249"/>
        <w:jc w:val="right"/>
      </w:pPr>
      <w:r>
        <w:rPr/>
        <w:pict>
          <v:group style="position:absolute;margin-left:55.200001pt;margin-top:58.653702pt;width:77.7pt;height:.1pt;mso-position-horizontal-relative:page;mso-position-vertical-relative:paragraph;z-index:-642568" coordorigin="1104,1173" coordsize="1554,2">
            <v:shape style="position:absolute;left:1104;top:1173;width:1554;height:2" coordorigin="1104,1173" coordsize="1554,0" path="m1104,1173l2658,1173e" filled="false" stroked="true" strokeweight=".72pt" strokecolor="#000000">
              <v:path arrowok="t"/>
            </v:shape>
            <w10:wrap type="none"/>
          </v:group>
        </w:pict>
      </w:r>
      <w:r>
        <w:rPr/>
        <w:pict>
          <v:group style="position:absolute;margin-left:418.320007pt;margin-top:58.653702pt;width:121.1pt;height:.1pt;mso-position-horizontal-relative:page;mso-position-vertical-relative:paragraph;z-index:-642544" coordorigin="8366,1173" coordsize="2422,2">
            <v:shape style="position:absolute;left:8366;top:1173;width:2422;height:2" coordorigin="8366,1173" coordsize="2422,0" path="m8366,1173l10788,1173e" filled="false" stroked="true" strokeweight=".72pt" strokecolor="#000000">
              <v:path arrowok="t"/>
            </v:shape>
            <w10:wrap type="none"/>
          </v:group>
        </w:pict>
      </w:r>
      <w:r>
        <w:rPr/>
        <w:pict>
          <v:group style="position:absolute;margin-left:55.200001pt;margin-top:93.933701pt;width:77.7pt;height:.1pt;mso-position-horizontal-relative:page;mso-position-vertical-relative:paragraph;z-index:-642520" coordorigin="1104,1879" coordsize="1554,2">
            <v:shape style="position:absolute;left:1104;top:1879;width:1554;height:2" coordorigin="1104,1879" coordsize="1554,0" path="m1104,1879l2658,1879e" filled="false" stroked="true" strokeweight=".72pt" strokecolor="#000000">
              <v:path arrowok="t"/>
            </v:shape>
            <w10:wrap type="none"/>
          </v:group>
        </w:pict>
      </w:r>
      <w:r>
        <w:rPr/>
        <w:pict>
          <v:group style="position:absolute;margin-left:140.699997pt;margin-top:93.933701pt;width:101.3pt;height:.1pt;mso-position-horizontal-relative:page;mso-position-vertical-relative:paragraph;z-index:-642496" coordorigin="2814,1879" coordsize="2026,2">
            <v:shape style="position:absolute;left:2814;top:1879;width:2026;height:2" coordorigin="2814,1879" coordsize="2026,0" path="m2814,1879l4840,1879e" filled="false" stroked="true" strokeweight=".72pt" strokecolor="#000000">
              <v:path arrowok="t"/>
            </v:shape>
            <w10:wrap type="none"/>
          </v:group>
        </w:pict>
      </w:r>
      <w:r>
        <w:rPr/>
        <w:pict>
          <v:group style="position:absolute;margin-left:249.779999pt;margin-top:93.933701pt;width:83.4pt;height:.1pt;mso-position-horizontal-relative:page;mso-position-vertical-relative:paragraph;z-index:-642472" coordorigin="4996,1879" coordsize="1668,2">
            <v:shape style="position:absolute;left:4996;top:1879;width:1668;height:2" coordorigin="4996,1879" coordsize="1668,0" path="m4996,1879l6664,1879e" filled="false" stroked="true" strokeweight=".72pt" strokecolor="#000000">
              <v:path arrowok="t"/>
            </v:shape>
            <w10:wrap type="none"/>
          </v:group>
        </w:pict>
      </w:r>
      <w:r>
        <w:rPr/>
        <w:pict>
          <v:group style="position:absolute;margin-left:340.980011pt;margin-top:93.933701pt;width:69.55pt;height:.1pt;mso-position-horizontal-relative:page;mso-position-vertical-relative:paragraph;z-index:-642448" coordorigin="6820,1879" coordsize="1391,2">
            <v:shape style="position:absolute;left:6820;top:1879;width:1391;height:2" coordorigin="6820,1879" coordsize="1391,0" path="m6820,1879l8210,1879e" filled="false" stroked="true" strokeweight=".72pt" strokecolor="#000000">
              <v:path arrowok="t"/>
            </v:shape>
            <w10:wrap type="none"/>
          </v:group>
        </w:pict>
      </w:r>
      <w:r>
        <w:rPr/>
        <w:pict>
          <v:group style="position:absolute;margin-left:55.200001pt;margin-top:117.693703pt;width:77.7pt;height:.1pt;mso-position-horizontal-relative:page;mso-position-vertical-relative:paragraph;z-index:-642424" coordorigin="1104,2354" coordsize="1554,2">
            <v:shape style="position:absolute;left:1104;top:2354;width:1554;height:2" coordorigin="1104,2354" coordsize="1554,0" path="m1104,2354l2658,2354e" filled="false" stroked="true" strokeweight=".72pt" strokecolor="#000000">
              <v:path arrowok="t"/>
            </v:shape>
            <w10:wrap type="none"/>
          </v:group>
        </w:pict>
      </w:r>
      <w:r>
        <w:rPr/>
        <w:pict>
          <v:group style="position:absolute;margin-left:140.699997pt;margin-top:117.693703pt;width:101.3pt;height:.1pt;mso-position-horizontal-relative:page;mso-position-vertical-relative:paragraph;z-index:-642400" coordorigin="2814,2354" coordsize="2026,2">
            <v:shape style="position:absolute;left:2814;top:2354;width:2026;height:2" coordorigin="2814,2354" coordsize="2026,0" path="m2814,2354l4840,2354e" filled="false" stroked="true" strokeweight=".72pt" strokecolor="#000000">
              <v:path arrowok="t"/>
            </v:shape>
            <w10:wrap type="none"/>
          </v:group>
        </w:pict>
      </w:r>
      <w:r>
        <w:rPr/>
        <w:pict>
          <v:group style="position:absolute;margin-left:249.779999pt;margin-top:117.693703pt;width:83.4pt;height:.1pt;mso-position-horizontal-relative:page;mso-position-vertical-relative:paragraph;z-index:-642376" coordorigin="4996,2354" coordsize="1668,2">
            <v:shape style="position:absolute;left:4996;top:2354;width:1668;height:2" coordorigin="4996,2354" coordsize="1668,0" path="m4996,2354l6664,2354e" filled="false" stroked="true" strokeweight=".72pt" strokecolor="#000000">
              <v:path arrowok="t"/>
            </v:shape>
            <w10:wrap type="none"/>
          </v:group>
        </w:pict>
      </w:r>
      <w:r>
        <w:rPr/>
        <w:pict>
          <v:group style="position:absolute;margin-left:340.980011pt;margin-top:117.693703pt;width:69.55pt;height:.1pt;mso-position-horizontal-relative:page;mso-position-vertical-relative:paragraph;z-index:-642352" coordorigin="6820,2354" coordsize="1391,2">
            <v:shape style="position:absolute;left:6820;top:2354;width:1391;height:2" coordorigin="6820,2354" coordsize="1391,0" path="m6820,2354l8210,2354e" filled="false" stroked="true" strokeweight=".72pt" strokecolor="#000000">
              <v:path arrowok="t"/>
            </v:shape>
            <w10:wrap type="none"/>
          </v:group>
        </w:pict>
      </w:r>
      <w:r>
        <w:rPr/>
        <w:t>单位：万股</w:t>
      </w:r>
    </w:p>
    <w:p>
      <w:pPr>
        <w:spacing w:line="240" w:lineRule="auto" w:before="5"/>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1717"/>
        <w:gridCol w:w="2182"/>
        <w:gridCol w:w="1824"/>
        <w:gridCol w:w="1547"/>
        <w:gridCol w:w="2570"/>
      </w:tblGrid>
      <w:tr>
        <w:trPr>
          <w:trHeight w:val="935" w:hRule="exact"/>
        </w:trPr>
        <w:tc>
          <w:tcPr>
            <w:tcW w:w="1717" w:type="dxa"/>
            <w:tcBorders>
              <w:top w:val="single" w:sz="12"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0" w:right="0"/>
              <w:jc w:val="center"/>
              <w:rPr>
                <w:rFonts w:ascii="宋体" w:hAnsi="宋体" w:cs="宋体" w:eastAsia="宋体" w:hint="default"/>
                <w:sz w:val="18"/>
                <w:szCs w:val="18"/>
              </w:rPr>
            </w:pPr>
            <w:r>
              <w:rPr>
                <w:rFonts w:ascii="宋体" w:hAnsi="宋体" w:cs="宋体" w:eastAsia="宋体" w:hint="default"/>
                <w:sz w:val="18"/>
                <w:szCs w:val="18"/>
              </w:rPr>
              <w:t>时  间</w:t>
            </w:r>
          </w:p>
        </w:tc>
        <w:tc>
          <w:tcPr>
            <w:tcW w:w="2182" w:type="dxa"/>
            <w:tcBorders>
              <w:top w:val="single" w:sz="12" w:space="0" w:color="000000"/>
              <w:left w:val="single" w:sz="4" w:space="0" w:color="000000"/>
              <w:bottom w:val="single" w:sz="10" w:space="0" w:color="000000"/>
              <w:right w:val="single" w:sz="4" w:space="0" w:color="000000"/>
            </w:tcBorders>
          </w:tcPr>
          <w:p>
            <w:pPr>
              <w:pStyle w:val="TableParagraph"/>
              <w:spacing w:line="442" w:lineRule="exact" w:before="32"/>
              <w:ind w:left="365" w:right="365" w:firstLine="90"/>
              <w:jc w:val="left"/>
              <w:rPr>
                <w:rFonts w:ascii="宋体" w:hAnsi="宋体" w:cs="宋体" w:eastAsia="宋体" w:hint="default"/>
                <w:sz w:val="18"/>
                <w:szCs w:val="18"/>
              </w:rPr>
            </w:pPr>
            <w:r>
              <w:rPr>
                <w:rFonts w:ascii="宋体" w:hAnsi="宋体" w:cs="宋体" w:eastAsia="宋体" w:hint="default"/>
                <w:sz w:val="18"/>
                <w:szCs w:val="18"/>
              </w:rPr>
              <w:t>限售期满新增可 上市交易股份数量</w:t>
            </w:r>
          </w:p>
        </w:tc>
        <w:tc>
          <w:tcPr>
            <w:tcW w:w="1824" w:type="dxa"/>
            <w:tcBorders>
              <w:top w:val="single" w:sz="12" w:space="0" w:color="000000"/>
              <w:left w:val="single" w:sz="4" w:space="0" w:color="000000"/>
              <w:bottom w:val="single" w:sz="10" w:space="0" w:color="000000"/>
              <w:right w:val="single" w:sz="4" w:space="0" w:color="000000"/>
            </w:tcBorders>
          </w:tcPr>
          <w:p>
            <w:pPr>
              <w:pStyle w:val="TableParagraph"/>
              <w:spacing w:line="442" w:lineRule="exact" w:before="32"/>
              <w:ind w:left="367" w:right="365" w:firstLine="90"/>
              <w:jc w:val="left"/>
              <w:rPr>
                <w:rFonts w:ascii="宋体" w:hAnsi="宋体" w:cs="宋体" w:eastAsia="宋体" w:hint="default"/>
                <w:sz w:val="18"/>
                <w:szCs w:val="18"/>
              </w:rPr>
            </w:pPr>
            <w:r>
              <w:rPr>
                <w:rFonts w:ascii="宋体" w:hAnsi="宋体" w:cs="宋体" w:eastAsia="宋体" w:hint="default"/>
                <w:sz w:val="18"/>
                <w:szCs w:val="18"/>
              </w:rPr>
              <w:t>有限售条件 股份数量余额</w:t>
            </w:r>
          </w:p>
        </w:tc>
        <w:tc>
          <w:tcPr>
            <w:tcW w:w="1547" w:type="dxa"/>
            <w:tcBorders>
              <w:top w:val="single" w:sz="12" w:space="0" w:color="000000"/>
              <w:left w:val="single" w:sz="4" w:space="0" w:color="000000"/>
              <w:bottom w:val="single" w:sz="10" w:space="0" w:color="000000"/>
              <w:right w:val="single" w:sz="4" w:space="0" w:color="000000"/>
            </w:tcBorders>
          </w:tcPr>
          <w:p>
            <w:pPr>
              <w:pStyle w:val="TableParagraph"/>
              <w:spacing w:line="442" w:lineRule="exact" w:before="32"/>
              <w:ind w:left="227" w:right="227" w:firstLine="90"/>
              <w:jc w:val="left"/>
              <w:rPr>
                <w:rFonts w:ascii="宋体" w:hAnsi="宋体" w:cs="宋体" w:eastAsia="宋体" w:hint="default"/>
                <w:sz w:val="18"/>
                <w:szCs w:val="18"/>
              </w:rPr>
            </w:pPr>
            <w:r>
              <w:rPr>
                <w:rFonts w:ascii="宋体" w:hAnsi="宋体" w:cs="宋体" w:eastAsia="宋体" w:hint="default"/>
                <w:sz w:val="18"/>
                <w:szCs w:val="18"/>
              </w:rPr>
              <w:t>无限售条件 股份数量余额</w:t>
            </w:r>
          </w:p>
        </w:tc>
        <w:tc>
          <w:tcPr>
            <w:tcW w:w="2570" w:type="dxa"/>
            <w:tcBorders>
              <w:top w:val="single" w:sz="12"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 w:right="0"/>
              <w:jc w:val="center"/>
              <w:rPr>
                <w:rFonts w:ascii="宋体" w:hAnsi="宋体" w:cs="宋体" w:eastAsia="宋体" w:hint="default"/>
                <w:sz w:val="18"/>
                <w:szCs w:val="18"/>
              </w:rPr>
            </w:pPr>
            <w:r>
              <w:rPr>
                <w:rFonts w:ascii="宋体" w:hAnsi="宋体" w:cs="宋体" w:eastAsia="宋体" w:hint="default"/>
                <w:sz w:val="18"/>
                <w:szCs w:val="18"/>
              </w:rPr>
              <w:t>说 明</w:t>
            </w:r>
          </w:p>
        </w:tc>
      </w:tr>
      <w:tr>
        <w:trPr>
          <w:trHeight w:val="588" w:hRule="exact"/>
        </w:trPr>
        <w:tc>
          <w:tcPr>
            <w:tcW w:w="1717" w:type="dxa"/>
            <w:tcBorders>
              <w:top w:val="single" w:sz="4" w:space="0" w:color="000000"/>
              <w:left w:val="nil" w:sz="6" w:space="0" w:color="auto"/>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82"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772.80</w:t>
            </w:r>
          </w:p>
        </w:tc>
        <w:tc>
          <w:tcPr>
            <w:tcW w:w="1824"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7,627.20</w:t>
            </w:r>
          </w:p>
        </w:tc>
        <w:tc>
          <w:tcPr>
            <w:tcW w:w="1547"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3,572.80</w:t>
            </w:r>
          </w:p>
        </w:tc>
        <w:tc>
          <w:tcPr>
            <w:tcW w:w="2570" w:type="dxa"/>
            <w:tcBorders>
              <w:top w:val="single" w:sz="4" w:space="0" w:color="000000"/>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李仲初及李殿坤承诺在本公司</w:t>
            </w:r>
          </w:p>
        </w:tc>
      </w:tr>
      <w:tr>
        <w:trPr>
          <w:trHeight w:val="467" w:hRule="exact"/>
        </w:trPr>
        <w:tc>
          <w:tcPr>
            <w:tcW w:w="1717" w:type="dxa"/>
            <w:tcBorders>
              <w:top w:val="nil" w:sz="6" w:space="0" w:color="auto"/>
              <w:left w:val="nil" w:sz="6" w:space="0" w:color="auto"/>
              <w:bottom w:val="nil" w:sz="6" w:space="0" w:color="auto"/>
              <w:right w:val="single" w:sz="4" w:space="0" w:color="000000"/>
            </w:tcBorders>
          </w:tcPr>
          <w:p>
            <w:pPr>
              <w:pStyle w:val="TableParagraph"/>
              <w:spacing w:line="240" w:lineRule="auto" w:before="69"/>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82"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sz w:val="18"/>
              </w:rPr>
              <w:t>33.60</w:t>
            </w:r>
          </w:p>
        </w:tc>
        <w:tc>
          <w:tcPr>
            <w:tcW w:w="1824"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sz w:val="18"/>
              </w:rPr>
              <w:t>7,593.60</w:t>
            </w:r>
          </w:p>
        </w:tc>
        <w:tc>
          <w:tcPr>
            <w:tcW w:w="1547"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101"/>
              <w:jc w:val="right"/>
              <w:rPr>
                <w:rFonts w:ascii="Times New Roman" w:hAnsi="Times New Roman" w:cs="Times New Roman" w:eastAsia="Times New Roman" w:hint="default"/>
                <w:sz w:val="18"/>
                <w:szCs w:val="18"/>
              </w:rPr>
            </w:pPr>
            <w:r>
              <w:rPr>
                <w:rFonts w:ascii="Times New Roman"/>
                <w:sz w:val="18"/>
              </w:rPr>
              <w:t>3,606.40</w:t>
            </w:r>
          </w:p>
        </w:tc>
        <w:tc>
          <w:tcPr>
            <w:tcW w:w="2570" w:type="dxa"/>
            <w:tcBorders>
              <w:top w:val="nil" w:sz="6" w:space="0" w:color="auto"/>
              <w:left w:val="single" w:sz="4" w:space="0" w:color="000000"/>
              <w:bottom w:val="nil" w:sz="6" w:space="0" w:color="auto"/>
              <w:right w:val="nil" w:sz="6" w:space="0" w:color="auto"/>
            </w:tcBorders>
          </w:tcPr>
          <w:p>
            <w:pPr>
              <w:pStyle w:val="TableParagraph"/>
              <w:spacing w:line="206" w:lineRule="exact"/>
              <w:ind w:left="204" w:right="0" w:hanging="90"/>
              <w:jc w:val="left"/>
              <w:rPr>
                <w:rFonts w:ascii="宋体" w:hAnsi="宋体" w:cs="宋体" w:eastAsia="宋体" w:hint="default"/>
                <w:sz w:val="18"/>
                <w:szCs w:val="18"/>
              </w:rPr>
            </w:pPr>
            <w:r>
              <w:rPr>
                <w:rFonts w:ascii="宋体" w:hAnsi="宋体" w:cs="宋体" w:eastAsia="宋体" w:hint="default"/>
                <w:sz w:val="18"/>
                <w:szCs w:val="18"/>
              </w:rPr>
              <w:t>任职期间每年转让的股份不超</w:t>
            </w:r>
          </w:p>
          <w:p>
            <w:pPr>
              <w:pStyle w:val="TableParagraph"/>
              <w:spacing w:line="235" w:lineRule="exact"/>
              <w:ind w:left="204" w:right="0"/>
              <w:jc w:val="left"/>
              <w:rPr>
                <w:rFonts w:ascii="宋体" w:hAnsi="宋体" w:cs="宋体" w:eastAsia="宋体" w:hint="default"/>
                <w:sz w:val="18"/>
                <w:szCs w:val="18"/>
              </w:rPr>
            </w:pPr>
            <w:r>
              <w:rPr>
                <w:rFonts w:ascii="宋体" w:hAnsi="宋体" w:cs="宋体" w:eastAsia="宋体" w:hint="default"/>
                <w:sz w:val="18"/>
                <w:szCs w:val="18"/>
              </w:rPr>
              <w:t>过其持有本公司股份总数的</w:t>
            </w:r>
          </w:p>
        </w:tc>
      </w:tr>
      <w:tr>
        <w:trPr>
          <w:trHeight w:val="467" w:hRule="exact"/>
        </w:trPr>
        <w:tc>
          <w:tcPr>
            <w:tcW w:w="1717" w:type="dxa"/>
            <w:tcBorders>
              <w:top w:val="nil" w:sz="6" w:space="0" w:color="auto"/>
              <w:left w:val="nil" w:sz="6" w:space="0" w:color="auto"/>
              <w:bottom w:val="nil" w:sz="6" w:space="0" w:color="auto"/>
              <w:right w:val="single" w:sz="4" w:space="0" w:color="000000"/>
            </w:tcBorders>
          </w:tcPr>
          <w:p>
            <w:pPr>
              <w:pStyle w:val="TableParagraph"/>
              <w:spacing w:line="240" w:lineRule="auto" w:before="77"/>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82"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2,268.00</w:t>
            </w:r>
          </w:p>
        </w:tc>
        <w:tc>
          <w:tcPr>
            <w:tcW w:w="1824"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5,325.60</w:t>
            </w:r>
          </w:p>
        </w:tc>
        <w:tc>
          <w:tcPr>
            <w:tcW w:w="1547" w:type="dxa"/>
            <w:tcBorders>
              <w:top w:val="nil" w:sz="6" w:space="0" w:color="auto"/>
              <w:left w:val="single" w:sz="4" w:space="0" w:color="000000"/>
              <w:bottom w:val="nil" w:sz="6" w:space="0" w:color="auto"/>
              <w:right w:val="single" w:sz="4" w:space="0" w:color="000000"/>
            </w:tcBorders>
          </w:tcPr>
          <w:p>
            <w:pPr>
              <w:pStyle w:val="TableParagraph"/>
              <w:spacing w:line="240" w:lineRule="auto" w:before="129"/>
              <w:ind w:right="101"/>
              <w:jc w:val="right"/>
              <w:rPr>
                <w:rFonts w:ascii="Times New Roman" w:hAnsi="Times New Roman" w:cs="Times New Roman" w:eastAsia="Times New Roman" w:hint="default"/>
                <w:sz w:val="18"/>
                <w:szCs w:val="18"/>
              </w:rPr>
            </w:pPr>
            <w:r>
              <w:rPr>
                <w:rFonts w:ascii="Times New Roman"/>
                <w:sz w:val="18"/>
              </w:rPr>
              <w:t>5,874.40</w:t>
            </w:r>
          </w:p>
        </w:tc>
        <w:tc>
          <w:tcPr>
            <w:tcW w:w="2570" w:type="dxa"/>
            <w:tcBorders>
              <w:top w:val="nil" w:sz="6" w:space="0" w:color="auto"/>
              <w:left w:val="single" w:sz="4" w:space="0" w:color="000000"/>
              <w:bottom w:val="nil" w:sz="6" w:space="0" w:color="auto"/>
              <w:right w:val="nil" w:sz="6" w:space="0" w:color="auto"/>
            </w:tcBorders>
          </w:tcPr>
          <w:p>
            <w:pPr>
              <w:pStyle w:val="TableParagraph"/>
              <w:spacing w:line="212" w:lineRule="exact"/>
              <w:ind w:left="114" w:right="0" w:firstLine="14"/>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；离职后半年内不转让其</w:t>
            </w:r>
          </w:p>
          <w:p>
            <w:pPr>
              <w:pStyle w:val="TableParagraph"/>
              <w:spacing w:line="228" w:lineRule="exact"/>
              <w:ind w:left="114" w:right="0"/>
              <w:jc w:val="left"/>
              <w:rPr>
                <w:rFonts w:ascii="宋体" w:hAnsi="宋体" w:cs="宋体" w:eastAsia="宋体" w:hint="default"/>
                <w:sz w:val="18"/>
                <w:szCs w:val="18"/>
              </w:rPr>
            </w:pPr>
            <w:r>
              <w:rPr>
                <w:rFonts w:ascii="宋体" w:hAnsi="宋体" w:cs="宋体" w:eastAsia="宋体" w:hint="default"/>
                <w:sz w:val="18"/>
                <w:szCs w:val="18"/>
              </w:rPr>
              <w:t>所持有的本公司股份，离任六</w:t>
            </w:r>
          </w:p>
        </w:tc>
      </w:tr>
      <w:tr>
        <w:trPr>
          <w:trHeight w:val="467" w:hRule="exact"/>
        </w:trPr>
        <w:tc>
          <w:tcPr>
            <w:tcW w:w="1717" w:type="dxa"/>
            <w:tcBorders>
              <w:top w:val="nil" w:sz="6" w:space="0" w:color="auto"/>
              <w:left w:val="nil" w:sz="6" w:space="0" w:color="auto"/>
              <w:bottom w:val="nil" w:sz="6" w:space="0" w:color="auto"/>
              <w:right w:val="single" w:sz="4" w:space="0" w:color="000000"/>
            </w:tcBorders>
          </w:tcPr>
          <w:p>
            <w:pPr>
              <w:pStyle w:val="TableParagraph"/>
              <w:spacing w:line="240" w:lineRule="auto" w:before="86"/>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2182" w:type="dxa"/>
            <w:tcBorders>
              <w:top w:val="nil" w:sz="6" w:space="0" w:color="auto"/>
              <w:left w:val="single" w:sz="4" w:space="0" w:color="000000"/>
              <w:bottom w:val="nil" w:sz="6" w:space="0" w:color="auto"/>
              <w:right w:val="single" w:sz="4" w:space="0" w:color="000000"/>
            </w:tcBorders>
          </w:tcPr>
          <w:p>
            <w:pPr>
              <w:pStyle w:val="TableParagraph"/>
              <w:spacing w:line="240" w:lineRule="auto" w:before="138"/>
              <w:ind w:right="101"/>
              <w:jc w:val="right"/>
              <w:rPr>
                <w:rFonts w:ascii="Times New Roman" w:hAnsi="Times New Roman" w:cs="Times New Roman" w:eastAsia="Times New Roman" w:hint="default"/>
                <w:sz w:val="18"/>
                <w:szCs w:val="18"/>
              </w:rPr>
            </w:pPr>
            <w:r>
              <w:rPr>
                <w:rFonts w:ascii="Times New Roman"/>
                <w:sz w:val="18"/>
              </w:rPr>
              <w:t>1,797.60</w:t>
            </w:r>
          </w:p>
        </w:tc>
        <w:tc>
          <w:tcPr>
            <w:tcW w:w="1824" w:type="dxa"/>
            <w:tcBorders>
              <w:top w:val="nil" w:sz="6" w:space="0" w:color="auto"/>
              <w:left w:val="single" w:sz="4" w:space="0" w:color="000000"/>
              <w:bottom w:val="nil" w:sz="6" w:space="0" w:color="auto"/>
              <w:right w:val="single" w:sz="4" w:space="0" w:color="000000"/>
            </w:tcBorders>
          </w:tcPr>
          <w:p>
            <w:pPr>
              <w:pStyle w:val="TableParagraph"/>
              <w:spacing w:line="240" w:lineRule="auto" w:before="138"/>
              <w:ind w:right="101"/>
              <w:jc w:val="right"/>
              <w:rPr>
                <w:rFonts w:ascii="Times New Roman" w:hAnsi="Times New Roman" w:cs="Times New Roman" w:eastAsia="Times New Roman" w:hint="default"/>
                <w:sz w:val="18"/>
                <w:szCs w:val="18"/>
              </w:rPr>
            </w:pPr>
            <w:r>
              <w:rPr>
                <w:rFonts w:ascii="Times New Roman"/>
                <w:sz w:val="18"/>
              </w:rPr>
              <w:t>3,528.00</w:t>
            </w:r>
          </w:p>
        </w:tc>
        <w:tc>
          <w:tcPr>
            <w:tcW w:w="1547" w:type="dxa"/>
            <w:tcBorders>
              <w:top w:val="nil" w:sz="6" w:space="0" w:color="auto"/>
              <w:left w:val="single" w:sz="4" w:space="0" w:color="000000"/>
              <w:bottom w:val="nil" w:sz="6" w:space="0" w:color="auto"/>
              <w:right w:val="single" w:sz="4" w:space="0" w:color="000000"/>
            </w:tcBorders>
          </w:tcPr>
          <w:p>
            <w:pPr>
              <w:pStyle w:val="TableParagraph"/>
              <w:spacing w:line="240" w:lineRule="auto" w:before="138"/>
              <w:ind w:right="101"/>
              <w:jc w:val="right"/>
              <w:rPr>
                <w:rFonts w:ascii="Times New Roman" w:hAnsi="Times New Roman" w:cs="Times New Roman" w:eastAsia="Times New Roman" w:hint="default"/>
                <w:sz w:val="18"/>
                <w:szCs w:val="18"/>
              </w:rPr>
            </w:pPr>
            <w:r>
              <w:rPr>
                <w:rFonts w:ascii="Times New Roman"/>
                <w:sz w:val="18"/>
              </w:rPr>
              <w:t>7,672.00</w:t>
            </w:r>
          </w:p>
        </w:tc>
        <w:tc>
          <w:tcPr>
            <w:tcW w:w="2570" w:type="dxa"/>
            <w:tcBorders>
              <w:top w:val="nil" w:sz="6" w:space="0" w:color="auto"/>
              <w:left w:val="single" w:sz="4" w:space="0" w:color="000000"/>
              <w:bottom w:val="nil" w:sz="6" w:space="0" w:color="auto"/>
              <w:right w:val="nil" w:sz="6" w:space="0" w:color="auto"/>
            </w:tcBorders>
          </w:tcPr>
          <w:p>
            <w:pPr>
              <w:pStyle w:val="TableParagraph"/>
              <w:spacing w:line="206" w:lineRule="exact"/>
              <w:ind w:left="114" w:right="0"/>
              <w:jc w:val="left"/>
              <w:rPr>
                <w:rFonts w:ascii="宋体" w:hAnsi="宋体" w:cs="宋体" w:eastAsia="宋体" w:hint="default"/>
                <w:sz w:val="18"/>
                <w:szCs w:val="18"/>
              </w:rPr>
            </w:pPr>
            <w:r>
              <w:rPr>
                <w:rFonts w:ascii="宋体" w:hAnsi="宋体" w:cs="宋体" w:eastAsia="宋体" w:hint="default"/>
                <w:sz w:val="18"/>
                <w:szCs w:val="18"/>
              </w:rPr>
              <w:t>个月后的十二月内通过证券交</w:t>
            </w:r>
          </w:p>
          <w:p>
            <w:pPr>
              <w:pStyle w:val="TableParagraph"/>
              <w:spacing w:line="235" w:lineRule="exact"/>
              <w:ind w:left="114" w:right="0"/>
              <w:jc w:val="left"/>
              <w:rPr>
                <w:rFonts w:ascii="宋体" w:hAnsi="宋体" w:cs="宋体" w:eastAsia="宋体" w:hint="default"/>
                <w:sz w:val="18"/>
                <w:szCs w:val="18"/>
              </w:rPr>
            </w:pPr>
            <w:r>
              <w:rPr>
                <w:rFonts w:ascii="宋体" w:hAnsi="宋体" w:cs="宋体" w:eastAsia="宋体" w:hint="default"/>
                <w:sz w:val="18"/>
                <w:szCs w:val="18"/>
              </w:rPr>
              <w:t>易所挂牌交易出售本公司股票</w:t>
            </w:r>
          </w:p>
        </w:tc>
      </w:tr>
      <w:tr>
        <w:trPr>
          <w:trHeight w:val="538" w:hRule="exact"/>
        </w:trPr>
        <w:tc>
          <w:tcPr>
            <w:tcW w:w="1717" w:type="dxa"/>
            <w:tcBorders>
              <w:top w:val="nil" w:sz="6" w:space="0" w:color="auto"/>
              <w:left w:val="nil" w:sz="6" w:space="0" w:color="auto"/>
              <w:bottom w:val="nil" w:sz="6" w:space="0" w:color="auto"/>
              <w:right w:val="single" w:sz="4" w:space="0" w:color="000000"/>
            </w:tcBorders>
          </w:tcPr>
          <w:p>
            <w:pPr>
              <w:pStyle w:val="TableParagraph"/>
              <w:spacing w:line="240" w:lineRule="auto" w:before="93"/>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82" w:type="dxa"/>
            <w:tcBorders>
              <w:top w:val="nil" w:sz="6" w:space="0" w:color="auto"/>
              <w:left w:val="single" w:sz="4" w:space="0" w:color="000000"/>
              <w:bottom w:val="nil" w:sz="6" w:space="0" w:color="auto"/>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z w:val="18"/>
              </w:rPr>
              <w:t>1,764.00</w:t>
            </w:r>
          </w:p>
        </w:tc>
        <w:tc>
          <w:tcPr>
            <w:tcW w:w="1824" w:type="dxa"/>
            <w:tcBorders>
              <w:top w:val="nil" w:sz="6" w:space="0" w:color="auto"/>
              <w:left w:val="single" w:sz="4" w:space="0" w:color="000000"/>
              <w:bottom w:val="nil" w:sz="6" w:space="0" w:color="auto"/>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z w:val="18"/>
              </w:rPr>
              <w:t>1,764.00</w:t>
            </w:r>
          </w:p>
        </w:tc>
        <w:tc>
          <w:tcPr>
            <w:tcW w:w="1547" w:type="dxa"/>
            <w:tcBorders>
              <w:top w:val="nil" w:sz="6" w:space="0" w:color="auto"/>
              <w:left w:val="single" w:sz="4" w:space="0" w:color="000000"/>
              <w:bottom w:val="nil" w:sz="6" w:space="0" w:color="auto"/>
              <w:right w:val="single" w:sz="4" w:space="0" w:color="000000"/>
            </w:tcBorders>
          </w:tcPr>
          <w:p>
            <w:pPr>
              <w:pStyle w:val="TableParagraph"/>
              <w:spacing w:line="240" w:lineRule="auto" w:before="145"/>
              <w:ind w:right="101"/>
              <w:jc w:val="right"/>
              <w:rPr>
                <w:rFonts w:ascii="Times New Roman" w:hAnsi="Times New Roman" w:cs="Times New Roman" w:eastAsia="Times New Roman" w:hint="default"/>
                <w:sz w:val="18"/>
                <w:szCs w:val="18"/>
              </w:rPr>
            </w:pPr>
            <w:r>
              <w:rPr>
                <w:rFonts w:ascii="Times New Roman"/>
                <w:sz w:val="18"/>
              </w:rPr>
              <w:t>9,436.00</w:t>
            </w:r>
          </w:p>
        </w:tc>
        <w:tc>
          <w:tcPr>
            <w:tcW w:w="2570" w:type="dxa"/>
            <w:tcBorders>
              <w:top w:val="nil" w:sz="6" w:space="0" w:color="auto"/>
              <w:left w:val="single" w:sz="4" w:space="0" w:color="000000"/>
              <w:bottom w:val="nil" w:sz="6" w:space="0" w:color="auto"/>
              <w:right w:val="nil" w:sz="6" w:space="0" w:color="auto"/>
            </w:tcBorders>
          </w:tcPr>
          <w:p>
            <w:pPr>
              <w:pStyle w:val="TableParagraph"/>
              <w:spacing w:line="206" w:lineRule="exact"/>
              <w:ind w:left="2" w:right="0"/>
              <w:jc w:val="center"/>
              <w:rPr>
                <w:rFonts w:ascii="宋体" w:hAnsi="宋体" w:cs="宋体" w:eastAsia="宋体" w:hint="default"/>
                <w:sz w:val="18"/>
                <w:szCs w:val="18"/>
              </w:rPr>
            </w:pPr>
            <w:r>
              <w:rPr>
                <w:rFonts w:ascii="宋体" w:hAnsi="宋体" w:cs="宋体" w:eastAsia="宋体" w:hint="default"/>
                <w:sz w:val="18"/>
                <w:szCs w:val="18"/>
              </w:rPr>
              <w:t>数量占其所持有本公司股票总</w:t>
            </w: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数的比例不得超过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r>
      <w:tr>
        <w:trPr>
          <w:trHeight w:val="336" w:hRule="exact"/>
        </w:trPr>
        <w:tc>
          <w:tcPr>
            <w:tcW w:w="1717" w:type="dxa"/>
            <w:tcBorders>
              <w:top w:val="nil" w:sz="6" w:space="0" w:color="auto"/>
              <w:left w:val="nil" w:sz="6" w:space="0" w:color="auto"/>
              <w:bottom w:val="single" w:sz="18" w:space="0" w:color="000000"/>
              <w:right w:val="single" w:sz="4" w:space="0" w:color="000000"/>
            </w:tcBorders>
          </w:tcPr>
          <w:p>
            <w:pPr>
              <w:pStyle w:val="TableParagraph"/>
              <w:spacing w:line="240" w:lineRule="auto" w:before="30"/>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82" w:type="dxa"/>
            <w:tcBorders>
              <w:top w:val="nil" w:sz="6" w:space="0" w:color="auto"/>
              <w:left w:val="single" w:sz="4" w:space="0" w:color="000000"/>
              <w:bottom w:val="single" w:sz="18"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z w:val="18"/>
              </w:rPr>
              <w:t>1,764.00</w:t>
            </w:r>
          </w:p>
        </w:tc>
        <w:tc>
          <w:tcPr>
            <w:tcW w:w="1824" w:type="dxa"/>
            <w:tcBorders>
              <w:top w:val="nil" w:sz="6" w:space="0" w:color="auto"/>
              <w:left w:val="single" w:sz="4" w:space="0" w:color="000000"/>
              <w:bottom w:val="single" w:sz="18" w:space="0" w:color="000000"/>
              <w:right w:val="single" w:sz="4" w:space="0" w:color="000000"/>
            </w:tcBorders>
          </w:tcPr>
          <w:p>
            <w:pPr/>
          </w:p>
        </w:tc>
        <w:tc>
          <w:tcPr>
            <w:tcW w:w="1547" w:type="dxa"/>
            <w:tcBorders>
              <w:top w:val="nil" w:sz="6" w:space="0" w:color="auto"/>
              <w:left w:val="single" w:sz="4" w:space="0" w:color="000000"/>
              <w:bottom w:val="single" w:sz="18"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18"/>
                <w:szCs w:val="18"/>
              </w:rPr>
            </w:pPr>
            <w:r>
              <w:rPr>
                <w:rFonts w:ascii="Times New Roman"/>
                <w:spacing w:val="-1"/>
                <w:sz w:val="18"/>
              </w:rPr>
              <w:t>11,200.00</w:t>
            </w:r>
          </w:p>
        </w:tc>
        <w:tc>
          <w:tcPr>
            <w:tcW w:w="2570" w:type="dxa"/>
            <w:tcBorders>
              <w:top w:val="nil" w:sz="6" w:space="0" w:color="auto"/>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spacing w:line="240" w:lineRule="auto" w:before="35"/>
        <w:ind w:left="674" w:right="0"/>
        <w:jc w:val="left"/>
      </w:pPr>
      <w:r>
        <w:rPr/>
        <w:pict>
          <v:group style="position:absolute;margin-left:55.200001pt;margin-top:-76.286316pt;width:77.7pt;height:.1pt;mso-position-horizontal-relative:page;mso-position-vertical-relative:paragraph;z-index:-642232" coordorigin="1104,-1526" coordsize="1554,2">
            <v:shape style="position:absolute;left:1104;top:-1526;width:1554;height:2" coordorigin="1104,-1526" coordsize="1554,0" path="m1104,-1526l2658,-1526e" filled="false" stroked="true" strokeweight=".72pt" strokecolor="#000000">
              <v:path arrowok="t"/>
            </v:shape>
            <w10:wrap type="none"/>
          </v:group>
        </w:pict>
      </w:r>
      <w:r>
        <w:rPr/>
        <w:pict>
          <v:group style="position:absolute;margin-left:140.699997pt;margin-top:-76.286316pt;width:101.3pt;height:.1pt;mso-position-horizontal-relative:page;mso-position-vertical-relative:paragraph;z-index:-642208" coordorigin="2814,-1526" coordsize="2026,2">
            <v:shape style="position:absolute;left:2814;top:-1526;width:2026;height:2" coordorigin="2814,-1526" coordsize="2026,0" path="m2814,-1526l4840,-1526e" filled="false" stroked="true" strokeweight=".72pt" strokecolor="#000000">
              <v:path arrowok="t"/>
            </v:shape>
            <w10:wrap type="none"/>
          </v:group>
        </w:pict>
      </w:r>
      <w:r>
        <w:rPr/>
        <w:pict>
          <v:group style="position:absolute;margin-left:249.779999pt;margin-top:-76.286316pt;width:83.4pt;height:.1pt;mso-position-horizontal-relative:page;mso-position-vertical-relative:paragraph;z-index:-642184" coordorigin="4996,-1526" coordsize="1668,2">
            <v:shape style="position:absolute;left:4996;top:-1526;width:1668;height:2" coordorigin="4996,-1526" coordsize="1668,0" path="m4996,-1526l6664,-1526e" filled="false" stroked="true" strokeweight=".72pt" strokecolor="#000000">
              <v:path arrowok="t"/>
            </v:shape>
            <w10:wrap type="none"/>
          </v:group>
        </w:pict>
      </w:r>
      <w:r>
        <w:rPr/>
        <w:pict>
          <v:group style="position:absolute;margin-left:340.980011pt;margin-top:-76.286316pt;width:69.55pt;height:.1pt;mso-position-horizontal-relative:page;mso-position-vertical-relative:paragraph;z-index:-642160" coordorigin="6820,-1526" coordsize="1391,2">
            <v:shape style="position:absolute;left:6820;top:-1526;width:1391;height:2" coordorigin="6820,-1526" coordsize="1391,0" path="m6820,-1526l8210,-1526e" filled="false" stroked="true" strokeweight=".72pt" strokecolor="#000000">
              <v:path arrowok="t"/>
            </v:shape>
            <w10:wrap type="none"/>
          </v:group>
        </w:pict>
      </w:r>
      <w:r>
        <w:rPr/>
        <w:pict>
          <v:group style="position:absolute;margin-left:55.200001pt;margin-top:-52.526306pt;width:77.7pt;height:.1pt;mso-position-horizontal-relative:page;mso-position-vertical-relative:paragraph;z-index:-642136" coordorigin="1104,-1051" coordsize="1554,2">
            <v:shape style="position:absolute;left:1104;top:-1051;width:1554;height:2" coordorigin="1104,-1051" coordsize="1554,0" path="m1104,-1051l2658,-1051e" filled="false" stroked="true" strokeweight=".71997pt" strokecolor="#000000">
              <v:path arrowok="t"/>
            </v:shape>
            <w10:wrap type="none"/>
          </v:group>
        </w:pict>
      </w:r>
      <w:r>
        <w:rPr/>
        <w:pict>
          <v:group style="position:absolute;margin-left:140.699997pt;margin-top:-52.526306pt;width:101.3pt;height:.1pt;mso-position-horizontal-relative:page;mso-position-vertical-relative:paragraph;z-index:-642112" coordorigin="2814,-1051" coordsize="2026,2">
            <v:shape style="position:absolute;left:2814;top:-1051;width:2026;height:2" coordorigin="2814,-1051" coordsize="2026,0" path="m2814,-1051l4840,-1051e" filled="false" stroked="true" strokeweight=".71997pt" strokecolor="#000000">
              <v:path arrowok="t"/>
            </v:shape>
            <w10:wrap type="none"/>
          </v:group>
        </w:pict>
      </w:r>
      <w:r>
        <w:rPr/>
        <w:pict>
          <v:group style="position:absolute;margin-left:249.779999pt;margin-top:-52.526306pt;width:83.4pt;height:.1pt;mso-position-horizontal-relative:page;mso-position-vertical-relative:paragraph;z-index:-642088" coordorigin="4996,-1051" coordsize="1668,2">
            <v:shape style="position:absolute;left:4996;top:-1051;width:1668;height:2" coordorigin="4996,-1051" coordsize="1668,0" path="m4996,-1051l6664,-1051e" filled="false" stroked="true" strokeweight=".71997pt" strokecolor="#000000">
              <v:path arrowok="t"/>
            </v:shape>
            <w10:wrap type="none"/>
          </v:group>
        </w:pict>
      </w:r>
      <w:r>
        <w:rPr/>
        <w:pict>
          <v:group style="position:absolute;margin-left:340.980011pt;margin-top:-52.526306pt;width:69.55pt;height:.1pt;mso-position-horizontal-relative:page;mso-position-vertical-relative:paragraph;z-index:-642064" coordorigin="6820,-1051" coordsize="1391,2">
            <v:shape style="position:absolute;left:6820;top:-1051;width:1391;height:2" coordorigin="6820,-1051" coordsize="1391,0" path="m6820,-1051l8210,-1051e" filled="false" stroked="true" strokeweight=".71997pt" strokecolor="#000000">
              <v:path arrowok="t"/>
            </v:shape>
            <w10:wrap type="none"/>
          </v:group>
        </w:pict>
      </w:r>
      <w:r>
        <w:rPr/>
        <w:pict>
          <v:group style="position:absolute;margin-left:418.320007pt;margin-top:-46.886318pt;width:121.1pt;height:.1pt;mso-position-horizontal-relative:page;mso-position-vertical-relative:paragraph;z-index:-642040" coordorigin="8366,-938" coordsize="2422,2">
            <v:shape style="position:absolute;left:8366;top:-938;width:2422;height:2" coordorigin="8366,-938" coordsize="2422,0" path="m8366,-938l10788,-938e" filled="false" stroked="true" strokeweight=".72pt" strokecolor="#000000">
              <v:path arrowok="t"/>
            </v:shape>
            <w10:wrap type="none"/>
          </v:group>
        </w:pict>
      </w:r>
      <w:r>
        <w:rPr>
          <w:rFonts w:ascii="Times New Roman" w:hAnsi="Times New Roman" w:cs="Times New Roman" w:eastAsia="Times New Roman" w:hint="default"/>
        </w:rPr>
        <w:t>21</w:t>
      </w:r>
      <w:r>
        <w:rPr/>
        <w:t>．资本公积</w:t>
      </w:r>
    </w:p>
    <w:tbl>
      <w:tblPr>
        <w:tblW w:w="0" w:type="auto"/>
        <w:jc w:val="left"/>
        <w:tblInd w:w="123" w:type="dxa"/>
        <w:tblLayout w:type="fixed"/>
        <w:tblCellMar>
          <w:top w:w="0" w:type="dxa"/>
          <w:left w:w="0" w:type="dxa"/>
          <w:bottom w:w="0" w:type="dxa"/>
          <w:right w:w="0" w:type="dxa"/>
        </w:tblCellMar>
        <w:tblLook w:val="01E0"/>
      </w:tblPr>
      <w:tblGrid>
        <w:gridCol w:w="3216"/>
        <w:gridCol w:w="1801"/>
        <w:gridCol w:w="1546"/>
        <w:gridCol w:w="1656"/>
        <w:gridCol w:w="1636"/>
      </w:tblGrid>
      <w:tr>
        <w:trPr>
          <w:trHeight w:val="460" w:hRule="exact"/>
        </w:trPr>
        <w:tc>
          <w:tcPr>
            <w:tcW w:w="3216" w:type="dxa"/>
            <w:tcBorders>
              <w:top w:val="single" w:sz="12" w:space="0" w:color="000000"/>
              <w:left w:val="nil" w:sz="6" w:space="0" w:color="auto"/>
              <w:bottom w:val="single" w:sz="4" w:space="0" w:color="000000"/>
              <w:right w:val="single" w:sz="4" w:space="0" w:color="000000"/>
            </w:tcBorders>
          </w:tcPr>
          <w:p>
            <w:pPr>
              <w:pStyle w:val="TableParagraph"/>
              <w:tabs>
                <w:tab w:pos="644" w:val="left" w:leader="none"/>
              </w:tabs>
              <w:spacing w:line="240" w:lineRule="auto" w:before="132"/>
              <w:ind w:left="1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80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1"/>
              <w:ind w:left="475"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54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1"/>
              <w:ind w:left="242"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65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1"/>
              <w:ind w:left="298" w:right="0"/>
              <w:jc w:val="left"/>
              <w:rPr>
                <w:rFonts w:ascii="宋体" w:hAnsi="宋体" w:cs="宋体" w:eastAsia="宋体" w:hint="default"/>
                <w:sz w:val="21"/>
                <w:szCs w:val="21"/>
              </w:rPr>
            </w:pPr>
            <w:r>
              <w:rPr>
                <w:rFonts w:ascii="宋体" w:hAnsi="宋体" w:cs="宋体" w:eastAsia="宋体" w:hint="default"/>
                <w:sz w:val="21"/>
                <w:szCs w:val="21"/>
              </w:rPr>
              <w:t>本期减少额</w:t>
            </w:r>
          </w:p>
        </w:tc>
        <w:tc>
          <w:tcPr>
            <w:tcW w:w="163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1"/>
              <w:ind w:left="396" w:right="0"/>
              <w:jc w:val="left"/>
              <w:rPr>
                <w:rFonts w:ascii="宋体" w:hAnsi="宋体" w:cs="宋体" w:eastAsia="宋体" w:hint="default"/>
                <w:sz w:val="21"/>
                <w:szCs w:val="21"/>
              </w:rPr>
            </w:pPr>
            <w:r>
              <w:rPr>
                <w:rFonts w:ascii="宋体" w:hAnsi="宋体" w:cs="宋体" w:eastAsia="宋体" w:hint="default"/>
                <w:sz w:val="21"/>
                <w:szCs w:val="21"/>
              </w:rPr>
              <w:t>年末余额</w:t>
            </w:r>
          </w:p>
        </w:tc>
      </w:tr>
      <w:tr>
        <w:trPr>
          <w:trHeight w:val="540" w:hRule="exact"/>
        </w:trPr>
        <w:tc>
          <w:tcPr>
            <w:tcW w:w="3216" w:type="dxa"/>
            <w:tcBorders>
              <w:top w:val="single" w:sz="4" w:space="0" w:color="000000"/>
              <w:left w:val="nil" w:sz="6" w:space="0" w:color="auto"/>
              <w:bottom w:val="nil" w:sz="6" w:space="0" w:color="auto"/>
              <w:right w:val="single" w:sz="4" w:space="0" w:color="000000"/>
            </w:tcBorders>
          </w:tcPr>
          <w:p>
            <w:pPr>
              <w:pStyle w:val="TableParagraph"/>
              <w:spacing w:line="240" w:lineRule="auto" w:before="132"/>
              <w:ind w:left="115" w:right="0"/>
              <w:jc w:val="left"/>
              <w:rPr>
                <w:rFonts w:ascii="宋体" w:hAnsi="宋体" w:cs="宋体" w:eastAsia="宋体" w:hint="default"/>
                <w:sz w:val="21"/>
                <w:szCs w:val="21"/>
              </w:rPr>
            </w:pPr>
            <w:r>
              <w:rPr>
                <w:rFonts w:ascii="宋体" w:hAnsi="宋体" w:cs="宋体" w:eastAsia="宋体" w:hint="default"/>
                <w:sz w:val="21"/>
                <w:szCs w:val="21"/>
              </w:rPr>
              <w:t>股本溢价</w:t>
            </w:r>
          </w:p>
        </w:tc>
        <w:tc>
          <w:tcPr>
            <w:tcW w:w="1801"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270,170,000.00</w:t>
            </w:r>
          </w:p>
        </w:tc>
        <w:tc>
          <w:tcPr>
            <w:tcW w:w="1546" w:type="dxa"/>
            <w:tcBorders>
              <w:top w:val="single" w:sz="4" w:space="0" w:color="000000"/>
              <w:left w:val="single" w:sz="4" w:space="0" w:color="000000"/>
              <w:bottom w:val="nil" w:sz="6" w:space="0" w:color="auto"/>
              <w:right w:val="single" w:sz="4" w:space="0" w:color="000000"/>
            </w:tcBorders>
          </w:tcPr>
          <w:p>
            <w:pPr/>
          </w:p>
        </w:tc>
        <w:tc>
          <w:tcPr>
            <w:tcW w:w="1656"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330" w:right="0"/>
              <w:jc w:val="left"/>
              <w:rPr>
                <w:rFonts w:ascii="Times New Roman" w:hAnsi="Times New Roman" w:cs="Times New Roman" w:eastAsia="Times New Roman" w:hint="default"/>
                <w:sz w:val="21"/>
                <w:szCs w:val="21"/>
              </w:rPr>
            </w:pPr>
            <w:r>
              <w:rPr>
                <w:rFonts w:ascii="Times New Roman"/>
                <w:sz w:val="21"/>
              </w:rPr>
              <w:t>56,000,000.00</w:t>
            </w:r>
          </w:p>
        </w:tc>
        <w:tc>
          <w:tcPr>
            <w:tcW w:w="1636" w:type="dxa"/>
            <w:tcBorders>
              <w:top w:val="single" w:sz="4"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214,586,294.16</w:t>
            </w:r>
          </w:p>
        </w:tc>
      </w:tr>
      <w:tr>
        <w:trPr>
          <w:trHeight w:val="440" w:hRule="exact"/>
        </w:trPr>
        <w:tc>
          <w:tcPr>
            <w:tcW w:w="3216"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15"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801"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sz w:val="21"/>
              </w:rPr>
              <w:t>416,294.16</w:t>
            </w:r>
          </w:p>
        </w:tc>
        <w:tc>
          <w:tcPr>
            <w:tcW w:w="1656" w:type="dxa"/>
            <w:tcBorders>
              <w:top w:val="nil" w:sz="6" w:space="0" w:color="auto"/>
              <w:left w:val="single" w:sz="4" w:space="0" w:color="000000"/>
              <w:bottom w:val="nil" w:sz="6" w:space="0" w:color="auto"/>
              <w:right w:val="single" w:sz="4" w:space="0" w:color="000000"/>
            </w:tcBorders>
          </w:tcPr>
          <w:p>
            <w:pPr/>
          </w:p>
        </w:tc>
        <w:tc>
          <w:tcPr>
            <w:tcW w:w="1636"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99"/>
              <w:jc w:val="right"/>
              <w:rPr>
                <w:rFonts w:ascii="Times New Roman" w:hAnsi="Times New Roman" w:cs="Times New Roman" w:eastAsia="Times New Roman" w:hint="default"/>
                <w:sz w:val="21"/>
                <w:szCs w:val="21"/>
              </w:rPr>
            </w:pPr>
            <w:r>
              <w:rPr>
                <w:rFonts w:ascii="Times New Roman"/>
                <w:sz w:val="21"/>
              </w:rPr>
              <w:t>416,294.16</w:t>
            </w:r>
          </w:p>
        </w:tc>
      </w:tr>
      <w:tr>
        <w:trPr>
          <w:trHeight w:val="427" w:hRule="exact"/>
        </w:trPr>
        <w:tc>
          <w:tcPr>
            <w:tcW w:w="3216"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15" w:right="0"/>
              <w:jc w:val="left"/>
              <w:rPr>
                <w:rFonts w:ascii="宋体" w:hAnsi="宋体" w:cs="宋体" w:eastAsia="宋体" w:hint="default"/>
                <w:sz w:val="21"/>
                <w:szCs w:val="21"/>
              </w:rPr>
            </w:pPr>
            <w:r>
              <w:rPr>
                <w:rFonts w:ascii="宋体" w:hAnsi="宋体" w:cs="宋体" w:eastAsia="宋体" w:hint="default"/>
                <w:spacing w:val="3"/>
                <w:sz w:val="21"/>
                <w:szCs w:val="21"/>
              </w:rPr>
              <w:t>其中：收购少数股东股权产生的</w:t>
            </w:r>
            <w:r>
              <w:rPr>
                <w:rFonts w:ascii="宋体" w:hAnsi="宋体" w:cs="宋体" w:eastAsia="宋体" w:hint="default"/>
                <w:sz w:val="21"/>
                <w:szCs w:val="21"/>
              </w:rPr>
            </w:r>
          </w:p>
        </w:tc>
        <w:tc>
          <w:tcPr>
            <w:tcW w:w="1801" w:type="dxa"/>
            <w:tcBorders>
              <w:top w:val="nil" w:sz="6" w:space="0" w:color="auto"/>
              <w:left w:val="single" w:sz="4" w:space="0" w:color="000000"/>
              <w:bottom w:val="nil" w:sz="6" w:space="0" w:color="auto"/>
              <w:right w:val="single" w:sz="4" w:space="0" w:color="000000"/>
            </w:tcBorders>
          </w:tcPr>
          <w:p>
            <w:pPr/>
          </w:p>
        </w:tc>
        <w:tc>
          <w:tcPr>
            <w:tcW w:w="1546" w:type="dxa"/>
            <w:tcBorders>
              <w:top w:val="nil" w:sz="6" w:space="0" w:color="auto"/>
              <w:left w:val="single" w:sz="4" w:space="0" w:color="000000"/>
              <w:bottom w:val="nil" w:sz="6" w:space="0" w:color="auto"/>
              <w:right w:val="single" w:sz="4" w:space="0" w:color="000000"/>
            </w:tcBorders>
          </w:tcPr>
          <w:p>
            <w:pPr/>
          </w:p>
        </w:tc>
        <w:tc>
          <w:tcPr>
            <w:tcW w:w="1656" w:type="dxa"/>
            <w:tcBorders>
              <w:top w:val="nil" w:sz="6" w:space="0" w:color="auto"/>
              <w:left w:val="single" w:sz="4" w:space="0" w:color="000000"/>
              <w:bottom w:val="nil" w:sz="6" w:space="0" w:color="auto"/>
              <w:right w:val="single" w:sz="4" w:space="0" w:color="000000"/>
            </w:tcBorders>
          </w:tcPr>
          <w:p>
            <w:pPr/>
          </w:p>
        </w:tc>
        <w:tc>
          <w:tcPr>
            <w:tcW w:w="1636" w:type="dxa"/>
            <w:tcBorders>
              <w:top w:val="nil" w:sz="6" w:space="0" w:color="auto"/>
              <w:left w:val="single" w:sz="4" w:space="0" w:color="000000"/>
              <w:bottom w:val="nil" w:sz="6" w:space="0" w:color="auto"/>
              <w:right w:val="nil" w:sz="6" w:space="0" w:color="auto"/>
            </w:tcBorders>
          </w:tcPr>
          <w:p>
            <w:pPr/>
          </w:p>
        </w:tc>
      </w:tr>
      <w:tr>
        <w:trPr>
          <w:trHeight w:val="362" w:hRule="exact"/>
        </w:trPr>
        <w:tc>
          <w:tcPr>
            <w:tcW w:w="3216" w:type="dxa"/>
            <w:tcBorders>
              <w:top w:val="nil" w:sz="6" w:space="0" w:color="auto"/>
              <w:left w:val="nil" w:sz="6" w:space="0" w:color="auto"/>
              <w:bottom w:val="single" w:sz="4" w:space="0" w:color="000000"/>
              <w:right w:val="single" w:sz="4" w:space="0" w:color="000000"/>
            </w:tcBorders>
          </w:tcPr>
          <w:p>
            <w:pPr>
              <w:pStyle w:val="TableParagraph"/>
              <w:spacing w:line="240" w:lineRule="auto" w:before="49"/>
              <w:ind w:left="115" w:right="0"/>
              <w:jc w:val="left"/>
              <w:rPr>
                <w:rFonts w:ascii="宋体" w:hAnsi="宋体" w:cs="宋体" w:eastAsia="宋体" w:hint="default"/>
                <w:sz w:val="21"/>
                <w:szCs w:val="21"/>
              </w:rPr>
            </w:pPr>
            <w:r>
              <w:rPr>
                <w:rFonts w:ascii="宋体" w:hAnsi="宋体" w:cs="宋体" w:eastAsia="宋体" w:hint="default"/>
                <w:sz w:val="21"/>
                <w:szCs w:val="21"/>
              </w:rPr>
              <w:t>贷方差额</w:t>
            </w:r>
          </w:p>
        </w:tc>
        <w:tc>
          <w:tcPr>
            <w:tcW w:w="1801" w:type="dxa"/>
            <w:tcBorders>
              <w:top w:val="nil" w:sz="6" w:space="0" w:color="auto"/>
              <w:left w:val="single" w:sz="4" w:space="0" w:color="000000"/>
              <w:bottom w:val="single" w:sz="4" w:space="0" w:color="000000"/>
              <w:right w:val="single" w:sz="4" w:space="0" w:color="000000"/>
            </w:tcBorders>
          </w:tcPr>
          <w:p>
            <w:pPr/>
          </w:p>
        </w:tc>
        <w:tc>
          <w:tcPr>
            <w:tcW w:w="15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4"/>
              <w:ind w:right="102"/>
              <w:jc w:val="right"/>
              <w:rPr>
                <w:rFonts w:ascii="Times New Roman" w:hAnsi="Times New Roman" w:cs="Times New Roman" w:eastAsia="Times New Roman" w:hint="default"/>
                <w:sz w:val="21"/>
                <w:szCs w:val="21"/>
              </w:rPr>
            </w:pPr>
            <w:r>
              <w:rPr>
                <w:rFonts w:ascii="Times New Roman"/>
                <w:sz w:val="21"/>
              </w:rPr>
              <w:t>416,294.16</w:t>
            </w:r>
          </w:p>
        </w:tc>
        <w:tc>
          <w:tcPr>
            <w:tcW w:w="1656" w:type="dxa"/>
            <w:tcBorders>
              <w:top w:val="nil" w:sz="6" w:space="0" w:color="auto"/>
              <w:left w:val="single" w:sz="4" w:space="0" w:color="000000"/>
              <w:bottom w:val="single" w:sz="4" w:space="0" w:color="000000"/>
              <w:right w:val="single" w:sz="4" w:space="0" w:color="000000"/>
            </w:tcBorders>
          </w:tcPr>
          <w:p>
            <w:pPr/>
          </w:p>
        </w:tc>
        <w:tc>
          <w:tcPr>
            <w:tcW w:w="1636" w:type="dxa"/>
            <w:tcBorders>
              <w:top w:val="nil" w:sz="6" w:space="0" w:color="auto"/>
              <w:left w:val="single" w:sz="4" w:space="0" w:color="000000"/>
              <w:bottom w:val="single" w:sz="4" w:space="0" w:color="000000"/>
              <w:right w:val="nil" w:sz="6" w:space="0" w:color="auto"/>
            </w:tcBorders>
          </w:tcPr>
          <w:p>
            <w:pPr>
              <w:pStyle w:val="TableParagraph"/>
              <w:spacing w:line="240" w:lineRule="auto" w:before="114"/>
              <w:ind w:right="99"/>
              <w:jc w:val="right"/>
              <w:rPr>
                <w:rFonts w:ascii="Times New Roman" w:hAnsi="Times New Roman" w:cs="Times New Roman" w:eastAsia="Times New Roman" w:hint="default"/>
                <w:sz w:val="21"/>
                <w:szCs w:val="21"/>
              </w:rPr>
            </w:pPr>
            <w:r>
              <w:rPr>
                <w:rFonts w:ascii="Times New Roman"/>
                <w:sz w:val="21"/>
              </w:rPr>
              <w:t>416,294.16</w:t>
            </w:r>
          </w:p>
        </w:tc>
      </w:tr>
      <w:tr>
        <w:trPr>
          <w:trHeight w:val="460" w:hRule="exact"/>
        </w:trPr>
        <w:tc>
          <w:tcPr>
            <w:tcW w:w="3216" w:type="dxa"/>
            <w:tcBorders>
              <w:top w:val="single" w:sz="4" w:space="0" w:color="000000"/>
              <w:left w:val="nil" w:sz="6" w:space="0" w:color="auto"/>
              <w:bottom w:val="single" w:sz="12" w:space="0" w:color="000000"/>
              <w:right w:val="single" w:sz="4" w:space="0" w:color="000000"/>
            </w:tcBorders>
          </w:tcPr>
          <w:p>
            <w:pPr>
              <w:pStyle w:val="TableParagraph"/>
              <w:tabs>
                <w:tab w:pos="644" w:val="left" w:leader="none"/>
              </w:tabs>
              <w:spacing w:line="240" w:lineRule="auto" w:before="132"/>
              <w:ind w:left="1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80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270,170,000.00</w:t>
            </w:r>
          </w:p>
        </w:tc>
        <w:tc>
          <w:tcPr>
            <w:tcW w:w="154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416,294.16</w:t>
            </w:r>
          </w:p>
        </w:tc>
        <w:tc>
          <w:tcPr>
            <w:tcW w:w="165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330" w:right="0"/>
              <w:jc w:val="left"/>
              <w:rPr>
                <w:rFonts w:ascii="Times New Roman" w:hAnsi="Times New Roman" w:cs="Times New Roman" w:eastAsia="Times New Roman" w:hint="default"/>
                <w:sz w:val="21"/>
                <w:szCs w:val="21"/>
              </w:rPr>
            </w:pPr>
            <w:r>
              <w:rPr>
                <w:rFonts w:ascii="Times New Roman"/>
                <w:sz w:val="21"/>
              </w:rPr>
              <w:t>56,000,000.00</w:t>
            </w:r>
          </w:p>
        </w:tc>
        <w:tc>
          <w:tcPr>
            <w:tcW w:w="1636"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214,586,294.16</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spacing w:line="240" w:lineRule="auto" w:before="35"/>
        <w:ind w:left="674" w:right="0"/>
        <w:jc w:val="left"/>
      </w:pPr>
      <w:r>
        <w:rPr>
          <w:rFonts w:ascii="Times New Roman" w:hAnsi="Times New Roman" w:cs="Times New Roman" w:eastAsia="Times New Roman" w:hint="default"/>
        </w:rPr>
        <w:t>22</w:t>
      </w:r>
      <w:r>
        <w:rPr/>
        <w:t>．盈余公积</w:t>
      </w:r>
    </w:p>
    <w:tbl>
      <w:tblPr>
        <w:tblW w:w="0" w:type="auto"/>
        <w:jc w:val="left"/>
        <w:tblInd w:w="123" w:type="dxa"/>
        <w:tblLayout w:type="fixed"/>
        <w:tblCellMar>
          <w:top w:w="0" w:type="dxa"/>
          <w:left w:w="0" w:type="dxa"/>
          <w:bottom w:w="0" w:type="dxa"/>
          <w:right w:w="0" w:type="dxa"/>
        </w:tblCellMar>
        <w:tblLook w:val="01E0"/>
      </w:tblPr>
      <w:tblGrid>
        <w:gridCol w:w="1978"/>
        <w:gridCol w:w="1970"/>
        <w:gridCol w:w="1972"/>
        <w:gridCol w:w="1970"/>
        <w:gridCol w:w="1964"/>
      </w:tblGrid>
      <w:tr>
        <w:trPr>
          <w:trHeight w:val="460" w:hRule="exact"/>
        </w:trPr>
        <w:tc>
          <w:tcPr>
            <w:tcW w:w="1978" w:type="dxa"/>
            <w:tcBorders>
              <w:top w:val="single" w:sz="12" w:space="0" w:color="000000"/>
              <w:left w:val="nil" w:sz="6" w:space="0" w:color="auto"/>
              <w:bottom w:val="single" w:sz="4" w:space="0" w:color="000000"/>
              <w:right w:val="single" w:sz="4" w:space="0" w:color="000000"/>
            </w:tcBorders>
          </w:tcPr>
          <w:p>
            <w:pPr>
              <w:pStyle w:val="TableParagraph"/>
              <w:tabs>
                <w:tab w:pos="421" w:val="left" w:leader="none"/>
              </w:tabs>
              <w:spacing w:line="240" w:lineRule="auto" w:before="132"/>
              <w:ind w:right="662"/>
              <w:jc w:val="right"/>
              <w:rPr>
                <w:rFonts w:ascii="宋体" w:hAnsi="宋体" w:cs="宋体" w:eastAsia="宋体" w:hint="default"/>
                <w:sz w:val="21"/>
                <w:szCs w:val="21"/>
              </w:rPr>
            </w:pPr>
            <w:r>
              <w:rPr>
                <w:rFonts w:ascii="宋体" w:hAnsi="宋体" w:cs="宋体" w:eastAsia="宋体" w:hint="default"/>
                <w:sz w:val="21"/>
                <w:szCs w:val="21"/>
              </w:rPr>
              <w:t>项</w:t>
              <w:tab/>
              <w:t>目</w:t>
            </w:r>
          </w:p>
        </w:tc>
        <w:tc>
          <w:tcPr>
            <w:tcW w:w="197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1"/>
              <w:ind w:left="560"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97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1"/>
              <w:ind w:left="456" w:right="0"/>
              <w:jc w:val="left"/>
              <w:rPr>
                <w:rFonts w:ascii="宋体" w:hAnsi="宋体" w:cs="宋体" w:eastAsia="宋体" w:hint="default"/>
                <w:sz w:val="21"/>
                <w:szCs w:val="21"/>
              </w:rPr>
            </w:pPr>
            <w:r>
              <w:rPr>
                <w:rFonts w:ascii="宋体" w:hAnsi="宋体" w:cs="宋体" w:eastAsia="宋体" w:hint="default"/>
                <w:sz w:val="21"/>
                <w:szCs w:val="21"/>
              </w:rPr>
              <w:t>本期增加额</w:t>
            </w:r>
          </w:p>
        </w:tc>
        <w:tc>
          <w:tcPr>
            <w:tcW w:w="197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1"/>
              <w:ind w:left="456" w:right="0"/>
              <w:jc w:val="left"/>
              <w:rPr>
                <w:rFonts w:ascii="宋体" w:hAnsi="宋体" w:cs="宋体" w:eastAsia="宋体" w:hint="default"/>
                <w:sz w:val="21"/>
                <w:szCs w:val="21"/>
              </w:rPr>
            </w:pPr>
            <w:r>
              <w:rPr>
                <w:rFonts w:ascii="宋体" w:hAnsi="宋体" w:cs="宋体" w:eastAsia="宋体" w:hint="default"/>
                <w:sz w:val="21"/>
                <w:szCs w:val="21"/>
              </w:rPr>
              <w:t>本期减少额</w:t>
            </w:r>
          </w:p>
        </w:tc>
        <w:tc>
          <w:tcPr>
            <w:tcW w:w="196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1"/>
              <w:ind w:left="560" w:right="0"/>
              <w:jc w:val="left"/>
              <w:rPr>
                <w:rFonts w:ascii="宋体" w:hAnsi="宋体" w:cs="宋体" w:eastAsia="宋体" w:hint="default"/>
                <w:sz w:val="21"/>
                <w:szCs w:val="21"/>
              </w:rPr>
            </w:pPr>
            <w:r>
              <w:rPr>
                <w:rFonts w:ascii="宋体" w:hAnsi="宋体" w:cs="宋体" w:eastAsia="宋体" w:hint="default"/>
                <w:sz w:val="21"/>
                <w:szCs w:val="21"/>
              </w:rPr>
              <w:t>年末余额</w:t>
            </w:r>
          </w:p>
        </w:tc>
      </w:tr>
      <w:tr>
        <w:trPr>
          <w:trHeight w:val="445" w:hRule="exact"/>
        </w:trPr>
        <w:tc>
          <w:tcPr>
            <w:tcW w:w="1978" w:type="dxa"/>
            <w:tcBorders>
              <w:top w:val="single" w:sz="4" w:space="0" w:color="000000"/>
              <w:left w:val="nil" w:sz="6" w:space="0" w:color="auto"/>
              <w:bottom w:val="nil" w:sz="6" w:space="0" w:color="auto"/>
              <w:right w:val="single" w:sz="4" w:space="0" w:color="000000"/>
            </w:tcBorders>
          </w:tcPr>
          <w:p>
            <w:pPr>
              <w:pStyle w:val="TableParagraph"/>
              <w:spacing w:line="240" w:lineRule="auto" w:before="132"/>
              <w:ind w:right="595"/>
              <w:jc w:val="right"/>
              <w:rPr>
                <w:rFonts w:ascii="宋体" w:hAnsi="宋体" w:cs="宋体" w:eastAsia="宋体" w:hint="default"/>
                <w:sz w:val="21"/>
                <w:szCs w:val="21"/>
              </w:rPr>
            </w:pPr>
            <w:r>
              <w:rPr>
                <w:rFonts w:ascii="宋体" w:hAnsi="宋体" w:cs="宋体" w:eastAsia="宋体" w:hint="default"/>
                <w:sz w:val="21"/>
                <w:szCs w:val="21"/>
              </w:rPr>
              <w:t>法定盈余公积</w:t>
            </w:r>
          </w:p>
        </w:tc>
        <w:tc>
          <w:tcPr>
            <w:tcW w:w="197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644" w:right="0"/>
              <w:jc w:val="left"/>
              <w:rPr>
                <w:rFonts w:ascii="Times New Roman" w:hAnsi="Times New Roman" w:cs="Times New Roman" w:eastAsia="Times New Roman" w:hint="default"/>
                <w:sz w:val="21"/>
                <w:szCs w:val="21"/>
              </w:rPr>
            </w:pPr>
            <w:r>
              <w:rPr>
                <w:rFonts w:ascii="Times New Roman"/>
                <w:sz w:val="21"/>
              </w:rPr>
              <w:t>24,186,151.65</w:t>
            </w:r>
          </w:p>
        </w:tc>
        <w:tc>
          <w:tcPr>
            <w:tcW w:w="1972"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750" w:right="0"/>
              <w:jc w:val="left"/>
              <w:rPr>
                <w:rFonts w:ascii="Times New Roman" w:hAnsi="Times New Roman" w:cs="Times New Roman" w:eastAsia="Times New Roman" w:hint="default"/>
                <w:sz w:val="21"/>
                <w:szCs w:val="21"/>
              </w:rPr>
            </w:pPr>
            <w:r>
              <w:rPr>
                <w:rFonts w:ascii="Times New Roman"/>
                <w:sz w:val="21"/>
              </w:rPr>
              <w:t>8,069,544.67</w:t>
            </w:r>
          </w:p>
        </w:tc>
        <w:tc>
          <w:tcPr>
            <w:tcW w:w="1970" w:type="dxa"/>
            <w:tcBorders>
              <w:top w:val="single" w:sz="4" w:space="0" w:color="000000"/>
              <w:left w:val="single" w:sz="4" w:space="0" w:color="000000"/>
              <w:bottom w:val="nil" w:sz="6" w:space="0" w:color="auto"/>
              <w:right w:val="single" w:sz="4" w:space="0" w:color="000000"/>
            </w:tcBorders>
          </w:tcPr>
          <w:p>
            <w:pPr/>
          </w:p>
        </w:tc>
        <w:tc>
          <w:tcPr>
            <w:tcW w:w="1964" w:type="dxa"/>
            <w:tcBorders>
              <w:top w:val="single" w:sz="4"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644" w:right="0"/>
              <w:jc w:val="left"/>
              <w:rPr>
                <w:rFonts w:ascii="Times New Roman" w:hAnsi="Times New Roman" w:cs="Times New Roman" w:eastAsia="Times New Roman" w:hint="default"/>
                <w:sz w:val="21"/>
                <w:szCs w:val="21"/>
              </w:rPr>
            </w:pPr>
            <w:r>
              <w:rPr>
                <w:rFonts w:ascii="Times New Roman"/>
                <w:sz w:val="21"/>
              </w:rPr>
              <w:t>32,255,696.32</w:t>
            </w:r>
          </w:p>
        </w:tc>
      </w:tr>
    </w:tbl>
    <w:p>
      <w:pPr>
        <w:spacing w:after="0" w:line="240" w:lineRule="auto"/>
        <w:jc w:val="left"/>
        <w:rPr>
          <w:rFonts w:ascii="Times New Roman" w:hAnsi="Times New Roman" w:cs="Times New Roman" w:eastAsia="Times New Roman" w:hint="default"/>
          <w:sz w:val="21"/>
          <w:szCs w:val="21"/>
        </w:rPr>
        <w:sectPr>
          <w:footerReference w:type="default" r:id="rId41"/>
          <w:pgSz w:w="11910" w:h="16840"/>
          <w:pgMar w:footer="982" w:header="851" w:top="1340" w:bottom="1180" w:left="880" w:right="880"/>
          <w:pgNumType w:start="101"/>
        </w:sectPr>
      </w:pPr>
    </w:p>
    <w:p>
      <w:pPr>
        <w:spacing w:line="240" w:lineRule="auto" w:before="13"/>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1978"/>
        <w:gridCol w:w="1970"/>
        <w:gridCol w:w="1972"/>
        <w:gridCol w:w="1970"/>
        <w:gridCol w:w="1964"/>
      </w:tblGrid>
      <w:tr>
        <w:trPr>
          <w:trHeight w:val="467" w:hRule="exact"/>
        </w:trPr>
        <w:tc>
          <w:tcPr>
            <w:tcW w:w="1978" w:type="dxa"/>
            <w:tcBorders>
              <w:top w:val="single" w:sz="10" w:space="0" w:color="000000"/>
              <w:left w:val="nil" w:sz="6" w:space="0" w:color="auto"/>
              <w:bottom w:val="single" w:sz="12" w:space="0" w:color="000000"/>
              <w:right w:val="single" w:sz="4" w:space="0" w:color="000000"/>
            </w:tcBorders>
          </w:tcPr>
          <w:p>
            <w:pPr>
              <w:pStyle w:val="TableParagraph"/>
              <w:tabs>
                <w:tab w:pos="433" w:val="left" w:leader="none"/>
              </w:tabs>
              <w:spacing w:line="240" w:lineRule="auto" w:before="132"/>
              <w:ind w:left="1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970" w:type="dxa"/>
            <w:tcBorders>
              <w:top w:val="single" w:sz="10"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644" w:right="0"/>
              <w:jc w:val="left"/>
              <w:rPr>
                <w:rFonts w:ascii="Times New Roman" w:hAnsi="Times New Roman" w:cs="Times New Roman" w:eastAsia="Times New Roman" w:hint="default"/>
                <w:sz w:val="21"/>
                <w:szCs w:val="21"/>
              </w:rPr>
            </w:pPr>
            <w:r>
              <w:rPr>
                <w:rFonts w:ascii="Times New Roman"/>
                <w:sz w:val="21"/>
              </w:rPr>
              <w:t>24,186,151.65</w:t>
            </w:r>
          </w:p>
        </w:tc>
        <w:tc>
          <w:tcPr>
            <w:tcW w:w="1972" w:type="dxa"/>
            <w:tcBorders>
              <w:top w:val="single" w:sz="10"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750" w:right="0"/>
              <w:jc w:val="left"/>
              <w:rPr>
                <w:rFonts w:ascii="Times New Roman" w:hAnsi="Times New Roman" w:cs="Times New Roman" w:eastAsia="Times New Roman" w:hint="default"/>
                <w:sz w:val="21"/>
                <w:szCs w:val="21"/>
              </w:rPr>
            </w:pPr>
            <w:r>
              <w:rPr>
                <w:rFonts w:ascii="Times New Roman"/>
                <w:sz w:val="21"/>
              </w:rPr>
              <w:t>8,069,544.67</w:t>
            </w:r>
          </w:p>
        </w:tc>
        <w:tc>
          <w:tcPr>
            <w:tcW w:w="1970" w:type="dxa"/>
            <w:tcBorders>
              <w:top w:val="single" w:sz="10" w:space="0" w:color="000000"/>
              <w:left w:val="single" w:sz="4" w:space="0" w:color="000000"/>
              <w:bottom w:val="single" w:sz="12" w:space="0" w:color="000000"/>
              <w:right w:val="single" w:sz="4" w:space="0" w:color="000000"/>
            </w:tcBorders>
          </w:tcPr>
          <w:p>
            <w:pPr/>
          </w:p>
        </w:tc>
        <w:tc>
          <w:tcPr>
            <w:tcW w:w="1964" w:type="dxa"/>
            <w:tcBorders>
              <w:top w:val="single" w:sz="10"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644" w:right="0"/>
              <w:jc w:val="left"/>
              <w:rPr>
                <w:rFonts w:ascii="Times New Roman" w:hAnsi="Times New Roman" w:cs="Times New Roman" w:eastAsia="Times New Roman" w:hint="default"/>
                <w:sz w:val="21"/>
                <w:szCs w:val="21"/>
              </w:rPr>
            </w:pPr>
            <w:r>
              <w:rPr>
                <w:rFonts w:ascii="Times New Roman"/>
                <w:sz w:val="21"/>
              </w:rPr>
              <w:t>32,255,696.32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1"/>
          <w:szCs w:val="21"/>
        </w:rPr>
      </w:pPr>
    </w:p>
    <w:p>
      <w:pPr>
        <w:pStyle w:val="BodyText"/>
        <w:spacing w:line="240" w:lineRule="auto" w:before="35"/>
        <w:ind w:left="674" w:right="0"/>
        <w:jc w:val="left"/>
      </w:pPr>
      <w:r>
        <w:rPr>
          <w:rFonts w:ascii="Times New Roman" w:hAnsi="Times New Roman" w:cs="Times New Roman" w:eastAsia="Times New Roman" w:hint="default"/>
        </w:rPr>
        <w:t>23</w:t>
      </w:r>
      <w:r>
        <w:rPr/>
        <w:t>．未分配利润</w:t>
      </w:r>
    </w:p>
    <w:tbl>
      <w:tblPr>
        <w:tblW w:w="0" w:type="auto"/>
        <w:jc w:val="left"/>
        <w:tblInd w:w="123" w:type="dxa"/>
        <w:tblLayout w:type="fixed"/>
        <w:tblCellMar>
          <w:top w:w="0" w:type="dxa"/>
          <w:left w:w="0" w:type="dxa"/>
          <w:bottom w:w="0" w:type="dxa"/>
          <w:right w:w="0" w:type="dxa"/>
        </w:tblCellMar>
        <w:tblLook w:val="01E0"/>
      </w:tblPr>
      <w:tblGrid>
        <w:gridCol w:w="5880"/>
        <w:gridCol w:w="3960"/>
      </w:tblGrid>
      <w:tr>
        <w:trPr>
          <w:trHeight w:val="460" w:hRule="exact"/>
        </w:trPr>
        <w:tc>
          <w:tcPr>
            <w:tcW w:w="5880" w:type="dxa"/>
            <w:tcBorders>
              <w:top w:val="single" w:sz="12" w:space="0" w:color="000000"/>
              <w:left w:val="nil" w:sz="6" w:space="0" w:color="auto"/>
              <w:bottom w:val="single" w:sz="4" w:space="0" w:color="000000"/>
              <w:right w:val="single" w:sz="4" w:space="0" w:color="000000"/>
            </w:tcBorders>
          </w:tcPr>
          <w:p>
            <w:pPr>
              <w:pStyle w:val="TableParagraph"/>
              <w:tabs>
                <w:tab w:pos="433" w:val="left" w:leader="none"/>
              </w:tabs>
              <w:spacing w:line="240" w:lineRule="auto" w:before="132"/>
              <w:ind w:left="11"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3960" w:type="dxa"/>
            <w:tcBorders>
              <w:top w:val="single" w:sz="12" w:space="0" w:color="000000"/>
              <w:left w:val="single" w:sz="4" w:space="0" w:color="000000"/>
              <w:bottom w:val="single" w:sz="4" w:space="0" w:color="000000"/>
              <w:right w:val="nil" w:sz="6" w:space="0" w:color="auto"/>
            </w:tcBorders>
          </w:tcPr>
          <w:p>
            <w:pPr>
              <w:pStyle w:val="TableParagraph"/>
              <w:tabs>
                <w:tab w:pos="423" w:val="left" w:leader="none"/>
              </w:tabs>
              <w:spacing w:line="240" w:lineRule="auto" w:before="132"/>
              <w:ind w:left="2" w:right="0"/>
              <w:jc w:val="center"/>
              <w:rPr>
                <w:rFonts w:ascii="宋体" w:hAnsi="宋体" w:cs="宋体" w:eastAsia="宋体" w:hint="default"/>
                <w:sz w:val="21"/>
                <w:szCs w:val="21"/>
              </w:rPr>
            </w:pPr>
            <w:r>
              <w:rPr>
                <w:rFonts w:ascii="宋体" w:hAnsi="宋体" w:cs="宋体" w:eastAsia="宋体" w:hint="default"/>
                <w:sz w:val="21"/>
                <w:szCs w:val="21"/>
              </w:rPr>
              <w:t>金</w:t>
              <w:tab/>
              <w:t>额</w:t>
            </w:r>
          </w:p>
        </w:tc>
      </w:tr>
      <w:tr>
        <w:trPr>
          <w:trHeight w:val="540" w:hRule="exact"/>
        </w:trPr>
        <w:tc>
          <w:tcPr>
            <w:tcW w:w="5880" w:type="dxa"/>
            <w:tcBorders>
              <w:top w:val="single" w:sz="4" w:space="0" w:color="000000"/>
              <w:left w:val="nil" w:sz="6" w:space="0" w:color="auto"/>
              <w:bottom w:val="nil" w:sz="6" w:space="0" w:color="auto"/>
              <w:right w:val="single" w:sz="4" w:space="0" w:color="000000"/>
            </w:tcBorders>
          </w:tcPr>
          <w:p>
            <w:pPr>
              <w:pStyle w:val="TableParagraph"/>
              <w:spacing w:line="240" w:lineRule="auto" w:before="132"/>
              <w:ind w:left="115" w:right="0"/>
              <w:jc w:val="left"/>
              <w:rPr>
                <w:rFonts w:ascii="宋体" w:hAnsi="宋体" w:cs="宋体" w:eastAsia="宋体" w:hint="default"/>
                <w:sz w:val="21"/>
                <w:szCs w:val="21"/>
              </w:rPr>
            </w:pPr>
            <w:r>
              <w:rPr>
                <w:rFonts w:ascii="宋体" w:hAnsi="宋体" w:cs="宋体" w:eastAsia="宋体" w:hint="default"/>
                <w:sz w:val="21"/>
                <w:szCs w:val="21"/>
              </w:rPr>
              <w:t>年初未分配利润</w:t>
            </w:r>
          </w:p>
        </w:tc>
        <w:tc>
          <w:tcPr>
            <w:tcW w:w="3960" w:type="dxa"/>
            <w:tcBorders>
              <w:top w:val="single" w:sz="4"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175,113,736.77</w:t>
            </w:r>
          </w:p>
        </w:tc>
      </w:tr>
      <w:tr>
        <w:trPr>
          <w:trHeight w:val="440" w:hRule="exact"/>
        </w:trPr>
        <w:tc>
          <w:tcPr>
            <w:tcW w:w="5880"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15" w:right="0"/>
              <w:jc w:val="left"/>
              <w:rPr>
                <w:rFonts w:ascii="宋体" w:hAnsi="宋体" w:cs="宋体" w:eastAsia="宋体" w:hint="default"/>
                <w:sz w:val="21"/>
                <w:szCs w:val="21"/>
              </w:rPr>
            </w:pPr>
            <w:r>
              <w:rPr>
                <w:rFonts w:ascii="宋体" w:hAnsi="宋体" w:cs="宋体" w:eastAsia="宋体" w:hint="default"/>
                <w:sz w:val="21"/>
                <w:szCs w:val="21"/>
              </w:rPr>
              <w:t>加：本年净利润转入</w:t>
            </w:r>
          </w:p>
        </w:tc>
        <w:tc>
          <w:tcPr>
            <w:tcW w:w="3960"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98"/>
              <w:jc w:val="right"/>
              <w:rPr>
                <w:rFonts w:ascii="Times New Roman" w:hAnsi="Times New Roman" w:cs="Times New Roman" w:eastAsia="Times New Roman" w:hint="default"/>
                <w:sz w:val="21"/>
                <w:szCs w:val="21"/>
              </w:rPr>
            </w:pPr>
            <w:r>
              <w:rPr>
                <w:rFonts w:ascii="Times New Roman"/>
                <w:sz w:val="21"/>
              </w:rPr>
              <w:t>142,217,978.46</w:t>
            </w:r>
          </w:p>
        </w:tc>
      </w:tr>
      <w:tr>
        <w:trPr>
          <w:trHeight w:val="440" w:hRule="exact"/>
        </w:trPr>
        <w:tc>
          <w:tcPr>
            <w:tcW w:w="5880"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15"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3960" w:type="dxa"/>
            <w:tcBorders>
              <w:top w:val="nil" w:sz="6" w:space="0" w:color="auto"/>
              <w:left w:val="single" w:sz="4" w:space="0" w:color="000000"/>
              <w:bottom w:val="nil" w:sz="6" w:space="0" w:color="auto"/>
              <w:right w:val="nil" w:sz="6" w:space="0" w:color="auto"/>
            </w:tcBorders>
          </w:tcPr>
          <w:p>
            <w:pPr>
              <w:pStyle w:val="TableParagraph"/>
              <w:spacing w:line="240" w:lineRule="auto" w:before="100"/>
              <w:ind w:right="98"/>
              <w:jc w:val="right"/>
              <w:rPr>
                <w:rFonts w:ascii="Times New Roman" w:hAnsi="Times New Roman" w:cs="Times New Roman" w:eastAsia="Times New Roman" w:hint="default"/>
                <w:sz w:val="21"/>
                <w:szCs w:val="21"/>
              </w:rPr>
            </w:pPr>
            <w:r>
              <w:rPr>
                <w:rFonts w:ascii="Times New Roman"/>
                <w:sz w:val="21"/>
              </w:rPr>
              <w:t>8,069,544.67</w:t>
            </w:r>
          </w:p>
        </w:tc>
      </w:tr>
      <w:tr>
        <w:trPr>
          <w:trHeight w:val="440" w:hRule="exact"/>
        </w:trPr>
        <w:tc>
          <w:tcPr>
            <w:tcW w:w="5880"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537"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3960"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98"/>
              <w:jc w:val="right"/>
              <w:rPr>
                <w:rFonts w:ascii="Times New Roman" w:hAnsi="Times New Roman" w:cs="Times New Roman" w:eastAsia="Times New Roman" w:hint="default"/>
                <w:sz w:val="21"/>
                <w:szCs w:val="21"/>
              </w:rPr>
            </w:pPr>
            <w:r>
              <w:rPr>
                <w:rFonts w:ascii="Times New Roman"/>
                <w:sz w:val="21"/>
              </w:rPr>
              <w:t>28,000,000.00</w:t>
            </w:r>
          </w:p>
        </w:tc>
      </w:tr>
      <w:tr>
        <w:trPr>
          <w:trHeight w:val="359" w:hRule="exact"/>
        </w:trPr>
        <w:tc>
          <w:tcPr>
            <w:tcW w:w="5880" w:type="dxa"/>
            <w:tcBorders>
              <w:top w:val="nil" w:sz="6" w:space="0" w:color="auto"/>
              <w:left w:val="nil" w:sz="6" w:space="0" w:color="auto"/>
              <w:bottom w:val="single" w:sz="12" w:space="0" w:color="000000"/>
              <w:right w:val="single" w:sz="4" w:space="0" w:color="000000"/>
            </w:tcBorders>
          </w:tcPr>
          <w:p>
            <w:pPr>
              <w:pStyle w:val="TableParagraph"/>
              <w:spacing w:line="240" w:lineRule="auto" w:before="37"/>
              <w:ind w:left="115"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3960" w:type="dxa"/>
            <w:tcBorders>
              <w:top w:val="nil" w:sz="6" w:space="0" w:color="auto"/>
              <w:left w:val="single" w:sz="4" w:space="0" w:color="000000"/>
              <w:bottom w:val="single" w:sz="12" w:space="0" w:color="000000"/>
              <w:right w:val="nil" w:sz="6" w:space="0" w:color="auto"/>
            </w:tcBorders>
          </w:tcPr>
          <w:p>
            <w:pPr>
              <w:pStyle w:val="TableParagraph"/>
              <w:spacing w:line="240" w:lineRule="auto" w:before="101"/>
              <w:ind w:right="98"/>
              <w:jc w:val="right"/>
              <w:rPr>
                <w:rFonts w:ascii="Times New Roman" w:hAnsi="Times New Roman" w:cs="Times New Roman" w:eastAsia="Times New Roman" w:hint="default"/>
                <w:sz w:val="21"/>
                <w:szCs w:val="21"/>
              </w:rPr>
            </w:pPr>
            <w:r>
              <w:rPr>
                <w:rFonts w:ascii="Times New Roman"/>
                <w:sz w:val="21"/>
              </w:rPr>
              <w:t>281,262,170.56</w:t>
            </w:r>
          </w:p>
        </w:tc>
      </w:tr>
    </w:tbl>
    <w:p>
      <w:pPr>
        <w:spacing w:line="240" w:lineRule="auto" w:before="4"/>
        <w:rPr>
          <w:rFonts w:ascii="宋体" w:hAnsi="宋体" w:cs="宋体" w:eastAsia="宋体" w:hint="default"/>
          <w:sz w:val="10"/>
          <w:szCs w:val="10"/>
        </w:rPr>
      </w:pPr>
    </w:p>
    <w:p>
      <w:pPr>
        <w:pStyle w:val="BodyText"/>
        <w:spacing w:line="240" w:lineRule="auto" w:before="35"/>
        <w:ind w:left="674" w:right="0"/>
        <w:jc w:val="left"/>
      </w:pPr>
      <w:r>
        <w:rPr/>
        <w:t>注</w:t>
      </w:r>
      <w:r>
        <w:rPr>
          <w:spacing w:val="-49"/>
        </w:rPr>
        <w:t> </w:t>
      </w:r>
      <w:r>
        <w:rPr>
          <w:rFonts w:ascii="Times New Roman" w:hAnsi="Times New Roman" w:cs="Times New Roman" w:eastAsia="Times New Roman" w:hint="default"/>
        </w:rPr>
        <w:t>1</w:t>
      </w:r>
      <w:r>
        <w:rPr/>
        <w:t>：根据公司</w:t>
      </w:r>
      <w:r>
        <w:rPr>
          <w:spacing w:val="-4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4"/>
        </w:rPr>
        <w:t> </w:t>
      </w:r>
      <w:r>
        <w:rPr/>
        <w:t>年度股东大会决议，本年度以</w:t>
      </w:r>
      <w:r>
        <w:rPr>
          <w:spacing w:val="-49"/>
        </w:rPr>
        <w:t> </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年末总股本为基数，以资本公积金向全体股</w:t>
      </w:r>
    </w:p>
    <w:p>
      <w:pPr>
        <w:pStyle w:val="BodyText"/>
        <w:spacing w:line="379" w:lineRule="auto" w:before="170"/>
        <w:ind w:left="253" w:right="250"/>
        <w:jc w:val="left"/>
      </w:pPr>
      <w:r>
        <w:rPr/>
        <w:t>东按每</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股转增</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spacing w:val="-3"/>
        </w:rPr>
        <w:t>股股本，同时向全体股东按每</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股派发</w:t>
      </w:r>
      <w:r>
        <w:rPr>
          <w:spacing w:val="-58"/>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的现金股利，该利润分配方案已在 本年度实施完毕。</w:t>
      </w:r>
    </w:p>
    <w:p>
      <w:pPr>
        <w:pStyle w:val="BodyText"/>
        <w:spacing w:line="240" w:lineRule="auto" w:before="63"/>
        <w:ind w:left="673" w:right="0"/>
        <w:jc w:val="left"/>
        <w:rPr>
          <w:rFonts w:ascii="Times New Roman" w:hAnsi="Times New Roman" w:cs="Times New Roman" w:eastAsia="Times New Roman" w:hint="default"/>
        </w:rPr>
      </w:pPr>
      <w:r>
        <w:rPr/>
        <w:t>注</w:t>
      </w:r>
      <w:r>
        <w:rPr>
          <w:rFonts w:ascii="Times New Roman" w:hAnsi="Times New Roman" w:cs="Times New Roman" w:eastAsia="Times New Roman" w:hint="default"/>
        </w:rPr>
        <w:t>2</w:t>
      </w:r>
      <w:r>
        <w:rPr/>
        <w:t>：根据公司</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日董事会决议</w:t>
      </w:r>
      <w:r>
        <w:rPr>
          <w:rFonts w:ascii="Times New Roman" w:hAnsi="Times New Roman" w:cs="Times New Roman" w:eastAsia="Times New Roman" w:hint="default"/>
        </w:rPr>
        <w:t>2008</w:t>
      </w:r>
      <w:r>
        <w:rPr/>
        <w:t>年度利润分配预案：公司拟按</w:t>
      </w:r>
      <w:r>
        <w:rPr>
          <w:rFonts w:ascii="Times New Roman" w:hAnsi="Times New Roman" w:cs="Times New Roman" w:eastAsia="Times New Roman" w:hint="default"/>
        </w:rPr>
        <w:t>2008</w:t>
      </w:r>
      <w:r>
        <w:rPr/>
        <w:t>年度实现净利润的</w:t>
      </w:r>
      <w:r>
        <w:rPr>
          <w:rFonts w:ascii="Times New Roman" w:hAnsi="Times New Roman" w:cs="Times New Roman" w:eastAsia="Times New Roman" w:hint="default"/>
        </w:rPr>
        <w:t>10</w:t>
      </w:r>
    </w:p>
    <w:p>
      <w:pPr>
        <w:pStyle w:val="BodyText"/>
        <w:spacing w:line="379" w:lineRule="auto" w:before="170"/>
        <w:ind w:left="254" w:right="0"/>
        <w:jc w:val="left"/>
      </w:pPr>
      <w:r>
        <w:rPr>
          <w:spacing w:val="-1"/>
        </w:rPr>
        <w:t>％提取盈余公积；并以</w:t>
      </w:r>
      <w:r>
        <w:rPr>
          <w:rFonts w:ascii="Times New Roman" w:hAnsi="Times New Roman" w:cs="Times New Roman" w:eastAsia="Times New Roman" w:hint="default"/>
          <w:spacing w:val="-1"/>
        </w:rPr>
        <w:t>2008</w:t>
      </w:r>
      <w:r>
        <w:rPr>
          <w:spacing w:val="-1"/>
        </w:rPr>
        <w:t>年末总股本为基数，以资本公积金向全体股东按每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10</w:t>
      </w:r>
      <w:r>
        <w:rPr>
          <w:spacing w:val="-1"/>
        </w:rPr>
        <w:t>股股本，同时向</w:t>
      </w:r>
      <w:r>
        <w:rPr>
          <w:spacing w:val="-87"/>
        </w:rPr>
        <w:t> </w:t>
      </w:r>
      <w:r>
        <w:rPr>
          <w:spacing w:val="-87"/>
        </w:rPr>
      </w:r>
      <w:r>
        <w:rPr/>
        <w:t>全体股东按每</w:t>
      </w:r>
      <w:r>
        <w:rPr>
          <w:rFonts w:ascii="Times New Roman" w:hAnsi="Times New Roman" w:cs="Times New Roman" w:eastAsia="Times New Roman" w:hint="default"/>
        </w:rPr>
        <w:t>10</w:t>
      </w:r>
      <w:r>
        <w:rPr/>
        <w:t>股派发</w:t>
      </w:r>
      <w:r>
        <w:rPr>
          <w:rFonts w:ascii="Times New Roman" w:hAnsi="Times New Roman" w:cs="Times New Roman" w:eastAsia="Times New Roman" w:hint="default"/>
        </w:rPr>
        <w:t>3</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的现金股利，上述分配方案已经股东大会批准实施。</w:t>
      </w:r>
    </w:p>
    <w:p>
      <w:pPr>
        <w:spacing w:line="240" w:lineRule="auto" w:before="0"/>
        <w:rPr>
          <w:rFonts w:ascii="宋体" w:hAnsi="宋体" w:cs="宋体" w:eastAsia="宋体" w:hint="default"/>
          <w:sz w:val="22"/>
          <w:szCs w:val="22"/>
        </w:rPr>
      </w:pPr>
    </w:p>
    <w:p>
      <w:pPr>
        <w:spacing w:line="240" w:lineRule="auto" w:before="11"/>
        <w:rPr>
          <w:rFonts w:ascii="宋体" w:hAnsi="宋体" w:cs="宋体" w:eastAsia="宋体" w:hint="default"/>
          <w:sz w:val="15"/>
          <w:szCs w:val="15"/>
        </w:rPr>
      </w:pPr>
    </w:p>
    <w:p>
      <w:pPr>
        <w:pStyle w:val="BodyText"/>
        <w:spacing w:line="240" w:lineRule="auto"/>
        <w:ind w:left="674" w:right="0"/>
        <w:jc w:val="left"/>
      </w:pPr>
      <w:r>
        <w:rPr>
          <w:rFonts w:ascii="Times New Roman" w:hAnsi="Times New Roman" w:cs="Times New Roman" w:eastAsia="Times New Roman" w:hint="default"/>
        </w:rPr>
        <w:t>24</w:t>
      </w:r>
      <w:r>
        <w:rPr/>
        <w:t>．营业收入及营业成本</w:t>
      </w:r>
    </w:p>
    <w:p>
      <w:pPr>
        <w:pStyle w:val="BodyText"/>
        <w:spacing w:line="240" w:lineRule="auto" w:before="169"/>
        <w:ind w:left="674" w:right="0"/>
        <w:jc w:val="left"/>
      </w:pPr>
      <w:r>
        <w:rPr/>
        <w:pict>
          <v:group style="position:absolute;margin-left:438.179993pt;margin-top:74.893066pt;width:101.95pt;height:.1pt;mso-position-horizontal-relative:page;mso-position-vertical-relative:paragraph;z-index:-641920" coordorigin="8764,1498" coordsize="2039,2">
            <v:shape style="position:absolute;left:8764;top:1498;width:2039;height:2" coordorigin="8764,1498" coordsize="2039,0" path="m8764,1498l10802,1498e" filled="false" stroked="true" strokeweight=".72pt" strokecolor="#000000">
              <v:path arrowok="t"/>
            </v:shape>
            <w10:wrap type="none"/>
          </v:group>
        </w:pict>
      </w:r>
      <w:r>
        <w:rPr/>
        <w:t>（</w:t>
      </w:r>
      <w:r>
        <w:rPr>
          <w:rFonts w:ascii="Times New Roman" w:hAnsi="Times New Roman" w:cs="Times New Roman" w:eastAsia="Times New Roman" w:hint="default"/>
        </w:rPr>
        <w:t>1</w:t>
      </w:r>
      <w:r>
        <w:rPr/>
        <w:t>）营业收入明细：</w:t>
      </w:r>
    </w:p>
    <w:tbl>
      <w:tblPr>
        <w:tblW w:w="0" w:type="auto"/>
        <w:jc w:val="left"/>
        <w:tblInd w:w="116" w:type="dxa"/>
        <w:tblLayout w:type="fixed"/>
        <w:tblCellMar>
          <w:top w:w="0" w:type="dxa"/>
          <w:left w:w="0" w:type="dxa"/>
          <w:bottom w:w="0" w:type="dxa"/>
          <w:right w:w="0" w:type="dxa"/>
        </w:tblCellMar>
        <w:tblLook w:val="01E0"/>
      </w:tblPr>
      <w:tblGrid>
        <w:gridCol w:w="5285"/>
        <w:gridCol w:w="2382"/>
        <w:gridCol w:w="2188"/>
      </w:tblGrid>
      <w:tr>
        <w:trPr>
          <w:trHeight w:val="515" w:hRule="exact"/>
        </w:trPr>
        <w:tc>
          <w:tcPr>
            <w:tcW w:w="5285" w:type="dxa"/>
            <w:tcBorders>
              <w:top w:val="single" w:sz="12" w:space="0" w:color="000000"/>
              <w:left w:val="nil" w:sz="6" w:space="0" w:color="auto"/>
              <w:bottom w:val="single" w:sz="6" w:space="0" w:color="000000"/>
              <w:right w:val="single" w:sz="4" w:space="0" w:color="000000"/>
            </w:tcBorders>
          </w:tcPr>
          <w:p>
            <w:pPr>
              <w:pStyle w:val="TableParagraph"/>
              <w:spacing w:line="240" w:lineRule="auto" w:before="154"/>
              <w:ind w:left="2436"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382" w:type="dxa"/>
            <w:tcBorders>
              <w:top w:val="single" w:sz="12" w:space="0" w:color="000000"/>
              <w:left w:val="single" w:sz="4" w:space="0" w:color="000000"/>
              <w:bottom w:val="single" w:sz="6" w:space="0" w:color="000000"/>
              <w:right w:val="single" w:sz="4" w:space="0" w:color="000000"/>
            </w:tcBorders>
          </w:tcPr>
          <w:p>
            <w:pPr>
              <w:pStyle w:val="TableParagraph"/>
              <w:spacing w:line="240" w:lineRule="auto" w:before="154"/>
              <w:ind w:left="659"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188"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154"/>
              <w:ind w:left="56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1000" w:hRule="exact"/>
        </w:trPr>
        <w:tc>
          <w:tcPr>
            <w:tcW w:w="5285" w:type="dxa"/>
            <w:tcBorders>
              <w:top w:val="single" w:sz="6" w:space="0" w:color="000000"/>
              <w:left w:val="nil" w:sz="6" w:space="0" w:color="auto"/>
              <w:bottom w:val="single" w:sz="10" w:space="0" w:color="000000"/>
              <w:right w:val="single" w:sz="4" w:space="0" w:color="000000"/>
            </w:tcBorders>
          </w:tcPr>
          <w:p>
            <w:pPr>
              <w:pStyle w:val="TableParagraph"/>
              <w:spacing w:line="240" w:lineRule="auto" w:before="152"/>
              <w:ind w:left="10"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．主营业务收入</w:t>
            </w:r>
          </w:p>
          <w:p>
            <w:pPr>
              <w:pStyle w:val="TableParagraph"/>
              <w:spacing w:line="240" w:lineRule="auto" w:before="9"/>
              <w:ind w:right="0"/>
              <w:jc w:val="left"/>
              <w:rPr>
                <w:rFonts w:ascii="宋体" w:hAnsi="宋体" w:cs="宋体" w:eastAsia="宋体" w:hint="default"/>
                <w:sz w:val="2"/>
                <w:szCs w:val="2"/>
              </w:rPr>
            </w:pPr>
          </w:p>
          <w:p>
            <w:pPr>
              <w:pStyle w:val="TableParagraph"/>
              <w:spacing w:line="20" w:lineRule="exact"/>
              <w:ind w:left="78" w:right="0"/>
              <w:jc w:val="left"/>
              <w:rPr>
                <w:rFonts w:ascii="宋体" w:hAnsi="宋体" w:cs="宋体" w:eastAsia="宋体" w:hint="default"/>
                <w:sz w:val="2"/>
                <w:szCs w:val="2"/>
              </w:rPr>
            </w:pPr>
            <w:r>
              <w:rPr>
                <w:rFonts w:ascii="宋体" w:hAnsi="宋体" w:cs="宋体" w:eastAsia="宋体" w:hint="default"/>
                <w:sz w:val="2"/>
                <w:szCs w:val="2"/>
              </w:rPr>
              <w:pict>
                <v:group style="width:256.8pt;height:.75pt;mso-position-horizontal-relative:char;mso-position-vertical-relative:line" coordorigin="0,0" coordsize="5136,15">
                  <v:group style="position:absolute;left:7;top:7;width:5122;height:2" coordorigin="7,7" coordsize="5122,2">
                    <v:shape style="position:absolute;left:7;top:7;width:5122;height:2" coordorigin="7,7" coordsize="5122,0" path="m7,7l5129,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before="150"/>
              <w:ind w:left="10"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．其他业务收入</w:t>
            </w:r>
          </w:p>
        </w:tc>
        <w:tc>
          <w:tcPr>
            <w:tcW w:w="2382" w:type="dxa"/>
            <w:tcBorders>
              <w:top w:val="single" w:sz="6" w:space="0" w:color="000000"/>
              <w:left w:val="single" w:sz="4" w:space="0" w:color="000000"/>
              <w:bottom w:val="single" w:sz="10"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41" w:right="0"/>
              <w:jc w:val="left"/>
              <w:rPr>
                <w:rFonts w:ascii="Times New Roman" w:hAnsi="Times New Roman" w:cs="Times New Roman" w:eastAsia="Times New Roman" w:hint="default"/>
                <w:sz w:val="18"/>
                <w:szCs w:val="18"/>
              </w:rPr>
            </w:pPr>
            <w:r>
              <w:rPr>
                <w:rFonts w:ascii="Times New Roman"/>
                <w:sz w:val="18"/>
              </w:rPr>
              <w:t>442,649,305.08</w:t>
            </w: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112pt;height:.75pt;mso-position-horizontal-relative:char;mso-position-vertical-relative:line" coordorigin="0,0" coordsize="2240,15">
                  <v:group style="position:absolute;left:7;top:7;width:2225;height:2" coordorigin="7,7" coordsize="2225,2">
                    <v:shape style="position:absolute;left:7;top:7;width:2225;height:2" coordorigin="7,7" coordsize="2225,0" path="m7,7l2232,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546" w:right="0"/>
              <w:jc w:val="left"/>
              <w:rPr>
                <w:rFonts w:ascii="Times New Roman" w:hAnsi="Times New Roman" w:cs="Times New Roman" w:eastAsia="Times New Roman" w:hint="default"/>
                <w:sz w:val="18"/>
                <w:szCs w:val="18"/>
              </w:rPr>
            </w:pPr>
            <w:r>
              <w:rPr>
                <w:rFonts w:ascii="Times New Roman"/>
                <w:sz w:val="18"/>
              </w:rPr>
              <w:t>83,200.00</w:t>
            </w:r>
          </w:p>
        </w:tc>
        <w:tc>
          <w:tcPr>
            <w:tcW w:w="2188" w:type="dxa"/>
            <w:tcBorders>
              <w:top w:val="single" w:sz="6" w:space="0" w:color="000000"/>
              <w:left w:val="single" w:sz="4" w:space="0" w:color="000000"/>
              <w:bottom w:val="single" w:sz="10"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279,475,328.60</w:t>
            </w:r>
          </w:p>
        </w:tc>
      </w:tr>
      <w:tr>
        <w:trPr>
          <w:trHeight w:val="508" w:hRule="exact"/>
        </w:trPr>
        <w:tc>
          <w:tcPr>
            <w:tcW w:w="5285" w:type="dxa"/>
            <w:tcBorders>
              <w:top w:val="single" w:sz="10" w:space="0" w:color="000000"/>
              <w:left w:val="nil" w:sz="6" w:space="0" w:color="auto"/>
              <w:bottom w:val="single" w:sz="18" w:space="0" w:color="000000"/>
              <w:right w:val="single" w:sz="4" w:space="0" w:color="000000"/>
            </w:tcBorders>
          </w:tcPr>
          <w:p>
            <w:pPr>
              <w:pStyle w:val="TableParagraph"/>
              <w:spacing w:line="240" w:lineRule="auto" w:before="147"/>
              <w:ind w:left="243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82" w:type="dxa"/>
            <w:tcBorders>
              <w:top w:val="single" w:sz="10" w:space="0" w:color="000000"/>
              <w:left w:val="single" w:sz="4" w:space="0" w:color="000000"/>
              <w:bottom w:val="single" w:sz="18"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141" w:right="0"/>
              <w:jc w:val="left"/>
              <w:rPr>
                <w:rFonts w:ascii="Times New Roman" w:hAnsi="Times New Roman" w:cs="Times New Roman" w:eastAsia="Times New Roman" w:hint="default"/>
                <w:sz w:val="18"/>
                <w:szCs w:val="18"/>
              </w:rPr>
            </w:pPr>
            <w:r>
              <w:rPr>
                <w:rFonts w:ascii="Times New Roman"/>
                <w:sz w:val="18"/>
              </w:rPr>
              <w:t>442,732,505.08</w:t>
            </w:r>
          </w:p>
        </w:tc>
        <w:tc>
          <w:tcPr>
            <w:tcW w:w="2188" w:type="dxa"/>
            <w:tcBorders>
              <w:top w:val="single" w:sz="10" w:space="0" w:color="000000"/>
              <w:left w:val="single" w:sz="4" w:space="0" w:color="000000"/>
              <w:bottom w:val="single" w:sz="18"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279,475,328.60</w:t>
            </w:r>
          </w:p>
        </w:tc>
      </w:tr>
    </w:tbl>
    <w:p>
      <w:pPr>
        <w:spacing w:line="240" w:lineRule="auto" w:before="3"/>
        <w:rPr>
          <w:rFonts w:ascii="宋体" w:hAnsi="宋体" w:cs="宋体" w:eastAsia="宋体" w:hint="default"/>
          <w:sz w:val="10"/>
          <w:szCs w:val="10"/>
        </w:rPr>
      </w:pPr>
    </w:p>
    <w:p>
      <w:pPr>
        <w:pStyle w:val="BodyText"/>
        <w:spacing w:line="240" w:lineRule="auto" w:before="35"/>
        <w:ind w:left="674" w:right="0"/>
        <w:jc w:val="left"/>
      </w:pPr>
      <w:r>
        <w:rPr/>
        <w:pict>
          <v:group style="position:absolute;margin-left:438.179993pt;margin-top:68.193970pt;width:101.95pt;height:.1pt;mso-position-horizontal-relative:page;mso-position-vertical-relative:paragraph;z-index:-641896" coordorigin="8764,1364" coordsize="2039,2">
            <v:shape style="position:absolute;left:8764;top:1364;width:2039;height:2" coordorigin="8764,1364" coordsize="2039,0" path="m8764,1364l10802,1364e" filled="false" stroked="true" strokeweight=".72pt" strokecolor="#000000">
              <v:path arrowok="t"/>
            </v:shape>
            <w10:wrap type="none"/>
          </v:group>
        </w:pict>
      </w:r>
      <w:r>
        <w:rPr/>
        <w:t>（</w:t>
      </w:r>
      <w:r>
        <w:rPr>
          <w:rFonts w:ascii="Times New Roman" w:hAnsi="Times New Roman" w:cs="Times New Roman" w:eastAsia="Times New Roman" w:hint="default"/>
        </w:rPr>
        <w:t>2</w:t>
      </w:r>
      <w:r>
        <w:rPr/>
        <w:t>）营业成本明细：</w:t>
      </w:r>
    </w:p>
    <w:tbl>
      <w:tblPr>
        <w:tblW w:w="0" w:type="auto"/>
        <w:jc w:val="left"/>
        <w:tblInd w:w="123" w:type="dxa"/>
        <w:tblLayout w:type="fixed"/>
        <w:tblCellMar>
          <w:top w:w="0" w:type="dxa"/>
          <w:left w:w="0" w:type="dxa"/>
          <w:bottom w:w="0" w:type="dxa"/>
          <w:right w:w="0" w:type="dxa"/>
        </w:tblCellMar>
        <w:tblLook w:val="01E0"/>
      </w:tblPr>
      <w:tblGrid>
        <w:gridCol w:w="5285"/>
        <w:gridCol w:w="2382"/>
        <w:gridCol w:w="2188"/>
      </w:tblGrid>
      <w:tr>
        <w:trPr>
          <w:trHeight w:val="515" w:hRule="exact"/>
        </w:trPr>
        <w:tc>
          <w:tcPr>
            <w:tcW w:w="5285" w:type="dxa"/>
            <w:tcBorders>
              <w:top w:val="single" w:sz="12" w:space="0" w:color="000000"/>
              <w:left w:val="nil" w:sz="6" w:space="0" w:color="auto"/>
              <w:bottom w:val="single" w:sz="6" w:space="0" w:color="000000"/>
              <w:right w:val="single" w:sz="4" w:space="0" w:color="000000"/>
            </w:tcBorders>
          </w:tcPr>
          <w:p>
            <w:pPr>
              <w:pStyle w:val="TableParagraph"/>
              <w:spacing w:line="240" w:lineRule="auto" w:before="154"/>
              <w:ind w:left="2436"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382" w:type="dxa"/>
            <w:tcBorders>
              <w:top w:val="single" w:sz="12" w:space="0" w:color="000000"/>
              <w:left w:val="single" w:sz="4" w:space="0" w:color="000000"/>
              <w:bottom w:val="single" w:sz="6" w:space="0" w:color="000000"/>
              <w:right w:val="single" w:sz="4" w:space="0" w:color="000000"/>
            </w:tcBorders>
          </w:tcPr>
          <w:p>
            <w:pPr>
              <w:pStyle w:val="TableParagraph"/>
              <w:spacing w:line="240" w:lineRule="auto" w:before="154"/>
              <w:ind w:left="659"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188"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154"/>
              <w:ind w:left="56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1000" w:hRule="exact"/>
        </w:trPr>
        <w:tc>
          <w:tcPr>
            <w:tcW w:w="5285" w:type="dxa"/>
            <w:tcBorders>
              <w:top w:val="single" w:sz="6" w:space="0" w:color="000000"/>
              <w:left w:val="nil" w:sz="6" w:space="0" w:color="auto"/>
              <w:bottom w:val="single" w:sz="6" w:space="0" w:color="000000"/>
              <w:right w:val="single" w:sz="4" w:space="0" w:color="000000"/>
            </w:tcBorders>
          </w:tcPr>
          <w:p>
            <w:pPr>
              <w:pStyle w:val="TableParagraph"/>
              <w:spacing w:line="240" w:lineRule="auto" w:before="152"/>
              <w:ind w:left="10"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．主营业务成本</w:t>
            </w:r>
          </w:p>
          <w:p>
            <w:pPr>
              <w:pStyle w:val="TableParagraph"/>
              <w:spacing w:line="240" w:lineRule="auto" w:before="9"/>
              <w:ind w:right="0"/>
              <w:jc w:val="left"/>
              <w:rPr>
                <w:rFonts w:ascii="宋体" w:hAnsi="宋体" w:cs="宋体" w:eastAsia="宋体" w:hint="default"/>
                <w:sz w:val="2"/>
                <w:szCs w:val="2"/>
              </w:rPr>
            </w:pPr>
          </w:p>
          <w:p>
            <w:pPr>
              <w:pStyle w:val="TableParagraph"/>
              <w:spacing w:line="20" w:lineRule="exact"/>
              <w:ind w:left="78" w:right="0"/>
              <w:jc w:val="left"/>
              <w:rPr>
                <w:rFonts w:ascii="宋体" w:hAnsi="宋体" w:cs="宋体" w:eastAsia="宋体" w:hint="default"/>
                <w:sz w:val="2"/>
                <w:szCs w:val="2"/>
              </w:rPr>
            </w:pPr>
            <w:r>
              <w:rPr>
                <w:rFonts w:ascii="宋体" w:hAnsi="宋体" w:cs="宋体" w:eastAsia="宋体" w:hint="default"/>
                <w:sz w:val="2"/>
                <w:szCs w:val="2"/>
              </w:rPr>
              <w:pict>
                <v:group style="width:256.8pt;height:.75pt;mso-position-horizontal-relative:char;mso-position-vertical-relative:line" coordorigin="0,0" coordsize="5136,15">
                  <v:group style="position:absolute;left:7;top:7;width:5122;height:2" coordorigin="7,7" coordsize="5122,2">
                    <v:shape style="position:absolute;left:7;top:7;width:5122;height:2" coordorigin="7,7" coordsize="5122,0" path="m7,7l5129,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before="150"/>
              <w:ind w:left="10"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．其他业务成本</w:t>
            </w:r>
          </w:p>
        </w:tc>
        <w:tc>
          <w:tcPr>
            <w:tcW w:w="2382" w:type="dxa"/>
            <w:tcBorders>
              <w:top w:val="single" w:sz="6" w:space="0" w:color="000000"/>
              <w:left w:val="single" w:sz="4" w:space="0" w:color="000000"/>
              <w:bottom w:val="single" w:sz="6"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41" w:right="0"/>
              <w:jc w:val="left"/>
              <w:rPr>
                <w:rFonts w:ascii="Times New Roman" w:hAnsi="Times New Roman" w:cs="Times New Roman" w:eastAsia="Times New Roman" w:hint="default"/>
                <w:sz w:val="18"/>
                <w:szCs w:val="18"/>
              </w:rPr>
            </w:pPr>
            <w:r>
              <w:rPr>
                <w:rFonts w:ascii="Times New Roman"/>
                <w:sz w:val="18"/>
              </w:rPr>
              <w:t>162,697,561.52</w:t>
            </w: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112pt;height:.75pt;mso-position-horizontal-relative:char;mso-position-vertical-relative:line" coordorigin="0,0" coordsize="2240,15">
                  <v:group style="position:absolute;left:7;top:7;width:2225;height:2" coordorigin="7,7" coordsize="2225,2">
                    <v:shape style="position:absolute;left:7;top:7;width:2225;height:2" coordorigin="7,7" coordsize="2225,0" path="m7,7l2232,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546" w:right="0"/>
              <w:jc w:val="left"/>
              <w:rPr>
                <w:rFonts w:ascii="Times New Roman" w:hAnsi="Times New Roman" w:cs="Times New Roman" w:eastAsia="Times New Roman" w:hint="default"/>
                <w:sz w:val="18"/>
                <w:szCs w:val="18"/>
              </w:rPr>
            </w:pPr>
            <w:r>
              <w:rPr>
                <w:rFonts w:ascii="Times New Roman"/>
                <w:sz w:val="18"/>
              </w:rPr>
              <w:t>66,093.00</w:t>
            </w:r>
          </w:p>
        </w:tc>
        <w:tc>
          <w:tcPr>
            <w:tcW w:w="2188" w:type="dxa"/>
            <w:tcBorders>
              <w:top w:val="single" w:sz="6" w:space="0" w:color="000000"/>
              <w:left w:val="single" w:sz="4" w:space="0" w:color="000000"/>
              <w:bottom w:val="single" w:sz="6"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108,332,324.11</w:t>
            </w:r>
          </w:p>
        </w:tc>
      </w:tr>
      <w:tr>
        <w:trPr>
          <w:trHeight w:val="508" w:hRule="exact"/>
        </w:trPr>
        <w:tc>
          <w:tcPr>
            <w:tcW w:w="5285" w:type="dxa"/>
            <w:tcBorders>
              <w:top w:val="single" w:sz="6" w:space="0" w:color="000000"/>
              <w:left w:val="nil" w:sz="6" w:space="0" w:color="auto"/>
              <w:bottom w:val="single" w:sz="12" w:space="0" w:color="000000"/>
              <w:right w:val="single" w:sz="4" w:space="0" w:color="000000"/>
            </w:tcBorders>
          </w:tcPr>
          <w:p>
            <w:pPr>
              <w:pStyle w:val="TableParagraph"/>
              <w:spacing w:line="240" w:lineRule="auto" w:before="152"/>
              <w:ind w:left="243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82" w:type="dxa"/>
            <w:tcBorders>
              <w:top w:val="single" w:sz="6"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41" w:right="0"/>
              <w:jc w:val="left"/>
              <w:rPr>
                <w:rFonts w:ascii="Times New Roman" w:hAnsi="Times New Roman" w:cs="Times New Roman" w:eastAsia="Times New Roman" w:hint="default"/>
                <w:sz w:val="18"/>
                <w:szCs w:val="18"/>
              </w:rPr>
            </w:pPr>
            <w:r>
              <w:rPr>
                <w:rFonts w:ascii="Times New Roman"/>
                <w:sz w:val="18"/>
              </w:rPr>
              <w:t>162,763,654.52</w:t>
            </w:r>
          </w:p>
        </w:tc>
        <w:tc>
          <w:tcPr>
            <w:tcW w:w="2188"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108,332,324.11</w:t>
            </w:r>
          </w:p>
        </w:tc>
      </w:tr>
    </w:tbl>
    <w:p>
      <w:pPr>
        <w:spacing w:line="240" w:lineRule="auto" w:before="10"/>
        <w:rPr>
          <w:rFonts w:ascii="宋体" w:hAnsi="宋体" w:cs="宋体" w:eastAsia="宋体" w:hint="default"/>
          <w:sz w:val="10"/>
          <w:szCs w:val="10"/>
        </w:rPr>
      </w:pPr>
    </w:p>
    <w:p>
      <w:pPr>
        <w:pStyle w:val="BodyText"/>
        <w:spacing w:line="240" w:lineRule="auto" w:before="35"/>
        <w:ind w:left="674" w:right="0"/>
        <w:jc w:val="left"/>
      </w:pPr>
      <w:r>
        <w:rPr/>
        <w:t>（</w:t>
      </w:r>
      <w:r>
        <w:rPr>
          <w:rFonts w:ascii="Times New Roman" w:hAnsi="Times New Roman" w:cs="Times New Roman" w:eastAsia="Times New Roman" w:hint="default"/>
        </w:rPr>
        <w:t>3</w:t>
      </w:r>
      <w:r>
        <w:rPr/>
        <w:t>）按行业分类：</w:t>
      </w:r>
    </w:p>
    <w:tbl>
      <w:tblPr>
        <w:tblW w:w="0" w:type="auto"/>
        <w:jc w:val="left"/>
        <w:tblInd w:w="131" w:type="dxa"/>
        <w:tblLayout w:type="fixed"/>
        <w:tblCellMar>
          <w:top w:w="0" w:type="dxa"/>
          <w:left w:w="0" w:type="dxa"/>
          <w:bottom w:w="0" w:type="dxa"/>
          <w:right w:w="0" w:type="dxa"/>
        </w:tblCellMar>
        <w:tblLook w:val="01E0"/>
      </w:tblPr>
      <w:tblGrid>
        <w:gridCol w:w="2903"/>
        <w:gridCol w:w="2318"/>
        <w:gridCol w:w="2320"/>
        <w:gridCol w:w="2314"/>
      </w:tblGrid>
      <w:tr>
        <w:trPr>
          <w:trHeight w:val="508" w:hRule="exact"/>
        </w:trPr>
        <w:tc>
          <w:tcPr>
            <w:tcW w:w="2903" w:type="dxa"/>
            <w:tcBorders>
              <w:top w:val="single" w:sz="12" w:space="0" w:color="000000"/>
              <w:left w:val="nil" w:sz="6" w:space="0" w:color="auto"/>
              <w:bottom w:val="single" w:sz="6" w:space="0" w:color="000000"/>
              <w:right w:val="single" w:sz="4" w:space="0" w:color="000000"/>
            </w:tcBorders>
          </w:tcPr>
          <w:p>
            <w:pPr>
              <w:pStyle w:val="TableParagraph"/>
              <w:spacing w:line="240" w:lineRule="auto" w:before="154"/>
              <w:ind w:left="720" w:right="0"/>
              <w:jc w:val="left"/>
              <w:rPr>
                <w:rFonts w:ascii="宋体" w:hAnsi="宋体" w:cs="宋体" w:eastAsia="宋体" w:hint="default"/>
                <w:sz w:val="21"/>
                <w:szCs w:val="21"/>
              </w:rPr>
            </w:pPr>
            <w:r>
              <w:rPr>
                <w:rFonts w:ascii="宋体" w:hAnsi="宋体" w:cs="宋体" w:eastAsia="宋体" w:hint="default"/>
                <w:sz w:val="21"/>
                <w:szCs w:val="21"/>
              </w:rPr>
              <w:t>产品或业务种类</w:t>
            </w:r>
          </w:p>
        </w:tc>
        <w:tc>
          <w:tcPr>
            <w:tcW w:w="2318" w:type="dxa"/>
            <w:tcBorders>
              <w:top w:val="single" w:sz="12" w:space="0" w:color="000000"/>
              <w:left w:val="single" w:sz="4" w:space="0" w:color="000000"/>
              <w:bottom w:val="single" w:sz="6" w:space="0" w:color="000000"/>
              <w:right w:val="single" w:sz="4" w:space="0" w:color="000000"/>
            </w:tcBorders>
          </w:tcPr>
          <w:p>
            <w:pPr>
              <w:pStyle w:val="TableParagraph"/>
              <w:spacing w:line="240" w:lineRule="auto" w:before="154"/>
              <w:ind w:left="524"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320" w:type="dxa"/>
            <w:tcBorders>
              <w:top w:val="single" w:sz="12" w:space="0" w:color="000000"/>
              <w:left w:val="single" w:sz="4" w:space="0" w:color="000000"/>
              <w:bottom w:val="single" w:sz="6" w:space="0" w:color="000000"/>
              <w:right w:val="single" w:sz="4" w:space="0" w:color="000000"/>
            </w:tcBorders>
          </w:tcPr>
          <w:p>
            <w:pPr>
              <w:pStyle w:val="TableParagraph"/>
              <w:spacing w:line="240" w:lineRule="auto" w:before="154"/>
              <w:ind w:left="524"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2314"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154"/>
              <w:ind w:left="524" w:right="0"/>
              <w:jc w:val="left"/>
              <w:rPr>
                <w:rFonts w:ascii="宋体" w:hAnsi="宋体" w:cs="宋体" w:eastAsia="宋体" w:hint="default"/>
                <w:sz w:val="21"/>
                <w:szCs w:val="21"/>
              </w:rPr>
            </w:pPr>
            <w:r>
              <w:rPr>
                <w:rFonts w:ascii="宋体" w:hAnsi="宋体" w:cs="宋体" w:eastAsia="宋体" w:hint="default"/>
                <w:sz w:val="21"/>
                <w:szCs w:val="21"/>
              </w:rPr>
              <w:t>主营业务利润</w:t>
            </w:r>
          </w:p>
        </w:tc>
      </w:tr>
    </w:tbl>
    <w:p>
      <w:pPr>
        <w:spacing w:after="0" w:line="240" w:lineRule="auto"/>
        <w:jc w:val="left"/>
        <w:rPr>
          <w:rFonts w:ascii="宋体" w:hAnsi="宋体" w:cs="宋体" w:eastAsia="宋体" w:hint="default"/>
          <w:sz w:val="21"/>
          <w:szCs w:val="21"/>
        </w:rPr>
        <w:sectPr>
          <w:pgSz w:w="11910" w:h="16840"/>
          <w:pgMar w:header="851" w:footer="982" w:top="1340" w:bottom="1180" w:left="880" w:right="880"/>
        </w:sectPr>
      </w:pPr>
    </w:p>
    <w:p>
      <w:pPr>
        <w:spacing w:line="240" w:lineRule="auto" w:before="13"/>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2903"/>
        <w:gridCol w:w="2318"/>
        <w:gridCol w:w="2320"/>
        <w:gridCol w:w="2314"/>
      </w:tblGrid>
      <w:tr>
        <w:trPr>
          <w:trHeight w:val="512" w:hRule="exact"/>
        </w:trPr>
        <w:tc>
          <w:tcPr>
            <w:tcW w:w="2903" w:type="dxa"/>
            <w:tcBorders>
              <w:top w:val="single" w:sz="10" w:space="0" w:color="000000"/>
              <w:left w:val="nil" w:sz="6" w:space="0" w:color="auto"/>
              <w:bottom w:val="single" w:sz="10"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计算机服务和软件业</w:t>
            </w:r>
          </w:p>
        </w:tc>
        <w:tc>
          <w:tcPr>
            <w:tcW w:w="2318" w:type="dxa"/>
            <w:tcBorders>
              <w:top w:val="single" w:sz="10" w:space="0" w:color="000000"/>
              <w:left w:val="single" w:sz="4" w:space="0" w:color="000000"/>
              <w:bottom w:val="single" w:sz="10"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442,649,305.08</w:t>
            </w:r>
          </w:p>
        </w:tc>
        <w:tc>
          <w:tcPr>
            <w:tcW w:w="2320" w:type="dxa"/>
            <w:tcBorders>
              <w:top w:val="single" w:sz="10" w:space="0" w:color="000000"/>
              <w:left w:val="single" w:sz="4" w:space="0" w:color="000000"/>
              <w:bottom w:val="single" w:sz="10"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162,697,561.52</w:t>
            </w:r>
          </w:p>
        </w:tc>
        <w:tc>
          <w:tcPr>
            <w:tcW w:w="2314" w:type="dxa"/>
            <w:tcBorders>
              <w:top w:val="single" w:sz="10" w:space="0" w:color="000000"/>
              <w:left w:val="single" w:sz="4" w:space="0" w:color="000000"/>
              <w:bottom w:val="single" w:sz="10" w:space="0" w:color="000000"/>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279,951,743.56</w:t>
            </w:r>
          </w:p>
        </w:tc>
      </w:tr>
      <w:tr>
        <w:trPr>
          <w:trHeight w:val="507" w:hRule="exact"/>
        </w:trPr>
        <w:tc>
          <w:tcPr>
            <w:tcW w:w="2903" w:type="dxa"/>
            <w:tcBorders>
              <w:top w:val="single" w:sz="10" w:space="0" w:color="000000"/>
              <w:left w:val="nil" w:sz="6" w:space="0" w:color="auto"/>
              <w:bottom w:val="single" w:sz="18"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18" w:type="dxa"/>
            <w:tcBorders>
              <w:top w:val="single" w:sz="10" w:space="0" w:color="000000"/>
              <w:left w:val="single" w:sz="4" w:space="0" w:color="000000"/>
              <w:bottom w:val="single" w:sz="18"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442,649,305.08</w:t>
            </w:r>
          </w:p>
        </w:tc>
        <w:tc>
          <w:tcPr>
            <w:tcW w:w="2320" w:type="dxa"/>
            <w:tcBorders>
              <w:top w:val="single" w:sz="10" w:space="0" w:color="000000"/>
              <w:left w:val="single" w:sz="4" w:space="0" w:color="000000"/>
              <w:bottom w:val="single" w:sz="18"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162,697,561.52</w:t>
            </w:r>
          </w:p>
        </w:tc>
        <w:tc>
          <w:tcPr>
            <w:tcW w:w="2314" w:type="dxa"/>
            <w:tcBorders>
              <w:top w:val="single" w:sz="10" w:space="0" w:color="000000"/>
              <w:left w:val="single" w:sz="4" w:space="0" w:color="000000"/>
              <w:bottom w:val="single" w:sz="18" w:space="0" w:color="000000"/>
              <w:right w:val="nil" w:sz="6" w:space="0" w:color="auto"/>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279,951,743.56</w:t>
            </w:r>
          </w:p>
        </w:tc>
      </w:tr>
    </w:tbl>
    <w:p>
      <w:pPr>
        <w:spacing w:line="240" w:lineRule="auto" w:before="0"/>
        <w:rPr>
          <w:rFonts w:ascii="宋体" w:hAnsi="宋体" w:cs="宋体" w:eastAsia="宋体" w:hint="default"/>
          <w:sz w:val="9"/>
          <w:szCs w:val="9"/>
        </w:rPr>
      </w:pPr>
    </w:p>
    <w:p>
      <w:pPr>
        <w:pStyle w:val="BodyText"/>
        <w:spacing w:line="240" w:lineRule="auto" w:before="35"/>
        <w:ind w:left="676" w:right="0"/>
        <w:jc w:val="left"/>
      </w:pPr>
      <w:r>
        <w:rPr/>
        <w:pict>
          <v:group style="position:absolute;margin-left:55.200001pt;margin-top:68.25399pt;width:137pt;height:.1pt;mso-position-horizontal-relative:page;mso-position-vertical-relative:paragraph;z-index:-641872" coordorigin="1104,1365" coordsize="2740,2">
            <v:shape style="position:absolute;left:1104;top:1365;width:2740;height:2" coordorigin="1104,1365" coordsize="2740,0" path="m1104,1365l3844,1365e" filled="false" stroked="true" strokeweight=".71997pt" strokecolor="#000000">
              <v:path arrowok="t"/>
            </v:shape>
            <w10:wrap type="none"/>
          </v:group>
        </w:pict>
      </w:r>
      <w:r>
        <w:rPr/>
        <w:pict>
          <v:group style="position:absolute;margin-left:199.979996pt;margin-top:68.25399pt;width:108.15pt;height:.1pt;mso-position-horizontal-relative:page;mso-position-vertical-relative:paragraph;z-index:-641848" coordorigin="4000,1365" coordsize="2163,2">
            <v:shape style="position:absolute;left:4000;top:1365;width:2163;height:2" coordorigin="4000,1365" coordsize="2163,0" path="m4000,1365l6162,1365e" filled="false" stroked="true" strokeweight=".71997pt" strokecolor="#000000">
              <v:path arrowok="t"/>
            </v:shape>
            <w10:wrap type="none"/>
          </v:group>
        </w:pict>
      </w:r>
      <w:r>
        <w:rPr/>
        <w:pict>
          <v:group style="position:absolute;margin-left:315.899994pt;margin-top:68.253975pt;width:108.2pt;height:.1pt;mso-position-horizontal-relative:page;mso-position-vertical-relative:paragraph;z-index:-641824" coordorigin="6318,1365" coordsize="2164,2">
            <v:shape style="position:absolute;left:6318;top:1365;width:2164;height:2" coordorigin="6318,1365" coordsize="2164,0" path="m6318,1365l8482,1365e" filled="false" stroked="true" strokeweight=".72pt" strokecolor="#000000">
              <v:path arrowok="t"/>
            </v:shape>
            <w10:wrap type="none"/>
          </v:group>
        </w:pict>
      </w:r>
      <w:r>
        <w:rPr/>
        <w:pict>
          <v:group style="position:absolute;margin-left:431.880005pt;margin-top:68.25399pt;width:108.2pt;height:.1pt;mso-position-horizontal-relative:page;mso-position-vertical-relative:paragraph;z-index:-641800" coordorigin="8638,1365" coordsize="2164,2">
            <v:shape style="position:absolute;left:8638;top:1365;width:2164;height:2" coordorigin="8638,1365" coordsize="2164,0" path="m8638,1365l10801,1365e" filled="false" stroked="true" strokeweight=".71997pt" strokecolor="#000000">
              <v:path arrowok="t"/>
            </v:shape>
            <w10:wrap type="none"/>
          </v:group>
        </w:pict>
      </w:r>
      <w:r>
        <w:rPr/>
        <w:pict>
          <v:group style="position:absolute;margin-left:55.200001pt;margin-top:93.033958pt;width:137pt;height:.1pt;mso-position-horizontal-relative:page;mso-position-vertical-relative:paragraph;z-index:-641776" coordorigin="1104,1861" coordsize="2740,2">
            <v:shape style="position:absolute;left:1104;top:1861;width:2740;height:2" coordorigin="1104,1861" coordsize="2740,0" path="m1104,1861l3844,1861e" filled="false" stroked="true" strokeweight=".72003pt" strokecolor="#000000">
              <v:path arrowok="t"/>
            </v:shape>
            <w10:wrap type="none"/>
          </v:group>
        </w:pict>
      </w:r>
      <w:r>
        <w:rPr/>
        <w:pict>
          <v:group style="position:absolute;margin-left:199.979996pt;margin-top:93.033958pt;width:108.15pt;height:.1pt;mso-position-horizontal-relative:page;mso-position-vertical-relative:paragraph;z-index:-641752" coordorigin="4000,1861" coordsize="2163,2">
            <v:shape style="position:absolute;left:4000;top:1861;width:2163;height:2" coordorigin="4000,1861" coordsize="2163,0" path="m4000,1861l6162,1861e" filled="false" stroked="true" strokeweight=".72003pt" strokecolor="#000000">
              <v:path arrowok="t"/>
            </v:shape>
            <w10:wrap type="none"/>
          </v:group>
        </w:pict>
      </w:r>
      <w:r>
        <w:rPr/>
        <w:pict>
          <v:group style="position:absolute;margin-left:315.899994pt;margin-top:93.033974pt;width:108.2pt;height:.1pt;mso-position-horizontal-relative:page;mso-position-vertical-relative:paragraph;z-index:-641728" coordorigin="6318,1861" coordsize="2164,2">
            <v:shape style="position:absolute;left:6318;top:1861;width:2164;height:2" coordorigin="6318,1861" coordsize="2164,0" path="m6318,1861l8482,1861e" filled="false" stroked="true" strokeweight=".72pt" strokecolor="#000000">
              <v:path arrowok="t"/>
            </v:shape>
            <w10:wrap type="none"/>
          </v:group>
        </w:pict>
      </w:r>
      <w:r>
        <w:rPr/>
        <w:pict>
          <v:group style="position:absolute;margin-left:431.880005pt;margin-top:93.033958pt;width:108.2pt;height:.1pt;mso-position-horizontal-relative:page;mso-position-vertical-relative:paragraph;z-index:-641704" coordorigin="8638,1861" coordsize="2164,2">
            <v:shape style="position:absolute;left:8638;top:1861;width:2164;height:2" coordorigin="8638,1861" coordsize="2164,0" path="m8638,1861l10801,1861e" filled="false" stroked="true" strokeweight=".72003pt" strokecolor="#000000">
              <v:path arrowok="t"/>
            </v:shape>
            <w10:wrap type="none"/>
          </v:group>
        </w:pict>
      </w:r>
      <w:r>
        <w:rPr/>
        <w:t>（</w:t>
      </w:r>
      <w:r>
        <w:rPr>
          <w:rFonts w:ascii="Times New Roman" w:hAnsi="Times New Roman" w:cs="Times New Roman" w:eastAsia="Times New Roman" w:hint="default"/>
        </w:rPr>
        <w:t>4</w:t>
      </w:r>
      <w:r>
        <w:rPr/>
        <w:t>）按业务性质分类：</w:t>
      </w:r>
    </w:p>
    <w:tbl>
      <w:tblPr>
        <w:tblW w:w="0" w:type="auto"/>
        <w:jc w:val="left"/>
        <w:tblInd w:w="116" w:type="dxa"/>
        <w:tblLayout w:type="fixed"/>
        <w:tblCellMar>
          <w:top w:w="0" w:type="dxa"/>
          <w:left w:w="0" w:type="dxa"/>
          <w:bottom w:w="0" w:type="dxa"/>
          <w:right w:w="0" w:type="dxa"/>
        </w:tblCellMar>
        <w:tblLook w:val="01E0"/>
      </w:tblPr>
      <w:tblGrid>
        <w:gridCol w:w="2903"/>
        <w:gridCol w:w="2318"/>
        <w:gridCol w:w="2320"/>
        <w:gridCol w:w="2314"/>
      </w:tblGrid>
      <w:tr>
        <w:trPr>
          <w:trHeight w:val="514" w:hRule="exact"/>
        </w:trPr>
        <w:tc>
          <w:tcPr>
            <w:tcW w:w="2903" w:type="dxa"/>
            <w:tcBorders>
              <w:top w:val="single" w:sz="12" w:space="0" w:color="000000"/>
              <w:left w:val="nil" w:sz="6" w:space="0" w:color="auto"/>
              <w:bottom w:val="single" w:sz="6" w:space="0" w:color="000000"/>
              <w:right w:val="single" w:sz="4" w:space="0" w:color="000000"/>
            </w:tcBorders>
          </w:tcPr>
          <w:p>
            <w:pPr>
              <w:pStyle w:val="TableParagraph"/>
              <w:spacing w:line="240" w:lineRule="auto" w:before="154"/>
              <w:ind w:left="12" w:right="0"/>
              <w:jc w:val="center"/>
              <w:rPr>
                <w:rFonts w:ascii="宋体" w:hAnsi="宋体" w:cs="宋体" w:eastAsia="宋体" w:hint="default"/>
                <w:sz w:val="21"/>
                <w:szCs w:val="21"/>
              </w:rPr>
            </w:pPr>
            <w:r>
              <w:rPr>
                <w:rFonts w:ascii="宋体" w:hAnsi="宋体" w:cs="宋体" w:eastAsia="宋体" w:hint="default"/>
                <w:sz w:val="21"/>
                <w:szCs w:val="21"/>
              </w:rPr>
              <w:t>产品或业务种类</w:t>
            </w:r>
          </w:p>
        </w:tc>
        <w:tc>
          <w:tcPr>
            <w:tcW w:w="2318" w:type="dxa"/>
            <w:tcBorders>
              <w:top w:val="single" w:sz="12" w:space="0" w:color="000000"/>
              <w:left w:val="single" w:sz="4" w:space="0" w:color="000000"/>
              <w:bottom w:val="single" w:sz="6" w:space="0" w:color="000000"/>
              <w:right w:val="single" w:sz="4" w:space="0" w:color="000000"/>
            </w:tcBorders>
          </w:tcPr>
          <w:p>
            <w:pPr>
              <w:pStyle w:val="TableParagraph"/>
              <w:spacing w:line="240" w:lineRule="auto" w:before="154"/>
              <w:ind w:left="524"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320" w:type="dxa"/>
            <w:tcBorders>
              <w:top w:val="single" w:sz="12" w:space="0" w:color="000000"/>
              <w:left w:val="single" w:sz="4" w:space="0" w:color="000000"/>
              <w:bottom w:val="single" w:sz="6" w:space="0" w:color="000000"/>
              <w:right w:val="single" w:sz="4" w:space="0" w:color="000000"/>
            </w:tcBorders>
          </w:tcPr>
          <w:p>
            <w:pPr>
              <w:pStyle w:val="TableParagraph"/>
              <w:spacing w:line="240" w:lineRule="auto" w:before="154"/>
              <w:ind w:left="524"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2314"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154"/>
              <w:ind w:left="524" w:right="0"/>
              <w:jc w:val="left"/>
              <w:rPr>
                <w:rFonts w:ascii="宋体" w:hAnsi="宋体" w:cs="宋体" w:eastAsia="宋体" w:hint="default"/>
                <w:sz w:val="21"/>
                <w:szCs w:val="21"/>
              </w:rPr>
            </w:pPr>
            <w:r>
              <w:rPr>
                <w:rFonts w:ascii="宋体" w:hAnsi="宋体" w:cs="宋体" w:eastAsia="宋体" w:hint="default"/>
                <w:sz w:val="21"/>
                <w:szCs w:val="21"/>
              </w:rPr>
              <w:t>主营业务利润</w:t>
            </w:r>
          </w:p>
        </w:tc>
      </w:tr>
      <w:tr>
        <w:trPr>
          <w:trHeight w:val="606" w:hRule="exact"/>
        </w:trPr>
        <w:tc>
          <w:tcPr>
            <w:tcW w:w="2903" w:type="dxa"/>
            <w:tcBorders>
              <w:top w:val="single" w:sz="6" w:space="0" w:color="000000"/>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．系统集成</w:t>
            </w:r>
          </w:p>
        </w:tc>
        <w:tc>
          <w:tcPr>
            <w:tcW w:w="2318"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156,024,853.77</w:t>
            </w:r>
          </w:p>
        </w:tc>
        <w:tc>
          <w:tcPr>
            <w:tcW w:w="2320"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143,636,645.38</w:t>
            </w:r>
          </w:p>
        </w:tc>
        <w:tc>
          <w:tcPr>
            <w:tcW w:w="2314" w:type="dxa"/>
            <w:tcBorders>
              <w:top w:val="single" w:sz="6" w:space="0" w:color="000000"/>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12,388,208.39</w:t>
            </w:r>
          </w:p>
        </w:tc>
      </w:tr>
      <w:tr>
        <w:trPr>
          <w:trHeight w:val="496" w:hRule="exact"/>
        </w:trPr>
        <w:tc>
          <w:tcPr>
            <w:tcW w:w="2903" w:type="dxa"/>
            <w:tcBorders>
              <w:top w:val="nil" w:sz="6" w:space="0" w:color="auto"/>
              <w:left w:val="nil" w:sz="6" w:space="0" w:color="auto"/>
              <w:bottom w:val="nil" w:sz="6" w:space="0" w:color="auto"/>
              <w:right w:val="single" w:sz="4" w:space="0" w:color="000000"/>
            </w:tcBorders>
          </w:tcPr>
          <w:p>
            <w:pPr>
              <w:pStyle w:val="TableParagraph"/>
              <w:spacing w:line="240" w:lineRule="auto" w:before="9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．软件开发</w:t>
            </w:r>
          </w:p>
        </w:tc>
        <w:tc>
          <w:tcPr>
            <w:tcW w:w="2318"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213,193,435.26</w:t>
            </w:r>
          </w:p>
        </w:tc>
        <w:tc>
          <w:tcPr>
            <w:tcW w:w="2320"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10,375,613.39</w:t>
            </w:r>
          </w:p>
        </w:tc>
        <w:tc>
          <w:tcPr>
            <w:tcW w:w="2314" w:type="dxa"/>
            <w:tcBorders>
              <w:top w:val="nil" w:sz="6" w:space="0" w:color="auto"/>
              <w:left w:val="single" w:sz="4" w:space="0" w:color="000000"/>
              <w:bottom w:val="nil" w:sz="6" w:space="0" w:color="auto"/>
              <w:right w:val="nil" w:sz="6" w:space="0" w:color="auto"/>
            </w:tcBorders>
          </w:tcPr>
          <w:p>
            <w:pPr>
              <w:pStyle w:val="TableParagraph"/>
              <w:spacing w:line="240" w:lineRule="auto" w:before="144"/>
              <w:ind w:right="100"/>
              <w:jc w:val="right"/>
              <w:rPr>
                <w:rFonts w:ascii="Times New Roman" w:hAnsi="Times New Roman" w:cs="Times New Roman" w:eastAsia="Times New Roman" w:hint="default"/>
                <w:sz w:val="18"/>
                <w:szCs w:val="18"/>
              </w:rPr>
            </w:pPr>
            <w:r>
              <w:rPr>
                <w:rFonts w:ascii="Times New Roman"/>
                <w:sz w:val="18"/>
              </w:rPr>
              <w:t>202,817,821.87</w:t>
            </w:r>
          </w:p>
        </w:tc>
      </w:tr>
      <w:tr>
        <w:trPr>
          <w:trHeight w:val="495" w:hRule="exact"/>
        </w:trPr>
        <w:tc>
          <w:tcPr>
            <w:tcW w:w="2903" w:type="dxa"/>
            <w:tcBorders>
              <w:top w:val="nil" w:sz="6" w:space="0" w:color="auto"/>
              <w:left w:val="nil" w:sz="6" w:space="0" w:color="auto"/>
              <w:bottom w:val="nil" w:sz="6" w:space="0" w:color="auto"/>
              <w:right w:val="single" w:sz="4" w:space="0" w:color="000000"/>
            </w:tcBorders>
          </w:tcPr>
          <w:p>
            <w:pPr>
              <w:pStyle w:val="TableParagraph"/>
              <w:spacing w:line="240" w:lineRule="auto" w:before="92"/>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．技术支持与维护</w:t>
            </w:r>
          </w:p>
        </w:tc>
        <w:tc>
          <w:tcPr>
            <w:tcW w:w="2318"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107,719,801.17</w:t>
            </w:r>
          </w:p>
        </w:tc>
        <w:tc>
          <w:tcPr>
            <w:tcW w:w="2320" w:type="dxa"/>
            <w:tcBorders>
              <w:top w:val="nil" w:sz="6" w:space="0" w:color="auto"/>
              <w:left w:val="single" w:sz="4" w:space="0" w:color="000000"/>
              <w:bottom w:val="nil" w:sz="6" w:space="0" w:color="auto"/>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18"/>
                <w:szCs w:val="18"/>
              </w:rPr>
            </w:pPr>
            <w:r>
              <w:rPr>
                <w:rFonts w:ascii="Times New Roman"/>
                <w:sz w:val="18"/>
              </w:rPr>
              <w:t>41,353,312.74</w:t>
            </w:r>
          </w:p>
        </w:tc>
        <w:tc>
          <w:tcPr>
            <w:tcW w:w="2314" w:type="dxa"/>
            <w:tcBorders>
              <w:top w:val="nil" w:sz="6" w:space="0" w:color="auto"/>
              <w:left w:val="single" w:sz="4" w:space="0" w:color="000000"/>
              <w:bottom w:val="nil" w:sz="6" w:space="0" w:color="auto"/>
              <w:right w:val="nil" w:sz="6" w:space="0" w:color="auto"/>
            </w:tcBorders>
          </w:tcPr>
          <w:p>
            <w:pPr>
              <w:pStyle w:val="TableParagraph"/>
              <w:spacing w:line="240" w:lineRule="auto" w:before="144"/>
              <w:ind w:right="99"/>
              <w:jc w:val="right"/>
              <w:rPr>
                <w:rFonts w:ascii="Times New Roman" w:hAnsi="Times New Roman" w:cs="Times New Roman" w:eastAsia="Times New Roman" w:hint="default"/>
                <w:sz w:val="18"/>
                <w:szCs w:val="18"/>
              </w:rPr>
            </w:pPr>
            <w:r>
              <w:rPr>
                <w:rFonts w:ascii="Times New Roman"/>
                <w:sz w:val="18"/>
              </w:rPr>
              <w:t>66,366,488.43</w:t>
            </w:r>
          </w:p>
        </w:tc>
      </w:tr>
      <w:tr>
        <w:trPr>
          <w:trHeight w:val="395" w:hRule="exact"/>
        </w:trPr>
        <w:tc>
          <w:tcPr>
            <w:tcW w:w="2903" w:type="dxa"/>
            <w:tcBorders>
              <w:top w:val="nil" w:sz="6" w:space="0" w:color="auto"/>
              <w:left w:val="nil" w:sz="6" w:space="0" w:color="auto"/>
              <w:bottom w:val="single" w:sz="10" w:space="0" w:color="000000"/>
              <w:right w:val="single" w:sz="4" w:space="0" w:color="000000"/>
            </w:tcBorders>
          </w:tcPr>
          <w:p>
            <w:pPr>
              <w:pStyle w:val="TableParagraph"/>
              <w:spacing w:line="240" w:lineRule="auto" w:before="92"/>
              <w:ind w:left="10" w:right="0"/>
              <w:jc w:val="center"/>
              <w:rPr>
                <w:rFonts w:ascii="宋体" w:hAnsi="宋体" w:cs="宋体" w:eastAsia="宋体" w:hint="default"/>
                <w:sz w:val="18"/>
                <w:szCs w:val="18"/>
              </w:rPr>
            </w:pPr>
            <w:r>
              <w:rPr>
                <w:rFonts w:ascii="宋体" w:hAnsi="宋体" w:cs="宋体" w:eastAsia="宋体" w:hint="default"/>
                <w:sz w:val="18"/>
                <w:szCs w:val="18"/>
              </w:rPr>
              <w:t>抵销</w:t>
            </w:r>
          </w:p>
        </w:tc>
        <w:tc>
          <w:tcPr>
            <w:tcW w:w="2318" w:type="dxa"/>
            <w:tcBorders>
              <w:top w:val="nil" w:sz="6" w:space="0" w:color="auto"/>
              <w:left w:val="single" w:sz="4" w:space="0" w:color="000000"/>
              <w:bottom w:val="single" w:sz="10" w:space="0" w:color="000000"/>
              <w:right w:val="single" w:sz="4" w:space="0" w:color="000000"/>
            </w:tcBorders>
          </w:tcPr>
          <w:p>
            <w:pPr>
              <w:pStyle w:val="TableParagraph"/>
              <w:spacing w:line="240" w:lineRule="auto" w:before="143"/>
              <w:ind w:right="101"/>
              <w:jc w:val="right"/>
              <w:rPr>
                <w:rFonts w:ascii="Times New Roman" w:hAnsi="Times New Roman" w:cs="Times New Roman" w:eastAsia="Times New Roman" w:hint="default"/>
                <w:sz w:val="18"/>
                <w:szCs w:val="18"/>
              </w:rPr>
            </w:pPr>
            <w:r>
              <w:rPr>
                <w:rFonts w:ascii="Times New Roman"/>
                <w:sz w:val="18"/>
              </w:rPr>
              <w:t>34,288,785.12</w:t>
            </w:r>
          </w:p>
        </w:tc>
        <w:tc>
          <w:tcPr>
            <w:tcW w:w="2320" w:type="dxa"/>
            <w:tcBorders>
              <w:top w:val="nil" w:sz="6" w:space="0" w:color="auto"/>
              <w:left w:val="single" w:sz="4" w:space="0" w:color="000000"/>
              <w:bottom w:val="single" w:sz="10" w:space="0" w:color="000000"/>
              <w:right w:val="single" w:sz="4" w:space="0" w:color="000000"/>
            </w:tcBorders>
          </w:tcPr>
          <w:p>
            <w:pPr>
              <w:pStyle w:val="TableParagraph"/>
              <w:spacing w:line="240" w:lineRule="auto" w:before="143"/>
              <w:ind w:right="101"/>
              <w:jc w:val="right"/>
              <w:rPr>
                <w:rFonts w:ascii="Times New Roman" w:hAnsi="Times New Roman" w:cs="Times New Roman" w:eastAsia="Times New Roman" w:hint="default"/>
                <w:sz w:val="18"/>
                <w:szCs w:val="18"/>
              </w:rPr>
            </w:pPr>
            <w:r>
              <w:rPr>
                <w:rFonts w:ascii="Times New Roman"/>
                <w:sz w:val="18"/>
              </w:rPr>
              <w:t>32,668,009.99</w:t>
            </w:r>
          </w:p>
        </w:tc>
        <w:tc>
          <w:tcPr>
            <w:tcW w:w="2314" w:type="dxa"/>
            <w:tcBorders>
              <w:top w:val="nil" w:sz="6" w:space="0" w:color="auto"/>
              <w:left w:val="single" w:sz="4" w:space="0" w:color="000000"/>
              <w:bottom w:val="single" w:sz="10" w:space="0" w:color="000000"/>
              <w:right w:val="nil" w:sz="6" w:space="0" w:color="auto"/>
            </w:tcBorders>
          </w:tcPr>
          <w:p>
            <w:pPr>
              <w:pStyle w:val="TableParagraph"/>
              <w:spacing w:line="240" w:lineRule="auto" w:before="143"/>
              <w:ind w:right="100"/>
              <w:jc w:val="right"/>
              <w:rPr>
                <w:rFonts w:ascii="Times New Roman" w:hAnsi="Times New Roman" w:cs="Times New Roman" w:eastAsia="Times New Roman" w:hint="default"/>
                <w:sz w:val="18"/>
                <w:szCs w:val="18"/>
              </w:rPr>
            </w:pPr>
            <w:r>
              <w:rPr>
                <w:rFonts w:ascii="Times New Roman"/>
                <w:sz w:val="18"/>
              </w:rPr>
              <w:t>1,620,775.13</w:t>
            </w:r>
          </w:p>
        </w:tc>
      </w:tr>
      <w:tr>
        <w:trPr>
          <w:trHeight w:val="507" w:hRule="exact"/>
        </w:trPr>
        <w:tc>
          <w:tcPr>
            <w:tcW w:w="2903" w:type="dxa"/>
            <w:tcBorders>
              <w:top w:val="single" w:sz="10" w:space="0" w:color="000000"/>
              <w:left w:val="nil" w:sz="6" w:space="0" w:color="auto"/>
              <w:bottom w:val="single" w:sz="18"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18" w:type="dxa"/>
            <w:tcBorders>
              <w:top w:val="single" w:sz="10" w:space="0" w:color="000000"/>
              <w:left w:val="single" w:sz="4" w:space="0" w:color="000000"/>
              <w:bottom w:val="single" w:sz="18"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442,649,305.08</w:t>
            </w:r>
          </w:p>
        </w:tc>
        <w:tc>
          <w:tcPr>
            <w:tcW w:w="2320" w:type="dxa"/>
            <w:tcBorders>
              <w:top w:val="single" w:sz="10" w:space="0" w:color="000000"/>
              <w:left w:val="single" w:sz="4" w:space="0" w:color="000000"/>
              <w:bottom w:val="single" w:sz="18"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162,697,561.52</w:t>
            </w:r>
          </w:p>
        </w:tc>
        <w:tc>
          <w:tcPr>
            <w:tcW w:w="2314" w:type="dxa"/>
            <w:tcBorders>
              <w:top w:val="single" w:sz="10" w:space="0" w:color="000000"/>
              <w:left w:val="single" w:sz="4" w:space="0" w:color="000000"/>
              <w:bottom w:val="single" w:sz="18"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279,951,743.56</w:t>
            </w:r>
          </w:p>
        </w:tc>
      </w:tr>
    </w:tbl>
    <w:p>
      <w:pPr>
        <w:spacing w:line="240" w:lineRule="auto" w:before="4"/>
        <w:rPr>
          <w:rFonts w:ascii="宋体" w:hAnsi="宋体" w:cs="宋体" w:eastAsia="宋体" w:hint="default"/>
          <w:sz w:val="10"/>
          <w:szCs w:val="10"/>
        </w:rPr>
      </w:pPr>
    </w:p>
    <w:p>
      <w:pPr>
        <w:pStyle w:val="BodyText"/>
        <w:spacing w:line="240" w:lineRule="auto" w:before="35"/>
        <w:ind w:left="674" w:right="0"/>
        <w:jc w:val="left"/>
      </w:pPr>
      <w:r>
        <w:rPr/>
        <w:pict>
          <v:group style="position:absolute;margin-left:55.200001pt;margin-top:-57.74601pt;width:137pt;height:.1pt;mso-position-horizontal-relative:page;mso-position-vertical-relative:paragraph;z-index:-641680" coordorigin="1104,-1155" coordsize="2740,2">
            <v:shape style="position:absolute;left:1104;top:-1155;width:2740;height:2" coordorigin="1104,-1155" coordsize="2740,0" path="m1104,-1155l3844,-1155e" filled="false" stroked="true" strokeweight=".71997pt" strokecolor="#000000">
              <v:path arrowok="t"/>
            </v:shape>
            <w10:wrap type="none"/>
          </v:group>
        </w:pict>
      </w:r>
      <w:r>
        <w:rPr/>
        <w:pict>
          <v:group style="position:absolute;margin-left:199.979996pt;margin-top:-57.74601pt;width:108.15pt;height:.1pt;mso-position-horizontal-relative:page;mso-position-vertical-relative:paragraph;z-index:-641656" coordorigin="4000,-1155" coordsize="2163,2">
            <v:shape style="position:absolute;left:4000;top:-1155;width:2163;height:2" coordorigin="4000,-1155" coordsize="2163,0" path="m4000,-1155l6162,-1155e" filled="false" stroked="true" strokeweight=".71997pt" strokecolor="#000000">
              <v:path arrowok="t"/>
            </v:shape>
            <w10:wrap type="none"/>
          </v:group>
        </w:pict>
      </w:r>
      <w:r>
        <w:rPr/>
        <w:pict>
          <v:group style="position:absolute;margin-left:315.899994pt;margin-top:-57.746025pt;width:108.2pt;height:.1pt;mso-position-horizontal-relative:page;mso-position-vertical-relative:paragraph;z-index:-641632" coordorigin="6318,-1155" coordsize="2164,2">
            <v:shape style="position:absolute;left:6318;top:-1155;width:2164;height:2" coordorigin="6318,-1155" coordsize="2164,0" path="m6318,-1155l8482,-1155e" filled="false" stroked="true" strokeweight=".72pt" strokecolor="#000000">
              <v:path arrowok="t"/>
            </v:shape>
            <w10:wrap type="none"/>
          </v:group>
        </w:pict>
      </w:r>
      <w:r>
        <w:rPr/>
        <w:pict>
          <v:group style="position:absolute;margin-left:431.880005pt;margin-top:-57.74601pt;width:108.2pt;height:.1pt;mso-position-horizontal-relative:page;mso-position-vertical-relative:paragraph;z-index:-641608" coordorigin="8638,-1155" coordsize="2164,2">
            <v:shape style="position:absolute;left:8638;top:-1155;width:2164;height:2" coordorigin="8638,-1155" coordsize="2164,0" path="m8638,-1155l10801,-1155e" filled="false" stroked="true" strokeweight=".71997pt" strokecolor="#000000">
              <v:path arrowok="t"/>
            </v:shape>
            <w10:wrap type="none"/>
          </v:group>
        </w:pict>
      </w:r>
      <w:r>
        <w:rPr/>
        <w:t>（</w:t>
      </w:r>
      <w:r>
        <w:rPr>
          <w:rFonts w:ascii="Times New Roman" w:hAnsi="Times New Roman" w:cs="Times New Roman" w:eastAsia="Times New Roman" w:hint="default"/>
        </w:rPr>
        <w:t>5</w:t>
      </w:r>
      <w:r>
        <w:rPr/>
        <w:t>）公司前五名客户销售的收入总额为</w:t>
      </w:r>
      <w:r>
        <w:rPr>
          <w:spacing w:val="-53"/>
        </w:rPr>
        <w:t> </w:t>
      </w:r>
      <w:r>
        <w:rPr>
          <w:rFonts w:ascii="Times New Roman" w:hAnsi="Times New Roman" w:cs="Times New Roman" w:eastAsia="Times New Roman" w:hint="default"/>
        </w:rPr>
        <w:t>42,627,541.77 </w:t>
      </w:r>
      <w:r>
        <w:rPr/>
        <w:t>元，占公司全部销售收入的比例为</w:t>
      </w:r>
      <w:r>
        <w:rPr>
          <w:spacing w:val="-53"/>
        </w:rPr>
        <w:t> </w:t>
      </w:r>
      <w:r>
        <w:rPr>
          <w:rFonts w:ascii="Times New Roman" w:hAnsi="Times New Roman" w:cs="Times New Roman" w:eastAsia="Times New Roman" w:hint="default"/>
        </w:rPr>
        <w:t>9.63%</w:t>
      </w:r>
      <w:r>
        <w:rPr/>
        <w:t>。</w:t>
      </w:r>
    </w:p>
    <w:p>
      <w:pPr>
        <w:pStyle w:val="BodyText"/>
        <w:spacing w:line="391" w:lineRule="auto" w:before="170"/>
        <w:ind w:left="253" w:right="0" w:firstLine="420"/>
        <w:jc w:val="left"/>
      </w:pPr>
      <w:r>
        <w:rPr>
          <w:spacing w:val="-7"/>
        </w:rPr>
        <w:t>（</w:t>
      </w:r>
      <w:r>
        <w:rPr>
          <w:rFonts w:ascii="Times New Roman" w:hAnsi="Times New Roman" w:cs="Times New Roman" w:eastAsia="Times New Roman" w:hint="default"/>
          <w:spacing w:val="-7"/>
        </w:rPr>
        <w:t>6</w:t>
      </w:r>
      <w:r>
        <w:rPr>
          <w:spacing w:val="-7"/>
        </w:rPr>
        <w:t>）</w:t>
      </w:r>
      <w:r>
        <w:rPr>
          <w:rFonts w:ascii="Times New Roman" w:hAnsi="Times New Roman" w:cs="Times New Roman" w:eastAsia="Times New Roman" w:hint="default"/>
          <w:spacing w:val="-7"/>
        </w:rPr>
        <w:t>2008</w:t>
      </w:r>
      <w:r>
        <w:rPr>
          <w:rFonts w:ascii="Times New Roman" w:hAnsi="Times New Roman" w:cs="Times New Roman" w:eastAsia="Times New Roman" w:hint="default"/>
          <w:spacing w:val="-1"/>
        </w:rPr>
        <w:t> </w:t>
      </w:r>
      <w:r>
        <w:rPr/>
        <w:t>年度营业收入比</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年度增加了</w:t>
      </w:r>
      <w:r>
        <w:rPr>
          <w:spacing w:val="-54"/>
        </w:rPr>
        <w:t> </w:t>
      </w:r>
      <w:r>
        <w:rPr>
          <w:rFonts w:ascii="Times New Roman" w:hAnsi="Times New Roman" w:cs="Times New Roman" w:eastAsia="Times New Roman" w:hint="default"/>
          <w:spacing w:val="-5"/>
        </w:rPr>
        <w:t>58.42%</w:t>
      </w:r>
      <w:r>
        <w:rPr>
          <w:spacing w:val="-5"/>
        </w:rPr>
        <w:t>，</w:t>
      </w:r>
      <w:r>
        <w:rPr>
          <w:rFonts w:ascii="Times New Roman" w:hAnsi="Times New Roman" w:cs="Times New Roman" w:eastAsia="Times New Roman" w:hint="default"/>
          <w:spacing w:val="-5"/>
        </w:rPr>
        <w:t>2008</w:t>
      </w:r>
      <w:r>
        <w:rPr>
          <w:rFonts w:ascii="Times New Roman" w:hAnsi="Times New Roman" w:cs="Times New Roman" w:eastAsia="Times New Roman" w:hint="default"/>
          <w:spacing w:val="-1"/>
        </w:rPr>
        <w:t> </w:t>
      </w:r>
      <w:r>
        <w:rPr/>
        <w:t>年度营业成本比</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年度增加了</w:t>
      </w:r>
      <w:r>
        <w:rPr>
          <w:spacing w:val="-54"/>
        </w:rPr>
        <w:t> </w:t>
      </w:r>
      <w:r>
        <w:rPr>
          <w:rFonts w:ascii="Times New Roman" w:hAnsi="Times New Roman" w:cs="Times New Roman" w:eastAsia="Times New Roman" w:hint="default"/>
        </w:rPr>
        <w:t>50.24</w:t>
      </w:r>
      <w:r>
        <w:rPr/>
        <w:t>％，</w:t>
      </w:r>
      <w:r>
        <w:rPr>
          <w:spacing w:val="1"/>
        </w:rPr>
        <w:t> </w:t>
      </w:r>
      <w:r>
        <w:rPr/>
        <w:t>主要系本公司一直注重市场开发及产品品牌的维护，所提供的系统集成及软件产品在酒店及餐饮行业有着</w:t>
      </w:r>
      <w:r>
        <w:rPr/>
        <w:t> 较高的知名度，使得客户量逐年增加，销售收入也较上年度有了大幅度的增长。</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BodyText"/>
        <w:spacing w:line="240" w:lineRule="auto"/>
        <w:ind w:left="673" w:right="0"/>
        <w:jc w:val="left"/>
      </w:pPr>
      <w:r>
        <w:rPr>
          <w:rFonts w:ascii="Times New Roman" w:hAnsi="Times New Roman" w:cs="Times New Roman" w:eastAsia="Times New Roman" w:hint="default"/>
        </w:rPr>
        <w:t>25</w:t>
      </w:r>
      <w:r>
        <w:rPr/>
        <w:t>．营业税金及附加</w:t>
      </w:r>
    </w:p>
    <w:tbl>
      <w:tblPr>
        <w:tblW w:w="0" w:type="auto"/>
        <w:jc w:val="left"/>
        <w:tblInd w:w="123" w:type="dxa"/>
        <w:tblLayout w:type="fixed"/>
        <w:tblCellMar>
          <w:top w:w="0" w:type="dxa"/>
          <w:left w:w="0" w:type="dxa"/>
          <w:bottom w:w="0" w:type="dxa"/>
          <w:right w:w="0" w:type="dxa"/>
        </w:tblCellMar>
        <w:tblLook w:val="01E0"/>
      </w:tblPr>
      <w:tblGrid>
        <w:gridCol w:w="2903"/>
        <w:gridCol w:w="2321"/>
        <w:gridCol w:w="2320"/>
        <w:gridCol w:w="2311"/>
      </w:tblGrid>
      <w:tr>
        <w:trPr>
          <w:trHeight w:val="481" w:hRule="exact"/>
        </w:trPr>
        <w:tc>
          <w:tcPr>
            <w:tcW w:w="2903" w:type="dxa"/>
            <w:tcBorders>
              <w:top w:val="single" w:sz="12" w:space="0" w:color="000000"/>
              <w:left w:val="nil" w:sz="6" w:space="0" w:color="auto"/>
              <w:bottom w:val="single" w:sz="4" w:space="0" w:color="000000"/>
              <w:right w:val="single" w:sz="4" w:space="0" w:color="000000"/>
            </w:tcBorders>
          </w:tcPr>
          <w:p>
            <w:pPr>
              <w:pStyle w:val="TableParagraph"/>
              <w:tabs>
                <w:tab w:pos="431" w:val="left" w:leader="none"/>
              </w:tabs>
              <w:spacing w:line="240" w:lineRule="auto" w:before="153"/>
              <w:ind w:left="10"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32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left="629"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32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left="629"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2"/>
              <w:ind w:left="2" w:right="0"/>
              <w:jc w:val="center"/>
              <w:rPr>
                <w:rFonts w:ascii="宋体" w:hAnsi="宋体" w:cs="宋体" w:eastAsia="宋体" w:hint="default"/>
                <w:sz w:val="21"/>
                <w:szCs w:val="21"/>
              </w:rPr>
            </w:pPr>
            <w:r>
              <w:rPr>
                <w:rFonts w:ascii="宋体" w:hAnsi="宋体" w:cs="宋体" w:eastAsia="宋体" w:hint="default"/>
                <w:sz w:val="21"/>
                <w:szCs w:val="21"/>
              </w:rPr>
              <w:t>计缴标准</w:t>
            </w:r>
          </w:p>
        </w:tc>
      </w:tr>
      <w:tr>
        <w:trPr>
          <w:trHeight w:val="570" w:hRule="exact"/>
        </w:trPr>
        <w:tc>
          <w:tcPr>
            <w:tcW w:w="2903" w:type="dxa"/>
            <w:tcBorders>
              <w:top w:val="single" w:sz="4" w:space="0" w:color="000000"/>
              <w:left w:val="nil" w:sz="6" w:space="0" w:color="auto"/>
              <w:bottom w:val="nil" w:sz="6" w:space="0" w:color="auto"/>
              <w:right w:val="single" w:sz="4" w:space="0" w:color="000000"/>
            </w:tcBorders>
          </w:tcPr>
          <w:p>
            <w:pPr>
              <w:pStyle w:val="TableParagraph"/>
              <w:spacing w:line="240" w:lineRule="auto" w:before="153"/>
              <w:ind w:left="115"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3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5,084,486.43</w:t>
            </w:r>
          </w:p>
        </w:tc>
        <w:tc>
          <w:tcPr>
            <w:tcW w:w="23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3,438,864.35</w:t>
            </w:r>
          </w:p>
        </w:tc>
        <w:tc>
          <w:tcPr>
            <w:tcW w:w="2311" w:type="dxa"/>
            <w:tcBorders>
              <w:top w:val="single" w:sz="4" w:space="0" w:color="000000"/>
              <w:left w:val="single" w:sz="4" w:space="0" w:color="000000"/>
              <w:bottom w:val="nil" w:sz="6" w:space="0" w:color="auto"/>
              <w:right w:val="nil" w:sz="6" w:space="0" w:color="auto"/>
            </w:tcBorders>
          </w:tcPr>
          <w:p>
            <w:pPr>
              <w:pStyle w:val="TableParagraph"/>
              <w:spacing w:line="240" w:lineRule="auto" w:before="153"/>
              <w:ind w:left="2" w:right="0"/>
              <w:jc w:val="center"/>
              <w:rPr>
                <w:rFonts w:ascii="宋体" w:hAnsi="宋体" w:cs="宋体" w:eastAsia="宋体" w:hint="default"/>
                <w:sz w:val="21"/>
                <w:szCs w:val="21"/>
              </w:rPr>
            </w:pPr>
            <w:r>
              <w:rPr>
                <w:rFonts w:ascii="宋体" w:hAnsi="宋体" w:cs="宋体" w:eastAsia="宋体" w:hint="default"/>
                <w:sz w:val="21"/>
                <w:szCs w:val="21"/>
              </w:rPr>
              <w:t>见附注（六）</w:t>
            </w:r>
          </w:p>
        </w:tc>
      </w:tr>
      <w:tr>
        <w:trPr>
          <w:trHeight w:val="460" w:hRule="exact"/>
        </w:trPr>
        <w:tc>
          <w:tcPr>
            <w:tcW w:w="2903"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15"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321"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102"/>
              <w:jc w:val="right"/>
              <w:rPr>
                <w:rFonts w:ascii="Times New Roman" w:hAnsi="Times New Roman" w:cs="Times New Roman" w:eastAsia="Times New Roman" w:hint="default"/>
                <w:sz w:val="21"/>
                <w:szCs w:val="21"/>
              </w:rPr>
            </w:pPr>
            <w:r>
              <w:rPr>
                <w:rFonts w:ascii="Times New Roman"/>
                <w:sz w:val="21"/>
              </w:rPr>
              <w:t>2,301,745.20</w:t>
            </w:r>
          </w:p>
        </w:tc>
        <w:tc>
          <w:tcPr>
            <w:tcW w:w="2320"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21"/>
                <w:szCs w:val="21"/>
              </w:rPr>
            </w:pPr>
            <w:r>
              <w:rPr>
                <w:rFonts w:ascii="Times New Roman"/>
                <w:sz w:val="21"/>
              </w:rPr>
              <w:t>1,671,592.89</w:t>
            </w:r>
          </w:p>
        </w:tc>
        <w:tc>
          <w:tcPr>
            <w:tcW w:w="2311" w:type="dxa"/>
            <w:tcBorders>
              <w:top w:val="nil" w:sz="6" w:space="0" w:color="auto"/>
              <w:left w:val="single" w:sz="4" w:space="0" w:color="000000"/>
              <w:bottom w:val="nil" w:sz="6" w:space="0" w:color="auto"/>
              <w:right w:val="nil" w:sz="6" w:space="0" w:color="auto"/>
            </w:tcBorders>
          </w:tcPr>
          <w:p>
            <w:pPr>
              <w:pStyle w:val="TableParagraph"/>
              <w:spacing w:line="240" w:lineRule="auto" w:before="47"/>
              <w:ind w:left="2" w:right="0"/>
              <w:jc w:val="center"/>
              <w:rPr>
                <w:rFonts w:ascii="宋体" w:hAnsi="宋体" w:cs="宋体" w:eastAsia="宋体" w:hint="default"/>
                <w:sz w:val="21"/>
                <w:szCs w:val="21"/>
              </w:rPr>
            </w:pPr>
            <w:r>
              <w:rPr>
                <w:rFonts w:ascii="宋体" w:hAnsi="宋体" w:cs="宋体" w:eastAsia="宋体" w:hint="default"/>
                <w:sz w:val="21"/>
                <w:szCs w:val="21"/>
              </w:rPr>
              <w:t>见附注（六）</w:t>
            </w:r>
          </w:p>
        </w:tc>
      </w:tr>
      <w:tr>
        <w:trPr>
          <w:trHeight w:val="460" w:hRule="exact"/>
        </w:trPr>
        <w:tc>
          <w:tcPr>
            <w:tcW w:w="2903"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15"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321"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102"/>
              <w:jc w:val="right"/>
              <w:rPr>
                <w:rFonts w:ascii="Times New Roman" w:hAnsi="Times New Roman" w:cs="Times New Roman" w:eastAsia="Times New Roman" w:hint="default"/>
                <w:sz w:val="21"/>
                <w:szCs w:val="21"/>
              </w:rPr>
            </w:pPr>
            <w:r>
              <w:rPr>
                <w:rFonts w:ascii="Times New Roman"/>
                <w:sz w:val="21"/>
              </w:rPr>
              <w:t>1,038,650.48</w:t>
            </w:r>
          </w:p>
        </w:tc>
        <w:tc>
          <w:tcPr>
            <w:tcW w:w="2320"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21"/>
                <w:szCs w:val="21"/>
              </w:rPr>
            </w:pPr>
            <w:r>
              <w:rPr>
                <w:rFonts w:ascii="Times New Roman"/>
                <w:sz w:val="21"/>
              </w:rPr>
              <w:t>787,742.61</w:t>
            </w:r>
          </w:p>
        </w:tc>
        <w:tc>
          <w:tcPr>
            <w:tcW w:w="2311" w:type="dxa"/>
            <w:tcBorders>
              <w:top w:val="nil" w:sz="6" w:space="0" w:color="auto"/>
              <w:left w:val="single" w:sz="4" w:space="0" w:color="000000"/>
              <w:bottom w:val="nil" w:sz="6" w:space="0" w:color="auto"/>
              <w:right w:val="nil" w:sz="6" w:space="0" w:color="auto"/>
            </w:tcBorders>
          </w:tcPr>
          <w:p>
            <w:pPr>
              <w:pStyle w:val="TableParagraph"/>
              <w:spacing w:line="240" w:lineRule="auto" w:before="47"/>
              <w:ind w:left="2" w:right="0"/>
              <w:jc w:val="center"/>
              <w:rPr>
                <w:rFonts w:ascii="宋体" w:hAnsi="宋体" w:cs="宋体" w:eastAsia="宋体" w:hint="default"/>
                <w:sz w:val="21"/>
                <w:szCs w:val="21"/>
              </w:rPr>
            </w:pPr>
            <w:r>
              <w:rPr>
                <w:rFonts w:ascii="宋体" w:hAnsi="宋体" w:cs="宋体" w:eastAsia="宋体" w:hint="default"/>
                <w:sz w:val="21"/>
                <w:szCs w:val="21"/>
              </w:rPr>
              <w:t>见附注（六）</w:t>
            </w:r>
          </w:p>
        </w:tc>
      </w:tr>
      <w:tr>
        <w:trPr>
          <w:trHeight w:val="460" w:hRule="exact"/>
        </w:trPr>
        <w:tc>
          <w:tcPr>
            <w:tcW w:w="2903"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15" w:right="0"/>
              <w:jc w:val="left"/>
              <w:rPr>
                <w:rFonts w:ascii="宋体" w:hAnsi="宋体" w:cs="宋体" w:eastAsia="宋体" w:hint="default"/>
                <w:sz w:val="21"/>
                <w:szCs w:val="21"/>
              </w:rPr>
            </w:pPr>
            <w:r>
              <w:rPr>
                <w:rFonts w:ascii="宋体" w:hAnsi="宋体" w:cs="宋体" w:eastAsia="宋体" w:hint="default"/>
                <w:sz w:val="21"/>
                <w:szCs w:val="21"/>
              </w:rPr>
              <w:t>河道工程修建维护管理费</w:t>
            </w:r>
          </w:p>
        </w:tc>
        <w:tc>
          <w:tcPr>
            <w:tcW w:w="2321"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102"/>
              <w:jc w:val="right"/>
              <w:rPr>
                <w:rFonts w:ascii="Times New Roman" w:hAnsi="Times New Roman" w:cs="Times New Roman" w:eastAsia="Times New Roman" w:hint="default"/>
                <w:sz w:val="21"/>
                <w:szCs w:val="21"/>
              </w:rPr>
            </w:pPr>
            <w:r>
              <w:rPr>
                <w:rFonts w:ascii="Times New Roman"/>
                <w:sz w:val="21"/>
              </w:rPr>
              <w:t>21,935.31</w:t>
            </w:r>
          </w:p>
        </w:tc>
        <w:tc>
          <w:tcPr>
            <w:tcW w:w="2320"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21"/>
                <w:szCs w:val="21"/>
              </w:rPr>
            </w:pPr>
            <w:r>
              <w:rPr>
                <w:rFonts w:ascii="Times New Roman"/>
                <w:sz w:val="21"/>
              </w:rPr>
              <w:t>27,745.55</w:t>
            </w:r>
          </w:p>
        </w:tc>
        <w:tc>
          <w:tcPr>
            <w:tcW w:w="2311" w:type="dxa"/>
            <w:tcBorders>
              <w:top w:val="nil" w:sz="6" w:space="0" w:color="auto"/>
              <w:left w:val="single" w:sz="4" w:space="0" w:color="000000"/>
              <w:bottom w:val="nil" w:sz="6" w:space="0" w:color="auto"/>
              <w:right w:val="nil" w:sz="6" w:space="0" w:color="auto"/>
            </w:tcBorders>
          </w:tcPr>
          <w:p>
            <w:pPr/>
          </w:p>
        </w:tc>
      </w:tr>
      <w:tr>
        <w:trPr>
          <w:trHeight w:val="460" w:hRule="exact"/>
        </w:trPr>
        <w:tc>
          <w:tcPr>
            <w:tcW w:w="2903"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15" w:right="0"/>
              <w:jc w:val="left"/>
              <w:rPr>
                <w:rFonts w:ascii="宋体" w:hAnsi="宋体" w:cs="宋体" w:eastAsia="宋体" w:hint="default"/>
                <w:sz w:val="21"/>
                <w:szCs w:val="21"/>
              </w:rPr>
            </w:pPr>
            <w:r>
              <w:rPr>
                <w:rFonts w:ascii="宋体" w:hAnsi="宋体" w:cs="宋体" w:eastAsia="宋体" w:hint="default"/>
                <w:sz w:val="21"/>
                <w:szCs w:val="21"/>
              </w:rPr>
              <w:t>地方教育费附加</w:t>
            </w:r>
          </w:p>
        </w:tc>
        <w:tc>
          <w:tcPr>
            <w:tcW w:w="2321"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102"/>
              <w:jc w:val="right"/>
              <w:rPr>
                <w:rFonts w:ascii="Times New Roman" w:hAnsi="Times New Roman" w:cs="Times New Roman" w:eastAsia="Times New Roman" w:hint="default"/>
                <w:sz w:val="21"/>
                <w:szCs w:val="21"/>
              </w:rPr>
            </w:pPr>
            <w:r>
              <w:rPr>
                <w:rFonts w:ascii="Times New Roman"/>
                <w:sz w:val="21"/>
              </w:rPr>
              <w:t>152,145.13</w:t>
            </w:r>
          </w:p>
        </w:tc>
        <w:tc>
          <w:tcPr>
            <w:tcW w:w="2320"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100"/>
              <w:jc w:val="right"/>
              <w:rPr>
                <w:rFonts w:ascii="Times New Roman" w:hAnsi="Times New Roman" w:cs="Times New Roman" w:eastAsia="Times New Roman" w:hint="default"/>
                <w:sz w:val="21"/>
                <w:szCs w:val="21"/>
              </w:rPr>
            </w:pPr>
            <w:r>
              <w:rPr>
                <w:rFonts w:ascii="Times New Roman"/>
                <w:sz w:val="21"/>
              </w:rPr>
              <w:t>58,821.34</w:t>
            </w:r>
          </w:p>
        </w:tc>
        <w:tc>
          <w:tcPr>
            <w:tcW w:w="2311" w:type="dxa"/>
            <w:tcBorders>
              <w:top w:val="nil" w:sz="6" w:space="0" w:color="auto"/>
              <w:left w:val="single" w:sz="4" w:space="0" w:color="000000"/>
              <w:bottom w:val="nil" w:sz="6" w:space="0" w:color="auto"/>
              <w:right w:val="nil" w:sz="6" w:space="0" w:color="auto"/>
            </w:tcBorders>
          </w:tcPr>
          <w:p>
            <w:pPr/>
          </w:p>
        </w:tc>
      </w:tr>
      <w:tr>
        <w:trPr>
          <w:trHeight w:val="460" w:hRule="exact"/>
        </w:trPr>
        <w:tc>
          <w:tcPr>
            <w:tcW w:w="2903"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15" w:right="0"/>
              <w:jc w:val="left"/>
              <w:rPr>
                <w:rFonts w:ascii="宋体" w:hAnsi="宋体" w:cs="宋体" w:eastAsia="宋体" w:hint="default"/>
                <w:sz w:val="21"/>
                <w:szCs w:val="21"/>
              </w:rPr>
            </w:pPr>
            <w:r>
              <w:rPr>
                <w:rFonts w:ascii="宋体" w:hAnsi="宋体" w:cs="宋体" w:eastAsia="宋体" w:hint="default"/>
                <w:sz w:val="21"/>
                <w:szCs w:val="21"/>
              </w:rPr>
              <w:t>水利建设基金</w:t>
            </w:r>
          </w:p>
        </w:tc>
        <w:tc>
          <w:tcPr>
            <w:tcW w:w="2321"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102"/>
              <w:jc w:val="right"/>
              <w:rPr>
                <w:rFonts w:ascii="Times New Roman" w:hAnsi="Times New Roman" w:cs="Times New Roman" w:eastAsia="Times New Roman" w:hint="default"/>
                <w:sz w:val="21"/>
                <w:szCs w:val="21"/>
              </w:rPr>
            </w:pPr>
            <w:r>
              <w:rPr>
                <w:rFonts w:ascii="Times New Roman"/>
                <w:sz w:val="21"/>
              </w:rPr>
              <w:t>91,828.24</w:t>
            </w:r>
          </w:p>
        </w:tc>
        <w:tc>
          <w:tcPr>
            <w:tcW w:w="2320"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100"/>
              <w:jc w:val="right"/>
              <w:rPr>
                <w:rFonts w:ascii="Times New Roman" w:hAnsi="Times New Roman" w:cs="Times New Roman" w:eastAsia="Times New Roman" w:hint="default"/>
                <w:sz w:val="21"/>
                <w:szCs w:val="21"/>
              </w:rPr>
            </w:pPr>
            <w:r>
              <w:rPr>
                <w:rFonts w:ascii="Times New Roman"/>
                <w:sz w:val="21"/>
              </w:rPr>
              <w:t>19,007.56</w:t>
            </w:r>
          </w:p>
        </w:tc>
        <w:tc>
          <w:tcPr>
            <w:tcW w:w="2311" w:type="dxa"/>
            <w:tcBorders>
              <w:top w:val="nil" w:sz="6" w:space="0" w:color="auto"/>
              <w:left w:val="single" w:sz="4" w:space="0" w:color="000000"/>
              <w:bottom w:val="nil" w:sz="6" w:space="0" w:color="auto"/>
              <w:right w:val="nil" w:sz="6" w:space="0" w:color="auto"/>
            </w:tcBorders>
          </w:tcPr>
          <w:p>
            <w:pPr/>
          </w:p>
        </w:tc>
      </w:tr>
      <w:tr>
        <w:trPr>
          <w:trHeight w:val="358" w:hRule="exact"/>
        </w:trPr>
        <w:tc>
          <w:tcPr>
            <w:tcW w:w="2903" w:type="dxa"/>
            <w:tcBorders>
              <w:top w:val="nil" w:sz="6" w:space="0" w:color="auto"/>
              <w:left w:val="nil" w:sz="6" w:space="0" w:color="auto"/>
              <w:bottom w:val="single" w:sz="4" w:space="0" w:color="000000"/>
              <w:right w:val="single" w:sz="4" w:space="0" w:color="000000"/>
            </w:tcBorders>
          </w:tcPr>
          <w:p>
            <w:pPr>
              <w:pStyle w:val="TableParagraph"/>
              <w:spacing w:line="240" w:lineRule="auto" w:before="47"/>
              <w:ind w:left="115" w:right="0"/>
              <w:jc w:val="left"/>
              <w:rPr>
                <w:rFonts w:ascii="宋体" w:hAnsi="宋体" w:cs="宋体" w:eastAsia="宋体" w:hint="default"/>
                <w:sz w:val="21"/>
                <w:szCs w:val="21"/>
              </w:rPr>
            </w:pPr>
            <w:r>
              <w:rPr>
                <w:rFonts w:ascii="宋体" w:hAnsi="宋体" w:cs="宋体" w:eastAsia="宋体" w:hint="default"/>
                <w:sz w:val="21"/>
                <w:szCs w:val="21"/>
              </w:rPr>
              <w:t>副食品调节基金</w:t>
            </w:r>
          </w:p>
        </w:tc>
        <w:tc>
          <w:tcPr>
            <w:tcW w:w="23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0"/>
              <w:ind w:right="102"/>
              <w:jc w:val="right"/>
              <w:rPr>
                <w:rFonts w:ascii="Times New Roman" w:hAnsi="Times New Roman" w:cs="Times New Roman" w:eastAsia="Times New Roman" w:hint="default"/>
                <w:sz w:val="21"/>
                <w:szCs w:val="21"/>
              </w:rPr>
            </w:pPr>
            <w:r>
              <w:rPr>
                <w:rFonts w:ascii="Times New Roman"/>
                <w:sz w:val="21"/>
              </w:rPr>
              <w:t>1,240.12</w:t>
            </w:r>
          </w:p>
        </w:tc>
        <w:tc>
          <w:tcPr>
            <w:tcW w:w="23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0"/>
              <w:ind w:right="101"/>
              <w:jc w:val="right"/>
              <w:rPr>
                <w:rFonts w:ascii="Times New Roman" w:hAnsi="Times New Roman" w:cs="Times New Roman" w:eastAsia="Times New Roman" w:hint="default"/>
                <w:sz w:val="21"/>
                <w:szCs w:val="21"/>
              </w:rPr>
            </w:pPr>
            <w:r>
              <w:rPr>
                <w:rFonts w:ascii="Times New Roman"/>
                <w:sz w:val="21"/>
              </w:rPr>
              <w:t>1,261.88</w:t>
            </w:r>
          </w:p>
        </w:tc>
        <w:tc>
          <w:tcPr>
            <w:tcW w:w="2311" w:type="dxa"/>
            <w:tcBorders>
              <w:top w:val="nil" w:sz="6" w:space="0" w:color="auto"/>
              <w:left w:val="single" w:sz="4" w:space="0" w:color="000000"/>
              <w:bottom w:val="single" w:sz="4" w:space="0" w:color="000000"/>
              <w:right w:val="nil" w:sz="6" w:space="0" w:color="auto"/>
            </w:tcBorders>
          </w:tcPr>
          <w:p>
            <w:pPr/>
          </w:p>
        </w:tc>
      </w:tr>
      <w:tr>
        <w:trPr>
          <w:trHeight w:val="481" w:hRule="exact"/>
        </w:trPr>
        <w:tc>
          <w:tcPr>
            <w:tcW w:w="2903" w:type="dxa"/>
            <w:tcBorders>
              <w:top w:val="single" w:sz="4" w:space="0" w:color="000000"/>
              <w:left w:val="nil" w:sz="6" w:space="0" w:color="auto"/>
              <w:bottom w:val="single" w:sz="12" w:space="0" w:color="000000"/>
              <w:right w:val="single" w:sz="4" w:space="0" w:color="000000"/>
            </w:tcBorders>
          </w:tcPr>
          <w:p>
            <w:pPr>
              <w:pStyle w:val="TableParagraph"/>
              <w:tabs>
                <w:tab w:pos="431" w:val="left" w:leader="none"/>
              </w:tabs>
              <w:spacing w:line="240" w:lineRule="auto" w:before="153"/>
              <w:ind w:left="1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3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8,692,030.91</w:t>
            </w:r>
          </w:p>
        </w:tc>
        <w:tc>
          <w:tcPr>
            <w:tcW w:w="23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6,005,036.18</w:t>
            </w:r>
          </w:p>
        </w:tc>
        <w:tc>
          <w:tcPr>
            <w:tcW w:w="2311" w:type="dxa"/>
            <w:tcBorders>
              <w:top w:val="single" w:sz="4" w:space="0" w:color="000000"/>
              <w:left w:val="single" w:sz="4" w:space="0" w:color="000000"/>
              <w:bottom w:val="single" w:sz="12" w:space="0" w:color="000000"/>
              <w:right w:val="nil" w:sz="6" w:space="0" w:color="auto"/>
            </w:tcBorders>
          </w:tcPr>
          <w:p>
            <w:pPr/>
          </w:p>
        </w:tc>
      </w:tr>
    </w:tbl>
    <w:p>
      <w:pPr>
        <w:spacing w:line="240" w:lineRule="auto" w:before="3"/>
        <w:rPr>
          <w:rFonts w:ascii="宋体" w:hAnsi="宋体" w:cs="宋体" w:eastAsia="宋体" w:hint="default"/>
          <w:sz w:val="10"/>
          <w:szCs w:val="10"/>
        </w:rPr>
      </w:pPr>
    </w:p>
    <w:p>
      <w:pPr>
        <w:pStyle w:val="BodyText"/>
        <w:spacing w:line="379" w:lineRule="auto" w:before="35"/>
        <w:ind w:left="253" w:right="240" w:firstLine="420"/>
        <w:jc w:val="left"/>
      </w:pPr>
      <w:r>
        <w:rPr>
          <w:spacing w:val="-1"/>
        </w:rPr>
        <w:t>注：报告期内营业税金及附加比上年同期上升</w:t>
      </w:r>
      <w:r>
        <w:rPr>
          <w:rFonts w:ascii="Times New Roman" w:hAnsi="Times New Roman" w:cs="Times New Roman" w:eastAsia="Times New Roman" w:hint="default"/>
          <w:spacing w:val="-1"/>
        </w:rPr>
        <w:t>44.75%</w:t>
      </w:r>
      <w:r>
        <w:rPr>
          <w:spacing w:val="-1"/>
        </w:rPr>
        <w:t>，主要系报告期内营业收入增长使得营业税金及</w:t>
      </w:r>
      <w:r>
        <w:rPr/>
        <w:t> 附加相应增长所致。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ind w:left="673" w:right="0"/>
        <w:jc w:val="left"/>
      </w:pPr>
      <w:r>
        <w:rPr>
          <w:rFonts w:ascii="Times New Roman" w:hAnsi="Times New Roman" w:cs="Times New Roman" w:eastAsia="Times New Roman" w:hint="default"/>
        </w:rPr>
        <w:t>26</w:t>
      </w:r>
      <w:r>
        <w:rPr/>
        <w:t>．销售费用</w:t>
      </w:r>
    </w:p>
    <w:tbl>
      <w:tblPr>
        <w:tblW w:w="0" w:type="auto"/>
        <w:jc w:val="left"/>
        <w:tblInd w:w="133" w:type="dxa"/>
        <w:tblLayout w:type="fixed"/>
        <w:tblCellMar>
          <w:top w:w="0" w:type="dxa"/>
          <w:left w:w="0" w:type="dxa"/>
          <w:bottom w:w="0" w:type="dxa"/>
          <w:right w:w="0" w:type="dxa"/>
        </w:tblCellMar>
        <w:tblLook w:val="01E0"/>
      </w:tblPr>
      <w:tblGrid>
        <w:gridCol w:w="5285"/>
        <w:gridCol w:w="2288"/>
        <w:gridCol w:w="2281"/>
      </w:tblGrid>
      <w:tr>
        <w:trPr>
          <w:trHeight w:val="481" w:hRule="exact"/>
        </w:trPr>
        <w:tc>
          <w:tcPr>
            <w:tcW w:w="5285" w:type="dxa"/>
            <w:tcBorders>
              <w:top w:val="single" w:sz="12" w:space="0" w:color="000000"/>
              <w:left w:val="nil" w:sz="6" w:space="0" w:color="auto"/>
              <w:bottom w:val="single" w:sz="4" w:space="0" w:color="000000"/>
              <w:right w:val="single" w:sz="4" w:space="0" w:color="000000"/>
            </w:tcBorders>
          </w:tcPr>
          <w:p>
            <w:pPr>
              <w:pStyle w:val="TableParagraph"/>
              <w:tabs>
                <w:tab w:pos="433" w:val="left" w:leader="none"/>
              </w:tabs>
              <w:spacing w:line="240" w:lineRule="auto" w:before="153"/>
              <w:ind w:left="1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28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left="614"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28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left="61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after="0" w:line="240" w:lineRule="auto"/>
        <w:jc w:val="left"/>
        <w:rPr>
          <w:rFonts w:ascii="宋体" w:hAnsi="宋体" w:cs="宋体" w:eastAsia="宋体" w:hint="default"/>
          <w:sz w:val="21"/>
          <w:szCs w:val="21"/>
        </w:rPr>
        <w:sectPr>
          <w:pgSz w:w="11910" w:h="16840"/>
          <w:pgMar w:header="851" w:footer="982" w:top="1340" w:bottom="1180" w:left="880" w:right="880"/>
        </w:sectPr>
      </w:pPr>
    </w:p>
    <w:p>
      <w:pPr>
        <w:spacing w:line="240" w:lineRule="auto" w:before="13"/>
        <w:rPr>
          <w:rFonts w:ascii="宋体" w:hAnsi="宋体" w:cs="宋体" w:eastAsia="宋体" w:hint="default"/>
          <w:sz w:val="3"/>
          <w:szCs w:val="3"/>
        </w:rPr>
      </w:pPr>
    </w:p>
    <w:tbl>
      <w:tblPr>
        <w:tblW w:w="0" w:type="auto"/>
        <w:jc w:val="left"/>
        <w:tblInd w:w="123" w:type="dxa"/>
        <w:tblLayout w:type="fixed"/>
        <w:tblCellMar>
          <w:top w:w="0" w:type="dxa"/>
          <w:left w:w="0" w:type="dxa"/>
          <w:bottom w:w="0" w:type="dxa"/>
          <w:right w:w="0" w:type="dxa"/>
        </w:tblCellMar>
        <w:tblLook w:val="01E0"/>
      </w:tblPr>
      <w:tblGrid>
        <w:gridCol w:w="5285"/>
        <w:gridCol w:w="2288"/>
        <w:gridCol w:w="2281"/>
      </w:tblGrid>
      <w:tr>
        <w:trPr>
          <w:trHeight w:val="487" w:hRule="exact"/>
        </w:trPr>
        <w:tc>
          <w:tcPr>
            <w:tcW w:w="5285" w:type="dxa"/>
            <w:tcBorders>
              <w:top w:val="single" w:sz="10" w:space="0" w:color="000000"/>
              <w:left w:val="nil" w:sz="6" w:space="0" w:color="auto"/>
              <w:bottom w:val="single" w:sz="12" w:space="0" w:color="000000"/>
              <w:right w:val="single" w:sz="4" w:space="0" w:color="000000"/>
            </w:tcBorders>
          </w:tcPr>
          <w:p>
            <w:pPr>
              <w:pStyle w:val="TableParagraph"/>
              <w:spacing w:line="240" w:lineRule="auto" w:before="153"/>
              <w:ind w:left="115"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288" w:type="dxa"/>
            <w:tcBorders>
              <w:top w:val="single" w:sz="10"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961" w:right="0"/>
              <w:jc w:val="left"/>
              <w:rPr>
                <w:rFonts w:ascii="Times New Roman" w:hAnsi="Times New Roman" w:cs="Times New Roman" w:eastAsia="Times New Roman" w:hint="default"/>
                <w:sz w:val="21"/>
                <w:szCs w:val="21"/>
              </w:rPr>
            </w:pPr>
            <w:r>
              <w:rPr>
                <w:rFonts w:ascii="Times New Roman"/>
                <w:sz w:val="21"/>
              </w:rPr>
              <w:t>39,009,599.38</w:t>
            </w:r>
          </w:p>
        </w:tc>
        <w:tc>
          <w:tcPr>
            <w:tcW w:w="2281" w:type="dxa"/>
            <w:tcBorders>
              <w:top w:val="single" w:sz="10" w:space="0" w:color="000000"/>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961" w:right="0"/>
              <w:jc w:val="left"/>
              <w:rPr>
                <w:rFonts w:ascii="Times New Roman" w:hAnsi="Times New Roman" w:cs="Times New Roman" w:eastAsia="Times New Roman" w:hint="default"/>
                <w:sz w:val="21"/>
                <w:szCs w:val="21"/>
              </w:rPr>
            </w:pPr>
            <w:r>
              <w:rPr>
                <w:rFonts w:ascii="Times New Roman"/>
                <w:sz w:val="21"/>
              </w:rPr>
              <w:t>29,027,692.20</w:t>
            </w:r>
          </w:p>
        </w:tc>
      </w:tr>
    </w:tbl>
    <w:p>
      <w:pPr>
        <w:spacing w:line="240" w:lineRule="auto" w:before="0"/>
        <w:rPr>
          <w:rFonts w:ascii="宋体" w:hAnsi="宋体" w:cs="宋体" w:eastAsia="宋体" w:hint="default"/>
          <w:sz w:val="9"/>
          <w:szCs w:val="9"/>
        </w:rPr>
      </w:pPr>
    </w:p>
    <w:p>
      <w:pPr>
        <w:pStyle w:val="BodyText"/>
        <w:spacing w:line="381" w:lineRule="auto" w:before="35"/>
        <w:ind w:left="254" w:right="238" w:firstLine="420"/>
        <w:jc w:val="left"/>
      </w:pPr>
      <w:r>
        <w:rPr>
          <w:spacing w:val="-3"/>
        </w:rPr>
        <w:t>注：报告期内销售费用比上年同期上升</w:t>
      </w:r>
      <w:r>
        <w:rPr>
          <w:spacing w:val="-40"/>
        </w:rPr>
        <w:t> </w:t>
      </w:r>
      <w:r>
        <w:rPr>
          <w:rFonts w:ascii="Times New Roman" w:hAnsi="Times New Roman" w:cs="Times New Roman" w:eastAsia="Times New Roman" w:hint="default"/>
          <w:spacing w:val="-2"/>
        </w:rPr>
        <w:t>34.39%</w:t>
      </w:r>
      <w:r>
        <w:rPr>
          <w:spacing w:val="-2"/>
        </w:rPr>
        <w:t>，主要系报告期内营业收入增长使得销售费用相应增长</w:t>
      </w:r>
      <w:r>
        <w:rPr/>
        <w:t> 所致。</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674" w:right="0"/>
        <w:jc w:val="left"/>
      </w:pPr>
      <w:r>
        <w:rPr>
          <w:rFonts w:ascii="Times New Roman" w:hAnsi="Times New Roman" w:cs="Times New Roman" w:eastAsia="Times New Roman" w:hint="default"/>
        </w:rPr>
        <w:t>27</w:t>
      </w:r>
      <w:r>
        <w:rPr/>
        <w:t>．管理费用</w:t>
      </w:r>
    </w:p>
    <w:tbl>
      <w:tblPr>
        <w:tblW w:w="0" w:type="auto"/>
        <w:jc w:val="left"/>
        <w:tblInd w:w="123" w:type="dxa"/>
        <w:tblLayout w:type="fixed"/>
        <w:tblCellMar>
          <w:top w:w="0" w:type="dxa"/>
          <w:left w:w="0" w:type="dxa"/>
          <w:bottom w:w="0" w:type="dxa"/>
          <w:right w:w="0" w:type="dxa"/>
        </w:tblCellMar>
        <w:tblLook w:val="01E0"/>
      </w:tblPr>
      <w:tblGrid>
        <w:gridCol w:w="5285"/>
        <w:gridCol w:w="2288"/>
        <w:gridCol w:w="2281"/>
      </w:tblGrid>
      <w:tr>
        <w:trPr>
          <w:trHeight w:val="479" w:hRule="exact"/>
        </w:trPr>
        <w:tc>
          <w:tcPr>
            <w:tcW w:w="5285" w:type="dxa"/>
            <w:tcBorders>
              <w:top w:val="single" w:sz="12" w:space="0" w:color="000000"/>
              <w:left w:val="nil" w:sz="6" w:space="0" w:color="auto"/>
              <w:bottom w:val="single" w:sz="4" w:space="0" w:color="000000"/>
              <w:right w:val="single" w:sz="4" w:space="0" w:color="000000"/>
            </w:tcBorders>
          </w:tcPr>
          <w:p>
            <w:pPr>
              <w:pStyle w:val="TableParagraph"/>
              <w:tabs>
                <w:tab w:pos="433" w:val="left" w:leader="none"/>
              </w:tabs>
              <w:spacing w:line="240" w:lineRule="auto" w:before="153"/>
              <w:ind w:left="12"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28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left="614"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281"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left="614"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81" w:hRule="exact"/>
        </w:trPr>
        <w:tc>
          <w:tcPr>
            <w:tcW w:w="5285"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53"/>
              <w:ind w:left="115"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28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968" w:right="0"/>
              <w:jc w:val="left"/>
              <w:rPr>
                <w:rFonts w:ascii="Times New Roman" w:hAnsi="Times New Roman" w:cs="Times New Roman" w:eastAsia="Times New Roman" w:hint="default"/>
                <w:sz w:val="21"/>
                <w:szCs w:val="21"/>
              </w:rPr>
            </w:pPr>
            <w:r>
              <w:rPr>
                <w:rFonts w:ascii="Times New Roman"/>
                <w:sz w:val="21"/>
              </w:rPr>
              <w:t>92,411,682.18</w:t>
            </w:r>
          </w:p>
        </w:tc>
        <w:tc>
          <w:tcPr>
            <w:tcW w:w="228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961" w:right="0"/>
              <w:jc w:val="left"/>
              <w:rPr>
                <w:rFonts w:ascii="Times New Roman" w:hAnsi="Times New Roman" w:cs="Times New Roman" w:eastAsia="Times New Roman" w:hint="default"/>
                <w:sz w:val="21"/>
                <w:szCs w:val="21"/>
              </w:rPr>
            </w:pPr>
            <w:r>
              <w:rPr>
                <w:rFonts w:ascii="Times New Roman"/>
                <w:sz w:val="21"/>
              </w:rPr>
              <w:t>53,912,174.21</w:t>
            </w:r>
          </w:p>
        </w:tc>
      </w:tr>
    </w:tbl>
    <w:p>
      <w:pPr>
        <w:spacing w:line="240" w:lineRule="auto" w:before="4"/>
        <w:rPr>
          <w:rFonts w:ascii="宋体" w:hAnsi="宋体" w:cs="宋体" w:eastAsia="宋体" w:hint="default"/>
          <w:sz w:val="10"/>
          <w:szCs w:val="10"/>
        </w:rPr>
      </w:pPr>
    </w:p>
    <w:p>
      <w:pPr>
        <w:pStyle w:val="BodyText"/>
        <w:spacing w:line="379" w:lineRule="auto" w:before="35"/>
        <w:ind w:left="254" w:right="237" w:firstLine="420"/>
        <w:jc w:val="left"/>
      </w:pPr>
      <w:r>
        <w:rPr/>
        <w:t>注：报告期内管理费用比上年同期上升</w:t>
      </w:r>
      <w:r>
        <w:rPr>
          <w:spacing w:val="-60"/>
        </w:rPr>
        <w:t> </w:t>
      </w:r>
      <w:r>
        <w:rPr>
          <w:rFonts w:ascii="Times New Roman" w:hAnsi="Times New Roman" w:cs="Times New Roman" w:eastAsia="Times New Roman" w:hint="default"/>
          <w:spacing w:val="-3"/>
        </w:rPr>
        <w:t>71.41%</w:t>
      </w:r>
      <w:r>
        <w:rPr>
          <w:spacing w:val="-3"/>
        </w:rPr>
        <w:t>，主要系报告期内公司业务增长、人员增加以及合并范</w:t>
      </w:r>
      <w:r>
        <w:rPr/>
        <w:t> 围增加使得管理费用相应增长所致。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ind w:left="674" w:right="0"/>
        <w:jc w:val="left"/>
      </w:pPr>
      <w:r>
        <w:rPr/>
        <w:pict>
          <v:group style="position:absolute;margin-left:55.200001pt;margin-top:66.444305pt;width:256.1pt;height:.1pt;mso-position-horizontal-relative:page;mso-position-vertical-relative:paragraph;z-index:-641536" coordorigin="1104,1329" coordsize="5122,2">
            <v:shape style="position:absolute;left:1104;top:1329;width:5122;height:2" coordorigin="1104,1329" coordsize="5122,0" path="m1104,1329l6226,1329e" filled="false" stroked="true" strokeweight=".72pt" strokecolor="#000000">
              <v:path arrowok="t"/>
            </v:shape>
            <w10:wrap type="none"/>
          </v:group>
        </w:pict>
      </w:r>
      <w:r>
        <w:rPr/>
        <w:pict>
          <v:group style="position:absolute;margin-left:319.079987pt;margin-top:66.444305pt;width:111.25pt;height:.1pt;mso-position-horizontal-relative:page;mso-position-vertical-relative:paragraph;z-index:-641512" coordorigin="6382,1329" coordsize="2225,2">
            <v:shape style="position:absolute;left:6382;top:1329;width:2225;height:2" coordorigin="6382,1329" coordsize="2225,0" path="m6382,1329l8606,1329e" filled="false" stroked="true" strokeweight=".72pt" strokecolor="#000000">
              <v:path arrowok="t"/>
            </v:shape>
            <w10:wrap type="none"/>
          </v:group>
        </w:pict>
      </w:r>
      <w:r>
        <w:rPr/>
        <w:pict>
          <v:group style="position:absolute;margin-left:438.179993pt;margin-top:66.444305pt;width:101.95pt;height:.1pt;mso-position-horizontal-relative:page;mso-position-vertical-relative:paragraph;z-index:-641488" coordorigin="8764,1329" coordsize="2039,2">
            <v:shape style="position:absolute;left:8764;top:1329;width:2039;height:2" coordorigin="8764,1329" coordsize="2039,0" path="m8764,1329l10802,1329e" filled="false" stroked="true" strokeweight=".72pt" strokecolor="#000000">
              <v:path arrowok="t"/>
            </v:shape>
            <w10:wrap type="none"/>
          </v:group>
        </w:pict>
      </w:r>
      <w:r>
        <w:rPr>
          <w:rFonts w:ascii="Times New Roman" w:hAnsi="Times New Roman" w:cs="Times New Roman" w:eastAsia="Times New Roman" w:hint="default"/>
        </w:rPr>
        <w:t>28</w:t>
      </w:r>
      <w:r>
        <w:rPr/>
        <w:t>．财务费用</w:t>
      </w:r>
    </w:p>
    <w:tbl>
      <w:tblPr>
        <w:tblW w:w="0" w:type="auto"/>
        <w:jc w:val="left"/>
        <w:tblInd w:w="116" w:type="dxa"/>
        <w:tblLayout w:type="fixed"/>
        <w:tblCellMar>
          <w:top w:w="0" w:type="dxa"/>
          <w:left w:w="0" w:type="dxa"/>
          <w:bottom w:w="0" w:type="dxa"/>
          <w:right w:w="0" w:type="dxa"/>
        </w:tblCellMar>
        <w:tblLook w:val="01E0"/>
      </w:tblPr>
      <w:tblGrid>
        <w:gridCol w:w="5285"/>
        <w:gridCol w:w="2382"/>
        <w:gridCol w:w="2188"/>
      </w:tblGrid>
      <w:tr>
        <w:trPr>
          <w:trHeight w:val="515" w:hRule="exact"/>
        </w:trPr>
        <w:tc>
          <w:tcPr>
            <w:tcW w:w="5285" w:type="dxa"/>
            <w:tcBorders>
              <w:top w:val="single" w:sz="12" w:space="0" w:color="000000"/>
              <w:left w:val="nil" w:sz="6" w:space="0" w:color="auto"/>
              <w:bottom w:val="single" w:sz="6" w:space="0" w:color="000000"/>
              <w:right w:val="single" w:sz="4" w:space="0" w:color="000000"/>
            </w:tcBorders>
          </w:tcPr>
          <w:p>
            <w:pPr>
              <w:pStyle w:val="TableParagraph"/>
              <w:spacing w:line="240" w:lineRule="auto" w:before="154"/>
              <w:ind w:left="1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82" w:type="dxa"/>
            <w:tcBorders>
              <w:top w:val="single" w:sz="12" w:space="0" w:color="000000"/>
              <w:left w:val="single" w:sz="4" w:space="0" w:color="000000"/>
              <w:bottom w:val="single" w:sz="6" w:space="0" w:color="000000"/>
              <w:right w:val="single" w:sz="4" w:space="0" w:color="000000"/>
            </w:tcBorders>
          </w:tcPr>
          <w:p>
            <w:pPr>
              <w:pStyle w:val="TableParagraph"/>
              <w:spacing w:line="240" w:lineRule="auto" w:before="154"/>
              <w:ind w:left="659"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188"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154"/>
              <w:ind w:left="56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605" w:hRule="exact"/>
        </w:trPr>
        <w:tc>
          <w:tcPr>
            <w:tcW w:w="5285" w:type="dxa"/>
            <w:tcBorders>
              <w:top w:val="single" w:sz="6" w:space="0" w:color="000000"/>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2382"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7,670,582.23</w:t>
            </w:r>
          </w:p>
        </w:tc>
        <w:tc>
          <w:tcPr>
            <w:tcW w:w="2188" w:type="dxa"/>
            <w:tcBorders>
              <w:top w:val="single" w:sz="6" w:space="0" w:color="000000"/>
              <w:left w:val="single" w:sz="4" w:space="0" w:color="000000"/>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2,005,119.77</w:t>
            </w:r>
          </w:p>
        </w:tc>
      </w:tr>
      <w:tr>
        <w:trPr>
          <w:trHeight w:val="495" w:hRule="exact"/>
        </w:trPr>
        <w:tc>
          <w:tcPr>
            <w:tcW w:w="5285" w:type="dxa"/>
            <w:tcBorders>
              <w:top w:val="nil" w:sz="6" w:space="0" w:color="auto"/>
              <w:left w:val="nil" w:sz="6" w:space="0" w:color="auto"/>
              <w:bottom w:val="nil" w:sz="6" w:space="0" w:color="auto"/>
              <w:right w:val="single" w:sz="4" w:space="0" w:color="000000"/>
            </w:tcBorders>
          </w:tcPr>
          <w:p>
            <w:pPr>
              <w:pStyle w:val="TableParagraph"/>
              <w:spacing w:line="240" w:lineRule="auto" w:before="92"/>
              <w:ind w:left="12" w:right="0"/>
              <w:jc w:val="center"/>
              <w:rPr>
                <w:rFonts w:ascii="宋体" w:hAnsi="宋体" w:cs="宋体" w:eastAsia="宋体" w:hint="default"/>
                <w:sz w:val="18"/>
                <w:szCs w:val="18"/>
              </w:rPr>
            </w:pPr>
            <w:r>
              <w:rPr>
                <w:rFonts w:ascii="宋体" w:hAnsi="宋体" w:cs="宋体" w:eastAsia="宋体" w:hint="default"/>
                <w:sz w:val="18"/>
                <w:szCs w:val="18"/>
              </w:rPr>
              <w:t>汇兑损失</w:t>
            </w:r>
          </w:p>
        </w:tc>
        <w:tc>
          <w:tcPr>
            <w:tcW w:w="2382" w:type="dxa"/>
            <w:tcBorders>
              <w:top w:val="nil" w:sz="6" w:space="0" w:color="auto"/>
              <w:left w:val="single" w:sz="4" w:space="0" w:color="000000"/>
              <w:bottom w:val="nil" w:sz="6" w:space="0" w:color="auto"/>
              <w:right w:val="single" w:sz="4" w:space="0" w:color="000000"/>
            </w:tcBorders>
          </w:tcPr>
          <w:p>
            <w:pPr>
              <w:pStyle w:val="TableParagraph"/>
              <w:spacing w:line="240" w:lineRule="auto" w:before="143"/>
              <w:ind w:right="102"/>
              <w:jc w:val="right"/>
              <w:rPr>
                <w:rFonts w:ascii="Times New Roman" w:hAnsi="Times New Roman" w:cs="Times New Roman" w:eastAsia="Times New Roman" w:hint="default"/>
                <w:sz w:val="18"/>
                <w:szCs w:val="18"/>
              </w:rPr>
            </w:pPr>
            <w:r>
              <w:rPr>
                <w:rFonts w:ascii="Times New Roman"/>
                <w:spacing w:val="-2"/>
                <w:sz w:val="18"/>
              </w:rPr>
              <w:t>2,711,511.03</w:t>
            </w:r>
          </w:p>
        </w:tc>
        <w:tc>
          <w:tcPr>
            <w:tcW w:w="2188" w:type="dxa"/>
            <w:tcBorders>
              <w:top w:val="nil" w:sz="6" w:space="0" w:color="auto"/>
              <w:left w:val="single" w:sz="4" w:space="0" w:color="000000"/>
              <w:bottom w:val="nil" w:sz="6" w:space="0" w:color="auto"/>
              <w:right w:val="nil" w:sz="6" w:space="0" w:color="auto"/>
            </w:tcBorders>
          </w:tcPr>
          <w:p>
            <w:pPr>
              <w:pStyle w:val="TableParagraph"/>
              <w:spacing w:line="240" w:lineRule="auto" w:before="143"/>
              <w:ind w:right="98"/>
              <w:jc w:val="right"/>
              <w:rPr>
                <w:rFonts w:ascii="Times New Roman" w:hAnsi="Times New Roman" w:cs="Times New Roman" w:eastAsia="Times New Roman" w:hint="default"/>
                <w:sz w:val="18"/>
                <w:szCs w:val="18"/>
              </w:rPr>
            </w:pPr>
            <w:r>
              <w:rPr>
                <w:rFonts w:ascii="Times New Roman"/>
                <w:sz w:val="18"/>
              </w:rPr>
              <w:t>337,190.92</w:t>
            </w:r>
          </w:p>
        </w:tc>
      </w:tr>
      <w:tr>
        <w:trPr>
          <w:trHeight w:val="394" w:hRule="exact"/>
        </w:trPr>
        <w:tc>
          <w:tcPr>
            <w:tcW w:w="5285" w:type="dxa"/>
            <w:tcBorders>
              <w:top w:val="nil" w:sz="6" w:space="0" w:color="auto"/>
              <w:left w:val="nil" w:sz="6" w:space="0" w:color="auto"/>
              <w:bottom w:val="single" w:sz="10" w:space="0" w:color="000000"/>
              <w:right w:val="single" w:sz="4" w:space="0" w:color="000000"/>
            </w:tcBorders>
          </w:tcPr>
          <w:p>
            <w:pPr>
              <w:pStyle w:val="TableParagraph"/>
              <w:spacing w:line="240" w:lineRule="auto" w:before="92"/>
              <w:ind w:left="1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2382" w:type="dxa"/>
            <w:tcBorders>
              <w:top w:val="nil" w:sz="6" w:space="0" w:color="auto"/>
              <w:left w:val="single" w:sz="4" w:space="0" w:color="000000"/>
              <w:bottom w:val="single" w:sz="10" w:space="0" w:color="000000"/>
              <w:right w:val="single" w:sz="4" w:space="0" w:color="000000"/>
            </w:tcBorders>
          </w:tcPr>
          <w:p>
            <w:pPr>
              <w:pStyle w:val="TableParagraph"/>
              <w:spacing w:line="240" w:lineRule="auto" w:before="144"/>
              <w:ind w:right="102"/>
              <w:jc w:val="right"/>
              <w:rPr>
                <w:rFonts w:ascii="Times New Roman" w:hAnsi="Times New Roman" w:cs="Times New Roman" w:eastAsia="Times New Roman" w:hint="default"/>
                <w:sz w:val="18"/>
                <w:szCs w:val="18"/>
              </w:rPr>
            </w:pPr>
            <w:r>
              <w:rPr>
                <w:rFonts w:ascii="Times New Roman"/>
                <w:sz w:val="18"/>
              </w:rPr>
              <w:t>147,770.32</w:t>
            </w:r>
          </w:p>
        </w:tc>
        <w:tc>
          <w:tcPr>
            <w:tcW w:w="2188" w:type="dxa"/>
            <w:tcBorders>
              <w:top w:val="nil" w:sz="6" w:space="0" w:color="auto"/>
              <w:left w:val="single" w:sz="4" w:space="0" w:color="000000"/>
              <w:bottom w:val="single" w:sz="10" w:space="0" w:color="000000"/>
              <w:right w:val="nil" w:sz="6" w:space="0" w:color="auto"/>
            </w:tcBorders>
          </w:tcPr>
          <w:p>
            <w:pPr>
              <w:pStyle w:val="TableParagraph"/>
              <w:spacing w:line="240" w:lineRule="auto" w:before="144"/>
              <w:ind w:right="99"/>
              <w:jc w:val="right"/>
              <w:rPr>
                <w:rFonts w:ascii="Times New Roman" w:hAnsi="Times New Roman" w:cs="Times New Roman" w:eastAsia="Times New Roman" w:hint="default"/>
                <w:sz w:val="18"/>
                <w:szCs w:val="18"/>
              </w:rPr>
            </w:pPr>
            <w:r>
              <w:rPr>
                <w:rFonts w:ascii="Times New Roman"/>
                <w:sz w:val="18"/>
              </w:rPr>
              <w:t>89,547.61</w:t>
            </w:r>
          </w:p>
        </w:tc>
      </w:tr>
      <w:tr>
        <w:trPr>
          <w:trHeight w:val="508" w:hRule="exact"/>
        </w:trPr>
        <w:tc>
          <w:tcPr>
            <w:tcW w:w="5285" w:type="dxa"/>
            <w:tcBorders>
              <w:top w:val="single" w:sz="10" w:space="0" w:color="000000"/>
              <w:left w:val="nil" w:sz="6" w:space="0" w:color="auto"/>
              <w:bottom w:val="single" w:sz="18"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82" w:type="dxa"/>
            <w:tcBorders>
              <w:top w:val="single" w:sz="10" w:space="0" w:color="000000"/>
              <w:left w:val="single" w:sz="4" w:space="0" w:color="000000"/>
              <w:bottom w:val="single" w:sz="18"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-4,811,300.88</w:t>
            </w:r>
          </w:p>
        </w:tc>
        <w:tc>
          <w:tcPr>
            <w:tcW w:w="2188" w:type="dxa"/>
            <w:tcBorders>
              <w:top w:val="single" w:sz="10" w:space="0" w:color="000000"/>
              <w:left w:val="single" w:sz="4" w:space="0" w:color="000000"/>
              <w:bottom w:val="single" w:sz="18" w:space="0" w:color="000000"/>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-1,578,381.24</w:t>
            </w:r>
          </w:p>
        </w:tc>
      </w:tr>
    </w:tbl>
    <w:p>
      <w:pPr>
        <w:spacing w:line="240" w:lineRule="auto" w:before="3"/>
        <w:rPr>
          <w:rFonts w:ascii="宋体" w:hAnsi="宋体" w:cs="宋体" w:eastAsia="宋体" w:hint="default"/>
          <w:sz w:val="10"/>
          <w:szCs w:val="10"/>
        </w:rPr>
      </w:pPr>
    </w:p>
    <w:p>
      <w:pPr>
        <w:pStyle w:val="BodyText"/>
        <w:spacing w:line="381" w:lineRule="auto" w:before="35"/>
        <w:ind w:left="254" w:right="235" w:firstLine="419"/>
        <w:jc w:val="left"/>
      </w:pPr>
      <w:r>
        <w:rPr/>
        <w:pict>
          <v:group style="position:absolute;margin-left:55.200001pt;margin-top:-57.746037pt;width:256.1pt;height:.1pt;mso-position-horizontal-relative:page;mso-position-vertical-relative:paragraph;z-index:-641464" coordorigin="1104,-1155" coordsize="5122,2">
            <v:shape style="position:absolute;left:1104;top:-1155;width:5122;height:2" coordorigin="1104,-1155" coordsize="5122,0" path="m1104,-1155l6226,-1155e" filled="false" stroked="true" strokeweight=".72pt" strokecolor="#000000">
              <v:path arrowok="t"/>
            </v:shape>
            <w10:wrap type="none"/>
          </v:group>
        </w:pict>
      </w:r>
      <w:r>
        <w:rPr/>
        <w:pict>
          <v:group style="position:absolute;margin-left:319.079987pt;margin-top:-57.746037pt;width:111.25pt;height:.1pt;mso-position-horizontal-relative:page;mso-position-vertical-relative:paragraph;z-index:-641440" coordorigin="6382,-1155" coordsize="2225,2">
            <v:shape style="position:absolute;left:6382;top:-1155;width:2225;height:2" coordorigin="6382,-1155" coordsize="2225,0" path="m6382,-1155l8606,-1155e" filled="false" stroked="true" strokeweight=".72pt" strokecolor="#000000">
              <v:path arrowok="t"/>
            </v:shape>
            <w10:wrap type="none"/>
          </v:group>
        </w:pict>
      </w:r>
      <w:r>
        <w:rPr/>
        <w:pict>
          <v:group style="position:absolute;margin-left:438.179993pt;margin-top:-57.746037pt;width:101.95pt;height:.1pt;mso-position-horizontal-relative:page;mso-position-vertical-relative:paragraph;z-index:-641416" coordorigin="8764,-1155" coordsize="2039,2">
            <v:shape style="position:absolute;left:8764;top:-1155;width:2039;height:2" coordorigin="8764,-1155" coordsize="2039,0" path="m8764,-1155l10802,-1155e" filled="false" stroked="true" strokeweight=".72pt" strokecolor="#000000">
              <v:path arrowok="t"/>
            </v:shape>
            <w10:wrap type="none"/>
          </v:group>
        </w:pict>
      </w:r>
      <w:r>
        <w:rPr/>
        <w:t>注：报告期内财务费用比上年同期下降</w:t>
      </w:r>
      <w:r>
        <w:rPr>
          <w:spacing w:val="-42"/>
        </w:rPr>
        <w:t> </w:t>
      </w:r>
      <w:r>
        <w:rPr>
          <w:rFonts w:ascii="Times New Roman" w:hAnsi="Times New Roman" w:cs="Times New Roman" w:eastAsia="Times New Roman" w:hint="default"/>
        </w:rPr>
        <w:t>204.83%</w:t>
      </w:r>
      <w:r>
        <w:rPr/>
        <w:t>，主要系报告期内货币资金较上年同期大幅增长使得 报告期内利息收入增加所致。</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674" w:right="0"/>
        <w:jc w:val="left"/>
      </w:pPr>
      <w:r>
        <w:rPr/>
        <w:pict>
          <v:group style="position:absolute;margin-left:55.200001pt;margin-top:66.504272pt;width:226.35pt;height:.1pt;mso-position-horizontal-relative:page;mso-position-vertical-relative:paragraph;z-index:-641392" coordorigin="1104,1330" coordsize="4527,2">
            <v:shape style="position:absolute;left:1104;top:1330;width:4527;height:2" coordorigin="1104,1330" coordsize="4527,0" path="m1104,1330l5630,1330e" filled="false" stroked="true" strokeweight=".72pt" strokecolor="#000000">
              <v:path arrowok="t"/>
            </v:shape>
            <w10:wrap type="none"/>
          </v:group>
        </w:pict>
      </w:r>
      <w:r>
        <w:rPr>
          <w:rFonts w:ascii="Times New Roman" w:hAnsi="Times New Roman" w:cs="Times New Roman" w:eastAsia="Times New Roman" w:hint="default"/>
        </w:rPr>
        <w:t>29</w:t>
      </w:r>
      <w:r>
        <w:rPr/>
        <w:t>．资产减值损失</w:t>
      </w:r>
    </w:p>
    <w:tbl>
      <w:tblPr>
        <w:tblW w:w="0" w:type="auto"/>
        <w:jc w:val="left"/>
        <w:tblInd w:w="123" w:type="dxa"/>
        <w:tblLayout w:type="fixed"/>
        <w:tblCellMar>
          <w:top w:w="0" w:type="dxa"/>
          <w:left w:w="0" w:type="dxa"/>
          <w:bottom w:w="0" w:type="dxa"/>
          <w:right w:w="0" w:type="dxa"/>
        </w:tblCellMar>
        <w:tblLook w:val="01E0"/>
      </w:tblPr>
      <w:tblGrid>
        <w:gridCol w:w="4690"/>
        <w:gridCol w:w="2586"/>
        <w:gridCol w:w="2579"/>
      </w:tblGrid>
      <w:tr>
        <w:trPr>
          <w:trHeight w:val="507" w:hRule="exact"/>
        </w:trPr>
        <w:tc>
          <w:tcPr>
            <w:tcW w:w="4690" w:type="dxa"/>
            <w:tcBorders>
              <w:top w:val="single" w:sz="12" w:space="0" w:color="000000"/>
              <w:left w:val="nil" w:sz="6" w:space="0" w:color="auto"/>
              <w:bottom w:val="single" w:sz="10" w:space="0" w:color="000000"/>
              <w:right w:val="single" w:sz="4" w:space="0" w:color="000000"/>
            </w:tcBorders>
          </w:tcPr>
          <w:p>
            <w:pPr>
              <w:pStyle w:val="TableParagraph"/>
              <w:spacing w:line="240" w:lineRule="auto" w:before="154"/>
              <w:ind w:left="2138"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586" w:type="dxa"/>
            <w:tcBorders>
              <w:top w:val="single" w:sz="12" w:space="0" w:color="000000"/>
              <w:left w:val="single" w:sz="4" w:space="0" w:color="000000"/>
              <w:bottom w:val="single" w:sz="10" w:space="0" w:color="000000"/>
              <w:right w:val="single" w:sz="4" w:space="0" w:color="000000"/>
            </w:tcBorders>
          </w:tcPr>
          <w:p>
            <w:pPr>
              <w:pStyle w:val="TableParagraph"/>
              <w:spacing w:line="240" w:lineRule="auto" w:before="154"/>
              <w:ind w:left="763"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579" w:type="dxa"/>
            <w:tcBorders>
              <w:top w:val="single" w:sz="12" w:space="0" w:color="000000"/>
              <w:left w:val="single" w:sz="4" w:space="0" w:color="000000"/>
              <w:bottom w:val="single" w:sz="10" w:space="0" w:color="000000"/>
              <w:right w:val="nil" w:sz="6" w:space="0" w:color="auto"/>
            </w:tcBorders>
          </w:tcPr>
          <w:p>
            <w:pPr>
              <w:pStyle w:val="TableParagraph"/>
              <w:spacing w:line="240" w:lineRule="auto" w:before="154"/>
              <w:ind w:left="76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1000" w:hRule="exact"/>
        </w:trPr>
        <w:tc>
          <w:tcPr>
            <w:tcW w:w="4690" w:type="dxa"/>
            <w:tcBorders>
              <w:top w:val="single" w:sz="10" w:space="0" w:color="000000"/>
              <w:left w:val="nil" w:sz="6" w:space="0" w:color="auto"/>
              <w:bottom w:val="single" w:sz="6" w:space="0" w:color="000000"/>
              <w:right w:val="single" w:sz="4" w:space="0" w:color="000000"/>
            </w:tcBorders>
          </w:tcPr>
          <w:p>
            <w:pPr>
              <w:pStyle w:val="TableParagraph"/>
              <w:spacing w:line="496" w:lineRule="exact" w:before="11"/>
              <w:ind w:left="1628" w:right="1614"/>
              <w:jc w:val="center"/>
              <w:rPr>
                <w:rFonts w:ascii="宋体" w:hAnsi="宋体" w:cs="宋体" w:eastAsia="宋体" w:hint="default"/>
                <w:sz w:val="18"/>
                <w:szCs w:val="18"/>
              </w:rPr>
            </w:pPr>
            <w:r>
              <w:rPr>
                <w:rFonts w:ascii="宋体" w:hAnsi="宋体" w:cs="宋体" w:eastAsia="宋体" w:hint="default"/>
                <w:sz w:val="18"/>
                <w:szCs w:val="18"/>
              </w:rPr>
              <w:t>一、坏账损失 二、存货跌价损失</w:t>
            </w:r>
          </w:p>
        </w:tc>
        <w:tc>
          <w:tcPr>
            <w:tcW w:w="2586" w:type="dxa"/>
            <w:tcBorders>
              <w:top w:val="single" w:sz="10" w:space="0" w:color="000000"/>
              <w:left w:val="single" w:sz="4" w:space="0" w:color="000000"/>
              <w:bottom w:val="single" w:sz="6"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425,021.28</w:t>
            </w:r>
          </w:p>
          <w:p>
            <w:pPr>
              <w:pStyle w:val="TableParagraph"/>
              <w:spacing w:line="240" w:lineRule="auto"/>
              <w:ind w:right="0"/>
              <w:jc w:val="left"/>
              <w:rPr>
                <w:rFonts w:ascii="宋体" w:hAnsi="宋体" w:cs="宋体" w:eastAsia="宋体" w:hint="default"/>
                <w:sz w:val="2"/>
                <w:szCs w:val="2"/>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122.25pt;height:.75pt;mso-position-horizontal-relative:char;mso-position-vertical-relative:line" coordorigin="0,0" coordsize="2445,15">
                  <v:group style="position:absolute;left:7;top:7;width:2430;height:2" coordorigin="7,7" coordsize="2430,2">
                    <v:shape style="position:absolute;left:7;top:7;width:2430;height:2" coordorigin="7,7" coordsize="2430,0" path="m7,7l2437,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75,912.04</w:t>
            </w:r>
          </w:p>
        </w:tc>
        <w:tc>
          <w:tcPr>
            <w:tcW w:w="2579" w:type="dxa"/>
            <w:tcBorders>
              <w:top w:val="single" w:sz="10" w:space="0" w:color="000000"/>
              <w:left w:val="single" w:sz="4"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26" w:right="0"/>
              <w:jc w:val="left"/>
              <w:rPr>
                <w:rFonts w:ascii="Times New Roman" w:hAnsi="Times New Roman" w:cs="Times New Roman" w:eastAsia="Times New Roman" w:hint="default"/>
                <w:sz w:val="18"/>
                <w:szCs w:val="18"/>
              </w:rPr>
            </w:pPr>
            <w:r>
              <w:rPr>
                <w:rFonts w:ascii="Times New Roman"/>
                <w:sz w:val="18"/>
              </w:rPr>
              <w:t>2,257,265.90</w:t>
            </w:r>
          </w:p>
          <w:p>
            <w:pPr>
              <w:pStyle w:val="TableParagraph"/>
              <w:spacing w:line="240" w:lineRule="auto"/>
              <w:ind w:right="0"/>
              <w:jc w:val="left"/>
              <w:rPr>
                <w:rFonts w:ascii="宋体" w:hAnsi="宋体" w:cs="宋体" w:eastAsia="宋体" w:hint="default"/>
                <w:sz w:val="2"/>
                <w:szCs w:val="2"/>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122.25pt;height:.75pt;mso-position-horizontal-relative:char;mso-position-vertical-relative:line" coordorigin="0,0" coordsize="2445,15">
                  <v:group style="position:absolute;left:7;top:7;width:2430;height:2" coordorigin="7,7" coordsize="2430,2">
                    <v:shape style="position:absolute;left:7;top:7;width:2430;height:2" coordorigin="7,7" coordsize="2430,0" path="m7,7l2437,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609" w:right="0"/>
              <w:jc w:val="left"/>
              <w:rPr>
                <w:rFonts w:ascii="Times New Roman" w:hAnsi="Times New Roman" w:cs="Times New Roman" w:eastAsia="Times New Roman" w:hint="default"/>
                <w:sz w:val="18"/>
                <w:szCs w:val="18"/>
              </w:rPr>
            </w:pPr>
            <w:r>
              <w:rPr>
                <w:rFonts w:ascii="Times New Roman"/>
                <w:sz w:val="18"/>
              </w:rPr>
              <w:t>-789,177.11</w:t>
            </w:r>
          </w:p>
        </w:tc>
      </w:tr>
      <w:tr>
        <w:trPr>
          <w:trHeight w:val="515" w:hRule="exact"/>
        </w:trPr>
        <w:tc>
          <w:tcPr>
            <w:tcW w:w="4690" w:type="dxa"/>
            <w:tcBorders>
              <w:top w:val="single" w:sz="6" w:space="0" w:color="000000"/>
              <w:left w:val="nil" w:sz="6" w:space="0" w:color="auto"/>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16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86" w:type="dxa"/>
            <w:tcBorders>
              <w:top w:val="single" w:sz="6" w:space="0" w:color="000000"/>
              <w:left w:val="single" w:sz="4" w:space="0" w:color="000000"/>
              <w:bottom w:val="single" w:sz="12"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661" w:right="0"/>
              <w:jc w:val="left"/>
              <w:rPr>
                <w:rFonts w:ascii="Times New Roman" w:hAnsi="Times New Roman" w:cs="Times New Roman" w:eastAsia="Times New Roman" w:hint="default"/>
                <w:sz w:val="18"/>
                <w:szCs w:val="18"/>
              </w:rPr>
            </w:pPr>
            <w:r>
              <w:rPr>
                <w:rFonts w:ascii="Times New Roman"/>
                <w:sz w:val="18"/>
              </w:rPr>
              <w:t>500,933.32</w:t>
            </w:r>
          </w:p>
        </w:tc>
        <w:tc>
          <w:tcPr>
            <w:tcW w:w="2579"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526" w:right="0"/>
              <w:jc w:val="left"/>
              <w:rPr>
                <w:rFonts w:ascii="Times New Roman" w:hAnsi="Times New Roman" w:cs="Times New Roman" w:eastAsia="Times New Roman" w:hint="default"/>
                <w:sz w:val="18"/>
                <w:szCs w:val="18"/>
              </w:rPr>
            </w:pPr>
            <w:r>
              <w:rPr>
                <w:rFonts w:ascii="Times New Roman"/>
                <w:sz w:val="18"/>
              </w:rPr>
              <w:t>1,468,088.79</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BodyText"/>
        <w:spacing w:line="240" w:lineRule="auto" w:before="35"/>
        <w:ind w:left="674" w:right="0"/>
        <w:jc w:val="left"/>
      </w:pPr>
      <w:r>
        <w:rPr>
          <w:rFonts w:ascii="Times New Roman" w:hAnsi="Times New Roman" w:cs="Times New Roman" w:eastAsia="Times New Roman" w:hint="default"/>
        </w:rPr>
        <w:t>30</w:t>
      </w:r>
      <w:r>
        <w:rPr/>
        <w:t>．公允价值变动收益</w:t>
      </w:r>
    </w:p>
    <w:tbl>
      <w:tblPr>
        <w:tblW w:w="0" w:type="auto"/>
        <w:jc w:val="left"/>
        <w:tblInd w:w="123" w:type="dxa"/>
        <w:tblLayout w:type="fixed"/>
        <w:tblCellMar>
          <w:top w:w="0" w:type="dxa"/>
          <w:left w:w="0" w:type="dxa"/>
          <w:bottom w:w="0" w:type="dxa"/>
          <w:right w:w="0" w:type="dxa"/>
        </w:tblCellMar>
        <w:tblLook w:val="01E0"/>
      </w:tblPr>
      <w:tblGrid>
        <w:gridCol w:w="4033"/>
        <w:gridCol w:w="2382"/>
        <w:gridCol w:w="2513"/>
      </w:tblGrid>
      <w:tr>
        <w:trPr>
          <w:trHeight w:val="479" w:hRule="exact"/>
        </w:trPr>
        <w:tc>
          <w:tcPr>
            <w:tcW w:w="4033"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3"/>
              <w:ind w:left="655"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p>
        </w:tc>
        <w:tc>
          <w:tcPr>
            <w:tcW w:w="238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left="661"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51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left="72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70" w:hRule="exact"/>
        </w:trPr>
        <w:tc>
          <w:tcPr>
            <w:tcW w:w="403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15"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-52,911.66</w:t>
            </w:r>
          </w:p>
        </w:tc>
        <w:tc>
          <w:tcPr>
            <w:tcW w:w="251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-28,022.70</w:t>
            </w:r>
          </w:p>
        </w:tc>
      </w:tr>
      <w:tr>
        <w:trPr>
          <w:trHeight w:val="481" w:hRule="exact"/>
        </w:trPr>
        <w:tc>
          <w:tcPr>
            <w:tcW w:w="4033"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53"/>
              <w:ind w:left="1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-52,911.66</w:t>
            </w:r>
          </w:p>
        </w:tc>
        <w:tc>
          <w:tcPr>
            <w:tcW w:w="2513"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-28,022.70</w:t>
            </w:r>
          </w:p>
        </w:tc>
      </w:tr>
    </w:tbl>
    <w:p>
      <w:pPr>
        <w:spacing w:after="0" w:line="240" w:lineRule="auto"/>
        <w:jc w:val="right"/>
        <w:rPr>
          <w:rFonts w:ascii="Times New Roman" w:hAnsi="Times New Roman" w:cs="Times New Roman" w:eastAsia="Times New Roman" w:hint="default"/>
          <w:sz w:val="21"/>
          <w:szCs w:val="21"/>
        </w:rPr>
        <w:sectPr>
          <w:pgSz w:w="11910" w:h="16840"/>
          <w:pgMar w:header="851" w:footer="982" w:top="1340" w:bottom="1180" w:left="880" w:right="880"/>
        </w:sectPr>
      </w:pPr>
    </w:p>
    <w:p>
      <w:pPr>
        <w:spacing w:line="240" w:lineRule="auto" w:before="13"/>
        <w:rPr>
          <w:rFonts w:ascii="宋体" w:hAnsi="宋体" w:cs="宋体" w:eastAsia="宋体" w:hint="default"/>
          <w:sz w:val="3"/>
          <w:szCs w:val="3"/>
        </w:rPr>
      </w:pPr>
      <w:r>
        <w:rPr/>
        <w:pict>
          <v:group style="position:absolute;margin-left:55.200001pt;margin-top:399.959991pt;width:226.35pt;height:.1pt;mso-position-horizontal-relative:page;mso-position-vertical-relative:page;z-index:-641056" coordorigin="1104,7999" coordsize="4527,2">
            <v:shape style="position:absolute;left:1104;top:7999;width:4527;height:2" coordorigin="1104,7999" coordsize="4527,0" path="m1104,7999l5630,7999e" filled="false" stroked="true" strokeweight=".72pt" strokecolor="#000000">
              <v:path arrowok="t"/>
            </v:shape>
            <w10:wrap type="none"/>
          </v:group>
        </w:pict>
      </w:r>
      <w:r>
        <w:rPr/>
        <w:pict>
          <v:group style="position:absolute;margin-left:289.320007pt;margin-top:399.959991pt;width:121.5pt;height:.1pt;mso-position-horizontal-relative:page;mso-position-vertical-relative:page;z-index:-641032" coordorigin="5786,7999" coordsize="2430,2">
            <v:shape style="position:absolute;left:5786;top:7999;width:2430;height:2" coordorigin="5786,7999" coordsize="2430,0" path="m5786,7999l8216,7999e" filled="false" stroked="true" strokeweight=".72pt" strokecolor="#000000">
              <v:path arrowok="t"/>
            </v:shape>
            <w10:wrap type="none"/>
          </v:group>
        </w:pict>
      </w:r>
      <w:r>
        <w:rPr/>
        <w:pict>
          <v:group style="position:absolute;margin-left:55.200001pt;margin-top:423.660004pt;width:226.35pt;height:.1pt;mso-position-horizontal-relative:page;mso-position-vertical-relative:page;z-index:-641008" coordorigin="1104,8473" coordsize="4527,2">
            <v:shape style="position:absolute;left:1104;top:8473;width:4527;height:2" coordorigin="1104,8473" coordsize="4527,0" path="m1104,8473l5630,8473e" filled="false" stroked="true" strokeweight=".72pt" strokecolor="#000000">
              <v:path arrowok="t"/>
            </v:shape>
            <w10:wrap type="none"/>
          </v:group>
        </w:pict>
      </w:r>
      <w:r>
        <w:rPr/>
        <w:pict>
          <v:group style="position:absolute;margin-left:289.320007pt;margin-top:423.660004pt;width:121.5pt;height:.1pt;mso-position-horizontal-relative:page;mso-position-vertical-relative:page;z-index:-640984" coordorigin="5786,8473" coordsize="2430,2">
            <v:shape style="position:absolute;left:5786;top:8473;width:2430;height:2" coordorigin="5786,8473" coordsize="2430,0" path="m5786,8473l8216,8473e" filled="false" stroked="true" strokeweight=".72pt" strokecolor="#000000">
              <v:path arrowok="t"/>
            </v:shape>
            <w10:wrap type="none"/>
          </v:group>
        </w:pict>
      </w:r>
      <w:r>
        <w:rPr/>
        <w:pict>
          <v:group style="position:absolute;margin-left:418.619995pt;margin-top:423.660004pt;width:121.5pt;height:.1pt;mso-position-horizontal-relative:page;mso-position-vertical-relative:page;z-index:-640960" coordorigin="8372,8473" coordsize="2430,2">
            <v:shape style="position:absolute;left:8372;top:8473;width:2430;height:2" coordorigin="8372,8473" coordsize="2430,0" path="m8372,8473l10802,8473e" filled="false" stroked="true" strokeweight=".72pt" strokecolor="#000000">
              <v:path arrowok="t"/>
            </v:shape>
            <w10:wrap type="none"/>
          </v:group>
        </w:pict>
      </w:r>
    </w:p>
    <w:p>
      <w:pPr>
        <w:spacing w:line="20" w:lineRule="exact"/>
        <w:ind w:left="2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BodyText"/>
        <w:spacing w:line="240" w:lineRule="auto" w:before="35"/>
        <w:ind w:left="674" w:right="0"/>
        <w:jc w:val="left"/>
      </w:pPr>
      <w:r>
        <w:rPr>
          <w:rFonts w:ascii="Times New Roman" w:hAnsi="Times New Roman" w:cs="Times New Roman" w:eastAsia="Times New Roman" w:hint="default"/>
        </w:rPr>
        <w:t>31</w:t>
      </w:r>
      <w:r>
        <w:rPr/>
        <w:t>．投资收益</w:t>
      </w:r>
    </w:p>
    <w:tbl>
      <w:tblPr>
        <w:tblW w:w="0" w:type="auto"/>
        <w:jc w:val="left"/>
        <w:tblInd w:w="123" w:type="dxa"/>
        <w:tblLayout w:type="fixed"/>
        <w:tblCellMar>
          <w:top w:w="0" w:type="dxa"/>
          <w:left w:w="0" w:type="dxa"/>
          <w:bottom w:w="0" w:type="dxa"/>
          <w:right w:w="0" w:type="dxa"/>
        </w:tblCellMar>
        <w:tblLook w:val="01E0"/>
      </w:tblPr>
      <w:tblGrid>
        <w:gridCol w:w="4490"/>
        <w:gridCol w:w="2580"/>
        <w:gridCol w:w="2784"/>
      </w:tblGrid>
      <w:tr>
        <w:trPr>
          <w:trHeight w:val="481" w:hRule="exact"/>
        </w:trPr>
        <w:tc>
          <w:tcPr>
            <w:tcW w:w="449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53"/>
              <w:ind w:left="1303" w:right="0"/>
              <w:jc w:val="left"/>
              <w:rPr>
                <w:rFonts w:ascii="宋体" w:hAnsi="宋体" w:cs="宋体" w:eastAsia="宋体" w:hint="default"/>
                <w:sz w:val="21"/>
                <w:szCs w:val="21"/>
              </w:rPr>
            </w:pPr>
            <w:r>
              <w:rPr>
                <w:rFonts w:ascii="宋体" w:hAnsi="宋体" w:cs="宋体" w:eastAsia="宋体" w:hint="default"/>
                <w:sz w:val="21"/>
                <w:szCs w:val="21"/>
              </w:rPr>
              <w:t>产生投资收益的来源</w:t>
            </w:r>
          </w:p>
        </w:tc>
        <w:tc>
          <w:tcPr>
            <w:tcW w:w="25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3"/>
              <w:ind w:left="759"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78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left="86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469" w:hRule="exact"/>
        </w:trPr>
        <w:tc>
          <w:tcPr>
            <w:tcW w:w="4490"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15" w:right="0"/>
              <w:jc w:val="left"/>
              <w:rPr>
                <w:rFonts w:ascii="宋体" w:hAnsi="宋体" w:cs="宋体" w:eastAsia="宋体" w:hint="default"/>
                <w:sz w:val="21"/>
                <w:szCs w:val="21"/>
              </w:rPr>
            </w:pPr>
            <w:r>
              <w:rPr>
                <w:rFonts w:ascii="宋体" w:hAnsi="宋体" w:cs="宋体" w:eastAsia="宋体" w:hint="default"/>
                <w:sz w:val="21"/>
                <w:szCs w:val="21"/>
              </w:rPr>
              <w:t>处置长期股权投资损益（损失“</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22,255.35</w:t>
            </w:r>
          </w:p>
        </w:tc>
        <w:tc>
          <w:tcPr>
            <w:tcW w:w="278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3,085,831.71</w:t>
            </w:r>
          </w:p>
        </w:tc>
      </w:tr>
      <w:tr>
        <w:trPr>
          <w:trHeight w:val="481" w:hRule="exact"/>
        </w:trPr>
        <w:tc>
          <w:tcPr>
            <w:tcW w:w="449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53"/>
              <w:ind w:left="1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22,255.35</w:t>
            </w:r>
          </w:p>
        </w:tc>
        <w:tc>
          <w:tcPr>
            <w:tcW w:w="278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3,085,831.71</w:t>
            </w:r>
          </w:p>
        </w:tc>
      </w:tr>
    </w:tbl>
    <w:p>
      <w:pPr>
        <w:spacing w:line="240" w:lineRule="auto" w:before="3"/>
        <w:rPr>
          <w:rFonts w:ascii="宋体" w:hAnsi="宋体" w:cs="宋体" w:eastAsia="宋体" w:hint="default"/>
          <w:sz w:val="10"/>
          <w:szCs w:val="10"/>
        </w:rPr>
      </w:pPr>
    </w:p>
    <w:p>
      <w:pPr>
        <w:pStyle w:val="BodyText"/>
        <w:spacing w:line="379" w:lineRule="auto" w:before="35"/>
        <w:ind w:left="253" w:right="368" w:firstLine="420"/>
        <w:jc w:val="left"/>
      </w:pPr>
      <w:r>
        <w:rPr/>
        <w:t>注：公司</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12</w:t>
      </w:r>
      <w:r>
        <w:rPr/>
        <w:t>月以</w:t>
      </w:r>
      <w:r>
        <w:rPr>
          <w:rFonts w:ascii="Times New Roman" w:hAnsi="Times New Roman" w:cs="Times New Roman" w:eastAsia="Times New Roman" w:hint="default"/>
        </w:rPr>
        <w:t>25.50</w:t>
      </w:r>
      <w:r>
        <w:rPr/>
        <w:t>万元转让成都西湖电脑软件有限公司股权，取得股权转让收益</w:t>
      </w:r>
      <w:r>
        <w:rPr>
          <w:rFonts w:ascii="Times New Roman" w:hAnsi="Times New Roman" w:cs="Times New Roman" w:eastAsia="Times New Roman" w:hint="default"/>
        </w:rPr>
        <w:t>22,255.35 </w:t>
      </w:r>
      <w:r>
        <w:rPr/>
        <w:t>元。</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240" w:lineRule="auto"/>
        <w:ind w:left="673" w:right="0"/>
        <w:jc w:val="left"/>
      </w:pPr>
      <w:r>
        <w:rPr/>
        <w:pict>
          <v:group style="position:absolute;margin-left:55.200001pt;margin-top:64.523399pt;width:226.35pt;height:.1pt;mso-position-horizontal-relative:page;mso-position-vertical-relative:paragraph;z-index:-641272" coordorigin="1104,1290" coordsize="4527,2">
            <v:shape style="position:absolute;left:1104;top:1290;width:4527;height:2" coordorigin="1104,1290" coordsize="4527,0" path="m1104,1290l5630,1290e" filled="false" stroked="true" strokeweight=".71997pt" strokecolor="#000000">
              <v:path arrowok="t"/>
            </v:shape>
            <w10:wrap type="none"/>
          </v:group>
        </w:pict>
      </w:r>
      <w:r>
        <w:rPr/>
        <w:pict>
          <v:group style="position:absolute;margin-left:289.320007pt;margin-top:64.523399pt;width:121.5pt;height:.1pt;mso-position-horizontal-relative:page;mso-position-vertical-relative:paragraph;z-index:-641248" coordorigin="5786,1290" coordsize="2430,2">
            <v:shape style="position:absolute;left:5786;top:1290;width:2430;height:2" coordorigin="5786,1290" coordsize="2430,0" path="m5786,1290l8216,1290e" filled="false" stroked="true" strokeweight=".71997pt" strokecolor="#000000">
              <v:path arrowok="t"/>
            </v:shape>
            <w10:wrap type="none"/>
          </v:group>
        </w:pict>
      </w:r>
      <w:r>
        <w:rPr/>
        <w:pict>
          <v:group style="position:absolute;margin-left:418.619995pt;margin-top:64.523399pt;width:121.5pt;height:.1pt;mso-position-horizontal-relative:page;mso-position-vertical-relative:paragraph;z-index:-641224" coordorigin="8372,1290" coordsize="2430,2">
            <v:shape style="position:absolute;left:8372;top:1290;width:2430;height:2" coordorigin="8372,1290" coordsize="2430,0" path="m8372,1290l10802,1290e" filled="false" stroked="true" strokeweight=".71997pt" strokecolor="#000000">
              <v:path arrowok="t"/>
            </v:shape>
            <w10:wrap type="none"/>
          </v:group>
        </w:pict>
      </w:r>
      <w:r>
        <w:rPr/>
        <w:pict>
          <v:group style="position:absolute;margin-left:55.200001pt;margin-top:88.283386pt;width:226.35pt;height:.1pt;mso-position-horizontal-relative:page;mso-position-vertical-relative:paragraph;z-index:-641200" coordorigin="1104,1766" coordsize="4527,2">
            <v:shape style="position:absolute;left:1104;top:1766;width:4527;height:2" coordorigin="1104,1766" coordsize="4527,0" path="m1104,1766l5630,1766e" filled="false" stroked="true" strokeweight=".72pt" strokecolor="#000000">
              <v:path arrowok="t"/>
            </v:shape>
            <w10:wrap type="none"/>
          </v:group>
        </w:pict>
      </w:r>
      <w:r>
        <w:rPr/>
        <w:pict>
          <v:group style="position:absolute;margin-left:289.320007pt;margin-top:88.283386pt;width:121.5pt;height:.1pt;mso-position-horizontal-relative:page;mso-position-vertical-relative:paragraph;z-index:-641176" coordorigin="5786,1766" coordsize="2430,2">
            <v:shape style="position:absolute;left:5786;top:1766;width:2430;height:2" coordorigin="5786,1766" coordsize="2430,0" path="m5786,1766l8216,1766e" filled="false" stroked="true" strokeweight=".72pt" strokecolor="#000000">
              <v:path arrowok="t"/>
            </v:shape>
            <w10:wrap type="none"/>
          </v:group>
        </w:pict>
      </w:r>
      <w:r>
        <w:rPr/>
        <w:pict>
          <v:group style="position:absolute;margin-left:418.619995pt;margin-top:88.283386pt;width:121.5pt;height:.1pt;mso-position-horizontal-relative:page;mso-position-vertical-relative:paragraph;z-index:-641152" coordorigin="8372,1766" coordsize="2430,2">
            <v:shape style="position:absolute;left:8372;top:1766;width:2430;height:2" coordorigin="8372,1766" coordsize="2430,0" path="m8372,1766l10802,1766e" filled="false" stroked="true" strokeweight=".72pt" strokecolor="#000000">
              <v:path arrowok="t"/>
            </v:shape>
            <w10:wrap type="none"/>
          </v:group>
        </w:pict>
      </w:r>
      <w:r>
        <w:rPr/>
        <w:pict>
          <v:group style="position:absolute;margin-left:55.200001pt;margin-top:112.043365pt;width:226.35pt;height:.1pt;mso-position-horizontal-relative:page;mso-position-vertical-relative:paragraph;z-index:-641128" coordorigin="1104,2241" coordsize="4527,2">
            <v:shape style="position:absolute;left:1104;top:2241;width:4527;height:2" coordorigin="1104,2241" coordsize="4527,0" path="m1104,2241l5630,2241e" filled="false" stroked="true" strokeweight=".72003pt" strokecolor="#000000">
              <v:path arrowok="t"/>
            </v:shape>
            <w10:wrap type="none"/>
          </v:group>
        </w:pict>
      </w:r>
      <w:r>
        <w:rPr/>
        <w:pict>
          <v:group style="position:absolute;margin-left:289.320007pt;margin-top:112.043365pt;width:121.5pt;height:.1pt;mso-position-horizontal-relative:page;mso-position-vertical-relative:paragraph;z-index:-641104" coordorigin="5786,2241" coordsize="2430,2">
            <v:shape style="position:absolute;left:5786;top:2241;width:2430;height:2" coordorigin="5786,2241" coordsize="2430,0" path="m5786,2241l8216,2241e" filled="false" stroked="true" strokeweight=".72003pt" strokecolor="#000000">
              <v:path arrowok="t"/>
            </v:shape>
            <w10:wrap type="none"/>
          </v:group>
        </w:pict>
      </w:r>
      <w:r>
        <w:rPr/>
        <w:pict>
          <v:group style="position:absolute;margin-left:418.619995pt;margin-top:112.043365pt;width:121.5pt;height:.1pt;mso-position-horizontal-relative:page;mso-position-vertical-relative:paragraph;z-index:-641080" coordorigin="8372,2241" coordsize="2430,2">
            <v:shape style="position:absolute;left:8372;top:2241;width:2430;height:2" coordorigin="8372,2241" coordsize="2430,0" path="m8372,2241l10802,2241e" filled="false" stroked="true" strokeweight=".72003pt" strokecolor="#000000">
              <v:path arrowok="t"/>
            </v:shape>
            <w10:wrap type="none"/>
          </v:group>
        </w:pict>
      </w:r>
      <w:r>
        <w:rPr>
          <w:rFonts w:ascii="Times New Roman" w:hAnsi="Times New Roman" w:cs="Times New Roman" w:eastAsia="Times New Roman" w:hint="default"/>
        </w:rPr>
        <w:t>32</w:t>
      </w:r>
      <w:r>
        <w:rPr/>
        <w:t>．营业外收入</w:t>
      </w:r>
    </w:p>
    <w:tbl>
      <w:tblPr>
        <w:tblW w:w="0" w:type="auto"/>
        <w:jc w:val="left"/>
        <w:tblInd w:w="116" w:type="dxa"/>
        <w:tblLayout w:type="fixed"/>
        <w:tblCellMar>
          <w:top w:w="0" w:type="dxa"/>
          <w:left w:w="0" w:type="dxa"/>
          <w:bottom w:w="0" w:type="dxa"/>
          <w:right w:w="0" w:type="dxa"/>
        </w:tblCellMar>
        <w:tblLook w:val="01E0"/>
      </w:tblPr>
      <w:tblGrid>
        <w:gridCol w:w="4690"/>
        <w:gridCol w:w="2586"/>
        <w:gridCol w:w="2579"/>
      </w:tblGrid>
      <w:tr>
        <w:trPr>
          <w:trHeight w:val="488" w:hRule="exact"/>
        </w:trPr>
        <w:tc>
          <w:tcPr>
            <w:tcW w:w="4690" w:type="dxa"/>
            <w:tcBorders>
              <w:top w:val="single" w:sz="12" w:space="0" w:color="000000"/>
              <w:left w:val="nil" w:sz="6" w:space="0" w:color="auto"/>
              <w:bottom w:val="single" w:sz="10" w:space="0" w:color="000000"/>
              <w:right w:val="single" w:sz="4" w:space="0" w:color="000000"/>
            </w:tcBorders>
          </w:tcPr>
          <w:p>
            <w:pPr>
              <w:pStyle w:val="TableParagraph"/>
              <w:spacing w:line="240" w:lineRule="auto" w:before="134"/>
              <w:ind w:left="1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86" w:type="dxa"/>
            <w:tcBorders>
              <w:top w:val="single" w:sz="12" w:space="0" w:color="000000"/>
              <w:left w:val="single" w:sz="4" w:space="0" w:color="000000"/>
              <w:bottom w:val="single" w:sz="10" w:space="0" w:color="000000"/>
              <w:right w:val="single" w:sz="4" w:space="0" w:color="000000"/>
            </w:tcBorders>
          </w:tcPr>
          <w:p>
            <w:pPr>
              <w:pStyle w:val="TableParagraph"/>
              <w:spacing w:line="240" w:lineRule="auto" w:before="134"/>
              <w:ind w:left="763"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579" w:type="dxa"/>
            <w:tcBorders>
              <w:top w:val="single" w:sz="12" w:space="0" w:color="000000"/>
              <w:left w:val="single" w:sz="4" w:space="0" w:color="000000"/>
              <w:bottom w:val="single" w:sz="10" w:space="0" w:color="000000"/>
              <w:right w:val="nil" w:sz="6" w:space="0" w:color="auto"/>
            </w:tcBorders>
          </w:tcPr>
          <w:p>
            <w:pPr>
              <w:pStyle w:val="TableParagraph"/>
              <w:spacing w:line="240" w:lineRule="auto" w:before="134"/>
              <w:ind w:left="763"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79" w:hRule="exact"/>
        </w:trPr>
        <w:tc>
          <w:tcPr>
            <w:tcW w:w="4690" w:type="dxa"/>
            <w:tcBorders>
              <w:top w:val="single" w:sz="10" w:space="0" w:color="000000"/>
              <w:left w:val="nil" w:sz="6" w:space="0" w:color="auto"/>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．补贴收入</w:t>
            </w:r>
          </w:p>
        </w:tc>
        <w:tc>
          <w:tcPr>
            <w:tcW w:w="2586"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26,191,992.15</w:t>
            </w:r>
          </w:p>
        </w:tc>
        <w:tc>
          <w:tcPr>
            <w:tcW w:w="2579" w:type="dxa"/>
            <w:tcBorders>
              <w:top w:val="single" w:sz="10" w:space="0" w:color="000000"/>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18,376,576.43</w:t>
            </w:r>
          </w:p>
        </w:tc>
      </w:tr>
      <w:tr>
        <w:trPr>
          <w:trHeight w:val="478" w:hRule="exact"/>
        </w:trPr>
        <w:tc>
          <w:tcPr>
            <w:tcW w:w="4690" w:type="dxa"/>
            <w:tcBorders>
              <w:top w:val="nil" w:sz="6" w:space="0" w:color="auto"/>
              <w:left w:val="nil" w:sz="6" w:space="0" w:color="auto"/>
              <w:bottom w:val="nil" w:sz="6" w:space="0" w:color="auto"/>
              <w:right w:val="single" w:sz="4" w:space="0" w:color="000000"/>
            </w:tcBorders>
          </w:tcPr>
          <w:p>
            <w:pPr>
              <w:pStyle w:val="TableParagraph"/>
              <w:spacing w:line="240" w:lineRule="auto" w:before="79"/>
              <w:ind w:left="12" w:right="0"/>
              <w:jc w:val="center"/>
              <w:rPr>
                <w:rFonts w:ascii="宋体" w:hAnsi="宋体" w:cs="宋体" w:eastAsia="宋体" w:hint="default"/>
                <w:sz w:val="18"/>
                <w:szCs w:val="18"/>
              </w:rPr>
            </w:pPr>
            <w:r>
              <w:rPr>
                <w:rFonts w:ascii="宋体" w:hAnsi="宋体" w:cs="宋体" w:eastAsia="宋体" w:hint="default"/>
                <w:sz w:val="18"/>
                <w:szCs w:val="18"/>
              </w:rPr>
              <w:t>其中：增值税返还</w:t>
            </w:r>
          </w:p>
        </w:tc>
        <w:tc>
          <w:tcPr>
            <w:tcW w:w="2586" w:type="dxa"/>
            <w:tcBorders>
              <w:top w:val="nil" w:sz="6" w:space="0" w:color="auto"/>
              <w:left w:val="single" w:sz="4" w:space="0" w:color="000000"/>
              <w:bottom w:val="nil" w:sz="6" w:space="0" w:color="auto"/>
              <w:right w:val="single" w:sz="4" w:space="0" w:color="000000"/>
            </w:tcBorders>
          </w:tcPr>
          <w:p>
            <w:pPr>
              <w:pStyle w:val="TableParagraph"/>
              <w:spacing w:line="240" w:lineRule="auto" w:before="137"/>
              <w:ind w:right="101"/>
              <w:jc w:val="right"/>
              <w:rPr>
                <w:rFonts w:ascii="Times New Roman" w:hAnsi="Times New Roman" w:cs="Times New Roman" w:eastAsia="Times New Roman" w:hint="default"/>
                <w:sz w:val="18"/>
                <w:szCs w:val="18"/>
              </w:rPr>
            </w:pPr>
            <w:r>
              <w:rPr>
                <w:rFonts w:ascii="Times New Roman"/>
                <w:sz w:val="18"/>
              </w:rPr>
              <w:t>25,625,314.05</w:t>
            </w:r>
          </w:p>
        </w:tc>
        <w:tc>
          <w:tcPr>
            <w:tcW w:w="2579" w:type="dxa"/>
            <w:tcBorders>
              <w:top w:val="nil" w:sz="6" w:space="0" w:color="auto"/>
              <w:left w:val="single" w:sz="4" w:space="0" w:color="000000"/>
              <w:bottom w:val="nil" w:sz="6" w:space="0" w:color="auto"/>
              <w:right w:val="nil" w:sz="6" w:space="0" w:color="auto"/>
            </w:tcBorders>
          </w:tcPr>
          <w:p>
            <w:pPr>
              <w:pStyle w:val="TableParagraph"/>
              <w:spacing w:line="240" w:lineRule="auto" w:before="137"/>
              <w:ind w:right="98"/>
              <w:jc w:val="right"/>
              <w:rPr>
                <w:rFonts w:ascii="Times New Roman" w:hAnsi="Times New Roman" w:cs="Times New Roman" w:eastAsia="Times New Roman" w:hint="default"/>
                <w:sz w:val="18"/>
                <w:szCs w:val="18"/>
              </w:rPr>
            </w:pPr>
            <w:r>
              <w:rPr>
                <w:rFonts w:ascii="Times New Roman"/>
                <w:sz w:val="18"/>
              </w:rPr>
              <w:t>18,241,576.43</w:t>
            </w:r>
          </w:p>
        </w:tc>
      </w:tr>
      <w:tr>
        <w:trPr>
          <w:trHeight w:val="472" w:hRule="exact"/>
        </w:trPr>
        <w:tc>
          <w:tcPr>
            <w:tcW w:w="4690" w:type="dxa"/>
            <w:tcBorders>
              <w:top w:val="nil" w:sz="6" w:space="0" w:color="auto"/>
              <w:left w:val="nil" w:sz="6" w:space="0" w:color="auto"/>
              <w:bottom w:val="nil" w:sz="6" w:space="0" w:color="auto"/>
              <w:right w:val="single" w:sz="4" w:space="0" w:color="000000"/>
            </w:tcBorders>
          </w:tcPr>
          <w:p>
            <w:pPr>
              <w:pStyle w:val="TableParagraph"/>
              <w:spacing w:line="240" w:lineRule="auto" w:before="82"/>
              <w:ind w:left="552" w:right="0"/>
              <w:jc w:val="center"/>
              <w:rPr>
                <w:rFonts w:ascii="宋体" w:hAnsi="宋体" w:cs="宋体" w:eastAsia="宋体" w:hint="default"/>
                <w:sz w:val="18"/>
                <w:szCs w:val="18"/>
              </w:rPr>
            </w:pPr>
            <w:r>
              <w:rPr>
                <w:rFonts w:ascii="宋体" w:hAnsi="宋体" w:cs="宋体" w:eastAsia="宋体" w:hint="default"/>
                <w:sz w:val="18"/>
                <w:szCs w:val="18"/>
              </w:rPr>
              <w:t>财政补贴</w:t>
            </w:r>
          </w:p>
        </w:tc>
        <w:tc>
          <w:tcPr>
            <w:tcW w:w="2586" w:type="dxa"/>
            <w:tcBorders>
              <w:top w:val="nil" w:sz="6" w:space="0" w:color="auto"/>
              <w:left w:val="single" w:sz="4" w:space="0" w:color="000000"/>
              <w:bottom w:val="nil" w:sz="6" w:space="0" w:color="auto"/>
              <w:right w:val="single" w:sz="4" w:space="0" w:color="000000"/>
            </w:tcBorders>
          </w:tcPr>
          <w:p>
            <w:pPr>
              <w:pStyle w:val="TableParagraph"/>
              <w:spacing w:line="240" w:lineRule="auto" w:before="134"/>
              <w:ind w:right="101"/>
              <w:jc w:val="right"/>
              <w:rPr>
                <w:rFonts w:ascii="Times New Roman" w:hAnsi="Times New Roman" w:cs="Times New Roman" w:eastAsia="Times New Roman" w:hint="default"/>
                <w:sz w:val="18"/>
                <w:szCs w:val="18"/>
              </w:rPr>
            </w:pPr>
            <w:r>
              <w:rPr>
                <w:rFonts w:ascii="Times New Roman"/>
                <w:sz w:val="18"/>
              </w:rPr>
              <w:t>263,000.00</w:t>
            </w:r>
          </w:p>
        </w:tc>
        <w:tc>
          <w:tcPr>
            <w:tcW w:w="2579" w:type="dxa"/>
            <w:tcBorders>
              <w:top w:val="nil" w:sz="6" w:space="0" w:color="auto"/>
              <w:left w:val="single" w:sz="4" w:space="0" w:color="000000"/>
              <w:bottom w:val="nil" w:sz="6" w:space="0" w:color="auto"/>
              <w:right w:val="nil" w:sz="6" w:space="0" w:color="auto"/>
            </w:tcBorders>
          </w:tcPr>
          <w:p>
            <w:pPr>
              <w:pStyle w:val="TableParagraph"/>
              <w:spacing w:line="240" w:lineRule="auto" w:before="116"/>
              <w:ind w:right="98"/>
              <w:jc w:val="right"/>
              <w:rPr>
                <w:rFonts w:ascii="Times New Roman" w:hAnsi="Times New Roman" w:cs="Times New Roman" w:eastAsia="Times New Roman" w:hint="default"/>
                <w:sz w:val="18"/>
                <w:szCs w:val="18"/>
              </w:rPr>
            </w:pPr>
            <w:r>
              <w:rPr>
                <w:rFonts w:ascii="Times New Roman"/>
                <w:sz w:val="18"/>
              </w:rPr>
              <w:t>135,000.00</w:t>
            </w:r>
          </w:p>
        </w:tc>
      </w:tr>
      <w:tr>
        <w:trPr>
          <w:trHeight w:val="475" w:hRule="exact"/>
        </w:trPr>
        <w:tc>
          <w:tcPr>
            <w:tcW w:w="4690" w:type="dxa"/>
            <w:tcBorders>
              <w:top w:val="nil" w:sz="6" w:space="0" w:color="auto"/>
              <w:left w:val="nil" w:sz="6" w:space="0" w:color="auto"/>
              <w:bottom w:val="nil" w:sz="6" w:space="0" w:color="auto"/>
              <w:right w:val="single" w:sz="4" w:space="0" w:color="000000"/>
            </w:tcBorders>
          </w:tcPr>
          <w:p>
            <w:pPr>
              <w:pStyle w:val="TableParagraph"/>
              <w:spacing w:line="240" w:lineRule="auto" w:before="79"/>
              <w:ind w:left="2078" w:right="0"/>
              <w:jc w:val="left"/>
              <w:rPr>
                <w:rFonts w:ascii="宋体" w:hAnsi="宋体" w:cs="宋体" w:eastAsia="宋体" w:hint="default"/>
                <w:sz w:val="18"/>
                <w:szCs w:val="18"/>
              </w:rPr>
            </w:pPr>
            <w:r>
              <w:rPr>
                <w:rFonts w:ascii="宋体" w:hAnsi="宋体" w:cs="宋体" w:eastAsia="宋体" w:hint="default"/>
                <w:sz w:val="18"/>
                <w:szCs w:val="18"/>
              </w:rPr>
              <w:t>其他税收返还</w:t>
            </w:r>
          </w:p>
        </w:tc>
        <w:tc>
          <w:tcPr>
            <w:tcW w:w="2586" w:type="dxa"/>
            <w:tcBorders>
              <w:top w:val="nil" w:sz="6" w:space="0" w:color="auto"/>
              <w:left w:val="single" w:sz="4" w:space="0" w:color="000000"/>
              <w:bottom w:val="nil" w:sz="6" w:space="0" w:color="auto"/>
              <w:right w:val="single" w:sz="4" w:space="0" w:color="000000"/>
            </w:tcBorders>
          </w:tcPr>
          <w:p>
            <w:pPr>
              <w:pStyle w:val="TableParagraph"/>
              <w:spacing w:line="240" w:lineRule="auto" w:before="137"/>
              <w:ind w:right="101"/>
              <w:jc w:val="right"/>
              <w:rPr>
                <w:rFonts w:ascii="Times New Roman" w:hAnsi="Times New Roman" w:cs="Times New Roman" w:eastAsia="Times New Roman" w:hint="default"/>
                <w:sz w:val="18"/>
                <w:szCs w:val="18"/>
              </w:rPr>
            </w:pPr>
            <w:r>
              <w:rPr>
                <w:rFonts w:ascii="Times New Roman"/>
                <w:sz w:val="18"/>
              </w:rPr>
              <w:t>303,678.10</w:t>
            </w:r>
          </w:p>
        </w:tc>
        <w:tc>
          <w:tcPr>
            <w:tcW w:w="2579" w:type="dxa"/>
            <w:tcBorders>
              <w:top w:val="nil" w:sz="6" w:space="0" w:color="auto"/>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8"/>
                <w:szCs w:val="28"/>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122.25pt;height:.75pt;mso-position-horizontal-relative:char;mso-position-vertical-relative:line" coordorigin="0,0" coordsize="2445,15">
                  <v:group style="position:absolute;left:7;top:7;width:2430;height:2" coordorigin="7,7" coordsize="2430,2">
                    <v:shape style="position:absolute;left:7;top:7;width:2430;height:2" coordorigin="7,7" coordsize="2430,0" path="m7,7l2437,7e" filled="false" stroked="true" strokeweight=".72pt" strokecolor="#000000">
                      <v:path arrowok="t"/>
                    </v:shape>
                  </v:group>
                </v:group>
              </w:pict>
            </w:r>
            <w:r>
              <w:rPr>
                <w:rFonts w:ascii="宋体" w:hAnsi="宋体" w:cs="宋体" w:eastAsia="宋体" w:hint="default"/>
                <w:sz w:val="2"/>
                <w:szCs w:val="2"/>
              </w:rPr>
            </w:r>
          </w:p>
        </w:tc>
      </w:tr>
      <w:tr>
        <w:trPr>
          <w:trHeight w:val="478" w:hRule="exact"/>
        </w:trPr>
        <w:tc>
          <w:tcPr>
            <w:tcW w:w="4690" w:type="dxa"/>
            <w:tcBorders>
              <w:top w:val="nil" w:sz="6" w:space="0" w:color="auto"/>
              <w:left w:val="nil" w:sz="6" w:space="0" w:color="auto"/>
              <w:bottom w:val="nil" w:sz="6" w:space="0" w:color="auto"/>
              <w:right w:val="single" w:sz="4" w:space="0" w:color="000000"/>
            </w:tcBorders>
          </w:tcPr>
          <w:p>
            <w:pPr>
              <w:pStyle w:val="TableParagraph"/>
              <w:spacing w:line="240" w:lineRule="auto" w:before="79"/>
              <w:ind w:left="13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．软件产业发展专项补贴</w:t>
            </w:r>
          </w:p>
        </w:tc>
        <w:tc>
          <w:tcPr>
            <w:tcW w:w="2586" w:type="dxa"/>
            <w:tcBorders>
              <w:top w:val="nil" w:sz="6" w:space="0" w:color="auto"/>
              <w:left w:val="single" w:sz="4" w:space="0" w:color="000000"/>
              <w:bottom w:val="nil" w:sz="6" w:space="0" w:color="auto"/>
              <w:right w:val="single" w:sz="4" w:space="0" w:color="000000"/>
            </w:tcBorders>
          </w:tcPr>
          <w:p>
            <w:pPr>
              <w:pStyle w:val="TableParagraph"/>
              <w:spacing w:line="240" w:lineRule="auto" w:before="137"/>
              <w:ind w:right="101"/>
              <w:jc w:val="right"/>
              <w:rPr>
                <w:rFonts w:ascii="Times New Roman" w:hAnsi="Times New Roman" w:cs="Times New Roman" w:eastAsia="Times New Roman" w:hint="default"/>
                <w:sz w:val="18"/>
                <w:szCs w:val="18"/>
              </w:rPr>
            </w:pPr>
            <w:r>
              <w:rPr>
                <w:rFonts w:ascii="Times New Roman"/>
                <w:sz w:val="18"/>
              </w:rPr>
              <w:t>5,000.00</w:t>
            </w:r>
          </w:p>
        </w:tc>
        <w:tc>
          <w:tcPr>
            <w:tcW w:w="2579" w:type="dxa"/>
            <w:tcBorders>
              <w:top w:val="nil" w:sz="6" w:space="0" w:color="auto"/>
              <w:left w:val="single" w:sz="4" w:space="0" w:color="000000"/>
              <w:bottom w:val="nil" w:sz="6" w:space="0" w:color="auto"/>
              <w:right w:val="nil" w:sz="6" w:space="0" w:color="auto"/>
            </w:tcBorders>
          </w:tcPr>
          <w:p>
            <w:pPr>
              <w:pStyle w:val="TableParagraph"/>
              <w:spacing w:line="240" w:lineRule="auto" w:before="119"/>
              <w:ind w:right="98"/>
              <w:jc w:val="right"/>
              <w:rPr>
                <w:rFonts w:ascii="Times New Roman" w:hAnsi="Times New Roman" w:cs="Times New Roman" w:eastAsia="Times New Roman" w:hint="default"/>
                <w:sz w:val="18"/>
                <w:szCs w:val="18"/>
              </w:rPr>
            </w:pPr>
            <w:r>
              <w:rPr>
                <w:rFonts w:ascii="Times New Roman"/>
                <w:sz w:val="18"/>
              </w:rPr>
              <w:t>102,500.00</w:t>
            </w:r>
          </w:p>
        </w:tc>
      </w:tr>
      <w:tr>
        <w:trPr>
          <w:trHeight w:val="470" w:hRule="exact"/>
        </w:trPr>
        <w:tc>
          <w:tcPr>
            <w:tcW w:w="4690" w:type="dxa"/>
            <w:tcBorders>
              <w:top w:val="nil" w:sz="6" w:space="0" w:color="auto"/>
              <w:left w:val="nil" w:sz="6" w:space="0" w:color="auto"/>
              <w:bottom w:val="nil" w:sz="6" w:space="0" w:color="auto"/>
              <w:right w:val="single" w:sz="4" w:space="0" w:color="000000"/>
            </w:tcBorders>
          </w:tcPr>
          <w:p>
            <w:pPr>
              <w:pStyle w:val="TableParagraph"/>
              <w:spacing w:line="240" w:lineRule="auto" w:before="81"/>
              <w:ind w:left="6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．中关村科技园区管理委员会上市资助费</w:t>
            </w:r>
          </w:p>
        </w:tc>
        <w:tc>
          <w:tcPr>
            <w:tcW w:w="2586"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27"/>
                <w:szCs w:val="27"/>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122.25pt;height:.75pt;mso-position-horizontal-relative:char;mso-position-vertical-relative:line" coordorigin="0,0" coordsize="2445,15">
                  <v:group style="position:absolute;left:7;top:7;width:2430;height:2" coordorigin="7,7" coordsize="2430,2">
                    <v:shape style="position:absolute;left:7;top:7;width:2430;height:2" coordorigin="7,7" coordsize="2430,0" path="m7,7l2437,7e" filled="false" stroked="true" strokeweight=".71997pt" strokecolor="#000000">
                      <v:path arrowok="t"/>
                    </v:shape>
                  </v:group>
                </v:group>
              </w:pict>
            </w:r>
            <w:r>
              <w:rPr>
                <w:rFonts w:ascii="宋体" w:hAnsi="宋体" w:cs="宋体" w:eastAsia="宋体" w:hint="default"/>
                <w:sz w:val="2"/>
                <w:szCs w:val="2"/>
              </w:rPr>
            </w:r>
          </w:p>
        </w:tc>
        <w:tc>
          <w:tcPr>
            <w:tcW w:w="2579" w:type="dxa"/>
            <w:tcBorders>
              <w:top w:val="nil" w:sz="6" w:space="0" w:color="auto"/>
              <w:left w:val="single" w:sz="4" w:space="0" w:color="000000"/>
              <w:bottom w:val="nil" w:sz="6" w:space="0" w:color="auto"/>
              <w:right w:val="nil" w:sz="6" w:space="0" w:color="auto"/>
            </w:tcBorders>
          </w:tcPr>
          <w:p>
            <w:pPr>
              <w:pStyle w:val="TableParagraph"/>
              <w:spacing w:line="240" w:lineRule="auto" w:before="115"/>
              <w:ind w:right="98"/>
              <w:jc w:val="right"/>
              <w:rPr>
                <w:rFonts w:ascii="Times New Roman" w:hAnsi="Times New Roman" w:cs="Times New Roman" w:eastAsia="Times New Roman" w:hint="default"/>
                <w:sz w:val="18"/>
                <w:szCs w:val="18"/>
              </w:rPr>
            </w:pPr>
            <w:r>
              <w:rPr>
                <w:rFonts w:ascii="Times New Roman"/>
                <w:sz w:val="18"/>
              </w:rPr>
              <w:t>2,000,000.00</w:t>
            </w:r>
          </w:p>
        </w:tc>
      </w:tr>
      <w:tr>
        <w:trPr>
          <w:trHeight w:val="480" w:hRule="exact"/>
        </w:trPr>
        <w:tc>
          <w:tcPr>
            <w:tcW w:w="4690" w:type="dxa"/>
            <w:tcBorders>
              <w:top w:val="nil" w:sz="6" w:space="0" w:color="auto"/>
              <w:left w:val="nil" w:sz="6" w:space="0" w:color="auto"/>
              <w:bottom w:val="nil" w:sz="6" w:space="0" w:color="auto"/>
              <w:right w:val="single" w:sz="4" w:space="0" w:color="000000"/>
            </w:tcBorders>
          </w:tcPr>
          <w:p>
            <w:pPr>
              <w:pStyle w:val="TableParagraph"/>
              <w:spacing w:line="240" w:lineRule="auto" w:before="87"/>
              <w:ind w:left="10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．收购少数股东股权产生的收益</w:t>
            </w:r>
          </w:p>
        </w:tc>
        <w:tc>
          <w:tcPr>
            <w:tcW w:w="2586"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8"/>
                <w:szCs w:val="28"/>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122.25pt;height:.75pt;mso-position-horizontal-relative:char;mso-position-vertical-relative:line" coordorigin="0,0" coordsize="2445,15">
                  <v:group style="position:absolute;left:7;top:7;width:2430;height:2" coordorigin="7,7" coordsize="2430,2">
                    <v:shape style="position:absolute;left:7;top:7;width:2430;height:2" coordorigin="7,7" coordsize="2430,0" path="m7,7l2437,7e" filled="false" stroked="true" strokeweight=".72pt" strokecolor="#000000">
                      <v:path arrowok="t"/>
                    </v:shape>
                  </v:group>
                </v:group>
              </w:pict>
            </w:r>
            <w:r>
              <w:rPr>
                <w:rFonts w:ascii="宋体" w:hAnsi="宋体" w:cs="宋体" w:eastAsia="宋体" w:hint="default"/>
                <w:sz w:val="2"/>
                <w:szCs w:val="2"/>
              </w:rPr>
            </w:r>
          </w:p>
        </w:tc>
        <w:tc>
          <w:tcPr>
            <w:tcW w:w="2579" w:type="dxa"/>
            <w:tcBorders>
              <w:top w:val="nil" w:sz="6" w:space="0" w:color="auto"/>
              <w:left w:val="single" w:sz="4" w:space="0" w:color="000000"/>
              <w:bottom w:val="nil" w:sz="6" w:space="0" w:color="auto"/>
              <w:right w:val="nil" w:sz="6" w:space="0" w:color="auto"/>
            </w:tcBorders>
          </w:tcPr>
          <w:p>
            <w:pPr>
              <w:pStyle w:val="TableParagraph"/>
              <w:spacing w:line="240" w:lineRule="auto" w:before="139"/>
              <w:ind w:right="98"/>
              <w:jc w:val="right"/>
              <w:rPr>
                <w:rFonts w:ascii="Times New Roman" w:hAnsi="Times New Roman" w:cs="Times New Roman" w:eastAsia="Times New Roman" w:hint="default"/>
                <w:sz w:val="18"/>
                <w:szCs w:val="18"/>
              </w:rPr>
            </w:pPr>
            <w:r>
              <w:rPr>
                <w:rFonts w:ascii="Times New Roman"/>
                <w:sz w:val="18"/>
              </w:rPr>
              <w:t>1,588,837.18</w:t>
            </w:r>
          </w:p>
        </w:tc>
      </w:tr>
      <w:tr>
        <w:trPr>
          <w:trHeight w:val="378" w:hRule="exact"/>
        </w:trPr>
        <w:tc>
          <w:tcPr>
            <w:tcW w:w="4690" w:type="dxa"/>
            <w:tcBorders>
              <w:top w:val="nil" w:sz="6" w:space="0" w:color="auto"/>
              <w:left w:val="nil" w:sz="6" w:space="0" w:color="auto"/>
              <w:bottom w:val="single" w:sz="6" w:space="0" w:color="000000"/>
              <w:right w:val="single" w:sz="4" w:space="0" w:color="000000"/>
            </w:tcBorders>
          </w:tcPr>
          <w:p>
            <w:pPr>
              <w:pStyle w:val="TableParagraph"/>
              <w:spacing w:line="240" w:lineRule="auto" w:before="82"/>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2586" w:type="dxa"/>
            <w:tcBorders>
              <w:top w:val="nil" w:sz="6" w:space="0" w:color="auto"/>
              <w:left w:val="single" w:sz="4" w:space="0" w:color="000000"/>
              <w:bottom w:val="single" w:sz="6" w:space="0" w:color="000000"/>
              <w:right w:val="single" w:sz="4" w:space="0" w:color="000000"/>
            </w:tcBorders>
          </w:tcPr>
          <w:p>
            <w:pPr>
              <w:pStyle w:val="TableParagraph"/>
              <w:spacing w:line="240" w:lineRule="auto" w:before="134"/>
              <w:ind w:right="101"/>
              <w:jc w:val="right"/>
              <w:rPr>
                <w:rFonts w:ascii="Times New Roman" w:hAnsi="Times New Roman" w:cs="Times New Roman" w:eastAsia="Times New Roman" w:hint="default"/>
                <w:sz w:val="18"/>
                <w:szCs w:val="18"/>
              </w:rPr>
            </w:pPr>
            <w:r>
              <w:rPr>
                <w:rFonts w:ascii="Times New Roman"/>
                <w:sz w:val="18"/>
              </w:rPr>
              <w:t>40,500.00</w:t>
            </w:r>
          </w:p>
        </w:tc>
        <w:tc>
          <w:tcPr>
            <w:tcW w:w="2579" w:type="dxa"/>
            <w:tcBorders>
              <w:top w:val="nil" w:sz="6" w:space="0" w:color="auto"/>
              <w:left w:val="single" w:sz="4" w:space="0" w:color="000000"/>
              <w:bottom w:val="single" w:sz="6" w:space="0" w:color="000000"/>
              <w:right w:val="nil" w:sz="6" w:space="0" w:color="auto"/>
            </w:tcBorders>
          </w:tcPr>
          <w:p>
            <w:pPr/>
          </w:p>
        </w:tc>
      </w:tr>
      <w:tr>
        <w:trPr>
          <w:trHeight w:val="495" w:hRule="exact"/>
        </w:trPr>
        <w:tc>
          <w:tcPr>
            <w:tcW w:w="4690" w:type="dxa"/>
            <w:tcBorders>
              <w:top w:val="single" w:sz="6" w:space="0" w:color="000000"/>
              <w:left w:val="nil" w:sz="6" w:space="0" w:color="auto"/>
              <w:bottom w:val="single" w:sz="18"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86" w:type="dxa"/>
            <w:tcBorders>
              <w:top w:val="single" w:sz="6" w:space="0" w:color="000000"/>
              <w:left w:val="single" w:sz="4" w:space="0" w:color="000000"/>
              <w:bottom w:val="single" w:sz="18"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26,237,492.15</w:t>
            </w:r>
          </w:p>
        </w:tc>
        <w:tc>
          <w:tcPr>
            <w:tcW w:w="2579" w:type="dxa"/>
            <w:tcBorders>
              <w:top w:val="single" w:sz="6" w:space="0" w:color="000000"/>
              <w:left w:val="single" w:sz="4" w:space="0" w:color="000000"/>
              <w:bottom w:val="single" w:sz="18"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22,067,913.61</w:t>
            </w:r>
          </w:p>
        </w:tc>
      </w:tr>
    </w:tbl>
    <w:p>
      <w:pPr>
        <w:spacing w:line="240" w:lineRule="auto" w:before="10"/>
        <w:rPr>
          <w:rFonts w:ascii="宋体" w:hAnsi="宋体" w:cs="宋体" w:eastAsia="宋体" w:hint="default"/>
          <w:sz w:val="8"/>
          <w:szCs w:val="8"/>
        </w:rPr>
      </w:pPr>
    </w:p>
    <w:p>
      <w:pPr>
        <w:pStyle w:val="BodyText"/>
        <w:spacing w:line="362" w:lineRule="auto" w:before="35"/>
        <w:ind w:left="254" w:right="243" w:firstLine="420"/>
        <w:jc w:val="left"/>
      </w:pPr>
      <w:r>
        <w:rPr/>
        <w:pict>
          <v:group style="position:absolute;margin-left:55.200001pt;margin-top:-78.50592pt;width:226.35pt;height:.1pt;mso-position-horizontal-relative:page;mso-position-vertical-relative:paragraph;z-index:-640936" coordorigin="1104,-1570" coordsize="4527,2">
            <v:shape style="position:absolute;left:1104;top:-1570;width:4527;height:2" coordorigin="1104,-1570" coordsize="4527,0" path="m1104,-1570l5630,-1570e" filled="false" stroked="true" strokeweight=".71997pt" strokecolor="#000000">
              <v:path arrowok="t"/>
            </v:shape>
            <w10:wrap type="none"/>
          </v:group>
        </w:pict>
      </w:r>
      <w:r>
        <w:rPr/>
        <w:pict>
          <v:group style="position:absolute;margin-left:418.619995pt;margin-top:-78.50592pt;width:121.5pt;height:.1pt;mso-position-horizontal-relative:page;mso-position-vertical-relative:paragraph;z-index:-640912" coordorigin="8372,-1570" coordsize="2430,2">
            <v:shape style="position:absolute;left:8372;top:-1570;width:2430;height:2" coordorigin="8372,-1570" coordsize="2430,0" path="m8372,-1570l10802,-1570e" filled="false" stroked="true" strokeweight=".71997pt" strokecolor="#000000">
              <v:path arrowok="t"/>
            </v:shape>
            <w10:wrap type="none"/>
          </v:group>
        </w:pict>
      </w:r>
      <w:r>
        <w:rPr/>
        <w:pict>
          <v:group style="position:absolute;margin-left:55.200001pt;margin-top:-54.745934pt;width:226.35pt;height:.1pt;mso-position-horizontal-relative:page;mso-position-vertical-relative:paragraph;z-index:-640888" coordorigin="1104,-1095" coordsize="4527,2">
            <v:shape style="position:absolute;left:1104;top:-1095;width:4527;height:2" coordorigin="1104,-1095" coordsize="4527,0" path="m1104,-1095l5630,-1095e" filled="false" stroked="true" strokeweight=".72pt" strokecolor="#000000">
              <v:path arrowok="t"/>
            </v:shape>
            <w10:wrap type="none"/>
          </v:group>
        </w:pict>
      </w:r>
      <w:r>
        <w:rPr/>
        <w:pict>
          <v:group style="position:absolute;margin-left:418.619995pt;margin-top:-54.745934pt;width:121.5pt;height:.1pt;mso-position-horizontal-relative:page;mso-position-vertical-relative:paragraph;z-index:-640864" coordorigin="8372,-1095" coordsize="2430,2">
            <v:shape style="position:absolute;left:8372;top:-1095;width:2430;height:2" coordorigin="8372,-1095" coordsize="2430,0" path="m8372,-1095l10802,-1095e" filled="false" stroked="true" strokeweight=".72pt" strokecolor="#000000">
              <v:path arrowok="t"/>
            </v:shape>
            <w10:wrap type="none"/>
          </v:group>
        </w:pict>
      </w:r>
      <w:r>
        <w:rPr>
          <w:spacing w:val="-4"/>
        </w:rPr>
        <w:t>注：（</w:t>
      </w:r>
      <w:r>
        <w:rPr>
          <w:rFonts w:ascii="Times New Roman" w:hAnsi="Times New Roman" w:cs="Times New Roman" w:eastAsia="Times New Roman" w:hint="default"/>
          <w:spacing w:val="-4"/>
        </w:rPr>
        <w:t>1</w:t>
      </w:r>
      <w:r>
        <w:rPr>
          <w:spacing w:val="-4"/>
        </w:rPr>
        <w:t>）增税返还系公司根据国务院</w:t>
      </w:r>
      <w:r>
        <w:rPr>
          <w:rFonts w:ascii="Times New Roman" w:hAnsi="Times New Roman" w:cs="Times New Roman" w:eastAsia="Times New Roman" w:hint="default"/>
          <w:spacing w:val="-4"/>
        </w:rPr>
        <w:t>“</w:t>
      </w:r>
      <w:r>
        <w:rPr>
          <w:spacing w:val="-4"/>
        </w:rPr>
        <w:t>国发</w:t>
      </w:r>
      <w:r>
        <w:rPr>
          <w:rFonts w:ascii="Times New Roman" w:hAnsi="Times New Roman" w:cs="Times New Roman" w:eastAsia="Times New Roman" w:hint="default"/>
          <w:spacing w:val="-4"/>
        </w:rPr>
        <w:t>[2000]18</w:t>
      </w:r>
      <w:r>
        <w:rPr>
          <w:rFonts w:ascii="Times New Roman" w:hAnsi="Times New Roman" w:cs="Times New Roman" w:eastAsia="Times New Roman" w:hint="default"/>
          <w:spacing w:val="37"/>
        </w:rPr>
        <w:t> </w:t>
      </w:r>
      <w:r>
        <w:rPr>
          <w:spacing w:val="-1"/>
        </w:rPr>
        <w:t>号</w:t>
      </w:r>
      <w:r>
        <w:rPr>
          <w:rFonts w:ascii="Times New Roman" w:hAnsi="Times New Roman" w:cs="Times New Roman" w:eastAsia="Times New Roman" w:hint="default"/>
          <w:spacing w:val="-1"/>
        </w:rPr>
        <w:t>”</w:t>
      </w:r>
      <w:r>
        <w:rPr>
          <w:spacing w:val="-1"/>
        </w:rPr>
        <w:t>《鼓励软件产业和集成电路产业发展的若干政</w:t>
      </w:r>
      <w:r>
        <w:rPr/>
        <w:t> 策》的规定，报告期内应收到的自行开发软件销售增值税退税收入。</w:t>
      </w:r>
    </w:p>
    <w:p>
      <w:pPr>
        <w:pStyle w:val="BodyText"/>
        <w:spacing w:line="362" w:lineRule="auto" w:before="57"/>
        <w:ind w:left="254" w:right="0" w:firstLine="631"/>
        <w:jc w:val="left"/>
      </w:pPr>
      <w:r>
        <w:rPr>
          <w:spacing w:val="-1"/>
        </w:rPr>
        <w:t>（</w:t>
      </w:r>
      <w:r>
        <w:rPr>
          <w:rFonts w:ascii="Times New Roman" w:hAnsi="Times New Roman" w:cs="Times New Roman" w:eastAsia="Times New Roman" w:hint="default"/>
          <w:spacing w:val="-1"/>
        </w:rPr>
        <w:t>2</w:t>
      </w:r>
      <w:r>
        <w:rPr>
          <w:spacing w:val="-1"/>
        </w:rPr>
        <w:t>）财政补贴系公司子公司上海石基信息技术有限公司原为在上海浦东新区张江高科技园内注册，</w:t>
      </w:r>
      <w:r>
        <w:rPr/>
        <w:t> 并经上海市科技技术委员会认定的高新技术企业，根据上海市浦东新区张江功能区域管理委员会</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11</w:t>
      </w:r>
      <w:r>
        <w:rPr>
          <w:rFonts w:ascii="Times New Roman" w:hAnsi="Times New Roman" w:cs="Times New Roman" w:eastAsia="Times New Roman" w:hint="default"/>
          <w:spacing w:val="-8"/>
        </w:rPr>
        <w:t> </w:t>
      </w:r>
      <w:r>
        <w:rPr>
          <w:spacing w:val="-2"/>
        </w:rPr>
        <w:t>月</w:t>
      </w:r>
      <w:r>
        <w:rPr>
          <w:rFonts w:ascii="Times New Roman" w:hAnsi="Times New Roman" w:cs="Times New Roman" w:eastAsia="Times New Roman" w:hint="default"/>
          <w:spacing w:val="-2"/>
        </w:rPr>
        <w:t>“</w:t>
      </w:r>
      <w:r>
        <w:rPr>
          <w:spacing w:val="-2"/>
        </w:rPr>
        <w:t>浦张江第（</w:t>
      </w:r>
      <w:r>
        <w:rPr>
          <w:rFonts w:ascii="Times New Roman" w:hAnsi="Times New Roman" w:cs="Times New Roman" w:eastAsia="Times New Roman" w:hint="default"/>
          <w:spacing w:val="-2"/>
        </w:rPr>
        <w:t>ZFK110230334</w:t>
      </w:r>
      <w:r>
        <w:rPr>
          <w:spacing w:val="-2"/>
        </w:rPr>
        <w:t>）号</w:t>
      </w:r>
      <w:r>
        <w:rPr>
          <w:rFonts w:ascii="Times New Roman" w:hAnsi="Times New Roman" w:cs="Times New Roman" w:eastAsia="Times New Roman" w:hint="default"/>
          <w:spacing w:val="-2"/>
        </w:rPr>
        <w:t>”</w:t>
      </w:r>
      <w:r>
        <w:rPr>
          <w:spacing w:val="-2"/>
        </w:rPr>
        <w:t>资格认定通知书的规定：对园区内新办或新认定的高新技术企业、产学</w:t>
      </w:r>
      <w:r>
        <w:rPr>
          <w:spacing w:val="-86"/>
        </w:rPr>
        <w:t> </w:t>
      </w:r>
      <w:r>
        <w:rPr>
          <w:spacing w:val="-86"/>
        </w:rPr>
      </w:r>
      <w:r>
        <w:rPr/>
        <w:t>研联合体，其</w:t>
      </w:r>
      <w:r>
        <w:rPr>
          <w:rFonts w:ascii="Times New Roman" w:hAnsi="Times New Roman" w:cs="Times New Roman" w:eastAsia="Times New Roman" w:hint="default"/>
        </w:rPr>
        <w:t>2007</w:t>
      </w:r>
      <w:r>
        <w:rPr/>
        <w:t>年度－</w:t>
      </w:r>
      <w:r>
        <w:rPr>
          <w:rFonts w:ascii="Times New Roman" w:hAnsi="Times New Roman" w:cs="Times New Roman" w:eastAsia="Times New Roman" w:hint="default"/>
        </w:rPr>
        <w:t>2009</w:t>
      </w:r>
      <w:r>
        <w:rPr/>
        <w:t>年度三年内实现的利润总额可补贴</w:t>
      </w:r>
      <w:r>
        <w:rPr>
          <w:rFonts w:ascii="Times New Roman" w:hAnsi="Times New Roman" w:cs="Times New Roman" w:eastAsia="Times New Roman" w:hint="default"/>
        </w:rPr>
        <w:t>2.1%</w:t>
      </w:r>
      <w:r>
        <w:rPr/>
        <w:t>。</w:t>
      </w:r>
    </w:p>
    <w:p>
      <w:pPr>
        <w:spacing w:line="240" w:lineRule="auto" w:before="0"/>
        <w:rPr>
          <w:rFonts w:ascii="宋体" w:hAnsi="宋体" w:cs="宋体" w:eastAsia="宋体" w:hint="default"/>
          <w:sz w:val="22"/>
          <w:szCs w:val="22"/>
        </w:rPr>
      </w:pPr>
    </w:p>
    <w:p>
      <w:pPr>
        <w:pStyle w:val="BodyText"/>
        <w:spacing w:line="240" w:lineRule="auto" w:before="183"/>
        <w:ind w:left="673" w:right="0"/>
        <w:jc w:val="left"/>
      </w:pPr>
      <w:r>
        <w:rPr>
          <w:rFonts w:ascii="Times New Roman" w:hAnsi="Times New Roman" w:cs="Times New Roman" w:eastAsia="Times New Roman" w:hint="default"/>
        </w:rPr>
        <w:t>33</w:t>
      </w:r>
      <w:r>
        <w:rPr/>
        <w:t>．所得税费用</w:t>
      </w:r>
    </w:p>
    <w:p>
      <w:pPr>
        <w:pStyle w:val="BodyText"/>
        <w:spacing w:line="240" w:lineRule="auto" w:before="148"/>
        <w:ind w:left="673" w:right="0"/>
        <w:jc w:val="left"/>
      </w:pPr>
      <w:r>
        <w:rPr/>
        <w:t>（</w:t>
      </w:r>
      <w:r>
        <w:rPr>
          <w:rFonts w:ascii="Times New Roman" w:hAnsi="Times New Roman" w:cs="Times New Roman" w:eastAsia="Times New Roman" w:hint="default"/>
        </w:rPr>
        <w:t>1</w:t>
      </w:r>
      <w:r>
        <w:rPr/>
        <w:t>）执行的企业所得税税率及享受税收优惠的情况：见附注（六）</w:t>
      </w:r>
      <w:r>
        <w:rPr>
          <w:rFonts w:ascii="Times New Roman" w:hAnsi="Times New Roman" w:cs="Times New Roman" w:eastAsia="Times New Roman" w:hint="default"/>
        </w:rPr>
        <w:t>.5</w:t>
      </w:r>
      <w:r>
        <w:rPr/>
        <w:t>。</w:t>
      </w:r>
    </w:p>
    <w:p>
      <w:pPr>
        <w:pStyle w:val="BodyText"/>
        <w:spacing w:line="240" w:lineRule="auto" w:before="149"/>
        <w:ind w:left="673" w:right="0"/>
        <w:jc w:val="left"/>
      </w:pPr>
      <w:r>
        <w:rPr/>
        <w:t>（</w:t>
      </w:r>
      <w:r>
        <w:rPr>
          <w:rFonts w:ascii="Times New Roman" w:hAnsi="Times New Roman" w:cs="Times New Roman" w:eastAsia="Times New Roman" w:hint="default"/>
        </w:rPr>
        <w:t>2</w:t>
      </w:r>
      <w:r>
        <w:rPr/>
        <w:t>）报告期内公司所得税费用明细情况如下：</w:t>
      </w:r>
    </w:p>
    <w:tbl>
      <w:tblPr>
        <w:tblW w:w="0" w:type="auto"/>
        <w:jc w:val="left"/>
        <w:tblInd w:w="129" w:type="dxa"/>
        <w:tblLayout w:type="fixed"/>
        <w:tblCellMar>
          <w:top w:w="0" w:type="dxa"/>
          <w:left w:w="0" w:type="dxa"/>
          <w:bottom w:w="0" w:type="dxa"/>
          <w:right w:w="0" w:type="dxa"/>
        </w:tblCellMar>
        <w:tblLook w:val="01E0"/>
      </w:tblPr>
      <w:tblGrid>
        <w:gridCol w:w="4889"/>
        <w:gridCol w:w="2382"/>
        <w:gridCol w:w="2584"/>
      </w:tblGrid>
      <w:tr>
        <w:trPr>
          <w:trHeight w:val="485" w:hRule="exact"/>
        </w:trPr>
        <w:tc>
          <w:tcPr>
            <w:tcW w:w="4889" w:type="dxa"/>
            <w:tcBorders>
              <w:top w:val="single" w:sz="12" w:space="0" w:color="000000"/>
              <w:left w:val="nil" w:sz="6" w:space="0" w:color="auto"/>
              <w:bottom w:val="single" w:sz="8" w:space="0" w:color="000000"/>
              <w:right w:val="single" w:sz="2" w:space="0" w:color="000000"/>
            </w:tcBorders>
          </w:tcPr>
          <w:p>
            <w:pPr>
              <w:pStyle w:val="TableParagraph"/>
              <w:tabs>
                <w:tab w:pos="641" w:val="left" w:leader="none"/>
              </w:tabs>
              <w:spacing w:line="240" w:lineRule="auto" w:before="134"/>
              <w:ind w:left="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382" w:type="dxa"/>
            <w:tcBorders>
              <w:top w:val="single" w:sz="12" w:space="0" w:color="000000"/>
              <w:left w:val="single" w:sz="2" w:space="0" w:color="000000"/>
              <w:bottom w:val="single" w:sz="8" w:space="0" w:color="000000"/>
              <w:right w:val="single" w:sz="2" w:space="0" w:color="000000"/>
            </w:tcBorders>
          </w:tcPr>
          <w:p>
            <w:pPr>
              <w:pStyle w:val="TableParagraph"/>
              <w:spacing w:line="240" w:lineRule="auto" w:before="134"/>
              <w:ind w:left="663"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584" w:type="dxa"/>
            <w:tcBorders>
              <w:top w:val="single" w:sz="12" w:space="0" w:color="000000"/>
              <w:left w:val="single" w:sz="2" w:space="0" w:color="000000"/>
              <w:bottom w:val="single" w:sz="8" w:space="0" w:color="000000"/>
              <w:right w:val="nil" w:sz="6" w:space="0" w:color="auto"/>
            </w:tcBorders>
          </w:tcPr>
          <w:p>
            <w:pPr>
              <w:pStyle w:val="TableParagraph"/>
              <w:spacing w:line="240" w:lineRule="auto" w:before="134"/>
              <w:ind w:left="76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bl>
    <w:p>
      <w:pPr>
        <w:spacing w:after="0" w:line="240" w:lineRule="auto"/>
        <w:jc w:val="left"/>
        <w:rPr>
          <w:rFonts w:ascii="宋体" w:hAnsi="宋体" w:cs="宋体" w:eastAsia="宋体" w:hint="default"/>
          <w:sz w:val="21"/>
          <w:szCs w:val="21"/>
        </w:rPr>
        <w:sectPr>
          <w:pgSz w:w="11910" w:h="16840"/>
          <w:pgMar w:header="851" w:footer="982" w:top="1340" w:bottom="1180" w:left="880" w:right="880"/>
        </w:sectPr>
      </w:pPr>
    </w:p>
    <w:p>
      <w:pPr>
        <w:spacing w:line="240" w:lineRule="auto" w:before="13"/>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4889"/>
        <w:gridCol w:w="2382"/>
        <w:gridCol w:w="2584"/>
      </w:tblGrid>
      <w:tr>
        <w:trPr>
          <w:trHeight w:val="577" w:hRule="exact"/>
        </w:trPr>
        <w:tc>
          <w:tcPr>
            <w:tcW w:w="4889" w:type="dxa"/>
            <w:tcBorders>
              <w:top w:val="single" w:sz="6" w:space="0" w:color="000000"/>
              <w:left w:val="nil" w:sz="6" w:space="0" w:color="auto"/>
              <w:bottom w:val="nil" w:sz="6" w:space="0" w:color="auto"/>
              <w:right w:val="single" w:sz="2"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当期所得税</w:t>
            </w:r>
          </w:p>
        </w:tc>
        <w:tc>
          <w:tcPr>
            <w:tcW w:w="2382" w:type="dxa"/>
            <w:tcBorders>
              <w:top w:val="single" w:sz="6" w:space="0" w:color="000000"/>
              <w:left w:val="single" w:sz="2" w:space="0" w:color="000000"/>
              <w:bottom w:val="nil" w:sz="6" w:space="0" w:color="auto"/>
              <w:right w:val="single" w:sz="2"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20,811,439.50</w:t>
            </w:r>
          </w:p>
        </w:tc>
        <w:tc>
          <w:tcPr>
            <w:tcW w:w="2584" w:type="dxa"/>
            <w:tcBorders>
              <w:top w:val="single" w:sz="6" w:space="0" w:color="000000"/>
              <w:left w:val="single" w:sz="2"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5,252,985.35</w:t>
            </w:r>
          </w:p>
        </w:tc>
      </w:tr>
      <w:tr>
        <w:trPr>
          <w:trHeight w:val="475" w:hRule="exact"/>
        </w:trPr>
        <w:tc>
          <w:tcPr>
            <w:tcW w:w="4889" w:type="dxa"/>
            <w:tcBorders>
              <w:top w:val="nil" w:sz="6" w:space="0" w:color="auto"/>
              <w:left w:val="nil" w:sz="6" w:space="0" w:color="auto"/>
              <w:bottom w:val="nil" w:sz="6" w:space="0" w:color="auto"/>
              <w:right w:val="single" w:sz="2" w:space="0" w:color="000000"/>
            </w:tcBorders>
          </w:tcPr>
          <w:p>
            <w:pPr>
              <w:pStyle w:val="TableParagraph"/>
              <w:spacing w:line="240" w:lineRule="auto" w:before="82"/>
              <w:ind w:left="9" w:right="0"/>
              <w:jc w:val="center"/>
              <w:rPr>
                <w:rFonts w:ascii="宋体" w:hAnsi="宋体" w:cs="宋体" w:eastAsia="宋体" w:hint="default"/>
                <w:sz w:val="18"/>
                <w:szCs w:val="18"/>
              </w:rPr>
            </w:pPr>
            <w:r>
              <w:rPr>
                <w:rFonts w:ascii="宋体" w:hAnsi="宋体" w:cs="宋体" w:eastAsia="宋体" w:hint="default"/>
                <w:sz w:val="18"/>
                <w:szCs w:val="18"/>
              </w:rPr>
              <w:t>加：递延所得税费用（收益以“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p>
        </w:tc>
        <w:tc>
          <w:tcPr>
            <w:tcW w:w="2382" w:type="dxa"/>
            <w:tcBorders>
              <w:top w:val="nil" w:sz="6" w:space="0" w:color="auto"/>
              <w:left w:val="single" w:sz="2" w:space="0" w:color="000000"/>
              <w:bottom w:val="nil" w:sz="6" w:space="0" w:color="auto"/>
              <w:right w:val="single" w:sz="2" w:space="0" w:color="000000"/>
            </w:tcBorders>
          </w:tcPr>
          <w:p>
            <w:pPr>
              <w:pStyle w:val="TableParagraph"/>
              <w:spacing w:line="240" w:lineRule="auto" w:before="134"/>
              <w:ind w:right="102"/>
              <w:jc w:val="right"/>
              <w:rPr>
                <w:rFonts w:ascii="Times New Roman" w:hAnsi="Times New Roman" w:cs="Times New Roman" w:eastAsia="Times New Roman" w:hint="default"/>
                <w:sz w:val="18"/>
                <w:szCs w:val="18"/>
              </w:rPr>
            </w:pPr>
            <w:r>
              <w:rPr>
                <w:rFonts w:ascii="Times New Roman"/>
                <w:sz w:val="18"/>
              </w:rPr>
              <w:t>-1,259,423.44</w:t>
            </w:r>
          </w:p>
        </w:tc>
        <w:tc>
          <w:tcPr>
            <w:tcW w:w="2584" w:type="dxa"/>
            <w:tcBorders>
              <w:top w:val="nil" w:sz="6" w:space="0" w:color="auto"/>
              <w:left w:val="single" w:sz="2" w:space="0" w:color="000000"/>
              <w:bottom w:val="nil" w:sz="6" w:space="0" w:color="auto"/>
              <w:right w:val="nil" w:sz="6" w:space="0" w:color="auto"/>
            </w:tcBorders>
          </w:tcPr>
          <w:p>
            <w:pPr>
              <w:pStyle w:val="TableParagraph"/>
              <w:spacing w:line="240" w:lineRule="auto" w:before="134"/>
              <w:ind w:right="99"/>
              <w:jc w:val="right"/>
              <w:rPr>
                <w:rFonts w:ascii="Times New Roman" w:hAnsi="Times New Roman" w:cs="Times New Roman" w:eastAsia="Times New Roman" w:hint="default"/>
                <w:sz w:val="18"/>
                <w:szCs w:val="18"/>
              </w:rPr>
            </w:pPr>
            <w:r>
              <w:rPr>
                <w:rFonts w:ascii="Times New Roman"/>
                <w:sz w:val="18"/>
              </w:rPr>
              <w:t>622,671.21</w:t>
            </w:r>
          </w:p>
        </w:tc>
      </w:tr>
      <w:tr>
        <w:trPr>
          <w:trHeight w:val="387" w:hRule="exact"/>
        </w:trPr>
        <w:tc>
          <w:tcPr>
            <w:tcW w:w="4889" w:type="dxa"/>
            <w:tcBorders>
              <w:top w:val="nil" w:sz="6" w:space="0" w:color="auto"/>
              <w:left w:val="nil" w:sz="6" w:space="0" w:color="auto"/>
              <w:bottom w:val="single" w:sz="18" w:space="0" w:color="000000"/>
              <w:right w:val="single" w:sz="2" w:space="0" w:color="000000"/>
            </w:tcBorders>
          </w:tcPr>
          <w:p>
            <w:pPr>
              <w:pStyle w:val="TableParagraph"/>
              <w:spacing w:line="240" w:lineRule="auto" w:before="81"/>
              <w:ind w:left="9" w:right="0"/>
              <w:jc w:val="center"/>
              <w:rPr>
                <w:rFonts w:ascii="宋体" w:hAnsi="宋体" w:cs="宋体" w:eastAsia="宋体" w:hint="default"/>
                <w:sz w:val="18"/>
                <w:szCs w:val="18"/>
              </w:rPr>
            </w:pPr>
            <w:r>
              <w:rPr>
                <w:rFonts w:ascii="宋体" w:hAnsi="宋体" w:cs="宋体" w:eastAsia="宋体" w:hint="default"/>
                <w:sz w:val="18"/>
                <w:szCs w:val="18"/>
              </w:rPr>
              <w:t>所得税费用</w:t>
            </w:r>
          </w:p>
        </w:tc>
        <w:tc>
          <w:tcPr>
            <w:tcW w:w="2382" w:type="dxa"/>
            <w:tcBorders>
              <w:top w:val="nil" w:sz="6" w:space="0" w:color="auto"/>
              <w:left w:val="single" w:sz="2" w:space="0" w:color="000000"/>
              <w:bottom w:val="single" w:sz="18" w:space="0" w:color="000000"/>
              <w:right w:val="single" w:sz="2" w:space="0" w:color="000000"/>
            </w:tcBorders>
          </w:tcPr>
          <w:p>
            <w:pPr>
              <w:pStyle w:val="TableParagraph"/>
              <w:spacing w:line="240" w:lineRule="auto" w:before="133"/>
              <w:ind w:right="102"/>
              <w:jc w:val="right"/>
              <w:rPr>
                <w:rFonts w:ascii="Times New Roman" w:hAnsi="Times New Roman" w:cs="Times New Roman" w:eastAsia="Times New Roman" w:hint="default"/>
                <w:sz w:val="18"/>
                <w:szCs w:val="18"/>
              </w:rPr>
            </w:pPr>
            <w:r>
              <w:rPr>
                <w:rFonts w:ascii="Times New Roman"/>
                <w:sz w:val="18"/>
              </w:rPr>
              <w:t>19,552,016.06</w:t>
            </w:r>
          </w:p>
        </w:tc>
        <w:tc>
          <w:tcPr>
            <w:tcW w:w="2584" w:type="dxa"/>
            <w:tcBorders>
              <w:top w:val="nil" w:sz="6" w:space="0" w:color="auto"/>
              <w:left w:val="single" w:sz="2" w:space="0" w:color="000000"/>
              <w:bottom w:val="single" w:sz="18" w:space="0" w:color="000000"/>
              <w:right w:val="nil" w:sz="6" w:space="0" w:color="auto"/>
            </w:tcBorders>
          </w:tcPr>
          <w:p>
            <w:pPr>
              <w:pStyle w:val="TableParagraph"/>
              <w:spacing w:line="240" w:lineRule="auto" w:before="133"/>
              <w:ind w:right="100"/>
              <w:jc w:val="right"/>
              <w:rPr>
                <w:rFonts w:ascii="Times New Roman" w:hAnsi="Times New Roman" w:cs="Times New Roman" w:eastAsia="Times New Roman" w:hint="default"/>
                <w:sz w:val="18"/>
                <w:szCs w:val="18"/>
              </w:rPr>
            </w:pPr>
            <w:r>
              <w:rPr>
                <w:rFonts w:ascii="Times New Roman"/>
                <w:sz w:val="18"/>
              </w:rPr>
              <w:t>5,875,656.56</w:t>
            </w:r>
          </w:p>
        </w:tc>
      </w:tr>
    </w:tbl>
    <w:p>
      <w:pPr>
        <w:spacing w:line="240" w:lineRule="auto" w:before="6"/>
        <w:rPr>
          <w:rFonts w:ascii="宋体" w:hAnsi="宋体" w:cs="宋体" w:eastAsia="宋体" w:hint="default"/>
          <w:sz w:val="7"/>
          <w:szCs w:val="7"/>
        </w:rPr>
      </w:pPr>
    </w:p>
    <w:p>
      <w:pPr>
        <w:pStyle w:val="BodyText"/>
        <w:spacing w:line="362" w:lineRule="auto" w:before="35"/>
        <w:ind w:left="253" w:right="243" w:firstLine="420"/>
        <w:jc w:val="left"/>
      </w:pPr>
      <w:r>
        <w:rPr/>
        <w:pict>
          <v:group style="position:absolute;margin-left:55.200001pt;margin-top:-54.206001pt;width:236.3pt;height:.1pt;mso-position-horizontal-relative:page;mso-position-vertical-relative:paragraph;z-index:-640840" coordorigin="1104,-1084" coordsize="4726,2">
            <v:shape style="position:absolute;left:1104;top:-1084;width:4726;height:2" coordorigin="1104,-1084" coordsize="4726,0" path="m1104,-1084l5830,-1084e" filled="false" stroked="true" strokeweight=".71997pt" strokecolor="#000000">
              <v:path arrowok="t"/>
            </v:shape>
            <w10:wrap type="none"/>
          </v:group>
        </w:pict>
      </w:r>
      <w:r>
        <w:rPr/>
        <w:pict>
          <v:group style="position:absolute;margin-left:299.279999pt;margin-top:-54.206001pt;width:111.4pt;height:.1pt;mso-position-horizontal-relative:page;mso-position-vertical-relative:paragraph;z-index:-640816" coordorigin="5986,-1084" coordsize="2228,2">
            <v:shape style="position:absolute;left:5986;top:-1084;width:2228;height:2" coordorigin="5986,-1084" coordsize="2228,0" path="m5986,-1084l8213,-1084e" filled="false" stroked="true" strokeweight=".71997pt" strokecolor="#000000">
              <v:path arrowok="t"/>
            </v:shape>
            <w10:wrap type="none"/>
          </v:group>
        </w:pict>
      </w:r>
      <w:r>
        <w:rPr/>
        <w:pict>
          <v:group style="position:absolute;margin-left:418.380005pt;margin-top:-54.206017pt;width:121.7pt;height:.1pt;mso-position-horizontal-relative:page;mso-position-vertical-relative:paragraph;z-index:-640792" coordorigin="8368,-1084" coordsize="2434,2">
            <v:shape style="position:absolute;left:8368;top:-1084;width:2434;height:2" coordorigin="8368,-1084" coordsize="2434,0" path="m8368,-1084l10801,-1084e" filled="false" stroked="true" strokeweight=".72pt" strokecolor="#000000">
              <v:path arrowok="t"/>
            </v:shape>
            <w10:wrap type="none"/>
          </v:group>
        </w:pict>
      </w:r>
      <w:r>
        <w:rPr/>
        <w:pict>
          <v:group style="position:absolute;margin-left:55.200001pt;margin-top:-30.506001pt;width:236.3pt;height:.1pt;mso-position-horizontal-relative:page;mso-position-vertical-relative:paragraph;z-index:-640768" coordorigin="1104,-610" coordsize="4726,2">
            <v:shape style="position:absolute;left:1104;top:-610;width:4726;height:2" coordorigin="1104,-610" coordsize="4726,0" path="m1104,-610l5830,-610e" filled="false" stroked="true" strokeweight=".71997pt" strokecolor="#000000">
              <v:path arrowok="t"/>
            </v:shape>
            <w10:wrap type="none"/>
          </v:group>
        </w:pict>
      </w:r>
      <w:r>
        <w:rPr/>
        <w:pict>
          <v:group style="position:absolute;margin-left:299.279999pt;margin-top:-30.506001pt;width:111.4pt;height:.1pt;mso-position-horizontal-relative:page;mso-position-vertical-relative:paragraph;z-index:-640744" coordorigin="5986,-610" coordsize="2228,2">
            <v:shape style="position:absolute;left:5986;top:-610;width:2228;height:2" coordorigin="5986,-610" coordsize="2228,0" path="m5986,-610l8213,-610e" filled="false" stroked="true" strokeweight=".71997pt" strokecolor="#000000">
              <v:path arrowok="t"/>
            </v:shape>
            <w10:wrap type="none"/>
          </v:group>
        </w:pict>
      </w:r>
      <w:r>
        <w:rPr/>
        <w:pict>
          <v:group style="position:absolute;margin-left:418.380005pt;margin-top:-30.506016pt;width:121.7pt;height:.1pt;mso-position-horizontal-relative:page;mso-position-vertical-relative:paragraph;z-index:-640720" coordorigin="8368,-610" coordsize="2434,2">
            <v:shape style="position:absolute;left:8368;top:-610;width:2434;height:2" coordorigin="8368,-610" coordsize="2434,0" path="m8368,-610l10801,-610e" filled="false" stroked="true" strokeweight=".72pt" strokecolor="#000000">
              <v:path arrowok="t"/>
            </v:shape>
            <w10:wrap type="none"/>
          </v:group>
        </w:pict>
      </w:r>
      <w:r>
        <w:rPr/>
        <w:t>注：报告期内所得税费用比上年同期上升</w:t>
      </w:r>
      <w:r>
        <w:rPr>
          <w:spacing w:val="-59"/>
        </w:rPr>
        <w:t> </w:t>
      </w:r>
      <w:r>
        <w:rPr>
          <w:rFonts w:ascii="Times New Roman" w:hAnsi="Times New Roman" w:cs="Times New Roman" w:eastAsia="Times New Roman" w:hint="default"/>
        </w:rPr>
        <w:t>232.76</w:t>
      </w:r>
      <w:r>
        <w:rPr/>
        <w:t>％，主要是由于</w:t>
      </w:r>
      <w:r>
        <w:rPr>
          <w:spacing w:val="-59"/>
        </w:rPr>
        <w:t> </w:t>
      </w:r>
      <w:r>
        <w:rPr>
          <w:rFonts w:ascii="Times New Roman" w:hAnsi="Times New Roman" w:cs="Times New Roman" w:eastAsia="Times New Roman" w:hint="default"/>
        </w:rPr>
        <w:t>2009</w:t>
      </w:r>
      <w:r>
        <w:rPr>
          <w:rFonts w:ascii="Times New Roman" w:hAnsi="Times New Roman" w:cs="Times New Roman" w:eastAsia="Times New Roman" w:hint="default"/>
          <w:spacing w:val="-6"/>
        </w:rPr>
        <w:t> </w:t>
      </w:r>
      <w:r>
        <w:rPr/>
        <w:t>年度利润增长及公司</w:t>
      </w:r>
      <w:r>
        <w:rPr>
          <w:spacing w:val="-59"/>
        </w:rPr>
        <w:t> </w:t>
      </w:r>
      <w:r>
        <w:rPr>
          <w:rFonts w:ascii="Times New Roman" w:hAnsi="Times New Roman" w:cs="Times New Roman" w:eastAsia="Times New Roman" w:hint="default"/>
        </w:rPr>
        <w:t>2008</w:t>
      </w:r>
      <w:r>
        <w:rPr>
          <w:rFonts w:ascii="Times New Roman" w:hAnsi="Times New Roman" w:cs="Times New Roman" w:eastAsia="Times New Roman" w:hint="default"/>
          <w:spacing w:val="-7"/>
        </w:rPr>
        <w:t> </w:t>
      </w:r>
      <w:r>
        <w:rPr/>
        <w:t>年度</w:t>
      </w:r>
      <w:r>
        <w:rPr>
          <w:spacing w:val="1"/>
        </w:rPr>
        <w:t> </w:t>
      </w:r>
      <w:r>
        <w:rPr/>
        <w:t>执行新的企业所得税法，税率大幅提高所致。</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8"/>
          <w:szCs w:val="18"/>
        </w:rPr>
      </w:pPr>
    </w:p>
    <w:p>
      <w:pPr>
        <w:pStyle w:val="BodyText"/>
        <w:spacing w:line="240" w:lineRule="auto"/>
        <w:ind w:left="673" w:right="0"/>
        <w:jc w:val="left"/>
      </w:pPr>
      <w:r>
        <w:rPr>
          <w:rFonts w:ascii="Times New Roman" w:hAnsi="Times New Roman" w:cs="Times New Roman" w:eastAsia="Times New Roman" w:hint="default"/>
        </w:rPr>
        <w:t>34</w:t>
      </w:r>
      <w:r>
        <w:rPr/>
        <w:t>．每股收益</w:t>
      </w:r>
    </w:p>
    <w:tbl>
      <w:tblPr>
        <w:tblW w:w="0" w:type="auto"/>
        <w:jc w:val="left"/>
        <w:tblInd w:w="123" w:type="dxa"/>
        <w:tblLayout w:type="fixed"/>
        <w:tblCellMar>
          <w:top w:w="0" w:type="dxa"/>
          <w:left w:w="0" w:type="dxa"/>
          <w:bottom w:w="0" w:type="dxa"/>
          <w:right w:w="0" w:type="dxa"/>
        </w:tblCellMar>
        <w:tblLook w:val="01E0"/>
      </w:tblPr>
      <w:tblGrid>
        <w:gridCol w:w="2987"/>
        <w:gridCol w:w="2981"/>
        <w:gridCol w:w="2972"/>
      </w:tblGrid>
      <w:tr>
        <w:trPr>
          <w:trHeight w:val="460" w:hRule="exact"/>
        </w:trPr>
        <w:tc>
          <w:tcPr>
            <w:tcW w:w="2987"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2"/>
              <w:ind w:left="1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8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2"/>
              <w:ind w:left="854" w:right="0"/>
              <w:jc w:val="left"/>
              <w:rPr>
                <w:rFonts w:ascii="宋体" w:hAnsi="宋体" w:cs="宋体" w:eastAsia="宋体" w:hint="default"/>
                <w:sz w:val="21"/>
                <w:szCs w:val="21"/>
              </w:rPr>
            </w:pPr>
            <w:r>
              <w:rPr>
                <w:rFonts w:ascii="宋体" w:hAnsi="宋体" w:cs="宋体" w:eastAsia="宋体" w:hint="default"/>
                <w:sz w:val="21"/>
                <w:szCs w:val="21"/>
              </w:rPr>
              <w:t>本年每股收益</w:t>
            </w:r>
          </w:p>
        </w:tc>
        <w:tc>
          <w:tcPr>
            <w:tcW w:w="2972"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2"/>
              <w:ind w:left="854" w:right="0"/>
              <w:jc w:val="left"/>
              <w:rPr>
                <w:rFonts w:ascii="宋体" w:hAnsi="宋体" w:cs="宋体" w:eastAsia="宋体" w:hint="default"/>
                <w:sz w:val="21"/>
                <w:szCs w:val="21"/>
              </w:rPr>
            </w:pPr>
            <w:r>
              <w:rPr>
                <w:rFonts w:ascii="宋体" w:hAnsi="宋体" w:cs="宋体" w:eastAsia="宋体" w:hint="default"/>
                <w:sz w:val="21"/>
                <w:szCs w:val="21"/>
              </w:rPr>
              <w:t>上期每股收益</w:t>
            </w:r>
          </w:p>
        </w:tc>
      </w:tr>
      <w:tr>
        <w:trPr>
          <w:trHeight w:val="899" w:hRule="exact"/>
        </w:trPr>
        <w:tc>
          <w:tcPr>
            <w:tcW w:w="2987" w:type="dxa"/>
            <w:tcBorders>
              <w:top w:val="single" w:sz="4" w:space="0" w:color="000000"/>
              <w:left w:val="nil" w:sz="6" w:space="0" w:color="auto"/>
              <w:bottom w:val="single" w:sz="12" w:space="0" w:color="000000"/>
              <w:right w:val="single" w:sz="4" w:space="0" w:color="000000"/>
            </w:tcBorders>
          </w:tcPr>
          <w:p>
            <w:pPr>
              <w:pStyle w:val="TableParagraph"/>
              <w:spacing w:line="440" w:lineRule="exact" w:before="26"/>
              <w:ind w:left="115" w:right="1604"/>
              <w:jc w:val="left"/>
              <w:rPr>
                <w:rFonts w:ascii="宋体" w:hAnsi="宋体" w:cs="宋体" w:eastAsia="宋体" w:hint="default"/>
                <w:sz w:val="21"/>
                <w:szCs w:val="21"/>
              </w:rPr>
            </w:pPr>
            <w:r>
              <w:rPr>
                <w:rFonts w:ascii="宋体" w:hAnsi="宋体" w:cs="宋体" w:eastAsia="宋体" w:hint="default"/>
                <w:sz w:val="21"/>
                <w:szCs w:val="21"/>
              </w:rPr>
              <w:t>基本每股收益 稀释每股收益</w:t>
            </w:r>
          </w:p>
        </w:tc>
        <w:tc>
          <w:tcPr>
            <w:tcW w:w="298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1.27</w:t>
            </w: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1.27</w:t>
            </w:r>
          </w:p>
        </w:tc>
        <w:tc>
          <w:tcPr>
            <w:tcW w:w="2972" w:type="dxa"/>
            <w:tcBorders>
              <w:top w:val="single" w:sz="4" w:space="0" w:color="000000"/>
              <w:left w:val="single" w:sz="4" w:space="0" w:color="000000"/>
              <w:bottom w:val="single" w:sz="12" w:space="0" w:color="000000"/>
              <w:right w:val="nil" w:sz="6" w:space="0" w:color="auto"/>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1.09</w:t>
            </w: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1.09</w:t>
            </w:r>
          </w:p>
        </w:tc>
      </w:tr>
    </w:tbl>
    <w:p>
      <w:pPr>
        <w:spacing w:line="240" w:lineRule="auto" w:before="8"/>
        <w:rPr>
          <w:rFonts w:ascii="宋体" w:hAnsi="宋体" w:cs="宋体" w:eastAsia="宋体" w:hint="default"/>
          <w:sz w:val="9"/>
          <w:szCs w:val="9"/>
        </w:rPr>
      </w:pPr>
    </w:p>
    <w:p>
      <w:pPr>
        <w:pStyle w:val="BodyText"/>
        <w:spacing w:line="240" w:lineRule="auto" w:before="35"/>
        <w:ind w:left="254" w:right="0"/>
        <w:jc w:val="both"/>
        <w:rPr>
          <w:rFonts w:ascii="Times New Roman" w:hAnsi="Times New Roman" w:cs="Times New Roman" w:eastAsia="Times New Roman" w:hint="default"/>
        </w:rPr>
      </w:pPr>
      <w:r>
        <w:rPr/>
        <w:t>注：（</w:t>
      </w:r>
      <w:r>
        <w:rPr>
          <w:rFonts w:ascii="Times New Roman" w:hAnsi="Times New Roman" w:cs="Times New Roman" w:eastAsia="Times New Roman" w:hint="default"/>
        </w:rPr>
        <w:t>1</w:t>
      </w:r>
      <w:r>
        <w:rPr/>
        <w:t>）基本每股收益＝</w:t>
      </w:r>
      <w:r>
        <w:rPr>
          <w:rFonts w:ascii="Times New Roman" w:hAnsi="Times New Roman" w:cs="Times New Roman" w:eastAsia="Times New Roman" w:hint="default"/>
        </w:rPr>
        <w:t>142,217,978.46÷</w:t>
      </w:r>
      <w:r>
        <w:rPr/>
        <w:t>（</w:t>
      </w:r>
      <w:r>
        <w:rPr>
          <w:rFonts w:ascii="Times New Roman" w:hAnsi="Times New Roman" w:cs="Times New Roman" w:eastAsia="Times New Roman" w:hint="default"/>
        </w:rPr>
        <w:t>56,000,000.00+56,000,000.00</w:t>
      </w:r>
      <w:r>
        <w:rPr/>
        <w:t>）</w:t>
      </w:r>
      <w:r>
        <w:rPr>
          <w:rFonts w:ascii="Times New Roman" w:hAnsi="Times New Roman" w:cs="Times New Roman" w:eastAsia="Times New Roman" w:hint="default"/>
        </w:rPr>
        <w:t>=1.27</w:t>
      </w:r>
    </w:p>
    <w:p>
      <w:pPr>
        <w:pStyle w:val="BodyText"/>
        <w:spacing w:line="240" w:lineRule="auto" w:before="159"/>
        <w:ind w:left="674"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）稀释每股收益＝</w:t>
      </w:r>
      <w:r>
        <w:rPr>
          <w:rFonts w:ascii="Times New Roman" w:hAnsi="Times New Roman" w:cs="Times New Roman" w:eastAsia="Times New Roman" w:hint="default"/>
        </w:rPr>
        <w:t>142,217,978.46÷</w:t>
      </w:r>
      <w:r>
        <w:rPr/>
        <w:t>（</w:t>
      </w:r>
      <w:r>
        <w:rPr>
          <w:rFonts w:ascii="Times New Roman" w:hAnsi="Times New Roman" w:cs="Times New Roman" w:eastAsia="Times New Roman" w:hint="default"/>
        </w:rPr>
        <w:t>56,000,000.00+56,000,000.00</w:t>
      </w:r>
      <w:r>
        <w:rPr/>
        <w:t>）</w:t>
      </w:r>
      <w:r>
        <w:rPr>
          <w:rFonts w:ascii="Times New Roman" w:hAnsi="Times New Roman" w:cs="Times New Roman" w:eastAsia="Times New Roman" w:hint="default"/>
        </w:rPr>
        <w:t>=1.27</w:t>
      </w:r>
    </w:p>
    <w:p>
      <w:pPr>
        <w:pStyle w:val="BodyText"/>
        <w:spacing w:line="240" w:lineRule="auto" w:before="159"/>
        <w:ind w:left="674" w:right="0"/>
        <w:jc w:val="left"/>
      </w:pPr>
      <w:r>
        <w:rPr/>
        <w:t>（</w:t>
      </w:r>
      <w:r>
        <w:rPr>
          <w:rFonts w:ascii="Times New Roman" w:hAnsi="Times New Roman" w:cs="Times New Roman" w:eastAsia="Times New Roman" w:hint="default"/>
        </w:rPr>
        <w:t>3</w:t>
      </w:r>
      <w:r>
        <w:rPr/>
        <w:t>）基本每股收益和稀释每股收益的计算方法</w:t>
      </w:r>
    </w:p>
    <w:p>
      <w:pPr>
        <w:pStyle w:val="BodyText"/>
        <w:spacing w:line="424" w:lineRule="auto" w:before="159"/>
        <w:ind w:left="989" w:right="5889" w:hanging="316"/>
        <w:jc w:val="left"/>
        <w:rPr>
          <w:rFonts w:ascii="Times New Roman" w:hAnsi="Times New Roman" w:cs="Times New Roman" w:eastAsia="Times New Roman" w:hint="default"/>
        </w:rPr>
      </w:pPr>
      <w:r>
        <w:rPr>
          <w:rFonts w:ascii="Times New Roman" w:hAnsi="Times New Roman" w:cs="Times New Roman" w:eastAsia="Times New Roman" w:hint="default"/>
        </w:rPr>
        <w:t>A</w:t>
      </w:r>
      <w:r>
        <w:rPr/>
        <w:t>．基本每股收益</w:t>
      </w:r>
      <w:r>
        <w:rPr>
          <w:rFonts w:ascii="Times New Roman" w:hAnsi="Times New Roman" w:cs="Times New Roman" w:eastAsia="Times New Roman" w:hint="default"/>
        </w:rPr>
        <w:t>=P÷S</w:t>
      </w:r>
      <w:r>
        <w:rPr>
          <w:rFonts w:ascii="Times New Roman" w:hAnsi="Times New Roman" w:cs="Times New Roman" w:eastAsia="Times New Roman" w:hint="default"/>
          <w:spacing w:val="-1"/>
        </w:rPr>
        <w:t> </w:t>
      </w:r>
      <w:r>
        <w:rPr>
          <w:rFonts w:ascii="Times New Roman" w:hAnsi="Times New Roman" w:cs="Times New Roman" w:eastAsia="Times New Roman" w:hint="default"/>
        </w:rPr>
        <w:t>S=S0+S1+Si×Mi÷MO-Sj×Mj÷MO-Sk</w:t>
      </w:r>
    </w:p>
    <w:p>
      <w:pPr>
        <w:pStyle w:val="BodyText"/>
        <w:spacing w:line="257" w:lineRule="exact"/>
        <w:ind w:left="254" w:right="0" w:firstLine="420"/>
        <w:jc w:val="left"/>
      </w:pPr>
      <w:r>
        <w:rPr/>
        <w:t>其中：</w:t>
      </w:r>
      <w:r>
        <w:rPr>
          <w:rFonts w:ascii="Times New Roman" w:hAnsi="Times New Roman" w:cs="Times New Roman" w:eastAsia="Times New Roman" w:hint="default"/>
        </w:rPr>
        <w:t>P</w:t>
      </w:r>
      <w:r>
        <w:rPr/>
        <w:t>为归属于公司普通股股东的净利润或扣除非经常性损益后归属于普通股股东的净利润；</w:t>
      </w:r>
      <w:r>
        <w:rPr>
          <w:rFonts w:ascii="Times New Roman" w:hAnsi="Times New Roman" w:cs="Times New Roman" w:eastAsia="Times New Roman" w:hint="default"/>
        </w:rPr>
        <w:t>S</w:t>
      </w:r>
      <w:r>
        <w:rPr/>
        <w:t>为发</w:t>
      </w:r>
    </w:p>
    <w:p>
      <w:pPr>
        <w:pStyle w:val="BodyText"/>
        <w:spacing w:line="372" w:lineRule="auto" w:before="159"/>
        <w:ind w:left="253" w:right="250"/>
        <w:jc w:val="both"/>
      </w:pPr>
      <w:r>
        <w:rPr>
          <w:spacing w:val="-1"/>
        </w:rPr>
        <w:t>行在外的普通股加权平均数；</w:t>
      </w:r>
      <w:r>
        <w:rPr>
          <w:rFonts w:ascii="Times New Roman" w:hAnsi="Times New Roman" w:cs="Times New Roman" w:eastAsia="Times New Roman" w:hint="default"/>
          <w:spacing w:val="-1"/>
        </w:rPr>
        <w:t>S0</w:t>
      </w:r>
      <w:r>
        <w:rPr>
          <w:spacing w:val="-1"/>
        </w:rPr>
        <w:t>为期初股份总数；</w:t>
      </w:r>
      <w:r>
        <w:rPr>
          <w:rFonts w:ascii="Times New Roman" w:hAnsi="Times New Roman" w:cs="Times New Roman" w:eastAsia="Times New Roman" w:hint="default"/>
          <w:spacing w:val="-1"/>
        </w:rPr>
        <w:t>S1</w:t>
      </w:r>
      <w:r>
        <w:rPr>
          <w:spacing w:val="-1"/>
        </w:rPr>
        <w:t>为报告期因公积金转增股本或股票股利分配等增加股</w:t>
      </w:r>
      <w:r>
        <w:rPr/>
        <w:t> 份数；</w:t>
      </w:r>
      <w:r>
        <w:rPr>
          <w:rFonts w:ascii="Times New Roman" w:hAnsi="Times New Roman" w:cs="Times New Roman" w:eastAsia="Times New Roman" w:hint="default"/>
        </w:rPr>
        <w:t>Si</w:t>
      </w:r>
      <w:r>
        <w:rPr/>
        <w:t>为报告期因发行新股或债转股等增加股份数；</w:t>
      </w:r>
      <w:r>
        <w:rPr>
          <w:rFonts w:ascii="Times New Roman" w:hAnsi="Times New Roman" w:cs="Times New Roman" w:eastAsia="Times New Roman" w:hint="default"/>
        </w:rPr>
        <w:t>Sj</w:t>
      </w:r>
      <w:r>
        <w:rPr/>
        <w:t>为报告期因回购等减少股份数；</w:t>
      </w:r>
      <w:r>
        <w:rPr>
          <w:rFonts w:ascii="Times New Roman" w:hAnsi="Times New Roman" w:cs="Times New Roman" w:eastAsia="Times New Roman" w:hint="default"/>
        </w:rPr>
        <w:t>Sk</w:t>
      </w:r>
      <w:r>
        <w:rPr/>
        <w:t>为报告期缩股 </w:t>
      </w:r>
      <w:r>
        <w:rPr>
          <w:spacing w:val="-1"/>
        </w:rPr>
        <w:t>数；</w:t>
      </w:r>
      <w:r>
        <w:rPr>
          <w:rFonts w:ascii="Times New Roman" w:hAnsi="Times New Roman" w:cs="Times New Roman" w:eastAsia="Times New Roman" w:hint="default"/>
          <w:spacing w:val="-1"/>
        </w:rPr>
        <w:t>MO</w:t>
      </w:r>
      <w:r>
        <w:rPr>
          <w:spacing w:val="-1"/>
        </w:rPr>
        <w:t>报告期月份数；</w:t>
      </w:r>
      <w:r>
        <w:rPr>
          <w:rFonts w:ascii="Times New Roman" w:hAnsi="Times New Roman" w:cs="Times New Roman" w:eastAsia="Times New Roman" w:hint="default"/>
          <w:spacing w:val="-1"/>
        </w:rPr>
        <w:t>Mi</w:t>
      </w:r>
      <w:r>
        <w:rPr>
          <w:spacing w:val="-1"/>
        </w:rPr>
        <w:t>为增加股份下一月份起至报告期期末的月份数；</w:t>
      </w:r>
      <w:r>
        <w:rPr>
          <w:rFonts w:ascii="Times New Roman" w:hAnsi="Times New Roman" w:cs="Times New Roman" w:eastAsia="Times New Roman" w:hint="default"/>
          <w:spacing w:val="-1"/>
        </w:rPr>
        <w:t>Mj</w:t>
      </w:r>
      <w:r>
        <w:rPr>
          <w:spacing w:val="-1"/>
        </w:rPr>
        <w:t>为减少股份下一月份起至报</w:t>
      </w:r>
      <w:r>
        <w:rPr>
          <w:spacing w:val="-74"/>
        </w:rPr>
        <w:t> </w:t>
      </w:r>
      <w:r>
        <w:rPr>
          <w:spacing w:val="-74"/>
        </w:rPr>
      </w:r>
      <w:r>
        <w:rPr/>
        <w:t>告期期末的月份数。</w:t>
      </w:r>
    </w:p>
    <w:p>
      <w:pPr>
        <w:pStyle w:val="BodyText"/>
        <w:spacing w:line="240" w:lineRule="auto" w:before="59"/>
        <w:ind w:left="673" w:right="0"/>
        <w:jc w:val="left"/>
        <w:rPr>
          <w:rFonts w:ascii="Times New Roman" w:hAnsi="Times New Roman" w:cs="Times New Roman" w:eastAsia="Times New Roman" w:hint="default"/>
        </w:rPr>
      </w:pPr>
      <w:r>
        <w:rPr>
          <w:rFonts w:ascii="Times New Roman" w:hAnsi="Times New Roman" w:cs="Times New Roman" w:eastAsia="Times New Roman" w:hint="default"/>
        </w:rPr>
        <w:t>B</w:t>
      </w:r>
      <w:r>
        <w:rPr/>
        <w:t>．稀释每股收益</w:t>
      </w:r>
      <w:r>
        <w:rPr>
          <w:rFonts w:ascii="Times New Roman" w:hAnsi="Times New Roman" w:cs="Times New Roman" w:eastAsia="Times New Roman" w:hint="default"/>
        </w:rPr>
        <w:t>=[P+</w:t>
      </w:r>
      <w:r>
        <w:rPr/>
        <w:t>（已确认为费用的稀释性潜在普通股利息</w:t>
      </w:r>
      <w:r>
        <w:rPr>
          <w:rFonts w:ascii="Times New Roman" w:hAnsi="Times New Roman" w:cs="Times New Roman" w:eastAsia="Times New Roman" w:hint="default"/>
        </w:rPr>
        <w:t>-</w:t>
      </w:r>
      <w:r>
        <w:rPr/>
        <w:t>转换费用）</w:t>
      </w:r>
      <w:r>
        <w:rPr>
          <w:rFonts w:ascii="Times New Roman" w:hAnsi="Times New Roman" w:cs="Times New Roman" w:eastAsia="Times New Roman" w:hint="default"/>
        </w:rPr>
        <w:t>×</w:t>
      </w:r>
      <w:r>
        <w:rPr/>
        <w:t>（</w:t>
      </w:r>
      <w:r>
        <w:rPr>
          <w:rFonts w:ascii="Times New Roman" w:hAnsi="Times New Roman" w:cs="Times New Roman" w:eastAsia="Times New Roman" w:hint="default"/>
        </w:rPr>
        <w:t>1-</w:t>
      </w:r>
      <w:r>
        <w:rPr/>
        <w:t>所得税率）</w:t>
      </w:r>
      <w:r>
        <w:rPr>
          <w:rFonts w:ascii="Times New Roman" w:hAnsi="Times New Roman" w:cs="Times New Roman" w:eastAsia="Times New Roman" w:hint="default"/>
        </w:rPr>
        <w:t>]/</w:t>
      </w:r>
    </w:p>
    <w:p>
      <w:pPr>
        <w:pStyle w:val="BodyText"/>
        <w:spacing w:line="372" w:lineRule="auto" w:before="159"/>
        <w:ind w:left="673" w:right="304" w:hanging="420"/>
        <w:jc w:val="left"/>
      </w:pPr>
      <w:r>
        <w:rPr/>
        <w:t>（</w:t>
      </w:r>
      <w:r>
        <w:rPr>
          <w:rFonts w:ascii="Times New Roman" w:hAnsi="Times New Roman" w:cs="Times New Roman" w:eastAsia="Times New Roman" w:hint="default"/>
        </w:rPr>
        <w:t>SO+S1+Si×Mi÷MO-Sj×Mj÷MO-Sk+</w:t>
      </w:r>
      <w:r>
        <w:rPr/>
        <w:t>认股权证、股份期权、可转换债券等增加的普通股加权平均数） 其中：</w:t>
      </w:r>
      <w:r>
        <w:rPr>
          <w:rFonts w:ascii="Times New Roman" w:hAnsi="Times New Roman" w:cs="Times New Roman" w:eastAsia="Times New Roman" w:hint="default"/>
        </w:rPr>
        <w:t>P</w:t>
      </w:r>
      <w:r>
        <w:rPr/>
        <w:t>为归属于公司普通股股东的净利润或扣除非经常性损益后归属于普通股股东的净利润。公司</w:t>
      </w:r>
    </w:p>
    <w:p>
      <w:pPr>
        <w:pStyle w:val="BodyText"/>
        <w:spacing w:line="240" w:lineRule="auto" w:before="31"/>
        <w:ind w:left="253" w:right="0"/>
        <w:jc w:val="both"/>
      </w:pPr>
      <w:r>
        <w:rPr/>
        <w:t>在计算稀释每股收益时，应考虑所有稀释性潜在普通股的影响，直至稀释每股收益达到最小。</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240" w:lineRule="auto"/>
        <w:ind w:left="673" w:right="0"/>
        <w:jc w:val="left"/>
      </w:pPr>
      <w:r>
        <w:rPr>
          <w:rFonts w:ascii="Times New Roman" w:hAnsi="Times New Roman" w:cs="Times New Roman" w:eastAsia="Times New Roman" w:hint="default"/>
        </w:rPr>
        <w:t>35</w:t>
      </w:r>
      <w:r>
        <w:rPr/>
        <w:t>．现金流量表相关信息</w:t>
      </w:r>
    </w:p>
    <w:p>
      <w:pPr>
        <w:pStyle w:val="BodyText"/>
        <w:spacing w:line="240" w:lineRule="auto" w:before="159"/>
        <w:ind w:left="673" w:right="0"/>
        <w:jc w:val="left"/>
      </w:pPr>
      <w:r>
        <w:rPr/>
        <w:t>（</w:t>
      </w:r>
      <w:r>
        <w:rPr>
          <w:rFonts w:ascii="Times New Roman" w:hAnsi="Times New Roman" w:cs="Times New Roman" w:eastAsia="Times New Roman" w:hint="default"/>
        </w:rPr>
        <w:t>1</w:t>
      </w:r>
      <w:r>
        <w:rPr/>
        <w:t>）收到的其他与经营活动有关的现金</w:t>
      </w:r>
    </w:p>
    <w:tbl>
      <w:tblPr>
        <w:tblW w:w="0" w:type="auto"/>
        <w:jc w:val="left"/>
        <w:tblInd w:w="204" w:type="dxa"/>
        <w:tblLayout w:type="fixed"/>
        <w:tblCellMar>
          <w:top w:w="0" w:type="dxa"/>
          <w:left w:w="0" w:type="dxa"/>
          <w:bottom w:w="0" w:type="dxa"/>
          <w:right w:w="0" w:type="dxa"/>
        </w:tblCellMar>
        <w:tblLook w:val="01E0"/>
      </w:tblPr>
      <w:tblGrid>
        <w:gridCol w:w="6199"/>
        <w:gridCol w:w="1789"/>
        <w:gridCol w:w="1705"/>
      </w:tblGrid>
      <w:tr>
        <w:trPr>
          <w:trHeight w:val="470" w:hRule="exact"/>
        </w:trPr>
        <w:tc>
          <w:tcPr>
            <w:tcW w:w="6199" w:type="dxa"/>
            <w:tcBorders>
              <w:top w:val="single" w:sz="12" w:space="0" w:color="000000"/>
              <w:left w:val="nil" w:sz="6" w:space="0" w:color="auto"/>
              <w:bottom w:val="single" w:sz="4" w:space="0" w:color="000000"/>
              <w:right w:val="single" w:sz="4" w:space="0" w:color="000000"/>
            </w:tcBorders>
          </w:tcPr>
          <w:p>
            <w:pPr>
              <w:pStyle w:val="TableParagraph"/>
              <w:tabs>
                <w:tab w:pos="430" w:val="left" w:leader="none"/>
              </w:tabs>
              <w:spacing w:line="240" w:lineRule="auto" w:before="143"/>
              <w:ind w:left="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78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3"/>
              <w:ind w:left="469"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70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43"/>
              <w:ind w:left="432"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557" w:hRule="exact"/>
        </w:trPr>
        <w:tc>
          <w:tcPr>
            <w:tcW w:w="6199" w:type="dxa"/>
            <w:tcBorders>
              <w:top w:val="single" w:sz="4" w:space="0" w:color="000000"/>
              <w:left w:val="nil" w:sz="6" w:space="0" w:color="auto"/>
              <w:bottom w:val="nil" w:sz="6" w:space="0" w:color="auto"/>
              <w:right w:val="single" w:sz="4" w:space="0" w:color="000000"/>
            </w:tcBorders>
          </w:tcPr>
          <w:p>
            <w:pPr>
              <w:pStyle w:val="TableParagraph"/>
              <w:spacing w:line="240" w:lineRule="auto" w:before="143"/>
              <w:ind w:left="34" w:right="0"/>
              <w:jc w:val="left"/>
              <w:rPr>
                <w:rFonts w:ascii="宋体" w:hAnsi="宋体" w:cs="宋体" w:eastAsia="宋体" w:hint="default"/>
                <w:sz w:val="21"/>
                <w:szCs w:val="21"/>
              </w:rPr>
            </w:pPr>
            <w:r>
              <w:rPr>
                <w:rFonts w:ascii="宋体" w:hAnsi="宋体" w:cs="宋体" w:eastAsia="宋体" w:hint="default"/>
                <w:sz w:val="21"/>
                <w:szCs w:val="21"/>
              </w:rPr>
              <w:t>收到的其他与经营活动有关的现金</w:t>
            </w:r>
          </w:p>
        </w:tc>
        <w:tc>
          <w:tcPr>
            <w:tcW w:w="17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7,999,570.46</w:t>
            </w:r>
          </w:p>
        </w:tc>
        <w:tc>
          <w:tcPr>
            <w:tcW w:w="1705" w:type="dxa"/>
            <w:tcBorders>
              <w:top w:val="single" w:sz="4" w:space="0" w:color="000000"/>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8,175,066.54</w:t>
            </w:r>
          </w:p>
        </w:tc>
      </w:tr>
      <w:tr>
        <w:trPr>
          <w:trHeight w:val="451" w:hRule="exact"/>
        </w:trPr>
        <w:tc>
          <w:tcPr>
            <w:tcW w:w="6199" w:type="dxa"/>
            <w:tcBorders>
              <w:top w:val="nil" w:sz="6" w:space="0" w:color="auto"/>
              <w:left w:val="nil" w:sz="6" w:space="0" w:color="auto"/>
              <w:bottom w:val="nil" w:sz="6" w:space="0" w:color="auto"/>
              <w:right w:val="single" w:sz="4" w:space="0" w:color="000000"/>
            </w:tcBorders>
          </w:tcPr>
          <w:p>
            <w:pPr>
              <w:pStyle w:val="TableParagraph"/>
              <w:spacing w:line="240" w:lineRule="auto" w:before="43"/>
              <w:ind w:left="34" w:right="0"/>
              <w:jc w:val="left"/>
              <w:rPr>
                <w:rFonts w:ascii="宋体" w:hAnsi="宋体" w:cs="宋体" w:eastAsia="宋体" w:hint="default"/>
                <w:sz w:val="21"/>
                <w:szCs w:val="21"/>
              </w:rPr>
            </w:pPr>
            <w:r>
              <w:rPr>
                <w:rFonts w:ascii="宋体" w:hAnsi="宋体" w:cs="宋体" w:eastAsia="宋体" w:hint="default"/>
                <w:sz w:val="21"/>
                <w:szCs w:val="21"/>
              </w:rPr>
              <w:t>其中：财政补贴</w:t>
            </w:r>
          </w:p>
        </w:tc>
        <w:tc>
          <w:tcPr>
            <w:tcW w:w="1789"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20"/>
              <w:jc w:val="right"/>
              <w:rPr>
                <w:rFonts w:ascii="Times New Roman" w:hAnsi="Times New Roman" w:cs="Times New Roman" w:eastAsia="Times New Roman" w:hint="default"/>
                <w:sz w:val="21"/>
                <w:szCs w:val="21"/>
              </w:rPr>
            </w:pPr>
            <w:r>
              <w:rPr>
                <w:rFonts w:ascii="Times New Roman"/>
                <w:sz w:val="21"/>
              </w:rPr>
              <w:t>300,000.00</w:t>
            </w:r>
          </w:p>
        </w:tc>
        <w:tc>
          <w:tcPr>
            <w:tcW w:w="1705" w:type="dxa"/>
            <w:tcBorders>
              <w:top w:val="nil" w:sz="6" w:space="0" w:color="auto"/>
              <w:left w:val="single" w:sz="4" w:space="0" w:color="000000"/>
              <w:bottom w:val="nil" w:sz="6" w:space="0" w:color="auto"/>
              <w:right w:val="nil" w:sz="6" w:space="0" w:color="auto"/>
            </w:tcBorders>
          </w:tcPr>
          <w:p>
            <w:pPr>
              <w:pStyle w:val="TableParagraph"/>
              <w:spacing w:line="240" w:lineRule="auto" w:before="106"/>
              <w:ind w:right="18"/>
              <w:jc w:val="right"/>
              <w:rPr>
                <w:rFonts w:ascii="Times New Roman" w:hAnsi="Times New Roman" w:cs="Times New Roman" w:eastAsia="Times New Roman" w:hint="default"/>
                <w:sz w:val="21"/>
                <w:szCs w:val="21"/>
              </w:rPr>
            </w:pPr>
            <w:r>
              <w:rPr>
                <w:rFonts w:ascii="Times New Roman"/>
                <w:sz w:val="21"/>
              </w:rPr>
              <w:t>3,780,000.00</w:t>
            </w:r>
          </w:p>
        </w:tc>
      </w:tr>
      <w:tr>
        <w:trPr>
          <w:trHeight w:val="349" w:hRule="exact"/>
        </w:trPr>
        <w:tc>
          <w:tcPr>
            <w:tcW w:w="6199" w:type="dxa"/>
            <w:tcBorders>
              <w:top w:val="nil" w:sz="6" w:space="0" w:color="auto"/>
              <w:left w:val="nil" w:sz="6" w:space="0" w:color="auto"/>
              <w:bottom w:val="nil" w:sz="6" w:space="0" w:color="auto"/>
              <w:right w:val="single" w:sz="4" w:space="0" w:color="000000"/>
            </w:tcBorders>
          </w:tcPr>
          <w:p>
            <w:pPr>
              <w:pStyle w:val="TableParagraph"/>
              <w:spacing w:line="240" w:lineRule="auto" w:before="42"/>
              <w:ind w:left="66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789"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20"/>
              <w:jc w:val="right"/>
              <w:rPr>
                <w:rFonts w:ascii="Times New Roman" w:hAnsi="Times New Roman" w:cs="Times New Roman" w:eastAsia="Times New Roman" w:hint="default"/>
                <w:sz w:val="21"/>
                <w:szCs w:val="21"/>
              </w:rPr>
            </w:pPr>
            <w:r>
              <w:rPr>
                <w:rFonts w:ascii="Times New Roman"/>
                <w:sz w:val="21"/>
              </w:rPr>
              <w:t>7,699,570.46</w:t>
            </w:r>
          </w:p>
        </w:tc>
        <w:tc>
          <w:tcPr>
            <w:tcW w:w="1705" w:type="dxa"/>
            <w:tcBorders>
              <w:top w:val="nil" w:sz="6" w:space="0" w:color="auto"/>
              <w:left w:val="single" w:sz="4" w:space="0" w:color="000000"/>
              <w:bottom w:val="nil" w:sz="6" w:space="0" w:color="auto"/>
              <w:right w:val="nil" w:sz="6" w:space="0" w:color="auto"/>
            </w:tcBorders>
          </w:tcPr>
          <w:p>
            <w:pPr>
              <w:pStyle w:val="TableParagraph"/>
              <w:spacing w:line="240" w:lineRule="auto" w:before="106"/>
              <w:ind w:right="18"/>
              <w:jc w:val="right"/>
              <w:rPr>
                <w:rFonts w:ascii="Times New Roman" w:hAnsi="Times New Roman" w:cs="Times New Roman" w:eastAsia="Times New Roman" w:hint="default"/>
                <w:sz w:val="21"/>
                <w:szCs w:val="21"/>
              </w:rPr>
            </w:pPr>
            <w:r>
              <w:rPr>
                <w:rFonts w:ascii="Times New Roman"/>
                <w:sz w:val="21"/>
              </w:rPr>
              <w:t>1,638,264.91</w:t>
            </w:r>
          </w:p>
        </w:tc>
      </w:tr>
    </w:tbl>
    <w:p>
      <w:pPr>
        <w:spacing w:after="0" w:line="240" w:lineRule="auto"/>
        <w:jc w:val="right"/>
        <w:rPr>
          <w:rFonts w:ascii="Times New Roman" w:hAnsi="Times New Roman" w:cs="Times New Roman" w:eastAsia="Times New Roman" w:hint="default"/>
          <w:sz w:val="21"/>
          <w:szCs w:val="21"/>
        </w:rPr>
        <w:sectPr>
          <w:pgSz w:w="11910" w:h="16840"/>
          <w:pgMar w:header="851" w:footer="982" w:top="1340" w:bottom="1180" w:left="880" w:right="880"/>
        </w:sectPr>
      </w:pPr>
    </w:p>
    <w:p>
      <w:pPr>
        <w:spacing w:line="240" w:lineRule="auto" w:before="13"/>
        <w:rPr>
          <w:rFonts w:ascii="宋体" w:hAnsi="宋体" w:cs="宋体" w:eastAsia="宋体" w:hint="default"/>
          <w:sz w:val="3"/>
          <w:szCs w:val="3"/>
        </w:rPr>
      </w:pPr>
      <w:r>
        <w:rPr/>
        <w:pict>
          <v:group style="position:absolute;margin-left:55.200001pt;margin-top:513.419983pt;width:313.1pt;height:.1pt;mso-position-horizontal-relative:page;mso-position-vertical-relative:page;z-index:-640312" coordorigin="1104,10268" coordsize="6262,2">
            <v:shape style="position:absolute;left:1104;top:10268;width:6262;height:2" coordorigin="1104,10268" coordsize="6262,0" path="m1104,10268l7366,10268e" filled="false" stroked="true" strokeweight=".72pt" strokecolor="#000000">
              <v:path arrowok="t"/>
            </v:shape>
            <w10:wrap type="none"/>
          </v:group>
        </w:pict>
      </w:r>
      <w:r>
        <w:rPr/>
        <w:pict>
          <v:group style="position:absolute;margin-left:376.079987pt;margin-top:513.419983pt;width:79.8pt;height:.1pt;mso-position-horizontal-relative:page;mso-position-vertical-relative:page;z-index:-640288" coordorigin="7522,10268" coordsize="1596,2">
            <v:shape style="position:absolute;left:7522;top:10268;width:1596;height:2" coordorigin="7522,10268" coordsize="1596,0" path="m7522,10268l9118,10268e" filled="false" stroked="true" strokeweight=".72pt" strokecolor="#000000">
              <v:path arrowok="t"/>
            </v:shape>
            <w10:wrap type="none"/>
          </v:group>
        </w:pict>
      </w:r>
      <w:r>
        <w:rPr/>
        <w:pict>
          <v:group style="position:absolute;margin-left:463.679993pt;margin-top:513.419983pt;width:76.45pt;height:.1pt;mso-position-horizontal-relative:page;mso-position-vertical-relative:page;z-index:-640264" coordorigin="9274,10268" coordsize="1529,2">
            <v:shape style="position:absolute;left:9274;top:10268;width:1529;height:2" coordorigin="9274,10268" coordsize="1529,0" path="m9274,10268l10802,10268e" filled="false" stroked="true" strokeweight=".72pt" strokecolor="#000000">
              <v:path arrowok="t"/>
            </v:shape>
            <w10:wrap type="none"/>
          </v:group>
        </w:pict>
      </w:r>
      <w:r>
        <w:rPr/>
        <w:pict>
          <v:group style="position:absolute;margin-left:55.200001pt;margin-top:537.659973pt;width:313.1pt;height:.1pt;mso-position-horizontal-relative:page;mso-position-vertical-relative:page;z-index:-640240" coordorigin="1104,10753" coordsize="6262,2">
            <v:shape style="position:absolute;left:1104;top:10753;width:6262;height:2" coordorigin="1104,10753" coordsize="6262,0" path="m1104,10753l7366,10753e" filled="false" stroked="true" strokeweight=".72pt" strokecolor="#000000">
              <v:path arrowok="t"/>
            </v:shape>
            <w10:wrap type="none"/>
          </v:group>
        </w:pict>
      </w:r>
      <w:r>
        <w:rPr/>
        <w:pict>
          <v:group style="position:absolute;margin-left:376.079987pt;margin-top:537.659973pt;width:79.8pt;height:.1pt;mso-position-horizontal-relative:page;mso-position-vertical-relative:page;z-index:-640216" coordorigin="7522,10753" coordsize="1596,2">
            <v:shape style="position:absolute;left:7522;top:10753;width:1596;height:2" coordorigin="7522,10753" coordsize="1596,0" path="m7522,10753l9118,10753e" filled="false" stroked="true" strokeweight=".72pt" strokecolor="#000000">
              <v:path arrowok="t"/>
            </v:shape>
            <w10:wrap type="none"/>
          </v:group>
        </w:pict>
      </w:r>
      <w:r>
        <w:rPr/>
        <w:pict>
          <v:group style="position:absolute;margin-left:463.679993pt;margin-top:537.659973pt;width:76.45pt;height:.1pt;mso-position-horizontal-relative:page;mso-position-vertical-relative:page;z-index:-640192" coordorigin="9274,10753" coordsize="1529,2">
            <v:shape style="position:absolute;left:9274;top:10753;width:1529;height:2" coordorigin="9274,10753" coordsize="1529,0" path="m9274,10753l10802,10753e" filled="false" stroked="true" strokeweight=".72pt" strokecolor="#000000">
              <v:path arrowok="t"/>
            </v:shape>
            <w10:wrap type="none"/>
          </v:group>
        </w:pict>
      </w:r>
      <w:r>
        <w:rPr/>
        <w:pict>
          <v:group style="position:absolute;margin-left:55.200001pt;margin-top:561.960022pt;width:313.1pt;height:.1pt;mso-position-horizontal-relative:page;mso-position-vertical-relative:page;z-index:-640168" coordorigin="1104,11239" coordsize="6262,2">
            <v:shape style="position:absolute;left:1104;top:11239;width:6262;height:2" coordorigin="1104,11239" coordsize="6262,0" path="m1104,11239l7366,11239e" filled="false" stroked="true" strokeweight=".71997pt" strokecolor="#000000">
              <v:path arrowok="t"/>
            </v:shape>
            <w10:wrap type="none"/>
          </v:group>
        </w:pict>
      </w:r>
      <w:r>
        <w:rPr/>
        <w:pict>
          <v:group style="position:absolute;margin-left:376.079987pt;margin-top:561.960022pt;width:79.8pt;height:.1pt;mso-position-horizontal-relative:page;mso-position-vertical-relative:page;z-index:-640144" coordorigin="7522,11239" coordsize="1596,2">
            <v:shape style="position:absolute;left:7522;top:11239;width:1596;height:2" coordorigin="7522,11239" coordsize="1596,0" path="m7522,11239l9118,11239e" filled="false" stroked="true" strokeweight=".71997pt" strokecolor="#000000">
              <v:path arrowok="t"/>
            </v:shape>
            <w10:wrap type="none"/>
          </v:group>
        </w:pict>
      </w:r>
      <w:r>
        <w:rPr/>
        <w:pict>
          <v:group style="position:absolute;margin-left:463.679993pt;margin-top:561.960022pt;width:76.45pt;height:.1pt;mso-position-horizontal-relative:page;mso-position-vertical-relative:page;z-index:-640120" coordorigin="9274,11239" coordsize="1529,2">
            <v:shape style="position:absolute;left:9274;top:11239;width:1529;height:2" coordorigin="9274,11239" coordsize="1529,0" path="m9274,11239l10802,11239e" filled="false" stroked="true" strokeweight=".71997pt" strokecolor="#000000">
              <v:path arrowok="t"/>
            </v:shape>
            <w10:wrap type="none"/>
          </v:group>
        </w:pict>
      </w:r>
      <w:r>
        <w:rPr/>
        <w:pict>
          <v:group style="position:absolute;margin-left:55.200001pt;margin-top:586.200012pt;width:313.1pt;height:.1pt;mso-position-horizontal-relative:page;mso-position-vertical-relative:page;z-index:-640096" coordorigin="1104,11724" coordsize="6262,2">
            <v:shape style="position:absolute;left:1104;top:11724;width:6262;height:2" coordorigin="1104,11724" coordsize="6262,0" path="m1104,11724l7366,11724e" filled="false" stroked="true" strokeweight=".72pt" strokecolor="#000000">
              <v:path arrowok="t"/>
            </v:shape>
            <w10:wrap type="none"/>
          </v:group>
        </w:pict>
      </w:r>
      <w:r>
        <w:rPr/>
        <w:pict>
          <v:group style="position:absolute;margin-left:55.200001pt;margin-top:610.440002pt;width:313.1pt;height:.1pt;mso-position-horizontal-relative:page;mso-position-vertical-relative:page;z-index:-640072" coordorigin="1104,12209" coordsize="6262,2">
            <v:shape style="position:absolute;left:1104;top:12209;width:6262;height:2" coordorigin="1104,12209" coordsize="6262,0" path="m1104,12209l7366,12209e" filled="false" stroked="true" strokeweight=".72pt" strokecolor="#000000">
              <v:path arrowok="t"/>
            </v:shape>
            <w10:wrap type="none"/>
          </v:group>
        </w:pict>
      </w:r>
      <w:r>
        <w:rPr/>
        <w:pict>
          <v:group style="position:absolute;margin-left:55.200001pt;margin-top:634.679993pt;width:313.1pt;height:.1pt;mso-position-horizontal-relative:page;mso-position-vertical-relative:page;z-index:-640048" coordorigin="1104,12694" coordsize="6262,2">
            <v:shape style="position:absolute;left:1104;top:12694;width:6262;height:2" coordorigin="1104,12694" coordsize="6262,0" path="m1104,12694l7366,12694e" filled="false" stroked="true" strokeweight=".72pt" strokecolor="#000000">
              <v:path arrowok="t"/>
            </v:shape>
            <w10:wrap type="none"/>
          </v:group>
        </w:pict>
      </w:r>
      <w:r>
        <w:rPr/>
        <w:pict>
          <v:group style="position:absolute;margin-left:376.079987pt;margin-top:634.679993pt;width:79.8pt;height:.1pt;mso-position-horizontal-relative:page;mso-position-vertical-relative:page;z-index:-640024" coordorigin="7522,12694" coordsize="1596,2">
            <v:shape style="position:absolute;left:7522;top:12694;width:1596;height:2" coordorigin="7522,12694" coordsize="1596,0" path="m7522,12694l9118,12694e" filled="false" stroked="true" strokeweight=".72pt" strokecolor="#000000">
              <v:path arrowok="t"/>
            </v:shape>
            <w10:wrap type="none"/>
          </v:group>
        </w:pict>
      </w:r>
      <w:r>
        <w:rPr/>
        <w:pict>
          <v:group style="position:absolute;margin-left:463.679993pt;margin-top:634.679993pt;width:76.45pt;height:.1pt;mso-position-horizontal-relative:page;mso-position-vertical-relative:page;z-index:-640000" coordorigin="9274,12694" coordsize="1529,2">
            <v:shape style="position:absolute;left:9274;top:12694;width:1529;height:2" coordorigin="9274,12694" coordsize="1529,0" path="m9274,12694l10802,12694e" filled="false" stroked="true" strokeweight=".72pt" strokecolor="#000000">
              <v:path arrowok="t"/>
            </v:shape>
            <w10:wrap type="none"/>
          </v:group>
        </w:pict>
      </w:r>
      <w:r>
        <w:rPr/>
        <w:pict>
          <v:group style="position:absolute;margin-left:55.200001pt;margin-top:658.919983pt;width:313.1pt;height:.1pt;mso-position-horizontal-relative:page;mso-position-vertical-relative:page;z-index:-639976" coordorigin="1104,13178" coordsize="6262,2">
            <v:shape style="position:absolute;left:1104;top:13178;width:6262;height:2" coordorigin="1104,13178" coordsize="6262,0" path="m1104,13178l7366,13178e" filled="false" stroked="true" strokeweight=".72pt" strokecolor="#000000">
              <v:path arrowok="t"/>
            </v:shape>
            <w10:wrap type="none"/>
          </v:group>
        </w:pict>
      </w:r>
      <w:r>
        <w:rPr/>
        <w:pict>
          <v:group style="position:absolute;margin-left:55.200001pt;margin-top:683.159973pt;width:313.1pt;height:.1pt;mso-position-horizontal-relative:page;mso-position-vertical-relative:page;z-index:-639952" coordorigin="1104,13663" coordsize="6262,2">
            <v:shape style="position:absolute;left:1104;top:13663;width:6262;height:2" coordorigin="1104,13663" coordsize="6262,0" path="m1104,13663l7366,13663e" filled="false" stroked="true" strokeweight=".72pt" strokecolor="#000000">
              <v:path arrowok="t"/>
            </v:shape>
            <w10:wrap type="none"/>
          </v:group>
        </w:pict>
      </w:r>
      <w:r>
        <w:rPr/>
        <w:pict>
          <v:group style="position:absolute;margin-left:376.079987pt;margin-top:683.159973pt;width:79.8pt;height:.1pt;mso-position-horizontal-relative:page;mso-position-vertical-relative:page;z-index:-639928" coordorigin="7522,13663" coordsize="1596,2">
            <v:shape style="position:absolute;left:7522;top:13663;width:1596;height:2" coordorigin="7522,13663" coordsize="1596,0" path="m7522,13663l9118,13663e" filled="false" stroked="true" strokeweight=".72pt" strokecolor="#000000">
              <v:path arrowok="t"/>
            </v:shape>
            <w10:wrap type="none"/>
          </v:group>
        </w:pict>
      </w:r>
      <w:r>
        <w:rPr/>
        <w:pict>
          <v:group style="position:absolute;margin-left:463.679993pt;margin-top:683.159973pt;width:76.45pt;height:.1pt;mso-position-horizontal-relative:page;mso-position-vertical-relative:page;z-index:-639904" coordorigin="9274,13663" coordsize="1529,2">
            <v:shape style="position:absolute;left:9274;top:13663;width:1529;height:2" coordorigin="9274,13663" coordsize="1529,0" path="m9274,13663l10802,13663e" filled="false" stroked="true" strokeweight=".72pt" strokecolor="#000000">
              <v:path arrowok="t"/>
            </v:shape>
            <w10:wrap type="none"/>
          </v:group>
        </w:pict>
      </w:r>
      <w:r>
        <w:rPr/>
        <w:pict>
          <v:group style="position:absolute;margin-left:55.200001pt;margin-top:707.460022pt;width:313.1pt;height:.1pt;mso-position-horizontal-relative:page;mso-position-vertical-relative:page;z-index:-639880" coordorigin="1104,14149" coordsize="6262,2">
            <v:shape style="position:absolute;left:1104;top:14149;width:6262;height:2" coordorigin="1104,14149" coordsize="6262,0" path="m1104,14149l7366,14149e" filled="false" stroked="true" strokeweight=".72pt" strokecolor="#000000">
              <v:path arrowok="t"/>
            </v:shape>
            <w10:wrap type="none"/>
          </v:group>
        </w:pict>
      </w:r>
      <w:r>
        <w:rPr/>
        <w:pict>
          <v:group style="position:absolute;margin-left:376.079987pt;margin-top:707.460022pt;width:79.8pt;height:.1pt;mso-position-horizontal-relative:page;mso-position-vertical-relative:page;z-index:-639856" coordorigin="7522,14149" coordsize="1596,2">
            <v:shape style="position:absolute;left:7522;top:14149;width:1596;height:2" coordorigin="7522,14149" coordsize="1596,0" path="m7522,14149l9118,14149e" filled="false" stroked="true" strokeweight=".72pt" strokecolor="#000000">
              <v:path arrowok="t"/>
            </v:shape>
            <w10:wrap type="none"/>
          </v:group>
        </w:pict>
      </w:r>
      <w:r>
        <w:rPr/>
        <w:pict>
          <v:group style="position:absolute;margin-left:463.679993pt;margin-top:707.460022pt;width:76.45pt;height:.1pt;mso-position-horizontal-relative:page;mso-position-vertical-relative:page;z-index:-639832" coordorigin="9274,14149" coordsize="1529,2">
            <v:shape style="position:absolute;left:9274;top:14149;width:1529;height:2" coordorigin="9274,14149" coordsize="1529,0" path="m9274,14149l10802,14149e" filled="false" stroked="true" strokeweight=".72pt" strokecolor="#000000">
              <v:path arrowok="t"/>
            </v:shape>
            <w10:wrap type="none"/>
          </v:group>
        </w:pict>
      </w:r>
      <w:r>
        <w:rPr/>
        <w:pict>
          <v:group style="position:absolute;margin-left:55.200001pt;margin-top:731.700012pt;width:313.1pt;height:.1pt;mso-position-horizontal-relative:page;mso-position-vertical-relative:page;z-index:-639808" coordorigin="1104,14634" coordsize="6262,2">
            <v:shape style="position:absolute;left:1104;top:14634;width:6262;height:2" coordorigin="1104,14634" coordsize="6262,0" path="m1104,14634l7366,14634e" filled="false" stroked="true" strokeweight=".72pt" strokecolor="#000000">
              <v:path arrowok="t"/>
            </v:shape>
            <w10:wrap type="none"/>
          </v:group>
        </w:pict>
      </w:r>
      <w:r>
        <w:rPr/>
        <w:pict>
          <v:group style="position:absolute;margin-left:463.679993pt;margin-top:731.700012pt;width:76.45pt;height:.1pt;mso-position-horizontal-relative:page;mso-position-vertical-relative:page;z-index:-639784" coordorigin="9274,14634" coordsize="1529,2">
            <v:shape style="position:absolute;left:9274;top:14634;width:1529;height:2" coordorigin="9274,14634" coordsize="1529,0" path="m9274,14634l10802,14634e" filled="false" stroked="true" strokeweight=".72pt" strokecolor="#000000">
              <v:path arrowok="t"/>
            </v:shape>
            <w10:wrap type="none"/>
          </v:group>
        </w:pict>
      </w:r>
    </w:p>
    <w:tbl>
      <w:tblPr>
        <w:tblW w:w="0" w:type="auto"/>
        <w:jc w:val="left"/>
        <w:tblInd w:w="204" w:type="dxa"/>
        <w:tblLayout w:type="fixed"/>
        <w:tblCellMar>
          <w:top w:w="0" w:type="dxa"/>
          <w:left w:w="0" w:type="dxa"/>
          <w:bottom w:w="0" w:type="dxa"/>
          <w:right w:w="0" w:type="dxa"/>
        </w:tblCellMar>
        <w:tblLook w:val="01E0"/>
      </w:tblPr>
      <w:tblGrid>
        <w:gridCol w:w="6199"/>
        <w:gridCol w:w="1789"/>
        <w:gridCol w:w="1715"/>
      </w:tblGrid>
      <w:tr>
        <w:trPr>
          <w:trHeight w:val="472" w:hRule="exact"/>
        </w:trPr>
        <w:tc>
          <w:tcPr>
            <w:tcW w:w="6199" w:type="dxa"/>
            <w:tcBorders>
              <w:top w:val="single" w:sz="6" w:space="0" w:color="000000"/>
              <w:left w:val="nil" w:sz="6" w:space="0" w:color="auto"/>
              <w:bottom w:val="single" w:sz="12" w:space="0" w:color="000000"/>
              <w:right w:val="single" w:sz="4" w:space="0" w:color="000000"/>
            </w:tcBorders>
          </w:tcPr>
          <w:p>
            <w:pPr>
              <w:pStyle w:val="TableParagraph"/>
              <w:spacing w:line="240" w:lineRule="auto" w:before="143"/>
              <w:ind w:left="664" w:right="0"/>
              <w:jc w:val="left"/>
              <w:rPr>
                <w:rFonts w:ascii="宋体" w:hAnsi="宋体" w:cs="宋体" w:eastAsia="宋体" w:hint="default"/>
                <w:sz w:val="21"/>
                <w:szCs w:val="21"/>
              </w:rPr>
            </w:pPr>
            <w:r>
              <w:rPr>
                <w:rFonts w:ascii="宋体" w:hAnsi="宋体" w:cs="宋体" w:eastAsia="宋体" w:hint="default"/>
                <w:sz w:val="21"/>
                <w:szCs w:val="21"/>
              </w:rPr>
              <w:t>收到往来款</w:t>
            </w:r>
          </w:p>
        </w:tc>
        <w:tc>
          <w:tcPr>
            <w:tcW w:w="1789" w:type="dxa"/>
            <w:tcBorders>
              <w:top w:val="single" w:sz="6" w:space="0" w:color="000000"/>
              <w:left w:val="single" w:sz="4" w:space="0" w:color="000000"/>
              <w:bottom w:val="single" w:sz="12" w:space="0" w:color="000000"/>
              <w:right w:val="single" w:sz="4" w:space="0" w:color="000000"/>
            </w:tcBorders>
          </w:tcPr>
          <w:p>
            <w:pPr/>
          </w:p>
        </w:tc>
        <w:tc>
          <w:tcPr>
            <w:tcW w:w="1715" w:type="dxa"/>
            <w:tcBorders>
              <w:top w:val="single" w:sz="6" w:space="0" w:color="000000"/>
              <w:left w:val="single" w:sz="4" w:space="0" w:color="000000"/>
              <w:bottom w:val="single" w:sz="12"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71" w:right="0"/>
              <w:jc w:val="left"/>
              <w:rPr>
                <w:rFonts w:ascii="Times New Roman" w:hAnsi="Times New Roman" w:cs="Times New Roman" w:eastAsia="Times New Roman" w:hint="default"/>
                <w:sz w:val="21"/>
                <w:szCs w:val="21"/>
              </w:rPr>
            </w:pPr>
            <w:r>
              <w:rPr>
                <w:rFonts w:ascii="Times New Roman"/>
                <w:sz w:val="21"/>
              </w:rPr>
              <w:t>2,756,801.63</w:t>
            </w:r>
          </w:p>
        </w:tc>
      </w:tr>
    </w:tbl>
    <w:p>
      <w:pPr>
        <w:spacing w:line="240" w:lineRule="auto" w:before="4"/>
        <w:rPr>
          <w:rFonts w:ascii="宋体" w:hAnsi="宋体" w:cs="宋体" w:eastAsia="宋体" w:hint="default"/>
          <w:sz w:val="8"/>
          <w:szCs w:val="8"/>
        </w:rPr>
      </w:pPr>
    </w:p>
    <w:p>
      <w:pPr>
        <w:pStyle w:val="BodyText"/>
        <w:spacing w:line="240" w:lineRule="auto" w:before="35"/>
        <w:ind w:left="674" w:right="0"/>
        <w:jc w:val="left"/>
      </w:pPr>
      <w:r>
        <w:rPr/>
        <w:t>（</w:t>
      </w:r>
      <w:r>
        <w:rPr>
          <w:rFonts w:ascii="Times New Roman" w:hAnsi="Times New Roman" w:cs="Times New Roman" w:eastAsia="Times New Roman" w:hint="default"/>
        </w:rPr>
        <w:t>2</w:t>
      </w:r>
      <w:r>
        <w:rPr/>
        <w:t>）支付的其他与经营活动有关的现金</w:t>
      </w:r>
    </w:p>
    <w:tbl>
      <w:tblPr>
        <w:tblW w:w="0" w:type="auto"/>
        <w:jc w:val="left"/>
        <w:tblInd w:w="204" w:type="dxa"/>
        <w:tblLayout w:type="fixed"/>
        <w:tblCellMar>
          <w:top w:w="0" w:type="dxa"/>
          <w:left w:w="0" w:type="dxa"/>
          <w:bottom w:w="0" w:type="dxa"/>
          <w:right w:w="0" w:type="dxa"/>
        </w:tblCellMar>
        <w:tblLook w:val="01E0"/>
      </w:tblPr>
      <w:tblGrid>
        <w:gridCol w:w="6199"/>
        <w:gridCol w:w="1789"/>
        <w:gridCol w:w="1705"/>
      </w:tblGrid>
      <w:tr>
        <w:trPr>
          <w:trHeight w:val="470" w:hRule="exact"/>
        </w:trPr>
        <w:tc>
          <w:tcPr>
            <w:tcW w:w="6199" w:type="dxa"/>
            <w:tcBorders>
              <w:top w:val="single" w:sz="12" w:space="0" w:color="000000"/>
              <w:left w:val="nil" w:sz="6" w:space="0" w:color="auto"/>
              <w:bottom w:val="single" w:sz="4" w:space="0" w:color="000000"/>
              <w:right w:val="single" w:sz="4" w:space="0" w:color="000000"/>
            </w:tcBorders>
          </w:tcPr>
          <w:p>
            <w:pPr>
              <w:pStyle w:val="TableParagraph"/>
              <w:tabs>
                <w:tab w:pos="430" w:val="left" w:leader="none"/>
              </w:tabs>
              <w:spacing w:line="240" w:lineRule="auto" w:before="143"/>
              <w:ind w:left="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78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43"/>
              <w:ind w:left="469"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705"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43"/>
              <w:ind w:left="432"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556" w:hRule="exact"/>
        </w:trPr>
        <w:tc>
          <w:tcPr>
            <w:tcW w:w="6199" w:type="dxa"/>
            <w:tcBorders>
              <w:top w:val="single" w:sz="4" w:space="0" w:color="000000"/>
              <w:left w:val="nil" w:sz="6" w:space="0" w:color="auto"/>
              <w:bottom w:val="nil" w:sz="6" w:space="0" w:color="auto"/>
              <w:right w:val="single" w:sz="4" w:space="0" w:color="000000"/>
            </w:tcBorders>
          </w:tcPr>
          <w:p>
            <w:pPr>
              <w:pStyle w:val="TableParagraph"/>
              <w:spacing w:line="240" w:lineRule="auto" w:before="143"/>
              <w:ind w:left="34" w:right="0"/>
              <w:jc w:val="left"/>
              <w:rPr>
                <w:rFonts w:ascii="宋体" w:hAnsi="宋体" w:cs="宋体" w:eastAsia="宋体" w:hint="default"/>
                <w:sz w:val="21"/>
                <w:szCs w:val="21"/>
              </w:rPr>
            </w:pPr>
            <w:r>
              <w:rPr>
                <w:rFonts w:ascii="宋体" w:hAnsi="宋体" w:cs="宋体" w:eastAsia="宋体" w:hint="default"/>
                <w:sz w:val="21"/>
                <w:szCs w:val="21"/>
              </w:rPr>
              <w:t>支付的其他与经营活动有关的现金</w:t>
            </w:r>
          </w:p>
        </w:tc>
        <w:tc>
          <w:tcPr>
            <w:tcW w:w="17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z w:val="21"/>
              </w:rPr>
              <w:t>52,236,467.23</w:t>
            </w:r>
          </w:p>
        </w:tc>
        <w:tc>
          <w:tcPr>
            <w:tcW w:w="1705" w:type="dxa"/>
            <w:tcBorders>
              <w:top w:val="single" w:sz="4" w:space="0" w:color="000000"/>
              <w:left w:val="single" w:sz="4" w:space="0" w:color="000000"/>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43,604,526.09</w:t>
            </w:r>
          </w:p>
        </w:tc>
      </w:tr>
      <w:tr>
        <w:trPr>
          <w:trHeight w:val="450" w:hRule="exact"/>
        </w:trPr>
        <w:tc>
          <w:tcPr>
            <w:tcW w:w="6199" w:type="dxa"/>
            <w:tcBorders>
              <w:top w:val="nil" w:sz="6" w:space="0" w:color="auto"/>
              <w:left w:val="nil" w:sz="6" w:space="0" w:color="auto"/>
              <w:bottom w:val="nil" w:sz="6" w:space="0" w:color="auto"/>
              <w:right w:val="single" w:sz="4" w:space="0" w:color="000000"/>
            </w:tcBorders>
          </w:tcPr>
          <w:p>
            <w:pPr>
              <w:pStyle w:val="TableParagraph"/>
              <w:spacing w:line="240" w:lineRule="auto" w:before="42"/>
              <w:ind w:left="34" w:right="0"/>
              <w:jc w:val="left"/>
              <w:rPr>
                <w:rFonts w:ascii="宋体" w:hAnsi="宋体" w:cs="宋体" w:eastAsia="宋体" w:hint="default"/>
                <w:sz w:val="21"/>
                <w:szCs w:val="21"/>
              </w:rPr>
            </w:pPr>
            <w:r>
              <w:rPr>
                <w:rFonts w:ascii="宋体" w:hAnsi="宋体" w:cs="宋体" w:eastAsia="宋体" w:hint="default"/>
                <w:sz w:val="21"/>
                <w:szCs w:val="21"/>
              </w:rPr>
              <w:t>其中：专有技术转让及许可费</w:t>
            </w:r>
          </w:p>
        </w:tc>
        <w:tc>
          <w:tcPr>
            <w:tcW w:w="1789"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20"/>
              <w:jc w:val="right"/>
              <w:rPr>
                <w:rFonts w:ascii="Times New Roman" w:hAnsi="Times New Roman" w:cs="Times New Roman" w:eastAsia="Times New Roman" w:hint="default"/>
                <w:sz w:val="21"/>
                <w:szCs w:val="21"/>
              </w:rPr>
            </w:pPr>
            <w:r>
              <w:rPr>
                <w:rFonts w:ascii="Times New Roman"/>
                <w:sz w:val="21"/>
              </w:rPr>
              <w:t>16,310,741.90</w:t>
            </w:r>
          </w:p>
        </w:tc>
        <w:tc>
          <w:tcPr>
            <w:tcW w:w="1705" w:type="dxa"/>
            <w:tcBorders>
              <w:top w:val="nil" w:sz="6" w:space="0" w:color="auto"/>
              <w:left w:val="single" w:sz="4" w:space="0" w:color="000000"/>
              <w:bottom w:val="nil" w:sz="6" w:space="0" w:color="auto"/>
              <w:right w:val="nil" w:sz="6" w:space="0" w:color="auto"/>
            </w:tcBorders>
          </w:tcPr>
          <w:p>
            <w:pPr>
              <w:pStyle w:val="TableParagraph"/>
              <w:spacing w:line="240" w:lineRule="auto" w:before="106"/>
              <w:ind w:right="18"/>
              <w:jc w:val="right"/>
              <w:rPr>
                <w:rFonts w:ascii="Times New Roman" w:hAnsi="Times New Roman" w:cs="Times New Roman" w:eastAsia="Times New Roman" w:hint="default"/>
                <w:sz w:val="21"/>
                <w:szCs w:val="21"/>
              </w:rPr>
            </w:pPr>
            <w:r>
              <w:rPr>
                <w:rFonts w:ascii="Times New Roman"/>
                <w:sz w:val="21"/>
              </w:rPr>
              <w:t>12,517,088.04</w:t>
            </w:r>
          </w:p>
        </w:tc>
      </w:tr>
      <w:tr>
        <w:trPr>
          <w:trHeight w:val="450" w:hRule="exact"/>
        </w:trPr>
        <w:tc>
          <w:tcPr>
            <w:tcW w:w="6199" w:type="dxa"/>
            <w:tcBorders>
              <w:top w:val="nil" w:sz="6" w:space="0" w:color="auto"/>
              <w:left w:val="nil" w:sz="6" w:space="0" w:color="auto"/>
              <w:bottom w:val="nil" w:sz="6" w:space="0" w:color="auto"/>
              <w:right w:val="single" w:sz="4" w:space="0" w:color="000000"/>
            </w:tcBorders>
          </w:tcPr>
          <w:p>
            <w:pPr>
              <w:pStyle w:val="TableParagraph"/>
              <w:spacing w:line="240" w:lineRule="auto" w:before="42"/>
              <w:ind w:left="664" w:right="0"/>
              <w:jc w:val="left"/>
              <w:rPr>
                <w:rFonts w:ascii="宋体" w:hAnsi="宋体" w:cs="宋体" w:eastAsia="宋体" w:hint="default"/>
                <w:sz w:val="21"/>
                <w:szCs w:val="21"/>
              </w:rPr>
            </w:pPr>
            <w:r>
              <w:rPr>
                <w:rFonts w:ascii="宋体" w:hAnsi="宋体" w:cs="宋体" w:eastAsia="宋体" w:hint="default"/>
                <w:sz w:val="21"/>
                <w:szCs w:val="21"/>
              </w:rPr>
              <w:t>办公及差旅费</w:t>
            </w:r>
          </w:p>
        </w:tc>
        <w:tc>
          <w:tcPr>
            <w:tcW w:w="1789"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20"/>
              <w:jc w:val="right"/>
              <w:rPr>
                <w:rFonts w:ascii="Times New Roman" w:hAnsi="Times New Roman" w:cs="Times New Roman" w:eastAsia="Times New Roman" w:hint="default"/>
                <w:sz w:val="21"/>
                <w:szCs w:val="21"/>
              </w:rPr>
            </w:pPr>
            <w:r>
              <w:rPr>
                <w:rFonts w:ascii="Times New Roman"/>
                <w:sz w:val="21"/>
              </w:rPr>
              <w:t>13,952,849.30</w:t>
            </w:r>
          </w:p>
        </w:tc>
        <w:tc>
          <w:tcPr>
            <w:tcW w:w="1705" w:type="dxa"/>
            <w:tcBorders>
              <w:top w:val="nil" w:sz="6" w:space="0" w:color="auto"/>
              <w:left w:val="single" w:sz="4" w:space="0" w:color="000000"/>
              <w:bottom w:val="nil" w:sz="6" w:space="0" w:color="auto"/>
              <w:right w:val="nil" w:sz="6" w:space="0" w:color="auto"/>
            </w:tcBorders>
          </w:tcPr>
          <w:p>
            <w:pPr>
              <w:pStyle w:val="TableParagraph"/>
              <w:spacing w:line="240" w:lineRule="auto" w:before="106"/>
              <w:ind w:right="18"/>
              <w:jc w:val="right"/>
              <w:rPr>
                <w:rFonts w:ascii="Times New Roman" w:hAnsi="Times New Roman" w:cs="Times New Roman" w:eastAsia="Times New Roman" w:hint="default"/>
                <w:sz w:val="21"/>
                <w:szCs w:val="21"/>
              </w:rPr>
            </w:pPr>
            <w:r>
              <w:rPr>
                <w:rFonts w:ascii="Times New Roman"/>
                <w:sz w:val="21"/>
              </w:rPr>
              <w:t>13,404,947.45</w:t>
            </w:r>
          </w:p>
        </w:tc>
      </w:tr>
      <w:tr>
        <w:trPr>
          <w:trHeight w:val="450" w:hRule="exact"/>
        </w:trPr>
        <w:tc>
          <w:tcPr>
            <w:tcW w:w="6199" w:type="dxa"/>
            <w:tcBorders>
              <w:top w:val="nil" w:sz="6" w:space="0" w:color="auto"/>
              <w:left w:val="nil" w:sz="6" w:space="0" w:color="auto"/>
              <w:bottom w:val="nil" w:sz="6" w:space="0" w:color="auto"/>
              <w:right w:val="single" w:sz="4" w:space="0" w:color="000000"/>
            </w:tcBorders>
          </w:tcPr>
          <w:p>
            <w:pPr>
              <w:pStyle w:val="TableParagraph"/>
              <w:spacing w:line="240" w:lineRule="auto" w:before="42"/>
              <w:ind w:left="664" w:right="0"/>
              <w:jc w:val="left"/>
              <w:rPr>
                <w:rFonts w:ascii="宋体" w:hAnsi="宋体" w:cs="宋体" w:eastAsia="宋体" w:hint="default"/>
                <w:sz w:val="21"/>
                <w:szCs w:val="21"/>
              </w:rPr>
            </w:pPr>
            <w:r>
              <w:rPr>
                <w:rFonts w:ascii="宋体" w:hAnsi="宋体" w:cs="宋体" w:eastAsia="宋体" w:hint="default"/>
                <w:sz w:val="21"/>
                <w:szCs w:val="21"/>
              </w:rPr>
              <w:t>支付往来款</w:t>
            </w:r>
          </w:p>
        </w:tc>
        <w:tc>
          <w:tcPr>
            <w:tcW w:w="1789"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20"/>
              <w:jc w:val="right"/>
              <w:rPr>
                <w:rFonts w:ascii="Times New Roman" w:hAnsi="Times New Roman" w:cs="Times New Roman" w:eastAsia="Times New Roman" w:hint="default"/>
                <w:sz w:val="21"/>
                <w:szCs w:val="21"/>
              </w:rPr>
            </w:pPr>
            <w:r>
              <w:rPr>
                <w:rFonts w:ascii="Times New Roman"/>
                <w:sz w:val="21"/>
              </w:rPr>
              <w:t>518,807.31</w:t>
            </w:r>
          </w:p>
        </w:tc>
        <w:tc>
          <w:tcPr>
            <w:tcW w:w="1705" w:type="dxa"/>
            <w:tcBorders>
              <w:top w:val="nil" w:sz="6" w:space="0" w:color="auto"/>
              <w:left w:val="single" w:sz="4" w:space="0" w:color="000000"/>
              <w:bottom w:val="nil" w:sz="6" w:space="0" w:color="auto"/>
              <w:right w:val="nil" w:sz="6" w:space="0" w:color="auto"/>
            </w:tcBorders>
          </w:tcPr>
          <w:p>
            <w:pPr>
              <w:pStyle w:val="TableParagraph"/>
              <w:spacing w:line="240" w:lineRule="auto" w:before="106"/>
              <w:ind w:right="18"/>
              <w:jc w:val="right"/>
              <w:rPr>
                <w:rFonts w:ascii="Times New Roman" w:hAnsi="Times New Roman" w:cs="Times New Roman" w:eastAsia="Times New Roman" w:hint="default"/>
                <w:sz w:val="21"/>
                <w:szCs w:val="21"/>
              </w:rPr>
            </w:pPr>
            <w:r>
              <w:rPr>
                <w:rFonts w:ascii="Times New Roman"/>
                <w:sz w:val="21"/>
              </w:rPr>
              <w:t>7,830,000.00</w:t>
            </w:r>
          </w:p>
        </w:tc>
      </w:tr>
      <w:tr>
        <w:trPr>
          <w:trHeight w:val="450" w:hRule="exact"/>
        </w:trPr>
        <w:tc>
          <w:tcPr>
            <w:tcW w:w="6199" w:type="dxa"/>
            <w:tcBorders>
              <w:top w:val="nil" w:sz="6" w:space="0" w:color="auto"/>
              <w:left w:val="nil" w:sz="6" w:space="0" w:color="auto"/>
              <w:bottom w:val="nil" w:sz="6" w:space="0" w:color="auto"/>
              <w:right w:val="single" w:sz="4" w:space="0" w:color="000000"/>
            </w:tcBorders>
          </w:tcPr>
          <w:p>
            <w:pPr>
              <w:pStyle w:val="TableParagraph"/>
              <w:spacing w:line="240" w:lineRule="auto" w:before="42"/>
              <w:ind w:left="664" w:right="0"/>
              <w:jc w:val="left"/>
              <w:rPr>
                <w:rFonts w:ascii="宋体" w:hAnsi="宋体" w:cs="宋体" w:eastAsia="宋体" w:hint="default"/>
                <w:sz w:val="21"/>
                <w:szCs w:val="21"/>
              </w:rPr>
            </w:pPr>
            <w:r>
              <w:rPr>
                <w:rFonts w:ascii="宋体" w:hAnsi="宋体" w:cs="宋体" w:eastAsia="宋体" w:hint="default"/>
                <w:sz w:val="21"/>
                <w:szCs w:val="21"/>
              </w:rPr>
              <w:t>研究开发费</w:t>
            </w:r>
          </w:p>
        </w:tc>
        <w:tc>
          <w:tcPr>
            <w:tcW w:w="1789"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20"/>
              <w:jc w:val="right"/>
              <w:rPr>
                <w:rFonts w:ascii="Times New Roman" w:hAnsi="Times New Roman" w:cs="Times New Roman" w:eastAsia="Times New Roman" w:hint="default"/>
                <w:sz w:val="21"/>
                <w:szCs w:val="21"/>
              </w:rPr>
            </w:pPr>
            <w:r>
              <w:rPr>
                <w:rFonts w:ascii="Times New Roman"/>
                <w:sz w:val="21"/>
              </w:rPr>
              <w:t>1,740,654.16</w:t>
            </w:r>
          </w:p>
        </w:tc>
        <w:tc>
          <w:tcPr>
            <w:tcW w:w="1705" w:type="dxa"/>
            <w:tcBorders>
              <w:top w:val="nil" w:sz="6" w:space="0" w:color="auto"/>
              <w:left w:val="single" w:sz="4" w:space="0" w:color="000000"/>
              <w:bottom w:val="nil" w:sz="6" w:space="0" w:color="auto"/>
              <w:right w:val="nil" w:sz="6" w:space="0" w:color="auto"/>
            </w:tcBorders>
          </w:tcPr>
          <w:p>
            <w:pPr>
              <w:pStyle w:val="TableParagraph"/>
              <w:spacing w:line="240" w:lineRule="auto" w:before="106"/>
              <w:ind w:right="18"/>
              <w:jc w:val="right"/>
              <w:rPr>
                <w:rFonts w:ascii="Times New Roman" w:hAnsi="Times New Roman" w:cs="Times New Roman" w:eastAsia="Times New Roman" w:hint="default"/>
                <w:sz w:val="21"/>
                <w:szCs w:val="21"/>
              </w:rPr>
            </w:pPr>
            <w:r>
              <w:rPr>
                <w:rFonts w:ascii="Times New Roman"/>
                <w:sz w:val="21"/>
              </w:rPr>
              <w:t>2,666,685.51</w:t>
            </w:r>
          </w:p>
        </w:tc>
      </w:tr>
      <w:tr>
        <w:trPr>
          <w:trHeight w:val="450" w:hRule="exact"/>
        </w:trPr>
        <w:tc>
          <w:tcPr>
            <w:tcW w:w="6199" w:type="dxa"/>
            <w:tcBorders>
              <w:top w:val="nil" w:sz="6" w:space="0" w:color="auto"/>
              <w:left w:val="nil" w:sz="6" w:space="0" w:color="auto"/>
              <w:bottom w:val="nil" w:sz="6" w:space="0" w:color="auto"/>
              <w:right w:val="single" w:sz="4" w:space="0" w:color="000000"/>
            </w:tcBorders>
          </w:tcPr>
          <w:p>
            <w:pPr>
              <w:pStyle w:val="TableParagraph"/>
              <w:spacing w:line="240" w:lineRule="auto" w:before="42"/>
              <w:ind w:left="664"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1789"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20"/>
              <w:jc w:val="right"/>
              <w:rPr>
                <w:rFonts w:ascii="Times New Roman" w:hAnsi="Times New Roman" w:cs="Times New Roman" w:eastAsia="Times New Roman" w:hint="default"/>
                <w:sz w:val="21"/>
                <w:szCs w:val="21"/>
              </w:rPr>
            </w:pPr>
            <w:r>
              <w:rPr>
                <w:rFonts w:ascii="Times New Roman"/>
                <w:sz w:val="21"/>
              </w:rPr>
              <w:t>4,504,423.98</w:t>
            </w:r>
          </w:p>
        </w:tc>
        <w:tc>
          <w:tcPr>
            <w:tcW w:w="1705" w:type="dxa"/>
            <w:tcBorders>
              <w:top w:val="nil" w:sz="6" w:space="0" w:color="auto"/>
              <w:left w:val="single" w:sz="4" w:space="0" w:color="000000"/>
              <w:bottom w:val="nil" w:sz="6" w:space="0" w:color="auto"/>
              <w:right w:val="nil" w:sz="6" w:space="0" w:color="auto"/>
            </w:tcBorders>
          </w:tcPr>
          <w:p>
            <w:pPr>
              <w:pStyle w:val="TableParagraph"/>
              <w:spacing w:line="240" w:lineRule="auto" w:before="106"/>
              <w:ind w:right="18"/>
              <w:jc w:val="right"/>
              <w:rPr>
                <w:rFonts w:ascii="Times New Roman" w:hAnsi="Times New Roman" w:cs="Times New Roman" w:eastAsia="Times New Roman" w:hint="default"/>
                <w:sz w:val="21"/>
                <w:szCs w:val="21"/>
              </w:rPr>
            </w:pPr>
            <w:r>
              <w:rPr>
                <w:rFonts w:ascii="Times New Roman"/>
                <w:sz w:val="21"/>
              </w:rPr>
              <w:t>2,464,993.90</w:t>
            </w:r>
          </w:p>
        </w:tc>
      </w:tr>
      <w:tr>
        <w:trPr>
          <w:trHeight w:val="450" w:hRule="exact"/>
        </w:trPr>
        <w:tc>
          <w:tcPr>
            <w:tcW w:w="6199" w:type="dxa"/>
            <w:tcBorders>
              <w:top w:val="nil" w:sz="6" w:space="0" w:color="auto"/>
              <w:left w:val="nil" w:sz="6" w:space="0" w:color="auto"/>
              <w:bottom w:val="nil" w:sz="6" w:space="0" w:color="auto"/>
              <w:right w:val="single" w:sz="4" w:space="0" w:color="000000"/>
            </w:tcBorders>
          </w:tcPr>
          <w:p>
            <w:pPr>
              <w:pStyle w:val="TableParagraph"/>
              <w:spacing w:line="240" w:lineRule="auto" w:before="42"/>
              <w:ind w:left="664"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1789"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20"/>
              <w:jc w:val="right"/>
              <w:rPr>
                <w:rFonts w:ascii="Times New Roman" w:hAnsi="Times New Roman" w:cs="Times New Roman" w:eastAsia="Times New Roman" w:hint="default"/>
                <w:sz w:val="21"/>
                <w:szCs w:val="21"/>
              </w:rPr>
            </w:pPr>
            <w:r>
              <w:rPr>
                <w:rFonts w:ascii="Times New Roman"/>
                <w:sz w:val="21"/>
              </w:rPr>
              <w:t>1,622,784.95</w:t>
            </w:r>
          </w:p>
        </w:tc>
        <w:tc>
          <w:tcPr>
            <w:tcW w:w="1705" w:type="dxa"/>
            <w:tcBorders>
              <w:top w:val="nil" w:sz="6" w:space="0" w:color="auto"/>
              <w:left w:val="single" w:sz="4" w:space="0" w:color="000000"/>
              <w:bottom w:val="nil" w:sz="6" w:space="0" w:color="auto"/>
              <w:right w:val="nil" w:sz="6" w:space="0" w:color="auto"/>
            </w:tcBorders>
          </w:tcPr>
          <w:p>
            <w:pPr>
              <w:pStyle w:val="TableParagraph"/>
              <w:spacing w:line="240" w:lineRule="auto" w:before="106"/>
              <w:ind w:right="18"/>
              <w:jc w:val="right"/>
              <w:rPr>
                <w:rFonts w:ascii="Times New Roman" w:hAnsi="Times New Roman" w:cs="Times New Roman" w:eastAsia="Times New Roman" w:hint="default"/>
                <w:sz w:val="21"/>
                <w:szCs w:val="21"/>
              </w:rPr>
            </w:pPr>
            <w:r>
              <w:rPr>
                <w:rFonts w:ascii="Times New Roman"/>
                <w:sz w:val="21"/>
              </w:rPr>
              <w:t>1,574,622.96</w:t>
            </w:r>
          </w:p>
        </w:tc>
      </w:tr>
      <w:tr>
        <w:trPr>
          <w:trHeight w:val="450" w:hRule="exact"/>
        </w:trPr>
        <w:tc>
          <w:tcPr>
            <w:tcW w:w="6199" w:type="dxa"/>
            <w:tcBorders>
              <w:top w:val="nil" w:sz="6" w:space="0" w:color="auto"/>
              <w:left w:val="nil" w:sz="6" w:space="0" w:color="auto"/>
              <w:bottom w:val="nil" w:sz="6" w:space="0" w:color="auto"/>
              <w:right w:val="single" w:sz="4" w:space="0" w:color="000000"/>
            </w:tcBorders>
          </w:tcPr>
          <w:p>
            <w:pPr>
              <w:pStyle w:val="TableParagraph"/>
              <w:spacing w:line="240" w:lineRule="auto" w:before="42"/>
              <w:ind w:left="664" w:right="0"/>
              <w:jc w:val="left"/>
              <w:rPr>
                <w:rFonts w:ascii="宋体" w:hAnsi="宋体" w:cs="宋体" w:eastAsia="宋体" w:hint="default"/>
                <w:sz w:val="21"/>
                <w:szCs w:val="21"/>
              </w:rPr>
            </w:pPr>
            <w:r>
              <w:rPr>
                <w:rFonts w:ascii="宋体" w:hAnsi="宋体" w:cs="宋体" w:eastAsia="宋体" w:hint="default"/>
                <w:sz w:val="21"/>
                <w:szCs w:val="21"/>
              </w:rPr>
              <w:t>零星维修费用</w:t>
            </w:r>
          </w:p>
        </w:tc>
        <w:tc>
          <w:tcPr>
            <w:tcW w:w="1789"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20"/>
              <w:jc w:val="right"/>
              <w:rPr>
                <w:rFonts w:ascii="Times New Roman" w:hAnsi="Times New Roman" w:cs="Times New Roman" w:eastAsia="Times New Roman" w:hint="default"/>
                <w:sz w:val="21"/>
                <w:szCs w:val="21"/>
              </w:rPr>
            </w:pPr>
            <w:r>
              <w:rPr>
                <w:rFonts w:ascii="Times New Roman"/>
                <w:sz w:val="21"/>
              </w:rPr>
              <w:t>2,384,474.08</w:t>
            </w:r>
          </w:p>
        </w:tc>
        <w:tc>
          <w:tcPr>
            <w:tcW w:w="1705" w:type="dxa"/>
            <w:tcBorders>
              <w:top w:val="nil" w:sz="6" w:space="0" w:color="auto"/>
              <w:left w:val="single" w:sz="4" w:space="0" w:color="000000"/>
              <w:bottom w:val="nil" w:sz="6" w:space="0" w:color="auto"/>
              <w:right w:val="nil" w:sz="6" w:space="0" w:color="auto"/>
            </w:tcBorders>
          </w:tcPr>
          <w:p>
            <w:pPr>
              <w:pStyle w:val="TableParagraph"/>
              <w:spacing w:line="240" w:lineRule="auto" w:before="106"/>
              <w:ind w:right="18"/>
              <w:jc w:val="right"/>
              <w:rPr>
                <w:rFonts w:ascii="Times New Roman" w:hAnsi="Times New Roman" w:cs="Times New Roman" w:eastAsia="Times New Roman" w:hint="default"/>
                <w:sz w:val="21"/>
                <w:szCs w:val="21"/>
              </w:rPr>
            </w:pPr>
            <w:r>
              <w:rPr>
                <w:rFonts w:ascii="Times New Roman"/>
                <w:spacing w:val="-1"/>
                <w:sz w:val="21"/>
              </w:rPr>
              <w:t>771,746.11</w:t>
            </w:r>
          </w:p>
        </w:tc>
      </w:tr>
      <w:tr>
        <w:trPr>
          <w:trHeight w:val="450" w:hRule="exact"/>
        </w:trPr>
        <w:tc>
          <w:tcPr>
            <w:tcW w:w="6199" w:type="dxa"/>
            <w:tcBorders>
              <w:top w:val="nil" w:sz="6" w:space="0" w:color="auto"/>
              <w:left w:val="nil" w:sz="6" w:space="0" w:color="auto"/>
              <w:bottom w:val="nil" w:sz="6" w:space="0" w:color="auto"/>
              <w:right w:val="single" w:sz="4" w:space="0" w:color="000000"/>
            </w:tcBorders>
          </w:tcPr>
          <w:p>
            <w:pPr>
              <w:pStyle w:val="TableParagraph"/>
              <w:spacing w:line="240" w:lineRule="auto" w:before="42"/>
              <w:ind w:left="664" w:right="0"/>
              <w:jc w:val="left"/>
              <w:rPr>
                <w:rFonts w:ascii="宋体" w:hAnsi="宋体" w:cs="宋体" w:eastAsia="宋体" w:hint="default"/>
                <w:sz w:val="21"/>
                <w:szCs w:val="21"/>
              </w:rPr>
            </w:pPr>
            <w:r>
              <w:rPr>
                <w:rFonts w:ascii="宋体" w:hAnsi="宋体" w:cs="宋体" w:eastAsia="宋体" w:hint="default"/>
                <w:sz w:val="21"/>
                <w:szCs w:val="21"/>
              </w:rPr>
              <w:t>销售佣金</w:t>
            </w:r>
          </w:p>
        </w:tc>
        <w:tc>
          <w:tcPr>
            <w:tcW w:w="1789" w:type="dxa"/>
            <w:tcBorders>
              <w:top w:val="nil" w:sz="6" w:space="0" w:color="auto"/>
              <w:left w:val="single" w:sz="4" w:space="0" w:color="000000"/>
              <w:bottom w:val="nil" w:sz="6" w:space="0" w:color="auto"/>
              <w:right w:val="single" w:sz="4" w:space="0" w:color="000000"/>
            </w:tcBorders>
          </w:tcPr>
          <w:p>
            <w:pPr>
              <w:pStyle w:val="TableParagraph"/>
              <w:spacing w:line="240" w:lineRule="auto" w:before="106"/>
              <w:ind w:right="20"/>
              <w:jc w:val="right"/>
              <w:rPr>
                <w:rFonts w:ascii="Times New Roman" w:hAnsi="Times New Roman" w:cs="Times New Roman" w:eastAsia="Times New Roman" w:hint="default"/>
                <w:sz w:val="21"/>
                <w:szCs w:val="21"/>
              </w:rPr>
            </w:pPr>
            <w:r>
              <w:rPr>
                <w:rFonts w:ascii="Times New Roman"/>
                <w:sz w:val="21"/>
              </w:rPr>
              <w:t>2,648,177.81</w:t>
            </w:r>
          </w:p>
        </w:tc>
        <w:tc>
          <w:tcPr>
            <w:tcW w:w="1705" w:type="dxa"/>
            <w:tcBorders>
              <w:top w:val="nil" w:sz="6" w:space="0" w:color="auto"/>
              <w:left w:val="single" w:sz="4" w:space="0" w:color="000000"/>
              <w:bottom w:val="nil" w:sz="6" w:space="0" w:color="auto"/>
              <w:right w:val="nil" w:sz="6" w:space="0" w:color="auto"/>
            </w:tcBorders>
          </w:tcPr>
          <w:p>
            <w:pPr/>
          </w:p>
        </w:tc>
      </w:tr>
      <w:tr>
        <w:trPr>
          <w:trHeight w:val="364" w:hRule="exact"/>
        </w:trPr>
        <w:tc>
          <w:tcPr>
            <w:tcW w:w="6199" w:type="dxa"/>
            <w:tcBorders>
              <w:top w:val="nil" w:sz="6" w:space="0" w:color="auto"/>
              <w:left w:val="nil" w:sz="6" w:space="0" w:color="auto"/>
              <w:bottom w:val="single" w:sz="12" w:space="0" w:color="000000"/>
              <w:right w:val="single" w:sz="4" w:space="0" w:color="000000"/>
            </w:tcBorders>
          </w:tcPr>
          <w:p>
            <w:pPr>
              <w:pStyle w:val="TableParagraph"/>
              <w:spacing w:line="240" w:lineRule="auto" w:before="42"/>
              <w:ind w:left="66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89"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6"/>
              <w:ind w:right="20"/>
              <w:jc w:val="right"/>
              <w:rPr>
                <w:rFonts w:ascii="Times New Roman" w:hAnsi="Times New Roman" w:cs="Times New Roman" w:eastAsia="Times New Roman" w:hint="default"/>
                <w:sz w:val="21"/>
                <w:szCs w:val="21"/>
              </w:rPr>
            </w:pPr>
            <w:r>
              <w:rPr>
                <w:rFonts w:ascii="Times New Roman"/>
                <w:sz w:val="21"/>
              </w:rPr>
              <w:t>8,553,553.74</w:t>
            </w:r>
          </w:p>
        </w:tc>
        <w:tc>
          <w:tcPr>
            <w:tcW w:w="1705" w:type="dxa"/>
            <w:tcBorders>
              <w:top w:val="nil" w:sz="6" w:space="0" w:color="auto"/>
              <w:left w:val="single" w:sz="4" w:space="0" w:color="000000"/>
              <w:bottom w:val="single" w:sz="12" w:space="0" w:color="000000"/>
              <w:right w:val="nil" w:sz="6" w:space="0" w:color="auto"/>
            </w:tcBorders>
          </w:tcPr>
          <w:p>
            <w:pPr>
              <w:pStyle w:val="TableParagraph"/>
              <w:spacing w:line="240" w:lineRule="auto" w:before="106"/>
              <w:ind w:right="18"/>
              <w:jc w:val="right"/>
              <w:rPr>
                <w:rFonts w:ascii="Times New Roman" w:hAnsi="Times New Roman" w:cs="Times New Roman" w:eastAsia="Times New Roman" w:hint="default"/>
                <w:sz w:val="21"/>
                <w:szCs w:val="21"/>
              </w:rPr>
            </w:pPr>
            <w:r>
              <w:rPr>
                <w:rFonts w:ascii="Times New Roman"/>
                <w:sz w:val="21"/>
              </w:rPr>
              <w:t>2,374,442.12</w:t>
            </w:r>
          </w:p>
        </w:tc>
      </w:tr>
    </w:tbl>
    <w:p>
      <w:pPr>
        <w:spacing w:line="240" w:lineRule="auto" w:before="6"/>
        <w:rPr>
          <w:rFonts w:ascii="宋体" w:hAnsi="宋体" w:cs="宋体" w:eastAsia="宋体" w:hint="default"/>
          <w:sz w:val="9"/>
          <w:szCs w:val="9"/>
        </w:rPr>
      </w:pPr>
    </w:p>
    <w:p>
      <w:pPr>
        <w:pStyle w:val="BodyText"/>
        <w:spacing w:line="240" w:lineRule="auto" w:before="35"/>
        <w:ind w:left="674" w:right="0"/>
        <w:jc w:val="left"/>
      </w:pPr>
      <w:r>
        <w:rPr/>
        <w:pict>
          <v:group style="position:absolute;margin-left:55.200001pt;margin-top:67.173965pt;width:313.1pt;height:.1pt;mso-position-horizontal-relative:page;mso-position-vertical-relative:paragraph;z-index:-640480" coordorigin="1104,1343" coordsize="6262,2">
            <v:shape style="position:absolute;left:1104;top:1343;width:6262;height:2" coordorigin="1104,1343" coordsize="6262,0" path="m1104,1343l7366,1343e" filled="false" stroked="true" strokeweight=".72pt" strokecolor="#000000">
              <v:path arrowok="t"/>
            </v:shape>
            <w10:wrap type="none"/>
          </v:group>
        </w:pict>
      </w:r>
      <w:r>
        <w:rPr/>
        <w:pict>
          <v:group style="position:absolute;margin-left:55.200001pt;margin-top:91.473969pt;width:313.1pt;height:.1pt;mso-position-horizontal-relative:page;mso-position-vertical-relative:paragraph;z-index:-640456" coordorigin="1104,1829" coordsize="6262,2">
            <v:shape style="position:absolute;left:1104;top:1829;width:6262;height:2" coordorigin="1104,1829" coordsize="6262,0" path="m1104,1829l7366,1829e" filled="false" stroked="true" strokeweight=".72pt" strokecolor="#000000">
              <v:path arrowok="t"/>
            </v:shape>
            <w10:wrap type="none"/>
          </v:group>
        </w:pict>
      </w:r>
      <w:r>
        <w:rPr/>
        <w:pict>
          <v:group style="position:absolute;margin-left:376.079987pt;margin-top:91.473969pt;width:79.8pt;height:.1pt;mso-position-horizontal-relative:page;mso-position-vertical-relative:paragraph;z-index:-640432" coordorigin="7522,1829" coordsize="1596,2">
            <v:shape style="position:absolute;left:7522;top:1829;width:1596;height:2" coordorigin="7522,1829" coordsize="1596,0" path="m7522,1829l9118,1829e" filled="false" stroked="true" strokeweight=".72pt" strokecolor="#000000">
              <v:path arrowok="t"/>
            </v:shape>
            <w10:wrap type="none"/>
          </v:group>
        </w:pict>
      </w:r>
      <w:r>
        <w:rPr/>
        <w:pict>
          <v:group style="position:absolute;margin-left:463.679993pt;margin-top:91.473969pt;width:76.45pt;height:.1pt;mso-position-horizontal-relative:page;mso-position-vertical-relative:paragraph;z-index:-640408" coordorigin="9274,1829" coordsize="1529,2">
            <v:shape style="position:absolute;left:9274;top:1829;width:1529;height:2" coordorigin="9274,1829" coordsize="1529,0" path="m9274,1829l10802,1829e" filled="false" stroked="true" strokeweight=".72pt" strokecolor="#000000">
              <v:path arrowok="t"/>
            </v:shape>
            <w10:wrap type="none"/>
          </v:group>
        </w:pict>
      </w:r>
      <w:r>
        <w:rPr/>
        <w:pict>
          <v:group style="position:absolute;margin-left:55.200001pt;margin-top:115.713966pt;width:313.1pt;height:.1pt;mso-position-horizontal-relative:page;mso-position-vertical-relative:paragraph;z-index:-640384" coordorigin="1104,2314" coordsize="6262,2">
            <v:shape style="position:absolute;left:1104;top:2314;width:6262;height:2" coordorigin="1104,2314" coordsize="6262,0" path="m1104,2314l7366,2314e" filled="false" stroked="true" strokeweight=".72pt" strokecolor="#000000">
              <v:path arrowok="t"/>
            </v:shape>
            <w10:wrap type="none"/>
          </v:group>
        </w:pict>
      </w:r>
      <w:r>
        <w:rPr/>
        <w:pict>
          <v:group style="position:absolute;margin-left:376.079987pt;margin-top:115.713966pt;width:79.8pt;height:.1pt;mso-position-horizontal-relative:page;mso-position-vertical-relative:paragraph;z-index:-640360" coordorigin="7522,2314" coordsize="1596,2">
            <v:shape style="position:absolute;left:7522;top:2314;width:1596;height:2" coordorigin="7522,2314" coordsize="1596,0" path="m7522,2314l9118,2314e" filled="false" stroked="true" strokeweight=".72pt" strokecolor="#000000">
              <v:path arrowok="t"/>
            </v:shape>
            <w10:wrap type="none"/>
          </v:group>
        </w:pict>
      </w:r>
      <w:r>
        <w:rPr/>
        <w:pict>
          <v:group style="position:absolute;margin-left:463.679993pt;margin-top:115.713966pt;width:76.45pt;height:.1pt;mso-position-horizontal-relative:page;mso-position-vertical-relative:paragraph;z-index:-640336" coordorigin="9274,2314" coordsize="1529,2">
            <v:shape style="position:absolute;left:9274;top:2314;width:1529;height:2" coordorigin="9274,2314" coordsize="1529,0" path="m9274,2314l10802,2314e" filled="false" stroked="true" strokeweight=".72pt" strokecolor="#000000">
              <v:path arrowok="t"/>
            </v:shape>
            <w10:wrap type="none"/>
          </v:group>
        </w:pict>
      </w:r>
      <w:r>
        <w:rPr/>
        <w:t>（</w:t>
      </w:r>
      <w:r>
        <w:rPr>
          <w:rFonts w:ascii="Times New Roman" w:hAnsi="Times New Roman" w:cs="Times New Roman" w:eastAsia="Times New Roman" w:hint="default"/>
        </w:rPr>
        <w:t>3</w:t>
      </w:r>
      <w:r>
        <w:rPr/>
        <w:t>）现金流量表补充资料</w:t>
      </w:r>
    </w:p>
    <w:tbl>
      <w:tblPr>
        <w:tblW w:w="0" w:type="auto"/>
        <w:jc w:val="left"/>
        <w:tblInd w:w="116" w:type="dxa"/>
        <w:tblLayout w:type="fixed"/>
        <w:tblCellMar>
          <w:top w:w="0" w:type="dxa"/>
          <w:left w:w="0" w:type="dxa"/>
          <w:bottom w:w="0" w:type="dxa"/>
          <w:right w:w="0" w:type="dxa"/>
        </w:tblCellMar>
        <w:tblLook w:val="01E0"/>
      </w:tblPr>
      <w:tblGrid>
        <w:gridCol w:w="6425"/>
        <w:gridCol w:w="1752"/>
        <w:gridCol w:w="1678"/>
      </w:tblGrid>
      <w:tr>
        <w:trPr>
          <w:trHeight w:val="497" w:hRule="exact"/>
        </w:trPr>
        <w:tc>
          <w:tcPr>
            <w:tcW w:w="6425" w:type="dxa"/>
            <w:tcBorders>
              <w:top w:val="single" w:sz="12" w:space="0" w:color="000000"/>
              <w:left w:val="nil" w:sz="6" w:space="0" w:color="auto"/>
              <w:bottom w:val="single" w:sz="6" w:space="0" w:color="000000"/>
              <w:right w:val="single" w:sz="4" w:space="0" w:color="000000"/>
            </w:tcBorders>
          </w:tcPr>
          <w:p>
            <w:pPr>
              <w:pStyle w:val="TableParagraph"/>
              <w:spacing w:line="240" w:lineRule="auto" w:before="144"/>
              <w:ind w:left="12"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1752" w:type="dxa"/>
            <w:tcBorders>
              <w:top w:val="single" w:sz="12" w:space="0" w:color="000000"/>
              <w:left w:val="single" w:sz="4" w:space="0" w:color="000000"/>
              <w:bottom w:val="single" w:sz="6" w:space="0" w:color="000000"/>
              <w:right w:val="single" w:sz="4" w:space="0" w:color="000000"/>
            </w:tcBorders>
          </w:tcPr>
          <w:p>
            <w:pPr>
              <w:pStyle w:val="TableParagraph"/>
              <w:spacing w:line="240" w:lineRule="auto" w:before="144"/>
              <w:ind w:left="451"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678"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144"/>
              <w:ind w:left="417"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575" w:hRule="exact"/>
        </w:trPr>
        <w:tc>
          <w:tcPr>
            <w:tcW w:w="6425" w:type="dxa"/>
            <w:tcBorders>
              <w:top w:val="single" w:sz="6" w:space="0" w:color="000000"/>
              <w:left w:val="nil" w:sz="6" w:space="0" w:color="auto"/>
              <w:bottom w:val="nil" w:sz="6" w:space="0" w:color="auto"/>
              <w:right w:val="single" w:sz="4" w:space="0" w:color="000000"/>
            </w:tcBorders>
          </w:tcPr>
          <w:p>
            <w:pPr>
              <w:pStyle w:val="TableParagraph"/>
              <w:spacing w:line="240" w:lineRule="auto" w:before="149"/>
              <w:ind w:left="145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将净利润调节为经营活动现金流量：</w:t>
            </w:r>
          </w:p>
        </w:tc>
        <w:tc>
          <w:tcPr>
            <w:tcW w:w="1752" w:type="dxa"/>
            <w:tcBorders>
              <w:top w:val="single" w:sz="6" w:space="0" w:color="000000"/>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80.55pt;height:.75pt;mso-position-horizontal-relative:char;mso-position-vertical-relative:line" coordorigin="0,0" coordsize="1611,15">
                  <v:group style="position:absolute;left:7;top:7;width:1596;height:2" coordorigin="7,7" coordsize="1596,2">
                    <v:shape style="position:absolute;left:7;top:7;width:1596;height:2" coordorigin="7,7" coordsize="1596,0" path="m7,7l1603,7e" filled="false" stroked="true" strokeweight=".72pt" strokecolor="#000000">
                      <v:path arrowok="t"/>
                    </v:shape>
                  </v:group>
                </v:group>
              </w:pict>
            </w:r>
            <w:r>
              <w:rPr>
                <w:rFonts w:ascii="宋体" w:hAnsi="宋体" w:cs="宋体" w:eastAsia="宋体" w:hint="default"/>
                <w:sz w:val="2"/>
                <w:szCs w:val="2"/>
              </w:rPr>
            </w:r>
          </w:p>
        </w:tc>
        <w:tc>
          <w:tcPr>
            <w:tcW w:w="1678" w:type="dxa"/>
            <w:tcBorders>
              <w:top w:val="single" w:sz="6" w:space="0" w:color="000000"/>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7.2pt;height:.75pt;mso-position-horizontal-relative:char;mso-position-vertical-relative:line" coordorigin="0,0" coordsize="1544,15">
                  <v:group style="position:absolute;left:7;top:7;width:1529;height:2" coordorigin="7,7" coordsize="1529,2">
                    <v:shape style="position:absolute;left:7;top:7;width:1529;height:2" coordorigin="7,7" coordsize="1529,0" path="m7,7l1536,7e" filled="false" stroked="true" strokeweight=".72pt" strokecolor="#000000">
                      <v:path arrowok="t"/>
                    </v:shape>
                  </v:group>
                </v:group>
              </w:pict>
            </w:r>
            <w:r>
              <w:rPr>
                <w:rFonts w:ascii="宋体" w:hAnsi="宋体" w:cs="宋体" w:eastAsia="宋体" w:hint="default"/>
                <w:sz w:val="2"/>
                <w:szCs w:val="2"/>
              </w:rPr>
            </w:r>
          </w:p>
        </w:tc>
      </w:tr>
      <w:tr>
        <w:trPr>
          <w:trHeight w:val="491" w:hRule="exact"/>
        </w:trPr>
        <w:tc>
          <w:tcPr>
            <w:tcW w:w="6425" w:type="dxa"/>
            <w:tcBorders>
              <w:top w:val="nil" w:sz="6" w:space="0" w:color="auto"/>
              <w:left w:val="nil" w:sz="6" w:space="0" w:color="auto"/>
              <w:bottom w:val="nil" w:sz="6" w:space="0" w:color="auto"/>
              <w:right w:val="single" w:sz="4" w:space="0" w:color="000000"/>
            </w:tcBorders>
          </w:tcPr>
          <w:p>
            <w:pPr>
              <w:pStyle w:val="TableParagraph"/>
              <w:spacing w:line="240" w:lineRule="auto" w:before="67"/>
              <w:ind w:left="10" w:right="0"/>
              <w:jc w:val="center"/>
              <w:rPr>
                <w:rFonts w:ascii="宋体" w:hAnsi="宋体" w:cs="宋体" w:eastAsia="宋体" w:hint="default"/>
                <w:sz w:val="21"/>
                <w:szCs w:val="21"/>
              </w:rPr>
            </w:pPr>
            <w:r>
              <w:rPr>
                <w:rFonts w:ascii="宋体" w:hAnsi="宋体" w:cs="宋体" w:eastAsia="宋体" w:hint="default"/>
                <w:sz w:val="21"/>
                <w:szCs w:val="21"/>
              </w:rPr>
              <w:t>净利润</w:t>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150,776,013.93</w:t>
            </w: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101,347,069.04</w:t>
            </w:r>
          </w:p>
        </w:tc>
      </w:tr>
      <w:tr>
        <w:trPr>
          <w:trHeight w:val="485" w:hRule="exact"/>
        </w:trPr>
        <w:tc>
          <w:tcPr>
            <w:tcW w:w="6425" w:type="dxa"/>
            <w:tcBorders>
              <w:top w:val="nil" w:sz="6" w:space="0" w:color="auto"/>
              <w:left w:val="nil" w:sz="6" w:space="0" w:color="auto"/>
              <w:bottom w:val="nil" w:sz="6" w:space="0" w:color="auto"/>
              <w:right w:val="single" w:sz="4" w:space="0" w:color="000000"/>
            </w:tcBorders>
          </w:tcPr>
          <w:p>
            <w:pPr>
              <w:pStyle w:val="TableParagraph"/>
              <w:spacing w:line="240" w:lineRule="auto" w:before="60"/>
              <w:ind w:left="12" w:right="0"/>
              <w:jc w:val="center"/>
              <w:rPr>
                <w:rFonts w:ascii="宋体" w:hAnsi="宋体" w:cs="宋体" w:eastAsia="宋体" w:hint="default"/>
                <w:sz w:val="21"/>
                <w:szCs w:val="21"/>
              </w:rPr>
            </w:pPr>
            <w:r>
              <w:rPr>
                <w:rFonts w:ascii="宋体" w:hAnsi="宋体" w:cs="宋体" w:eastAsia="宋体" w:hint="default"/>
                <w:sz w:val="21"/>
                <w:szCs w:val="21"/>
              </w:rPr>
              <w:t>加：资产减值准备</w:t>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z w:val="18"/>
              </w:rPr>
              <w:t>412,766.12</w:t>
            </w: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z w:val="18"/>
              </w:rPr>
              <w:t>1,468,088.79</w:t>
            </w:r>
          </w:p>
        </w:tc>
      </w:tr>
      <w:tr>
        <w:trPr>
          <w:trHeight w:val="485" w:hRule="exact"/>
        </w:trPr>
        <w:tc>
          <w:tcPr>
            <w:tcW w:w="6425" w:type="dxa"/>
            <w:tcBorders>
              <w:top w:val="nil" w:sz="6" w:space="0" w:color="auto"/>
              <w:left w:val="nil" w:sz="6" w:space="0" w:color="auto"/>
              <w:bottom w:val="nil" w:sz="6" w:space="0" w:color="auto"/>
              <w:right w:val="single" w:sz="4" w:space="0" w:color="000000"/>
            </w:tcBorders>
          </w:tcPr>
          <w:p>
            <w:pPr>
              <w:pStyle w:val="TableParagraph"/>
              <w:spacing w:line="240" w:lineRule="auto" w:before="60"/>
              <w:ind w:left="800"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z w:val="18"/>
              </w:rPr>
              <w:t>3,914,535.37</w:t>
            </w: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z w:val="18"/>
              </w:rPr>
              <w:t>3,271,889.99</w:t>
            </w:r>
          </w:p>
        </w:tc>
      </w:tr>
      <w:tr>
        <w:trPr>
          <w:trHeight w:val="485" w:hRule="exact"/>
        </w:trPr>
        <w:tc>
          <w:tcPr>
            <w:tcW w:w="6425" w:type="dxa"/>
            <w:tcBorders>
              <w:top w:val="nil" w:sz="6" w:space="0" w:color="auto"/>
              <w:left w:val="nil" w:sz="6" w:space="0" w:color="auto"/>
              <w:bottom w:val="nil" w:sz="6" w:space="0" w:color="auto"/>
              <w:right w:val="single" w:sz="4" w:space="0" w:color="000000"/>
            </w:tcBorders>
          </w:tcPr>
          <w:p>
            <w:pPr>
              <w:pStyle w:val="TableParagraph"/>
              <w:spacing w:line="240" w:lineRule="auto" w:before="60"/>
              <w:ind w:left="12" w:right="0"/>
              <w:jc w:val="center"/>
              <w:rPr>
                <w:rFonts w:ascii="宋体" w:hAnsi="宋体" w:cs="宋体" w:eastAsia="宋体" w:hint="default"/>
                <w:sz w:val="21"/>
                <w:szCs w:val="21"/>
              </w:rPr>
            </w:pPr>
            <w:r>
              <w:rPr>
                <w:rFonts w:ascii="宋体" w:hAnsi="宋体" w:cs="宋体" w:eastAsia="宋体" w:hint="default"/>
                <w:sz w:val="21"/>
                <w:szCs w:val="21"/>
              </w:rPr>
              <w:t>无形资产摊销</w:t>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z w:val="18"/>
              </w:rPr>
              <w:t>8,394,909.31</w:t>
            </w: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z w:val="18"/>
              </w:rPr>
              <w:t>6,023,618.07</w:t>
            </w:r>
          </w:p>
        </w:tc>
      </w:tr>
      <w:tr>
        <w:trPr>
          <w:trHeight w:val="485" w:hRule="exact"/>
        </w:trPr>
        <w:tc>
          <w:tcPr>
            <w:tcW w:w="6425" w:type="dxa"/>
            <w:tcBorders>
              <w:top w:val="nil" w:sz="6" w:space="0" w:color="auto"/>
              <w:left w:val="nil" w:sz="6" w:space="0" w:color="auto"/>
              <w:bottom w:val="nil" w:sz="6" w:space="0" w:color="auto"/>
              <w:right w:val="single" w:sz="4" w:space="0" w:color="000000"/>
            </w:tcBorders>
          </w:tcPr>
          <w:p>
            <w:pPr>
              <w:pStyle w:val="TableParagraph"/>
              <w:spacing w:line="240" w:lineRule="auto" w:before="60"/>
              <w:ind w:left="12" w:right="0"/>
              <w:jc w:val="center"/>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z w:val="18"/>
              </w:rPr>
              <w:t>21,461.16</w:t>
            </w: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z w:val="18"/>
              </w:rPr>
              <w:t>784,154.12</w:t>
            </w:r>
          </w:p>
        </w:tc>
      </w:tr>
      <w:tr>
        <w:trPr>
          <w:trHeight w:val="479" w:hRule="exact"/>
        </w:trPr>
        <w:tc>
          <w:tcPr>
            <w:tcW w:w="6425" w:type="dxa"/>
            <w:tcBorders>
              <w:top w:val="nil" w:sz="6" w:space="0" w:color="auto"/>
              <w:left w:val="nil" w:sz="6" w:space="0" w:color="auto"/>
              <w:bottom w:val="nil" w:sz="6" w:space="0" w:color="auto"/>
              <w:right w:val="single" w:sz="4" w:space="0" w:color="000000"/>
            </w:tcBorders>
          </w:tcPr>
          <w:p>
            <w:pPr>
              <w:pStyle w:val="TableParagraph"/>
              <w:spacing w:line="240" w:lineRule="auto" w:before="61"/>
              <w:ind w:left="115" w:right="-2"/>
              <w:jc w:val="left"/>
              <w:rPr>
                <w:rFonts w:ascii="宋体" w:hAnsi="宋体" w:cs="宋体" w:eastAsia="宋体" w:hint="default"/>
                <w:sz w:val="21"/>
                <w:szCs w:val="21"/>
              </w:rPr>
            </w:pPr>
            <w:r>
              <w:rPr>
                <w:rFonts w:ascii="宋体" w:hAnsi="宋体" w:cs="宋体" w:eastAsia="宋体" w:hint="default"/>
                <w:sz w:val="21"/>
                <w:szCs w:val="21"/>
              </w:rPr>
              <w:t>处置固定资产</w:t>
            </w:r>
            <w:r>
              <w:rPr>
                <w:rFonts w:ascii="宋体" w:hAnsi="宋体" w:cs="宋体" w:eastAsia="宋体" w:hint="default"/>
                <w:spacing w:val="-90"/>
                <w:sz w:val="21"/>
                <w:szCs w:val="21"/>
              </w:rPr>
              <w:t>、</w:t>
            </w:r>
            <w:r>
              <w:rPr>
                <w:rFonts w:ascii="宋体" w:hAnsi="宋体" w:cs="宋体" w:eastAsia="宋体" w:hint="default"/>
                <w:sz w:val="21"/>
                <w:szCs w:val="21"/>
              </w:rPr>
              <w:t>无形资产和其他长期资产的损</w:t>
            </w:r>
            <w:r>
              <w:rPr>
                <w:rFonts w:ascii="宋体" w:hAnsi="宋体" w:cs="宋体" w:eastAsia="宋体" w:hint="default"/>
                <w:spacing w:val="-90"/>
                <w:sz w:val="21"/>
                <w:szCs w:val="21"/>
              </w:rPr>
              <w:t>失</w:t>
            </w:r>
            <w:r>
              <w:rPr>
                <w:rFonts w:ascii="宋体" w:hAnsi="宋体" w:cs="宋体" w:eastAsia="宋体" w:hint="default"/>
                <w:sz w:val="21"/>
                <w:szCs w:val="21"/>
              </w:rPr>
              <w:t>（收益以</w:t>
            </w:r>
            <w:r>
              <w:rPr>
                <w:rFonts w:ascii="Times New Roman" w:hAnsi="Times New Roman" w:cs="Times New Roman" w:eastAsia="Times New Roman" w:hint="default"/>
                <w:spacing w:val="-1"/>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80.55pt;height:.75pt;mso-position-horizontal-relative:char;mso-position-vertical-relative:line" coordorigin="0,0" coordsize="1611,15">
                  <v:group style="position:absolute;left:7;top:7;width:1596;height:2" coordorigin="7,7" coordsize="1596,2">
                    <v:shape style="position:absolute;left:7;top:7;width:1596;height:2" coordorigin="7,7" coordsize="1596,0" path="m7,7l1603,7e" filled="false" stroked="true" strokeweight=".72pt" strokecolor="#000000">
                      <v:path arrowok="t"/>
                    </v:shape>
                  </v:group>
                </v:group>
              </w:pict>
            </w:r>
            <w:r>
              <w:rPr>
                <w:rFonts w:ascii="宋体" w:hAnsi="宋体" w:cs="宋体" w:eastAsia="宋体" w:hint="default"/>
                <w:sz w:val="2"/>
                <w:szCs w:val="2"/>
              </w:rPr>
            </w: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7.2pt;height:.75pt;mso-position-horizontal-relative:char;mso-position-vertical-relative:line" coordorigin="0,0" coordsize="1544,15">
                  <v:group style="position:absolute;left:7;top:7;width:1529;height:2" coordorigin="7,7" coordsize="1529,2">
                    <v:shape style="position:absolute;left:7;top:7;width:1529;height:2" coordorigin="7,7" coordsize="1529,0" path="m7,7l1536,7e" filled="false" stroked="true" strokeweight=".72pt" strokecolor="#000000">
                      <v:path arrowok="t"/>
                    </v:shape>
                  </v:group>
                </v:group>
              </w:pict>
            </w:r>
            <w:r>
              <w:rPr>
                <w:rFonts w:ascii="宋体" w:hAnsi="宋体" w:cs="宋体" w:eastAsia="宋体" w:hint="default"/>
                <w:sz w:val="2"/>
                <w:szCs w:val="2"/>
              </w:rPr>
            </w:r>
          </w:p>
        </w:tc>
      </w:tr>
      <w:tr>
        <w:trPr>
          <w:trHeight w:val="485" w:hRule="exact"/>
        </w:trPr>
        <w:tc>
          <w:tcPr>
            <w:tcW w:w="6425" w:type="dxa"/>
            <w:tcBorders>
              <w:top w:val="nil" w:sz="6" w:space="0" w:color="auto"/>
              <w:left w:val="nil" w:sz="6" w:space="0" w:color="auto"/>
              <w:bottom w:val="nil" w:sz="6" w:space="0" w:color="auto"/>
              <w:right w:val="single" w:sz="4" w:space="0" w:color="000000"/>
            </w:tcBorders>
          </w:tcPr>
          <w:p>
            <w:pPr>
              <w:pStyle w:val="TableParagraph"/>
              <w:spacing w:line="240" w:lineRule="auto" w:before="67"/>
              <w:ind w:left="1338" w:right="0"/>
              <w:jc w:val="left"/>
              <w:rPr>
                <w:rFonts w:ascii="宋体" w:hAnsi="宋体" w:cs="宋体" w:eastAsia="宋体" w:hint="default"/>
                <w:sz w:val="21"/>
                <w:szCs w:val="21"/>
              </w:rPr>
            </w:pPr>
            <w:r>
              <w:rPr>
                <w:rFonts w:ascii="宋体" w:hAnsi="宋体" w:cs="宋体" w:eastAsia="宋体" w:hint="default"/>
                <w:sz w:val="21"/>
                <w:szCs w:val="21"/>
              </w:rPr>
              <w:t>固定资产报废损失（收益以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80.55pt;height:.75pt;mso-position-horizontal-relative:char;mso-position-vertical-relative:line" coordorigin="0,0" coordsize="1611,15">
                  <v:group style="position:absolute;left:7;top:7;width:1596;height:2" coordorigin="7,7" coordsize="1596,2">
                    <v:shape style="position:absolute;left:7;top:7;width:1596;height:2" coordorigin="7,7" coordsize="1596,0" path="m7,7l1603,7e" filled="false" stroked="true" strokeweight=".72pt" strokecolor="#000000">
                      <v:path arrowok="t"/>
                    </v:shape>
                  </v:group>
                </v:group>
              </w:pict>
            </w:r>
            <w:r>
              <w:rPr>
                <w:rFonts w:ascii="宋体" w:hAnsi="宋体" w:cs="宋体" w:eastAsia="宋体" w:hint="default"/>
                <w:sz w:val="2"/>
                <w:szCs w:val="2"/>
              </w:rPr>
            </w: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9"/>
                <w:szCs w:val="29"/>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7.2pt;height:.75pt;mso-position-horizontal-relative:char;mso-position-vertical-relative:line" coordorigin="0,0" coordsize="1544,15">
                  <v:group style="position:absolute;left:7;top:7;width:1529;height:2" coordorigin="7,7" coordsize="1529,2">
                    <v:shape style="position:absolute;left:7;top:7;width:1529;height:2" coordorigin="7,7" coordsize="1529,0" path="m7,7l1536,7e" filled="false" stroked="true" strokeweight=".72pt" strokecolor="#000000">
                      <v:path arrowok="t"/>
                    </v:shape>
                  </v:group>
                </v:group>
              </w:pict>
            </w:r>
            <w:r>
              <w:rPr>
                <w:rFonts w:ascii="宋体" w:hAnsi="宋体" w:cs="宋体" w:eastAsia="宋体" w:hint="default"/>
                <w:sz w:val="2"/>
                <w:szCs w:val="2"/>
              </w:rPr>
            </w:r>
          </w:p>
        </w:tc>
      </w:tr>
      <w:tr>
        <w:trPr>
          <w:trHeight w:val="491" w:hRule="exact"/>
        </w:trPr>
        <w:tc>
          <w:tcPr>
            <w:tcW w:w="6425" w:type="dxa"/>
            <w:tcBorders>
              <w:top w:val="nil" w:sz="6" w:space="0" w:color="auto"/>
              <w:left w:val="nil" w:sz="6" w:space="0" w:color="auto"/>
              <w:bottom w:val="nil" w:sz="6" w:space="0" w:color="auto"/>
              <w:right w:val="single" w:sz="4" w:space="0" w:color="000000"/>
            </w:tcBorders>
          </w:tcPr>
          <w:p>
            <w:pPr>
              <w:pStyle w:val="TableParagraph"/>
              <w:spacing w:line="240" w:lineRule="auto" w:before="67"/>
              <w:ind w:left="1338" w:right="0"/>
              <w:jc w:val="left"/>
              <w:rPr>
                <w:rFonts w:ascii="宋体" w:hAnsi="宋体" w:cs="宋体" w:eastAsia="宋体" w:hint="default"/>
                <w:sz w:val="21"/>
                <w:szCs w:val="21"/>
              </w:rPr>
            </w:pPr>
            <w:r>
              <w:rPr>
                <w:rFonts w:ascii="宋体" w:hAnsi="宋体" w:cs="宋体" w:eastAsia="宋体" w:hint="default"/>
                <w:sz w:val="21"/>
                <w:szCs w:val="21"/>
              </w:rPr>
              <w:t>公允价值变动损失（收益以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52,911.66</w:t>
            </w: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28,022.70</w:t>
            </w:r>
          </w:p>
        </w:tc>
      </w:tr>
      <w:tr>
        <w:trPr>
          <w:trHeight w:val="479" w:hRule="exact"/>
        </w:trPr>
        <w:tc>
          <w:tcPr>
            <w:tcW w:w="6425" w:type="dxa"/>
            <w:tcBorders>
              <w:top w:val="nil" w:sz="6" w:space="0" w:color="auto"/>
              <w:left w:val="nil" w:sz="6" w:space="0" w:color="auto"/>
              <w:bottom w:val="nil" w:sz="6" w:space="0" w:color="auto"/>
              <w:right w:val="single" w:sz="4" w:space="0" w:color="000000"/>
            </w:tcBorders>
          </w:tcPr>
          <w:p>
            <w:pPr>
              <w:pStyle w:val="TableParagraph"/>
              <w:spacing w:line="240" w:lineRule="auto" w:before="60"/>
              <w:ind w:left="1758"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80.55pt;height:.75pt;mso-position-horizontal-relative:char;mso-position-vertical-relative:line" coordorigin="0,0" coordsize="1611,15">
                  <v:group style="position:absolute;left:7;top:7;width:1596;height:2" coordorigin="7,7" coordsize="1596,2">
                    <v:shape style="position:absolute;left:7;top:7;width:1596;height:2" coordorigin="7,7" coordsize="1596,0" path="m7,7l1603,7e" filled="false" stroked="true" strokeweight=".72pt" strokecolor="#000000">
                      <v:path arrowok="t"/>
                    </v:shape>
                  </v:group>
                </v:group>
              </w:pict>
            </w:r>
            <w:r>
              <w:rPr>
                <w:rFonts w:ascii="宋体" w:hAnsi="宋体" w:cs="宋体" w:eastAsia="宋体" w:hint="default"/>
                <w:sz w:val="2"/>
                <w:szCs w:val="2"/>
              </w:rPr>
            </w: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7.2pt;height:.75pt;mso-position-horizontal-relative:char;mso-position-vertical-relative:line" coordorigin="0,0" coordsize="1544,15">
                  <v:group style="position:absolute;left:7;top:7;width:1529;height:2" coordorigin="7,7" coordsize="1529,2">
                    <v:shape style="position:absolute;left:7;top:7;width:1529;height:2" coordorigin="7,7" coordsize="1529,0" path="m7,7l1536,7e" filled="false" stroked="true" strokeweight=".72pt" strokecolor="#000000">
                      <v:path arrowok="t"/>
                    </v:shape>
                  </v:group>
                </v:group>
              </w:pict>
            </w:r>
            <w:r>
              <w:rPr>
                <w:rFonts w:ascii="宋体" w:hAnsi="宋体" w:cs="宋体" w:eastAsia="宋体" w:hint="default"/>
                <w:sz w:val="2"/>
                <w:szCs w:val="2"/>
              </w:rPr>
            </w:r>
          </w:p>
        </w:tc>
      </w:tr>
      <w:tr>
        <w:trPr>
          <w:trHeight w:val="491" w:hRule="exact"/>
        </w:trPr>
        <w:tc>
          <w:tcPr>
            <w:tcW w:w="6425" w:type="dxa"/>
            <w:tcBorders>
              <w:top w:val="nil" w:sz="6" w:space="0" w:color="auto"/>
              <w:left w:val="nil" w:sz="6" w:space="0" w:color="auto"/>
              <w:bottom w:val="nil" w:sz="6" w:space="0" w:color="auto"/>
              <w:right w:val="single" w:sz="4" w:space="0" w:color="000000"/>
            </w:tcBorders>
          </w:tcPr>
          <w:p>
            <w:pPr>
              <w:pStyle w:val="TableParagraph"/>
              <w:spacing w:line="240" w:lineRule="auto" w:before="67"/>
              <w:ind w:left="1758"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-22,255.35</w:t>
            </w: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-3,085,831.71</w:t>
            </w:r>
          </w:p>
        </w:tc>
      </w:tr>
      <w:tr>
        <w:trPr>
          <w:trHeight w:val="485" w:hRule="exact"/>
        </w:trPr>
        <w:tc>
          <w:tcPr>
            <w:tcW w:w="6425" w:type="dxa"/>
            <w:tcBorders>
              <w:top w:val="nil" w:sz="6" w:space="0" w:color="auto"/>
              <w:left w:val="nil" w:sz="6" w:space="0" w:color="auto"/>
              <w:bottom w:val="nil" w:sz="6" w:space="0" w:color="auto"/>
              <w:right w:val="single" w:sz="4" w:space="0" w:color="000000"/>
            </w:tcBorders>
          </w:tcPr>
          <w:p>
            <w:pPr>
              <w:pStyle w:val="TableParagraph"/>
              <w:spacing w:line="240" w:lineRule="auto" w:before="60"/>
              <w:ind w:left="1232"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z w:val="18"/>
              </w:rPr>
              <w:t>-1,259,423.44</w:t>
            </w: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z w:val="18"/>
              </w:rPr>
              <w:t>-502,196.22</w:t>
            </w:r>
          </w:p>
        </w:tc>
      </w:tr>
      <w:tr>
        <w:trPr>
          <w:trHeight w:val="485" w:hRule="exact"/>
        </w:trPr>
        <w:tc>
          <w:tcPr>
            <w:tcW w:w="6425" w:type="dxa"/>
            <w:tcBorders>
              <w:top w:val="nil" w:sz="6" w:space="0" w:color="auto"/>
              <w:left w:val="nil" w:sz="6" w:space="0" w:color="auto"/>
              <w:bottom w:val="nil" w:sz="6" w:space="0" w:color="auto"/>
              <w:right w:val="single" w:sz="4" w:space="0" w:color="000000"/>
            </w:tcBorders>
          </w:tcPr>
          <w:p>
            <w:pPr>
              <w:pStyle w:val="TableParagraph"/>
              <w:spacing w:line="240" w:lineRule="auto" w:before="61"/>
              <w:ind w:left="1232"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80.55pt;height:.75pt;mso-position-horizontal-relative:char;mso-position-vertical-relative:line" coordorigin="0,0" coordsize="1611,15">
                  <v:group style="position:absolute;left:7;top:7;width:1596;height:2" coordorigin="7,7" coordsize="1596,2">
                    <v:shape style="position:absolute;left:7;top:7;width:1596;height:2" coordorigin="7,7" coordsize="1596,0" path="m7,7l1603,7e" filled="false" stroked="true" strokeweight=".72pt" strokecolor="#000000">
                      <v:path arrowok="t"/>
                    </v:shape>
                  </v:group>
                </v:group>
              </w:pict>
            </w:r>
            <w:r>
              <w:rPr>
                <w:rFonts w:ascii="宋体" w:hAnsi="宋体" w:cs="宋体" w:eastAsia="宋体" w:hint="default"/>
                <w:sz w:val="2"/>
                <w:szCs w:val="2"/>
              </w:rPr>
            </w: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z w:val="18"/>
              </w:rPr>
              <w:t>528,614.17</w:t>
            </w:r>
          </w:p>
        </w:tc>
      </w:tr>
      <w:tr>
        <w:trPr>
          <w:trHeight w:val="409" w:hRule="exact"/>
        </w:trPr>
        <w:tc>
          <w:tcPr>
            <w:tcW w:w="6425" w:type="dxa"/>
            <w:tcBorders>
              <w:top w:val="nil" w:sz="6" w:space="0" w:color="auto"/>
              <w:left w:val="nil" w:sz="6" w:space="0" w:color="auto"/>
              <w:bottom w:val="single" w:sz="18" w:space="0" w:color="000000"/>
              <w:right w:val="single" w:sz="4" w:space="0" w:color="000000"/>
            </w:tcBorders>
          </w:tcPr>
          <w:p>
            <w:pPr>
              <w:pStyle w:val="TableParagraph"/>
              <w:spacing w:line="240" w:lineRule="auto" w:before="60"/>
              <w:ind w:left="1652"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52" w:type="dxa"/>
            <w:tcBorders>
              <w:top w:val="nil" w:sz="6" w:space="0" w:color="auto"/>
              <w:left w:val="single" w:sz="4" w:space="0" w:color="000000"/>
              <w:bottom w:val="single" w:sz="18" w:space="0" w:color="000000"/>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z w:val="18"/>
              </w:rPr>
              <w:t>-7,398,918.95</w:t>
            </w:r>
          </w:p>
        </w:tc>
        <w:tc>
          <w:tcPr>
            <w:tcW w:w="1678" w:type="dxa"/>
            <w:tcBorders>
              <w:top w:val="nil" w:sz="6" w:space="0" w:color="auto"/>
              <w:left w:val="single" w:sz="4" w:space="0" w:color="000000"/>
              <w:bottom w:val="single" w:sz="18" w:space="0" w:color="000000"/>
              <w:right w:val="nil" w:sz="6" w:space="0" w:color="auto"/>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z w:val="18"/>
              </w:rPr>
              <w:t>-1,837,756.53</w:t>
            </w:r>
          </w:p>
        </w:tc>
      </w:tr>
    </w:tbl>
    <w:p>
      <w:pPr>
        <w:spacing w:after="0" w:line="240" w:lineRule="auto"/>
        <w:jc w:val="right"/>
        <w:rPr>
          <w:rFonts w:ascii="Times New Roman" w:hAnsi="Times New Roman" w:cs="Times New Roman" w:eastAsia="Times New Roman" w:hint="default"/>
          <w:sz w:val="18"/>
          <w:szCs w:val="18"/>
        </w:rPr>
        <w:sectPr>
          <w:pgSz w:w="11910" w:h="16840"/>
          <w:pgMar w:header="851" w:footer="982" w:top="1340" w:bottom="1180" w:left="880" w:right="880"/>
        </w:sectPr>
      </w:pPr>
    </w:p>
    <w:p>
      <w:pPr>
        <w:spacing w:line="240" w:lineRule="auto" w:before="13"/>
        <w:rPr>
          <w:rFonts w:ascii="宋体" w:hAnsi="宋体" w:cs="宋体" w:eastAsia="宋体" w:hint="default"/>
          <w:sz w:val="3"/>
          <w:szCs w:val="3"/>
        </w:rPr>
      </w:pPr>
      <w:r>
        <w:rPr/>
        <w:pict>
          <v:group style="position:absolute;margin-left:55.200001pt;margin-top:120.660011pt;width:313.1pt;height:.1pt;mso-position-horizontal-relative:page;mso-position-vertical-relative:page;z-index:-639400" coordorigin="1104,2413" coordsize="6262,2">
            <v:shape style="position:absolute;left:1104;top:2413;width:6262;height:2" coordorigin="1104,2413" coordsize="6262,0" path="m1104,2413l7366,2413e" filled="false" stroked="true" strokeweight=".71997pt" strokecolor="#000000">
              <v:path arrowok="t"/>
            </v:shape>
            <w10:wrap type="none"/>
          </v:group>
        </w:pict>
      </w:r>
      <w:r>
        <w:rPr/>
        <w:pict>
          <v:group style="position:absolute;margin-left:376.079987pt;margin-top:120.660011pt;width:79.8pt;height:.1pt;mso-position-horizontal-relative:page;mso-position-vertical-relative:page;z-index:-639376" coordorigin="7522,2413" coordsize="1596,2">
            <v:shape style="position:absolute;left:7522;top:2413;width:1596;height:2" coordorigin="7522,2413" coordsize="1596,0" path="m7522,2413l9118,2413e" filled="false" stroked="true" strokeweight=".71997pt" strokecolor="#000000">
              <v:path arrowok="t"/>
            </v:shape>
            <w10:wrap type="none"/>
          </v:group>
        </w:pict>
      </w:r>
      <w:r>
        <w:rPr/>
        <w:pict>
          <v:group style="position:absolute;margin-left:463.679993pt;margin-top:120.660011pt;width:76.45pt;height:.1pt;mso-position-horizontal-relative:page;mso-position-vertical-relative:page;z-index:-639352" coordorigin="9274,2413" coordsize="1529,2">
            <v:shape style="position:absolute;left:9274;top:2413;width:1529;height:2" coordorigin="9274,2413" coordsize="1529,0" path="m9274,2413l10802,2413e" filled="false" stroked="true" strokeweight=".71997pt" strokecolor="#000000">
              <v:path arrowok="t"/>
            </v:shape>
            <w10:wrap type="none"/>
          </v:group>
        </w:pict>
      </w:r>
      <w:r>
        <w:rPr/>
        <w:pict>
          <v:group style="position:absolute;margin-left:55.200001pt;margin-top:144.960022pt;width:313.1pt;height:.1pt;mso-position-horizontal-relative:page;mso-position-vertical-relative:page;z-index:-639328" coordorigin="1104,2899" coordsize="6262,2">
            <v:shape style="position:absolute;left:1104;top:2899;width:6262;height:2" coordorigin="1104,2899" coordsize="6262,0" path="m1104,2899l7366,2899e" filled="false" stroked="true" strokeweight=".71997pt" strokecolor="#000000">
              <v:path arrowok="t"/>
            </v:shape>
            <w10:wrap type="none"/>
          </v:group>
        </w:pict>
      </w:r>
      <w:r>
        <w:rPr/>
        <w:pict>
          <v:group style="position:absolute;margin-left:376.079987pt;margin-top:144.960022pt;width:79.8pt;height:.1pt;mso-position-horizontal-relative:page;mso-position-vertical-relative:page;z-index:-639304" coordorigin="7522,2899" coordsize="1596,2">
            <v:shape style="position:absolute;left:7522;top:2899;width:1596;height:2" coordorigin="7522,2899" coordsize="1596,0" path="m7522,2899l9118,2899e" filled="false" stroked="true" strokeweight=".71997pt" strokecolor="#000000">
              <v:path arrowok="t"/>
            </v:shape>
            <w10:wrap type="none"/>
          </v:group>
        </w:pict>
      </w:r>
      <w:r>
        <w:rPr/>
        <w:pict>
          <v:group style="position:absolute;margin-left:463.679993pt;margin-top:144.960022pt;width:76.45pt;height:.1pt;mso-position-horizontal-relative:page;mso-position-vertical-relative:page;z-index:-639280" coordorigin="9274,2899" coordsize="1529,2">
            <v:shape style="position:absolute;left:9274;top:2899;width:1529;height:2" coordorigin="9274,2899" coordsize="1529,0" path="m9274,2899l10802,2899e" filled="false" stroked="true" strokeweight=".71997pt" strokecolor="#000000">
              <v:path arrowok="t"/>
            </v:shape>
            <w10:wrap type="none"/>
          </v:group>
        </w:pict>
      </w:r>
      <w:r>
        <w:rPr/>
        <w:pict>
          <v:group style="position:absolute;margin-left:55.200001pt;margin-top:169.200012pt;width:313.1pt;height:.1pt;mso-position-horizontal-relative:page;mso-position-vertical-relative:page;z-index:-639256" coordorigin="1104,3384" coordsize="6262,2">
            <v:shape style="position:absolute;left:1104;top:3384;width:6262;height:2" coordorigin="1104,3384" coordsize="6262,0" path="m1104,3384l7366,3384e" filled="false" stroked="true" strokeweight=".71997pt" strokecolor="#000000">
              <v:path arrowok="t"/>
            </v:shape>
            <w10:wrap type="none"/>
          </v:group>
        </w:pict>
      </w:r>
      <w:r>
        <w:rPr/>
        <w:pict>
          <v:group style="position:absolute;margin-left:463.679993pt;margin-top:169.200012pt;width:76.45pt;height:.1pt;mso-position-horizontal-relative:page;mso-position-vertical-relative:page;z-index:-639232" coordorigin="9274,3384" coordsize="1529,2">
            <v:shape style="position:absolute;left:9274;top:3384;width:1529;height:2" coordorigin="9274,3384" coordsize="1529,0" path="m9274,3384l10802,3384e" filled="false" stroked="true" strokeweight=".71997pt" strokecolor="#000000">
              <v:path arrowok="t"/>
            </v:shape>
            <w10:wrap type="none"/>
          </v:group>
        </w:pict>
      </w:r>
      <w:r>
        <w:rPr/>
        <w:pict>
          <v:group style="position:absolute;margin-left:55.200001pt;margin-top:193.440018pt;width:313.1pt;height:.1pt;mso-position-horizontal-relative:page;mso-position-vertical-relative:page;z-index:-639208" coordorigin="1104,3869" coordsize="6262,2">
            <v:shape style="position:absolute;left:1104;top:3869;width:6262;height:2" coordorigin="1104,3869" coordsize="6262,0" path="m1104,3869l7366,3869e" filled="false" stroked="true" strokeweight=".71997pt" strokecolor="#000000">
              <v:path arrowok="t"/>
            </v:shape>
            <w10:wrap type="none"/>
          </v:group>
        </w:pict>
      </w:r>
      <w:r>
        <w:rPr/>
        <w:pict>
          <v:group style="position:absolute;margin-left:376.079987pt;margin-top:193.440018pt;width:79.8pt;height:.1pt;mso-position-horizontal-relative:page;mso-position-vertical-relative:page;z-index:-639184" coordorigin="7522,3869" coordsize="1596,2">
            <v:shape style="position:absolute;left:7522;top:3869;width:1596;height:2" coordorigin="7522,3869" coordsize="1596,0" path="m7522,3869l9118,3869e" filled="false" stroked="true" strokeweight=".71997pt" strokecolor="#000000">
              <v:path arrowok="t"/>
            </v:shape>
            <w10:wrap type="none"/>
          </v:group>
        </w:pict>
      </w:r>
      <w:r>
        <w:rPr/>
        <w:pict>
          <v:group style="position:absolute;margin-left:463.679993pt;margin-top:193.440018pt;width:76.45pt;height:.1pt;mso-position-horizontal-relative:page;mso-position-vertical-relative:page;z-index:-639160" coordorigin="9274,3869" coordsize="1529,2">
            <v:shape style="position:absolute;left:9274;top:3869;width:1529;height:2" coordorigin="9274,3869" coordsize="1529,0" path="m9274,3869l10802,3869e" filled="false" stroked="true" strokeweight=".71997pt" strokecolor="#000000">
              <v:path arrowok="t"/>
            </v:shape>
            <w10:wrap type="none"/>
          </v:group>
        </w:pict>
      </w:r>
      <w:r>
        <w:rPr/>
        <w:pict>
          <v:group style="position:absolute;margin-left:55.200001pt;margin-top:217.680008pt;width:313.1pt;height:.1pt;mso-position-horizontal-relative:page;mso-position-vertical-relative:page;z-index:-639136" coordorigin="1104,4354" coordsize="6262,2">
            <v:shape style="position:absolute;left:1104;top:4354;width:6262;height:2" coordorigin="1104,4354" coordsize="6262,0" path="m1104,4354l7366,4354e" filled="false" stroked="true" strokeweight=".71997pt" strokecolor="#000000">
              <v:path arrowok="t"/>
            </v:shape>
            <w10:wrap type="none"/>
          </v:group>
        </w:pict>
      </w:r>
      <w:r>
        <w:rPr/>
        <w:pict>
          <v:group style="position:absolute;margin-left:55.200001pt;margin-top:241.920013pt;width:313.1pt;height:.1pt;mso-position-horizontal-relative:page;mso-position-vertical-relative:page;z-index:-639112" coordorigin="1104,4838" coordsize="6262,2">
            <v:shape style="position:absolute;left:1104;top:4838;width:6262;height:2" coordorigin="1104,4838" coordsize="6262,0" path="m1104,4838l7366,4838e" filled="false" stroked="true" strokeweight=".71997pt" strokecolor="#000000">
              <v:path arrowok="t"/>
            </v:shape>
            <w10:wrap type="none"/>
          </v:group>
        </w:pict>
      </w:r>
      <w:r>
        <w:rPr/>
        <w:pict>
          <v:group style="position:absolute;margin-left:55.200001pt;margin-top:265.680023pt;width:313.1pt;height:.1pt;mso-position-horizontal-relative:page;mso-position-vertical-relative:page;z-index:-639088" coordorigin="1104,5314" coordsize="6262,2">
            <v:shape style="position:absolute;left:1104;top:5314;width:6262;height:2" coordorigin="1104,5314" coordsize="6262,0" path="m1104,5314l7366,5314e" filled="false" stroked="true" strokeweight=".71997pt" strokecolor="#000000">
              <v:path arrowok="t"/>
            </v:shape>
            <w10:wrap type="none"/>
          </v:group>
        </w:pict>
      </w:r>
      <w:r>
        <w:rPr/>
        <w:pict>
          <v:group style="position:absolute;margin-left:55.200001pt;margin-top:289.439972pt;width:313.1pt;height:.1pt;mso-position-horizontal-relative:page;mso-position-vertical-relative:page;z-index:-639064" coordorigin="1104,5789" coordsize="6262,2">
            <v:shape style="position:absolute;left:1104;top:5789;width:6262;height:2" coordorigin="1104,5789" coordsize="6262,0" path="m1104,5789l7366,5789e" filled="false" stroked="true" strokeweight=".72003pt" strokecolor="#000000">
              <v:path arrowok="t"/>
            </v:shape>
            <w10:wrap type="none"/>
          </v:group>
        </w:pict>
      </w:r>
      <w:r>
        <w:rPr/>
        <w:pict>
          <v:group style="position:absolute;margin-left:55.200001pt;margin-top:313.199982pt;width:313.1pt;height:.1pt;mso-position-horizontal-relative:page;mso-position-vertical-relative:page;z-index:-639040" coordorigin="1104,6264" coordsize="6262,2">
            <v:shape style="position:absolute;left:1104;top:6264;width:6262;height:2" coordorigin="1104,6264" coordsize="6262,0" path="m1104,6264l7366,6264e" filled="false" stroked="true" strokeweight=".72003pt" strokecolor="#000000">
              <v:path arrowok="t"/>
            </v:shape>
            <w10:wrap type="none"/>
          </v:group>
        </w:pict>
      </w:r>
      <w:r>
        <w:rPr/>
        <w:pict>
          <v:group style="position:absolute;margin-left:55.200001pt;margin-top:336.959991pt;width:313.1pt;height:.1pt;mso-position-horizontal-relative:page;mso-position-vertical-relative:page;z-index:-639016" coordorigin="1104,6739" coordsize="6262,2">
            <v:shape style="position:absolute;left:1104;top:6739;width:6262;height:2" coordorigin="1104,6739" coordsize="6262,0" path="m1104,6739l7366,6739e" filled="false" stroked="true" strokeweight=".72pt" strokecolor="#000000">
              <v:path arrowok="t"/>
            </v:shape>
            <w10:wrap type="none"/>
          </v:group>
        </w:pict>
      </w:r>
      <w:r>
        <w:rPr/>
        <w:pict>
          <v:group style="position:absolute;margin-left:376.079987pt;margin-top:336.959991pt;width:79.8pt;height:.1pt;mso-position-horizontal-relative:page;mso-position-vertical-relative:page;z-index:-638992" coordorigin="7522,6739" coordsize="1596,2">
            <v:shape style="position:absolute;left:7522;top:6739;width:1596;height:2" coordorigin="7522,6739" coordsize="1596,0" path="m7522,6739l9118,6739e" filled="false" stroked="true" strokeweight=".72pt" strokecolor="#000000">
              <v:path arrowok="t"/>
            </v:shape>
            <w10:wrap type="none"/>
          </v:group>
        </w:pict>
      </w:r>
      <w:r>
        <w:rPr/>
        <w:pict>
          <v:group style="position:absolute;margin-left:463.679993pt;margin-top:336.959991pt;width:76.45pt;height:.1pt;mso-position-horizontal-relative:page;mso-position-vertical-relative:page;z-index:-638968" coordorigin="9274,6739" coordsize="1529,2">
            <v:shape style="position:absolute;left:9274;top:6739;width:1529;height:2" coordorigin="9274,6739" coordsize="1529,0" path="m9274,6739l10802,6739e" filled="false" stroked="true" strokeweight=".72pt" strokecolor="#000000">
              <v:path arrowok="t"/>
            </v:shape>
            <w10:wrap type="none"/>
          </v:group>
        </w:pict>
      </w:r>
    </w:p>
    <w:tbl>
      <w:tblPr>
        <w:tblW w:w="0" w:type="auto"/>
        <w:jc w:val="left"/>
        <w:tblInd w:w="116" w:type="dxa"/>
        <w:tblLayout w:type="fixed"/>
        <w:tblCellMar>
          <w:top w:w="0" w:type="dxa"/>
          <w:left w:w="0" w:type="dxa"/>
          <w:bottom w:w="0" w:type="dxa"/>
          <w:right w:w="0" w:type="dxa"/>
        </w:tblCellMar>
        <w:tblLook w:val="01E0"/>
      </w:tblPr>
      <w:tblGrid>
        <w:gridCol w:w="6425"/>
        <w:gridCol w:w="1752"/>
        <w:gridCol w:w="1678"/>
      </w:tblGrid>
      <w:tr>
        <w:trPr>
          <w:trHeight w:val="505" w:hRule="exact"/>
        </w:trPr>
        <w:tc>
          <w:tcPr>
            <w:tcW w:w="6425" w:type="dxa"/>
            <w:tcBorders>
              <w:top w:val="single" w:sz="18" w:space="0" w:color="000000"/>
              <w:left w:val="nil" w:sz="6" w:space="0" w:color="auto"/>
              <w:bottom w:val="single" w:sz="10" w:space="0" w:color="000000"/>
              <w:right w:val="single" w:sz="4" w:space="0" w:color="000000"/>
            </w:tcBorders>
          </w:tcPr>
          <w:p>
            <w:pPr>
              <w:pStyle w:val="TableParagraph"/>
              <w:spacing w:line="240" w:lineRule="auto" w:before="144"/>
              <w:ind w:left="12"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1752" w:type="dxa"/>
            <w:tcBorders>
              <w:top w:val="single" w:sz="18" w:space="0" w:color="000000"/>
              <w:left w:val="single" w:sz="4" w:space="0" w:color="000000"/>
              <w:bottom w:val="single" w:sz="10" w:space="0" w:color="000000"/>
              <w:right w:val="single" w:sz="4" w:space="0" w:color="000000"/>
            </w:tcBorders>
          </w:tcPr>
          <w:p>
            <w:pPr>
              <w:pStyle w:val="TableParagraph"/>
              <w:spacing w:line="240" w:lineRule="auto" w:before="144"/>
              <w:ind w:left="451"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678" w:type="dxa"/>
            <w:tcBorders>
              <w:top w:val="single" w:sz="18" w:space="0" w:color="000000"/>
              <w:left w:val="single" w:sz="4" w:space="0" w:color="000000"/>
              <w:bottom w:val="single" w:sz="10" w:space="0" w:color="000000"/>
              <w:right w:val="nil" w:sz="6" w:space="0" w:color="auto"/>
            </w:tcBorders>
          </w:tcPr>
          <w:p>
            <w:pPr>
              <w:pStyle w:val="TableParagraph"/>
              <w:spacing w:line="240" w:lineRule="auto" w:before="144"/>
              <w:ind w:left="417"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581" w:hRule="exact"/>
        </w:trPr>
        <w:tc>
          <w:tcPr>
            <w:tcW w:w="6425" w:type="dxa"/>
            <w:tcBorders>
              <w:top w:val="single" w:sz="10" w:space="0" w:color="000000"/>
              <w:left w:val="nil" w:sz="6" w:space="0" w:color="auto"/>
              <w:bottom w:val="nil" w:sz="6" w:space="0" w:color="auto"/>
              <w:right w:val="single" w:sz="4" w:space="0" w:color="000000"/>
            </w:tcBorders>
          </w:tcPr>
          <w:p>
            <w:pPr>
              <w:pStyle w:val="TableParagraph"/>
              <w:spacing w:line="240" w:lineRule="auto" w:before="144"/>
              <w:ind w:left="11" w:right="0"/>
              <w:jc w:val="center"/>
              <w:rPr>
                <w:rFonts w:ascii="宋体" w:hAnsi="宋体" w:cs="宋体" w:eastAsia="宋体" w:hint="default"/>
                <w:sz w:val="21"/>
                <w:szCs w:val="21"/>
              </w:rPr>
            </w:pPr>
            <w:r>
              <w:rPr>
                <w:rFonts w:ascii="宋体" w:hAnsi="宋体" w:cs="宋体" w:eastAsia="宋体" w:hint="default"/>
                <w:sz w:val="21"/>
                <w:szCs w:val="21"/>
              </w:rPr>
              <w:t>经营性应收项目的减少（增加以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52"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-12,562,424.10</w:t>
            </w:r>
          </w:p>
        </w:tc>
        <w:tc>
          <w:tcPr>
            <w:tcW w:w="1678" w:type="dxa"/>
            <w:tcBorders>
              <w:top w:val="single" w:sz="10" w:space="0" w:color="000000"/>
              <w:left w:val="single" w:sz="4" w:space="0" w:color="000000"/>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-10,023,952.29</w:t>
            </w:r>
          </w:p>
        </w:tc>
      </w:tr>
      <w:tr>
        <w:trPr>
          <w:trHeight w:val="485" w:hRule="exact"/>
        </w:trPr>
        <w:tc>
          <w:tcPr>
            <w:tcW w:w="6425" w:type="dxa"/>
            <w:tcBorders>
              <w:top w:val="nil" w:sz="6" w:space="0" w:color="auto"/>
              <w:left w:val="nil" w:sz="6" w:space="0" w:color="auto"/>
              <w:bottom w:val="nil" w:sz="6" w:space="0" w:color="auto"/>
              <w:right w:val="single" w:sz="4" w:space="0" w:color="000000"/>
            </w:tcBorders>
          </w:tcPr>
          <w:p>
            <w:pPr>
              <w:pStyle w:val="TableParagraph"/>
              <w:spacing w:line="240" w:lineRule="auto" w:before="60"/>
              <w:ind w:left="11" w:right="0"/>
              <w:jc w:val="center"/>
              <w:rPr>
                <w:rFonts w:ascii="宋体" w:hAnsi="宋体" w:cs="宋体" w:eastAsia="宋体" w:hint="default"/>
                <w:sz w:val="21"/>
                <w:szCs w:val="21"/>
              </w:rPr>
            </w:pPr>
            <w:r>
              <w:rPr>
                <w:rFonts w:ascii="宋体" w:hAnsi="宋体" w:cs="宋体" w:eastAsia="宋体" w:hint="default"/>
                <w:sz w:val="21"/>
                <w:szCs w:val="21"/>
              </w:rPr>
              <w:t>经营性应付项目的增加（减少以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z w:val="18"/>
              </w:rPr>
              <w:t>25,798,651.63</w:t>
            </w: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z w:val="18"/>
              </w:rPr>
              <w:t>8,894,929.45</w:t>
            </w:r>
          </w:p>
        </w:tc>
      </w:tr>
      <w:tr>
        <w:trPr>
          <w:trHeight w:val="485" w:hRule="exact"/>
        </w:trPr>
        <w:tc>
          <w:tcPr>
            <w:tcW w:w="6425" w:type="dxa"/>
            <w:tcBorders>
              <w:top w:val="nil" w:sz="6" w:space="0" w:color="auto"/>
              <w:left w:val="nil" w:sz="6" w:space="0" w:color="auto"/>
              <w:bottom w:val="nil" w:sz="6" w:space="0" w:color="auto"/>
              <w:right w:val="single" w:sz="4" w:space="0" w:color="000000"/>
            </w:tcBorders>
          </w:tcPr>
          <w:p>
            <w:pPr>
              <w:pStyle w:val="TableParagraph"/>
              <w:spacing w:line="240" w:lineRule="auto" w:before="61"/>
              <w:ind w:left="1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80.55pt;height:.75pt;mso-position-horizontal-relative:char;mso-position-vertical-relative:line" coordorigin="0,0" coordsize="1611,15">
                  <v:group style="position:absolute;left:7;top:7;width:1596;height:2" coordorigin="7,7" coordsize="1596,2">
                    <v:shape style="position:absolute;left:7;top:7;width:1596;height:2" coordorigin="7,7" coordsize="1596,0" path="m7,7l1603,7e" filled="false" stroked="true" strokeweight=".71997pt" strokecolor="#000000">
                      <v:path arrowok="t"/>
                    </v:shape>
                  </v:group>
                </v:group>
              </w:pict>
            </w:r>
            <w:r>
              <w:rPr>
                <w:rFonts w:ascii="宋体" w:hAnsi="宋体" w:cs="宋体" w:eastAsia="宋体" w:hint="default"/>
                <w:sz w:val="2"/>
                <w:szCs w:val="2"/>
              </w:rPr>
            </w: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z w:val="18"/>
              </w:rPr>
              <w:t>-1,588,837.18</w:t>
            </w:r>
          </w:p>
        </w:tc>
      </w:tr>
      <w:tr>
        <w:trPr>
          <w:trHeight w:val="485" w:hRule="exact"/>
        </w:trPr>
        <w:tc>
          <w:tcPr>
            <w:tcW w:w="6425" w:type="dxa"/>
            <w:tcBorders>
              <w:top w:val="nil" w:sz="6" w:space="0" w:color="auto"/>
              <w:left w:val="nil" w:sz="6" w:space="0" w:color="auto"/>
              <w:bottom w:val="nil" w:sz="6" w:space="0" w:color="auto"/>
              <w:right w:val="single" w:sz="4" w:space="0" w:color="000000"/>
            </w:tcBorders>
          </w:tcPr>
          <w:p>
            <w:pPr>
              <w:pStyle w:val="TableParagraph"/>
              <w:spacing w:line="240" w:lineRule="auto" w:before="60"/>
              <w:ind w:left="10" w:right="0"/>
              <w:jc w:val="center"/>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156"/>
              <w:ind w:right="101"/>
              <w:jc w:val="right"/>
              <w:rPr>
                <w:rFonts w:ascii="Times New Roman" w:hAnsi="Times New Roman" w:cs="Times New Roman" w:eastAsia="Times New Roman" w:hint="default"/>
                <w:sz w:val="18"/>
                <w:szCs w:val="18"/>
              </w:rPr>
            </w:pPr>
            <w:r>
              <w:rPr>
                <w:rFonts w:ascii="Times New Roman"/>
                <w:sz w:val="18"/>
              </w:rPr>
              <w:t>168,128,227.34</w:t>
            </w: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56"/>
              <w:ind w:right="98"/>
              <w:jc w:val="right"/>
              <w:rPr>
                <w:rFonts w:ascii="Times New Roman" w:hAnsi="Times New Roman" w:cs="Times New Roman" w:eastAsia="Times New Roman" w:hint="default"/>
                <w:sz w:val="18"/>
                <w:szCs w:val="18"/>
              </w:rPr>
            </w:pPr>
            <w:r>
              <w:rPr>
                <w:rFonts w:ascii="Times New Roman"/>
                <w:sz w:val="18"/>
              </w:rPr>
              <w:t>105,307,812.40</w:t>
            </w:r>
          </w:p>
        </w:tc>
      </w:tr>
      <w:tr>
        <w:trPr>
          <w:trHeight w:val="479" w:hRule="exact"/>
        </w:trPr>
        <w:tc>
          <w:tcPr>
            <w:tcW w:w="6425" w:type="dxa"/>
            <w:tcBorders>
              <w:top w:val="nil" w:sz="6" w:space="0" w:color="auto"/>
              <w:left w:val="nil" w:sz="6" w:space="0" w:color="auto"/>
              <w:bottom w:val="nil" w:sz="6" w:space="0" w:color="auto"/>
              <w:right w:val="single" w:sz="4" w:space="0" w:color="000000"/>
            </w:tcBorders>
          </w:tcPr>
          <w:p>
            <w:pPr>
              <w:pStyle w:val="TableParagraph"/>
              <w:spacing w:line="240" w:lineRule="auto" w:before="60"/>
              <w:ind w:left="1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不涉及现金收支的重大投资和筹资活动：</w:t>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80.55pt;height:.75pt;mso-position-horizontal-relative:char;mso-position-vertical-relative:line" coordorigin="0,0" coordsize="1611,15">
                  <v:group style="position:absolute;left:7;top:7;width:1596;height:2" coordorigin="7,7" coordsize="1596,2">
                    <v:shape style="position:absolute;left:7;top:7;width:1596;height:2" coordorigin="7,7" coordsize="1596,0" path="m7,7l1603,7e" filled="false" stroked="true" strokeweight=".71997pt" strokecolor="#000000">
                      <v:path arrowok="t"/>
                    </v:shape>
                  </v:group>
                </v:group>
              </w:pict>
            </w:r>
            <w:r>
              <w:rPr>
                <w:rFonts w:ascii="宋体" w:hAnsi="宋体" w:cs="宋体" w:eastAsia="宋体" w:hint="default"/>
                <w:sz w:val="2"/>
                <w:szCs w:val="2"/>
              </w:rPr>
            </w: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9"/>
                <w:szCs w:val="29"/>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7.2pt;height:.75pt;mso-position-horizontal-relative:char;mso-position-vertical-relative:line" coordorigin="0,0" coordsize="1544,15">
                  <v:group style="position:absolute;left:7;top:7;width:1529;height:2" coordorigin="7,7" coordsize="1529,2">
                    <v:shape style="position:absolute;left:7;top:7;width:1529;height:2" coordorigin="7,7" coordsize="1529,0" path="m7,7l1536,7e" filled="false" stroked="true" strokeweight=".71997pt" strokecolor="#000000">
                      <v:path arrowok="t"/>
                    </v:shape>
                  </v:group>
                </v:group>
              </w:pict>
            </w:r>
            <w:r>
              <w:rPr>
                <w:rFonts w:ascii="宋体" w:hAnsi="宋体" w:cs="宋体" w:eastAsia="宋体" w:hint="default"/>
                <w:sz w:val="2"/>
                <w:szCs w:val="2"/>
              </w:rPr>
            </w:r>
          </w:p>
        </w:tc>
      </w:tr>
      <w:tr>
        <w:trPr>
          <w:trHeight w:val="474" w:hRule="exact"/>
        </w:trPr>
        <w:tc>
          <w:tcPr>
            <w:tcW w:w="6425" w:type="dxa"/>
            <w:tcBorders>
              <w:top w:val="nil" w:sz="6" w:space="0" w:color="auto"/>
              <w:left w:val="nil" w:sz="6" w:space="0" w:color="auto"/>
              <w:bottom w:val="nil" w:sz="6" w:space="0" w:color="auto"/>
              <w:right w:val="single" w:sz="4" w:space="0" w:color="000000"/>
            </w:tcBorders>
          </w:tcPr>
          <w:p>
            <w:pPr>
              <w:pStyle w:val="TableParagraph"/>
              <w:spacing w:line="240" w:lineRule="auto" w:before="67"/>
              <w:ind w:left="12" w:right="0"/>
              <w:jc w:val="center"/>
              <w:rPr>
                <w:rFonts w:ascii="宋体" w:hAnsi="宋体" w:cs="宋体" w:eastAsia="宋体" w:hint="default"/>
                <w:sz w:val="21"/>
                <w:szCs w:val="21"/>
              </w:rPr>
            </w:pPr>
            <w:r>
              <w:rPr>
                <w:rFonts w:ascii="宋体" w:hAnsi="宋体" w:cs="宋体" w:eastAsia="宋体" w:hint="default"/>
                <w:sz w:val="21"/>
                <w:szCs w:val="21"/>
              </w:rPr>
              <w:t>债务转为资本</w:t>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29"/>
                <w:szCs w:val="29"/>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80.55pt;height:.75pt;mso-position-horizontal-relative:char;mso-position-vertical-relative:line" coordorigin="0,0" coordsize="1611,15">
                  <v:group style="position:absolute;left:7;top:7;width:1596;height:2" coordorigin="7,7" coordsize="1596,2">
                    <v:shape style="position:absolute;left:7;top:7;width:1596;height:2" coordorigin="7,7" coordsize="1596,0" path="m7,7l1603,7e" filled="false" stroked="true" strokeweight=".71997pt" strokecolor="#000000">
                      <v:path arrowok="t"/>
                    </v:shape>
                  </v:group>
                </v:group>
              </w:pict>
            </w:r>
            <w:r>
              <w:rPr>
                <w:rFonts w:ascii="宋体" w:hAnsi="宋体" w:cs="宋体" w:eastAsia="宋体" w:hint="default"/>
                <w:sz w:val="2"/>
                <w:szCs w:val="2"/>
              </w:rPr>
            </w: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9"/>
                <w:szCs w:val="29"/>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7.2pt;height:.75pt;mso-position-horizontal-relative:char;mso-position-vertical-relative:line" coordorigin="0,0" coordsize="1544,15">
                  <v:group style="position:absolute;left:7;top:7;width:1529;height:2" coordorigin="7,7" coordsize="1529,2">
                    <v:shape style="position:absolute;left:7;top:7;width:1529;height:2" coordorigin="7,7" coordsize="1529,0" path="m7,7l1536,7e" filled="false" stroked="true" strokeweight=".71997pt" strokecolor="#000000">
                      <v:path arrowok="t"/>
                    </v:shape>
                  </v:group>
                </v:group>
              </w:pict>
            </w:r>
            <w:r>
              <w:rPr>
                <w:rFonts w:ascii="宋体" w:hAnsi="宋体" w:cs="宋体" w:eastAsia="宋体" w:hint="default"/>
                <w:sz w:val="2"/>
                <w:szCs w:val="2"/>
              </w:rPr>
            </w:r>
          </w:p>
        </w:tc>
      </w:tr>
      <w:tr>
        <w:trPr>
          <w:trHeight w:val="475" w:hRule="exact"/>
        </w:trPr>
        <w:tc>
          <w:tcPr>
            <w:tcW w:w="6425" w:type="dxa"/>
            <w:tcBorders>
              <w:top w:val="nil" w:sz="6" w:space="0" w:color="auto"/>
              <w:left w:val="nil" w:sz="6" w:space="0" w:color="auto"/>
              <w:bottom w:val="nil" w:sz="6" w:space="0" w:color="auto"/>
              <w:right w:val="single" w:sz="4" w:space="0" w:color="000000"/>
            </w:tcBorders>
          </w:tcPr>
          <w:p>
            <w:pPr>
              <w:pStyle w:val="TableParagraph"/>
              <w:spacing w:line="240" w:lineRule="auto" w:before="67"/>
              <w:ind w:left="10" w:right="0"/>
              <w:jc w:val="center"/>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0"/>
                <w:szCs w:val="10"/>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80.55pt;height:.75pt;mso-position-horizontal-relative:char;mso-position-vertical-relative:line" coordorigin="0,0" coordsize="1611,15">
                  <v:group style="position:absolute;left:7;top:7;width:1596;height:2" coordorigin="7,7" coordsize="1596,2">
                    <v:shape style="position:absolute;left:7;top:7;width:1596;height:2" coordorigin="7,7" coordsize="1596,0" path="m7,7l1603,7e" filled="false" stroked="true" strokeweight=".71997pt" strokecolor="#000000">
                      <v:path arrowok="t"/>
                    </v:shape>
                  </v:group>
                </v:group>
              </w:pict>
            </w:r>
            <w:r>
              <w:rPr>
                <w:rFonts w:ascii="宋体" w:hAnsi="宋体" w:cs="宋体" w:eastAsia="宋体" w:hint="default"/>
                <w:sz w:val="2"/>
                <w:szCs w:val="2"/>
              </w:rPr>
            </w: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0"/>
                <w:szCs w:val="10"/>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7.2pt;height:.75pt;mso-position-horizontal-relative:char;mso-position-vertical-relative:line" coordorigin="0,0" coordsize="1544,15">
                  <v:group style="position:absolute;left:7;top:7;width:1529;height:2" coordorigin="7,7" coordsize="1529,2">
                    <v:shape style="position:absolute;left:7;top:7;width:1529;height:2" coordorigin="7,7" coordsize="1529,0" path="m7,7l1536,7e" filled="false" stroked="true" strokeweight=".71997pt" strokecolor="#000000">
                      <v:path arrowok="t"/>
                    </v:shape>
                  </v:group>
                </v:group>
              </w:pict>
            </w:r>
            <w:r>
              <w:rPr>
                <w:rFonts w:ascii="宋体" w:hAnsi="宋体" w:cs="宋体" w:eastAsia="宋体" w:hint="default"/>
                <w:sz w:val="2"/>
                <w:szCs w:val="2"/>
              </w:rPr>
            </w:r>
          </w:p>
        </w:tc>
      </w:tr>
      <w:tr>
        <w:trPr>
          <w:trHeight w:val="475" w:hRule="exact"/>
        </w:trPr>
        <w:tc>
          <w:tcPr>
            <w:tcW w:w="6425" w:type="dxa"/>
            <w:tcBorders>
              <w:top w:val="nil" w:sz="6" w:space="0" w:color="auto"/>
              <w:left w:val="nil" w:sz="6" w:space="0" w:color="auto"/>
              <w:bottom w:val="nil" w:sz="6" w:space="0" w:color="auto"/>
              <w:right w:val="single" w:sz="4" w:space="0" w:color="000000"/>
            </w:tcBorders>
          </w:tcPr>
          <w:p>
            <w:pPr>
              <w:pStyle w:val="TableParagraph"/>
              <w:spacing w:line="240" w:lineRule="auto" w:before="67"/>
              <w:ind w:left="12" w:right="0"/>
              <w:jc w:val="center"/>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80.55pt;height:.75pt;mso-position-horizontal-relative:char;mso-position-vertical-relative:line" coordorigin="0,0" coordsize="1611,15">
                  <v:group style="position:absolute;left:7;top:7;width:1596;height:2" coordorigin="7,7" coordsize="1596,2">
                    <v:shape style="position:absolute;left:7;top:7;width:1596;height:2" coordorigin="7,7" coordsize="1596,0" path="m7,7l1603,7e" filled="false" stroked="true" strokeweight=".72003pt" strokecolor="#000000">
                      <v:path arrowok="t"/>
                    </v:shape>
                  </v:group>
                </v:group>
              </w:pict>
            </w:r>
            <w:r>
              <w:rPr>
                <w:rFonts w:ascii="宋体" w:hAnsi="宋体" w:cs="宋体" w:eastAsia="宋体" w:hint="default"/>
                <w:sz w:val="2"/>
                <w:szCs w:val="2"/>
              </w:rPr>
            </w: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7.2pt;height:.75pt;mso-position-horizontal-relative:char;mso-position-vertical-relative:line" coordorigin="0,0" coordsize="1544,15">
                  <v:group style="position:absolute;left:7;top:7;width:1529;height:2" coordorigin="7,7" coordsize="1529,2">
                    <v:shape style="position:absolute;left:7;top:7;width:1529;height:2" coordorigin="7,7" coordsize="1529,0" path="m7,7l1536,7e" filled="false" stroked="true" strokeweight=".72003pt" strokecolor="#000000">
                      <v:path arrowok="t"/>
                    </v:shape>
                  </v:group>
                </v:group>
              </w:pict>
            </w:r>
            <w:r>
              <w:rPr>
                <w:rFonts w:ascii="宋体" w:hAnsi="宋体" w:cs="宋体" w:eastAsia="宋体" w:hint="default"/>
                <w:sz w:val="2"/>
                <w:szCs w:val="2"/>
              </w:rPr>
            </w:r>
          </w:p>
        </w:tc>
      </w:tr>
      <w:tr>
        <w:trPr>
          <w:trHeight w:val="481" w:hRule="exact"/>
        </w:trPr>
        <w:tc>
          <w:tcPr>
            <w:tcW w:w="6425" w:type="dxa"/>
            <w:tcBorders>
              <w:top w:val="nil" w:sz="6" w:space="0" w:color="auto"/>
              <w:left w:val="nil" w:sz="6" w:space="0" w:color="auto"/>
              <w:bottom w:val="nil" w:sz="6" w:space="0" w:color="auto"/>
              <w:right w:val="single" w:sz="4" w:space="0" w:color="000000"/>
            </w:tcBorders>
          </w:tcPr>
          <w:p>
            <w:pPr>
              <w:pStyle w:val="TableParagraph"/>
              <w:spacing w:line="240" w:lineRule="auto" w:before="67"/>
              <w:ind w:left="1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现金及现金等价物净变动情况：</w:t>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80.55pt;height:.75pt;mso-position-horizontal-relative:char;mso-position-vertical-relative:line" coordorigin="0,0" coordsize="1611,15">
                  <v:group style="position:absolute;left:7;top:7;width:1596;height:2" coordorigin="7,7" coordsize="1596,2">
                    <v:shape style="position:absolute;left:7;top:7;width:1596;height:2" coordorigin="7,7" coordsize="1596,0" path="m7,7l1603,7e" filled="false" stroked="true" strokeweight=".72003pt" strokecolor="#000000">
                      <v:path arrowok="t"/>
                    </v:shape>
                  </v:group>
                </v:group>
              </w:pict>
            </w:r>
            <w:r>
              <w:rPr>
                <w:rFonts w:ascii="宋体" w:hAnsi="宋体" w:cs="宋体" w:eastAsia="宋体" w:hint="default"/>
                <w:sz w:val="2"/>
                <w:szCs w:val="2"/>
              </w:rPr>
            </w: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7.2pt;height:.75pt;mso-position-horizontal-relative:char;mso-position-vertical-relative:line" coordorigin="0,0" coordsize="1544,15">
                  <v:group style="position:absolute;left:7;top:7;width:1529;height:2" coordorigin="7,7" coordsize="1529,2">
                    <v:shape style="position:absolute;left:7;top:7;width:1529;height:2" coordorigin="7,7" coordsize="1529,0" path="m7,7l1536,7e" filled="false" stroked="true" strokeweight=".72003pt" strokecolor="#000000">
                      <v:path arrowok="t"/>
                    </v:shape>
                  </v:group>
                </v:group>
              </w:pict>
            </w:r>
            <w:r>
              <w:rPr>
                <w:rFonts w:ascii="宋体" w:hAnsi="宋体" w:cs="宋体" w:eastAsia="宋体" w:hint="default"/>
                <w:sz w:val="2"/>
                <w:szCs w:val="2"/>
              </w:rPr>
            </w:r>
          </w:p>
        </w:tc>
      </w:tr>
      <w:tr>
        <w:trPr>
          <w:trHeight w:val="481" w:hRule="exact"/>
        </w:trPr>
        <w:tc>
          <w:tcPr>
            <w:tcW w:w="6425" w:type="dxa"/>
            <w:tcBorders>
              <w:top w:val="nil" w:sz="6" w:space="0" w:color="auto"/>
              <w:left w:val="nil" w:sz="6" w:space="0" w:color="auto"/>
              <w:bottom w:val="nil" w:sz="6" w:space="0" w:color="auto"/>
              <w:right w:val="single" w:sz="4" w:space="0" w:color="000000"/>
            </w:tcBorders>
          </w:tcPr>
          <w:p>
            <w:pPr>
              <w:pStyle w:val="TableParagraph"/>
              <w:spacing w:line="240" w:lineRule="auto" w:before="62"/>
              <w:ind w:left="10" w:right="0"/>
              <w:jc w:val="center"/>
              <w:rPr>
                <w:rFonts w:ascii="宋体" w:hAnsi="宋体" w:cs="宋体" w:eastAsia="宋体" w:hint="default"/>
                <w:sz w:val="21"/>
                <w:szCs w:val="21"/>
              </w:rPr>
            </w:pPr>
            <w:r>
              <w:rPr>
                <w:rFonts w:ascii="宋体" w:hAnsi="宋体" w:cs="宋体" w:eastAsia="宋体" w:hint="default"/>
                <w:sz w:val="21"/>
                <w:szCs w:val="21"/>
              </w:rPr>
              <w:t>现金的期末余额</w:t>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right="101"/>
              <w:jc w:val="right"/>
              <w:rPr>
                <w:rFonts w:ascii="Times New Roman" w:hAnsi="Times New Roman" w:cs="Times New Roman" w:eastAsia="Times New Roman" w:hint="default"/>
                <w:sz w:val="18"/>
                <w:szCs w:val="18"/>
              </w:rPr>
            </w:pPr>
            <w:r>
              <w:rPr>
                <w:rFonts w:ascii="Times New Roman"/>
                <w:sz w:val="18"/>
              </w:rPr>
              <w:t>378,690,280.67</w:t>
            </w: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57"/>
              <w:ind w:right="98"/>
              <w:jc w:val="right"/>
              <w:rPr>
                <w:rFonts w:ascii="Times New Roman" w:hAnsi="Times New Roman" w:cs="Times New Roman" w:eastAsia="Times New Roman" w:hint="default"/>
                <w:sz w:val="18"/>
                <w:szCs w:val="18"/>
              </w:rPr>
            </w:pPr>
            <w:r>
              <w:rPr>
                <w:rFonts w:ascii="Times New Roman"/>
                <w:sz w:val="18"/>
              </w:rPr>
              <w:t>374,889,844.76</w:t>
            </w:r>
          </w:p>
        </w:tc>
      </w:tr>
      <w:tr>
        <w:trPr>
          <w:trHeight w:val="475" w:hRule="exact"/>
        </w:trPr>
        <w:tc>
          <w:tcPr>
            <w:tcW w:w="6425" w:type="dxa"/>
            <w:tcBorders>
              <w:top w:val="nil" w:sz="6" w:space="0" w:color="auto"/>
              <w:left w:val="nil" w:sz="6" w:space="0" w:color="auto"/>
              <w:bottom w:val="nil" w:sz="6" w:space="0" w:color="auto"/>
              <w:right w:val="single" w:sz="4" w:space="0" w:color="000000"/>
            </w:tcBorders>
          </w:tcPr>
          <w:p>
            <w:pPr>
              <w:pStyle w:val="TableParagraph"/>
              <w:spacing w:line="240" w:lineRule="auto" w:before="56"/>
              <w:ind w:left="10" w:right="0"/>
              <w:jc w:val="center"/>
              <w:rPr>
                <w:rFonts w:ascii="宋体" w:hAnsi="宋体" w:cs="宋体" w:eastAsia="宋体" w:hint="default"/>
                <w:sz w:val="21"/>
                <w:szCs w:val="21"/>
              </w:rPr>
            </w:pPr>
            <w:r>
              <w:rPr>
                <w:rFonts w:ascii="宋体" w:hAnsi="宋体" w:cs="宋体" w:eastAsia="宋体" w:hint="default"/>
                <w:sz w:val="21"/>
                <w:szCs w:val="21"/>
              </w:rPr>
              <w:t>减：现金的期初余额</w:t>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right="101"/>
              <w:jc w:val="right"/>
              <w:rPr>
                <w:rFonts w:ascii="Times New Roman" w:hAnsi="Times New Roman" w:cs="Times New Roman" w:eastAsia="Times New Roman" w:hint="default"/>
                <w:sz w:val="18"/>
                <w:szCs w:val="18"/>
              </w:rPr>
            </w:pPr>
            <w:r>
              <w:rPr>
                <w:rFonts w:ascii="Times New Roman"/>
                <w:sz w:val="18"/>
              </w:rPr>
              <w:t>374,889,844.76</w:t>
            </w: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51"/>
              <w:ind w:right="98"/>
              <w:jc w:val="right"/>
              <w:rPr>
                <w:rFonts w:ascii="Times New Roman" w:hAnsi="Times New Roman" w:cs="Times New Roman" w:eastAsia="Times New Roman" w:hint="default"/>
                <w:sz w:val="18"/>
                <w:szCs w:val="18"/>
              </w:rPr>
            </w:pPr>
            <w:r>
              <w:rPr>
                <w:rFonts w:ascii="Times New Roman"/>
                <w:sz w:val="18"/>
              </w:rPr>
              <w:t>65,045,692.16</w:t>
            </w:r>
          </w:p>
        </w:tc>
      </w:tr>
      <w:tr>
        <w:trPr>
          <w:trHeight w:val="463" w:hRule="exact"/>
        </w:trPr>
        <w:tc>
          <w:tcPr>
            <w:tcW w:w="6425"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12" w:right="0"/>
              <w:jc w:val="center"/>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80.55pt;height:.75pt;mso-position-horizontal-relative:char;mso-position-vertical-relative:line" coordorigin="0,0" coordsize="1611,15">
                  <v:group style="position:absolute;left:7;top:7;width:1596;height:2" coordorigin="7,7" coordsize="1596,2">
                    <v:shape style="position:absolute;left:7;top:7;width:1596;height:2" coordorigin="7,7" coordsize="1596,0" path="m7,7l1603,7e" filled="false" stroked="true" strokeweight=".71997pt" strokecolor="#000000">
                      <v:path arrowok="t"/>
                    </v:shape>
                  </v:group>
                </v:group>
              </w:pict>
            </w:r>
            <w:r>
              <w:rPr>
                <w:rFonts w:ascii="宋体" w:hAnsi="宋体" w:cs="宋体" w:eastAsia="宋体" w:hint="default"/>
                <w:sz w:val="2"/>
                <w:szCs w:val="2"/>
              </w:rPr>
            </w: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7.2pt;height:.75pt;mso-position-horizontal-relative:char;mso-position-vertical-relative:line" coordorigin="0,0" coordsize="1544,15">
                  <v:group style="position:absolute;left:7;top:7;width:1529;height:2" coordorigin="7,7" coordsize="1529,2">
                    <v:shape style="position:absolute;left:7;top:7;width:1529;height:2" coordorigin="7,7" coordsize="1529,0" path="m7,7l1536,7e" filled="false" stroked="true" strokeweight=".71997pt" strokecolor="#000000">
                      <v:path arrowok="t"/>
                    </v:shape>
                  </v:group>
                </v:group>
              </w:pict>
            </w:r>
            <w:r>
              <w:rPr>
                <w:rFonts w:ascii="宋体" w:hAnsi="宋体" w:cs="宋体" w:eastAsia="宋体" w:hint="default"/>
                <w:sz w:val="2"/>
                <w:szCs w:val="2"/>
              </w:rPr>
            </w:r>
          </w:p>
        </w:tc>
      </w:tr>
      <w:tr>
        <w:trPr>
          <w:trHeight w:val="475" w:hRule="exact"/>
        </w:trPr>
        <w:tc>
          <w:tcPr>
            <w:tcW w:w="6425" w:type="dxa"/>
            <w:tcBorders>
              <w:top w:val="nil" w:sz="6" w:space="0" w:color="auto"/>
              <w:left w:val="nil" w:sz="6" w:space="0" w:color="auto"/>
              <w:bottom w:val="nil" w:sz="6" w:space="0" w:color="auto"/>
              <w:right w:val="single" w:sz="4" w:space="0" w:color="000000"/>
            </w:tcBorders>
          </w:tcPr>
          <w:p>
            <w:pPr>
              <w:pStyle w:val="TableParagraph"/>
              <w:spacing w:line="240" w:lineRule="auto" w:before="67"/>
              <w:ind w:left="12" w:right="0"/>
              <w:jc w:val="center"/>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175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80.55pt;height:.75pt;mso-position-horizontal-relative:char;mso-position-vertical-relative:line" coordorigin="0,0" coordsize="1611,15">
                  <v:group style="position:absolute;left:7;top:7;width:1596;height:2" coordorigin="7,7" coordsize="1596,2">
                    <v:shape style="position:absolute;left:7;top:7;width:1596;height:2" coordorigin="7,7" coordsize="1596,0" path="m7,7l1603,7e" filled="false" stroked="true" strokeweight=".72pt" strokecolor="#000000">
                      <v:path arrowok="t"/>
                    </v:shape>
                  </v:group>
                </v:group>
              </w:pict>
            </w:r>
            <w:r>
              <w:rPr>
                <w:rFonts w:ascii="宋体" w:hAnsi="宋体" w:cs="宋体" w:eastAsia="宋体" w:hint="default"/>
                <w:sz w:val="2"/>
                <w:szCs w:val="2"/>
              </w:rPr>
            </w: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0"/>
                <w:szCs w:val="10"/>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7.2pt;height:.75pt;mso-position-horizontal-relative:char;mso-position-vertical-relative:line" coordorigin="0,0" coordsize="1544,15">
                  <v:group style="position:absolute;left:7;top:7;width:1529;height:2" coordorigin="7,7" coordsize="1529,2">
                    <v:shape style="position:absolute;left:7;top:7;width:1529;height:2" coordorigin="7,7" coordsize="1529,0" path="m7,7l1536,7e" filled="false" stroked="true" strokeweight=".72pt" strokecolor="#000000">
                      <v:path arrowok="t"/>
                    </v:shape>
                  </v:group>
                </v:group>
              </w:pict>
            </w:r>
            <w:r>
              <w:rPr>
                <w:rFonts w:ascii="宋体" w:hAnsi="宋体" w:cs="宋体" w:eastAsia="宋体" w:hint="default"/>
                <w:sz w:val="2"/>
                <w:szCs w:val="2"/>
              </w:rPr>
            </w:r>
          </w:p>
        </w:tc>
      </w:tr>
      <w:tr>
        <w:trPr>
          <w:trHeight w:val="417" w:hRule="exact"/>
        </w:trPr>
        <w:tc>
          <w:tcPr>
            <w:tcW w:w="6425" w:type="dxa"/>
            <w:tcBorders>
              <w:top w:val="nil" w:sz="6" w:space="0" w:color="auto"/>
              <w:left w:val="nil" w:sz="6" w:space="0" w:color="auto"/>
              <w:bottom w:val="single" w:sz="18" w:space="0" w:color="000000"/>
              <w:right w:val="single" w:sz="4" w:space="0" w:color="000000"/>
            </w:tcBorders>
          </w:tcPr>
          <w:p>
            <w:pPr>
              <w:pStyle w:val="TableParagraph"/>
              <w:spacing w:line="240" w:lineRule="auto" w:before="67"/>
              <w:ind w:left="12" w:right="0"/>
              <w:jc w:val="center"/>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752" w:type="dxa"/>
            <w:tcBorders>
              <w:top w:val="nil" w:sz="6" w:space="0" w:color="auto"/>
              <w:left w:val="single" w:sz="4" w:space="0" w:color="000000"/>
              <w:bottom w:val="single" w:sz="18"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3,800,435.91</w:t>
            </w:r>
          </w:p>
        </w:tc>
        <w:tc>
          <w:tcPr>
            <w:tcW w:w="1678" w:type="dxa"/>
            <w:tcBorders>
              <w:top w:val="nil" w:sz="6" w:space="0" w:color="auto"/>
              <w:left w:val="single" w:sz="4" w:space="0" w:color="000000"/>
              <w:bottom w:val="single" w:sz="18" w:space="0" w:color="000000"/>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309,844,152.60</w:t>
            </w:r>
          </w:p>
        </w:tc>
      </w:tr>
    </w:tbl>
    <w:p>
      <w:pPr>
        <w:spacing w:line="240" w:lineRule="auto" w:before="6"/>
        <w:rPr>
          <w:rFonts w:ascii="宋体" w:hAnsi="宋体" w:cs="宋体" w:eastAsia="宋体" w:hint="default"/>
          <w:sz w:val="7"/>
          <w:szCs w:val="7"/>
        </w:rPr>
      </w:pPr>
    </w:p>
    <w:p>
      <w:pPr>
        <w:pStyle w:val="BodyText"/>
        <w:spacing w:line="240" w:lineRule="auto" w:before="35"/>
        <w:ind w:left="674" w:right="0"/>
        <w:jc w:val="left"/>
      </w:pPr>
      <w:r>
        <w:rPr/>
        <w:pict>
          <v:group style="position:absolute;margin-left:55.200001pt;margin-top:-78.026031pt;width:313.1pt;height:.1pt;mso-position-horizontal-relative:page;mso-position-vertical-relative:paragraph;z-index:-638944" coordorigin="1104,-1561" coordsize="6262,2">
            <v:shape style="position:absolute;left:1104;top:-1561;width:6262;height:2" coordorigin="1104,-1561" coordsize="6262,0" path="m1104,-1561l7366,-1561e" filled="false" stroked="true" strokeweight=".72pt" strokecolor="#000000">
              <v:path arrowok="t"/>
            </v:shape>
            <w10:wrap type="none"/>
          </v:group>
        </w:pict>
      </w:r>
      <w:r>
        <w:rPr/>
        <w:pict>
          <v:group style="position:absolute;margin-left:376.079987pt;margin-top:-78.026031pt;width:79.8pt;height:.1pt;mso-position-horizontal-relative:page;mso-position-vertical-relative:paragraph;z-index:-638920" coordorigin="7522,-1561" coordsize="1596,2">
            <v:shape style="position:absolute;left:7522;top:-1561;width:1596;height:2" coordorigin="7522,-1561" coordsize="1596,0" path="m7522,-1561l9118,-1561e" filled="false" stroked="true" strokeweight=".72pt" strokecolor="#000000">
              <v:path arrowok="t"/>
            </v:shape>
            <w10:wrap type="none"/>
          </v:group>
        </w:pict>
      </w:r>
      <w:r>
        <w:rPr/>
        <w:pict>
          <v:group style="position:absolute;margin-left:463.679993pt;margin-top:-78.026031pt;width:76.45pt;height:.1pt;mso-position-horizontal-relative:page;mso-position-vertical-relative:paragraph;z-index:-638896" coordorigin="9274,-1561" coordsize="1529,2">
            <v:shape style="position:absolute;left:9274;top:-1561;width:1529;height:2" coordorigin="9274,-1561" coordsize="1529,0" path="m9274,-1561l10802,-1561e" filled="false" stroked="true" strokeweight=".72pt" strokecolor="#000000">
              <v:path arrowok="t"/>
            </v:shape>
            <w10:wrap type="none"/>
          </v:group>
        </w:pict>
      </w:r>
      <w:r>
        <w:rPr/>
        <w:pict>
          <v:group style="position:absolute;margin-left:55.200001pt;margin-top:-54.266022pt;width:313.1pt;height:.1pt;mso-position-horizontal-relative:page;mso-position-vertical-relative:paragraph;z-index:-638872" coordorigin="1104,-1085" coordsize="6262,2">
            <v:shape style="position:absolute;left:1104;top:-1085;width:6262;height:2" coordorigin="1104,-1085" coordsize="6262,0" path="m1104,-1085l7366,-1085e" filled="false" stroked="true" strokeweight=".71997pt" strokecolor="#000000">
              <v:path arrowok="t"/>
            </v:shape>
            <w10:wrap type="none"/>
          </v:group>
        </w:pict>
      </w:r>
      <w:r>
        <w:rPr/>
        <w:pict>
          <v:group style="position:absolute;margin-left:55.200001pt;margin-top:-30.506035pt;width:313.1pt;height:.1pt;mso-position-horizontal-relative:page;mso-position-vertical-relative:paragraph;z-index:-638848" coordorigin="1104,-610" coordsize="6262,2">
            <v:shape style="position:absolute;left:1104;top:-610;width:6262;height:2" coordorigin="1104,-610" coordsize="6262,0" path="m1104,-610l7366,-610e" filled="false" stroked="true" strokeweight=".72pt" strokecolor="#000000">
              <v:path arrowok="t"/>
            </v:shape>
            <w10:wrap type="none"/>
          </v:group>
        </w:pict>
      </w:r>
      <w:r>
        <w:rPr/>
        <w:t>（</w:t>
      </w:r>
      <w:r>
        <w:rPr>
          <w:rFonts w:ascii="Times New Roman" w:hAnsi="Times New Roman" w:cs="Times New Roman" w:eastAsia="Times New Roman" w:hint="default"/>
        </w:rPr>
        <w:t>4</w:t>
      </w:r>
      <w:r>
        <w:rPr/>
        <w:t>）当期取得或处置子公司及其他营业单位的有关信息：</w:t>
      </w:r>
    </w:p>
    <w:tbl>
      <w:tblPr>
        <w:tblW w:w="0" w:type="auto"/>
        <w:jc w:val="left"/>
        <w:tblInd w:w="123" w:type="dxa"/>
        <w:tblLayout w:type="fixed"/>
        <w:tblCellMar>
          <w:top w:w="0" w:type="dxa"/>
          <w:left w:w="0" w:type="dxa"/>
          <w:bottom w:w="0" w:type="dxa"/>
          <w:right w:w="0" w:type="dxa"/>
        </w:tblCellMar>
        <w:tblLook w:val="01E0"/>
      </w:tblPr>
      <w:tblGrid>
        <w:gridCol w:w="7012"/>
        <w:gridCol w:w="2843"/>
      </w:tblGrid>
      <w:tr>
        <w:trPr>
          <w:trHeight w:val="459" w:hRule="exact"/>
        </w:trPr>
        <w:tc>
          <w:tcPr>
            <w:tcW w:w="7012"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2"/>
              <w:ind w:left="1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43"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2"/>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528" w:hRule="exact"/>
        </w:trPr>
        <w:tc>
          <w:tcPr>
            <w:tcW w:w="7012" w:type="dxa"/>
            <w:tcBorders>
              <w:top w:val="single" w:sz="4" w:space="0" w:color="000000"/>
              <w:left w:val="nil" w:sz="6" w:space="0" w:color="auto"/>
              <w:bottom w:val="nil" w:sz="6" w:space="0" w:color="auto"/>
              <w:right w:val="single" w:sz="4" w:space="0" w:color="000000"/>
            </w:tcBorders>
          </w:tcPr>
          <w:p>
            <w:pPr>
              <w:pStyle w:val="TableParagraph"/>
              <w:spacing w:line="240" w:lineRule="auto" w:before="132"/>
              <w:ind w:left="115"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处置子公司及其他营业单位的有关信息：</w:t>
            </w:r>
          </w:p>
        </w:tc>
        <w:tc>
          <w:tcPr>
            <w:tcW w:w="2843" w:type="dxa"/>
            <w:tcBorders>
              <w:top w:val="single" w:sz="4" w:space="0" w:color="000000"/>
              <w:left w:val="single" w:sz="4" w:space="0" w:color="000000"/>
              <w:bottom w:val="nil" w:sz="6" w:space="0" w:color="auto"/>
              <w:right w:val="nil" w:sz="6" w:space="0" w:color="auto"/>
            </w:tcBorders>
          </w:tcPr>
          <w:p>
            <w:pPr/>
          </w:p>
        </w:tc>
      </w:tr>
      <w:tr>
        <w:trPr>
          <w:trHeight w:val="453" w:hRule="exact"/>
        </w:trPr>
        <w:tc>
          <w:tcPr>
            <w:tcW w:w="7012"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．处置子公司及其他营业单位的价格</w:t>
            </w:r>
          </w:p>
        </w:tc>
        <w:tc>
          <w:tcPr>
            <w:tcW w:w="2843" w:type="dxa"/>
            <w:tcBorders>
              <w:top w:val="nil" w:sz="6" w:space="0" w:color="auto"/>
              <w:left w:val="single" w:sz="4" w:space="0" w:color="000000"/>
              <w:bottom w:val="nil" w:sz="6" w:space="0" w:color="auto"/>
              <w:right w:val="nil" w:sz="6" w:space="0" w:color="auto"/>
            </w:tcBorders>
          </w:tcPr>
          <w:p>
            <w:pPr>
              <w:pStyle w:val="TableParagraph"/>
              <w:spacing w:line="240" w:lineRule="auto" w:before="114"/>
              <w:ind w:right="98"/>
              <w:jc w:val="right"/>
              <w:rPr>
                <w:rFonts w:ascii="Times New Roman" w:hAnsi="Times New Roman" w:cs="Times New Roman" w:eastAsia="Times New Roman" w:hint="default"/>
                <w:sz w:val="21"/>
                <w:szCs w:val="21"/>
              </w:rPr>
            </w:pPr>
            <w:r>
              <w:rPr>
                <w:rFonts w:ascii="Times New Roman"/>
                <w:sz w:val="21"/>
              </w:rPr>
              <w:t>255,000.00</w:t>
            </w:r>
          </w:p>
        </w:tc>
      </w:tr>
      <w:tr>
        <w:trPr>
          <w:trHeight w:val="440" w:hRule="exact"/>
        </w:trPr>
        <w:tc>
          <w:tcPr>
            <w:tcW w:w="7012"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．处置子公司及其他营业单位收到的现金和现金等价物</w:t>
            </w:r>
          </w:p>
        </w:tc>
        <w:tc>
          <w:tcPr>
            <w:tcW w:w="2843"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98"/>
              <w:jc w:val="right"/>
              <w:rPr>
                <w:rFonts w:ascii="Times New Roman" w:hAnsi="Times New Roman" w:cs="Times New Roman" w:eastAsia="Times New Roman" w:hint="default"/>
                <w:sz w:val="21"/>
                <w:szCs w:val="21"/>
              </w:rPr>
            </w:pPr>
            <w:r>
              <w:rPr>
                <w:rFonts w:ascii="Times New Roman"/>
                <w:sz w:val="21"/>
              </w:rPr>
              <w:t>200,000.00</w:t>
            </w:r>
          </w:p>
        </w:tc>
      </w:tr>
      <w:tr>
        <w:trPr>
          <w:trHeight w:val="440" w:hRule="exact"/>
        </w:trPr>
        <w:tc>
          <w:tcPr>
            <w:tcW w:w="7012"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15" w:right="0"/>
              <w:jc w:val="lef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减：子公司及其他营业单位持有的现金和现金等价物</w:t>
            </w:r>
          </w:p>
        </w:tc>
        <w:tc>
          <w:tcPr>
            <w:tcW w:w="2843"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98"/>
              <w:jc w:val="right"/>
              <w:rPr>
                <w:rFonts w:ascii="Times New Roman" w:hAnsi="Times New Roman" w:cs="Times New Roman" w:eastAsia="Times New Roman" w:hint="default"/>
                <w:sz w:val="21"/>
                <w:szCs w:val="21"/>
              </w:rPr>
            </w:pPr>
            <w:r>
              <w:rPr>
                <w:rFonts w:ascii="Times New Roman"/>
                <w:sz w:val="21"/>
              </w:rPr>
              <w:t>183,870.24</w:t>
            </w:r>
          </w:p>
        </w:tc>
      </w:tr>
      <w:tr>
        <w:trPr>
          <w:trHeight w:val="440" w:hRule="exact"/>
        </w:trPr>
        <w:tc>
          <w:tcPr>
            <w:tcW w:w="7012"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．处置子公司及其他营业单位收到的现金净额</w:t>
            </w:r>
          </w:p>
        </w:tc>
        <w:tc>
          <w:tcPr>
            <w:tcW w:w="2843" w:type="dxa"/>
            <w:tcBorders>
              <w:top w:val="nil" w:sz="6" w:space="0" w:color="auto"/>
              <w:left w:val="single" w:sz="4" w:space="0" w:color="000000"/>
              <w:bottom w:val="nil" w:sz="6" w:space="0" w:color="auto"/>
              <w:right w:val="nil" w:sz="6" w:space="0" w:color="auto"/>
            </w:tcBorders>
          </w:tcPr>
          <w:p>
            <w:pPr>
              <w:pStyle w:val="TableParagraph"/>
              <w:spacing w:line="240" w:lineRule="auto" w:before="100"/>
              <w:ind w:right="98"/>
              <w:jc w:val="right"/>
              <w:rPr>
                <w:rFonts w:ascii="Times New Roman" w:hAnsi="Times New Roman" w:cs="Times New Roman" w:eastAsia="Times New Roman" w:hint="default"/>
                <w:sz w:val="21"/>
                <w:szCs w:val="21"/>
              </w:rPr>
            </w:pPr>
            <w:r>
              <w:rPr>
                <w:rFonts w:ascii="Times New Roman"/>
                <w:sz w:val="21"/>
              </w:rPr>
              <w:t>16,129.76</w:t>
            </w:r>
          </w:p>
        </w:tc>
      </w:tr>
      <w:tr>
        <w:trPr>
          <w:trHeight w:val="440" w:hRule="exact"/>
        </w:trPr>
        <w:tc>
          <w:tcPr>
            <w:tcW w:w="7012"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．处置子公司的净资产</w:t>
            </w:r>
          </w:p>
        </w:tc>
        <w:tc>
          <w:tcPr>
            <w:tcW w:w="2843"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98"/>
              <w:jc w:val="right"/>
              <w:rPr>
                <w:rFonts w:ascii="Times New Roman" w:hAnsi="Times New Roman" w:cs="Times New Roman" w:eastAsia="Times New Roman" w:hint="default"/>
                <w:sz w:val="21"/>
                <w:szCs w:val="21"/>
              </w:rPr>
            </w:pPr>
            <w:r>
              <w:rPr>
                <w:rFonts w:ascii="Times New Roman"/>
                <w:sz w:val="21"/>
              </w:rPr>
              <w:t>456,362.05</w:t>
            </w:r>
          </w:p>
        </w:tc>
      </w:tr>
      <w:tr>
        <w:trPr>
          <w:trHeight w:val="440" w:hRule="exact"/>
        </w:trPr>
        <w:tc>
          <w:tcPr>
            <w:tcW w:w="7012"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15"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843"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98"/>
              <w:jc w:val="right"/>
              <w:rPr>
                <w:rFonts w:ascii="Times New Roman" w:hAnsi="Times New Roman" w:cs="Times New Roman" w:eastAsia="Times New Roman" w:hint="default"/>
                <w:sz w:val="21"/>
                <w:szCs w:val="21"/>
              </w:rPr>
            </w:pPr>
            <w:r>
              <w:rPr>
                <w:rFonts w:ascii="Times New Roman"/>
                <w:sz w:val="21"/>
              </w:rPr>
              <w:t>1,639,705.24</w:t>
            </w:r>
          </w:p>
        </w:tc>
      </w:tr>
      <w:tr>
        <w:trPr>
          <w:trHeight w:val="440" w:hRule="exact"/>
        </w:trPr>
        <w:tc>
          <w:tcPr>
            <w:tcW w:w="7012"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15"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843" w:type="dxa"/>
            <w:tcBorders>
              <w:top w:val="nil" w:sz="6" w:space="0" w:color="auto"/>
              <w:left w:val="single" w:sz="4" w:space="0" w:color="000000"/>
              <w:bottom w:val="nil" w:sz="6" w:space="0" w:color="auto"/>
              <w:right w:val="nil" w:sz="6" w:space="0" w:color="auto"/>
            </w:tcBorders>
          </w:tcPr>
          <w:p>
            <w:pPr>
              <w:pStyle w:val="TableParagraph"/>
              <w:spacing w:line="240" w:lineRule="auto" w:before="100"/>
              <w:ind w:right="98"/>
              <w:jc w:val="right"/>
              <w:rPr>
                <w:rFonts w:ascii="Times New Roman" w:hAnsi="Times New Roman" w:cs="Times New Roman" w:eastAsia="Times New Roman" w:hint="default"/>
                <w:sz w:val="21"/>
                <w:szCs w:val="21"/>
              </w:rPr>
            </w:pPr>
            <w:r>
              <w:rPr>
                <w:rFonts w:ascii="Times New Roman"/>
                <w:sz w:val="21"/>
              </w:rPr>
              <w:t>195,834.29</w:t>
            </w:r>
          </w:p>
        </w:tc>
      </w:tr>
      <w:tr>
        <w:trPr>
          <w:trHeight w:val="440" w:hRule="exact"/>
        </w:trPr>
        <w:tc>
          <w:tcPr>
            <w:tcW w:w="7012"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15"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843"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98"/>
              <w:jc w:val="right"/>
              <w:rPr>
                <w:rFonts w:ascii="Times New Roman" w:hAnsi="Times New Roman" w:cs="Times New Roman" w:eastAsia="Times New Roman" w:hint="default"/>
                <w:sz w:val="21"/>
                <w:szCs w:val="21"/>
              </w:rPr>
            </w:pPr>
            <w:r>
              <w:rPr>
                <w:rFonts w:ascii="Times New Roman"/>
                <w:sz w:val="21"/>
              </w:rPr>
              <w:t>1,379,177.48</w:t>
            </w:r>
          </w:p>
        </w:tc>
      </w:tr>
      <w:tr>
        <w:trPr>
          <w:trHeight w:val="359" w:hRule="exact"/>
        </w:trPr>
        <w:tc>
          <w:tcPr>
            <w:tcW w:w="7012" w:type="dxa"/>
            <w:tcBorders>
              <w:top w:val="nil" w:sz="6" w:space="0" w:color="auto"/>
              <w:left w:val="nil" w:sz="6" w:space="0" w:color="auto"/>
              <w:bottom w:val="single" w:sz="12" w:space="0" w:color="000000"/>
              <w:right w:val="single" w:sz="4" w:space="0" w:color="000000"/>
            </w:tcBorders>
          </w:tcPr>
          <w:p>
            <w:pPr>
              <w:pStyle w:val="TableParagraph"/>
              <w:spacing w:line="240" w:lineRule="auto" w:before="37"/>
              <w:ind w:left="115"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843" w:type="dxa"/>
            <w:tcBorders>
              <w:top w:val="nil" w:sz="6" w:space="0" w:color="auto"/>
              <w:left w:val="single" w:sz="4" w:space="0" w:color="000000"/>
              <w:bottom w:val="single" w:sz="12" w:space="0" w:color="000000"/>
              <w:right w:val="nil" w:sz="6" w:space="0" w:color="auto"/>
            </w:tcBorders>
          </w:tcPr>
          <w:p>
            <w:pPr/>
          </w:p>
        </w:tc>
      </w:tr>
    </w:tbl>
    <w:p>
      <w:pPr>
        <w:spacing w:line="240" w:lineRule="auto" w:before="10"/>
        <w:rPr>
          <w:rFonts w:ascii="宋体" w:hAnsi="宋体" w:cs="宋体" w:eastAsia="宋体" w:hint="default"/>
          <w:sz w:val="8"/>
          <w:szCs w:val="8"/>
        </w:rPr>
      </w:pPr>
    </w:p>
    <w:p>
      <w:pPr>
        <w:pStyle w:val="BodyText"/>
        <w:spacing w:line="240" w:lineRule="auto" w:before="35"/>
        <w:ind w:left="674" w:right="0"/>
        <w:jc w:val="left"/>
      </w:pPr>
      <w:r>
        <w:rPr/>
        <w:t>注：上述处置的子公司系成都西湖电脑软件有限公司。</w:t>
      </w:r>
    </w:p>
    <w:p>
      <w:pPr>
        <w:pStyle w:val="BodyText"/>
        <w:spacing w:line="240" w:lineRule="auto" w:before="165"/>
        <w:ind w:left="674" w:right="0"/>
        <w:jc w:val="left"/>
      </w:pPr>
      <w:r>
        <w:rPr/>
        <w:t>（</w:t>
      </w:r>
      <w:r>
        <w:rPr>
          <w:rFonts w:ascii="Times New Roman" w:hAnsi="Times New Roman" w:cs="Times New Roman" w:eastAsia="Times New Roman" w:hint="default"/>
        </w:rPr>
        <w:t>5</w:t>
      </w:r>
      <w:r>
        <w:rPr/>
        <w:t>）现金和现金等价物：</w:t>
      </w:r>
    </w:p>
    <w:tbl>
      <w:tblPr>
        <w:tblW w:w="0" w:type="auto"/>
        <w:jc w:val="left"/>
        <w:tblInd w:w="126" w:type="dxa"/>
        <w:tblLayout w:type="fixed"/>
        <w:tblCellMar>
          <w:top w:w="0" w:type="dxa"/>
          <w:left w:w="0" w:type="dxa"/>
          <w:bottom w:w="0" w:type="dxa"/>
          <w:right w:w="0" w:type="dxa"/>
        </w:tblCellMar>
        <w:tblLook w:val="01E0"/>
      </w:tblPr>
      <w:tblGrid>
        <w:gridCol w:w="6432"/>
        <w:gridCol w:w="1745"/>
        <w:gridCol w:w="1678"/>
      </w:tblGrid>
      <w:tr>
        <w:trPr>
          <w:trHeight w:val="487" w:hRule="exact"/>
        </w:trPr>
        <w:tc>
          <w:tcPr>
            <w:tcW w:w="6432" w:type="dxa"/>
            <w:tcBorders>
              <w:top w:val="single" w:sz="12" w:space="0" w:color="000000"/>
              <w:left w:val="nil" w:sz="6" w:space="0" w:color="auto"/>
              <w:bottom w:val="single" w:sz="10" w:space="0" w:color="000000"/>
              <w:right w:val="single" w:sz="4" w:space="0" w:color="000000"/>
            </w:tcBorders>
          </w:tcPr>
          <w:p>
            <w:pPr>
              <w:pStyle w:val="TableParagraph"/>
              <w:spacing w:line="240" w:lineRule="auto" w:before="134"/>
              <w:ind w:left="1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45" w:type="dxa"/>
            <w:tcBorders>
              <w:top w:val="single" w:sz="12" w:space="0" w:color="000000"/>
              <w:left w:val="single" w:sz="4" w:space="0" w:color="000000"/>
              <w:bottom w:val="single" w:sz="10" w:space="0" w:color="000000"/>
              <w:right w:val="single" w:sz="4" w:space="0" w:color="000000"/>
            </w:tcBorders>
          </w:tcPr>
          <w:p>
            <w:pPr>
              <w:pStyle w:val="TableParagraph"/>
              <w:spacing w:line="240" w:lineRule="auto" w:before="134"/>
              <w:ind w:left="446"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678" w:type="dxa"/>
            <w:tcBorders>
              <w:top w:val="single" w:sz="12" w:space="0" w:color="000000"/>
              <w:left w:val="single" w:sz="4" w:space="0" w:color="000000"/>
              <w:bottom w:val="single" w:sz="10" w:space="0" w:color="000000"/>
              <w:right w:val="nil" w:sz="6" w:space="0" w:color="auto"/>
            </w:tcBorders>
          </w:tcPr>
          <w:p>
            <w:pPr>
              <w:pStyle w:val="TableParagraph"/>
              <w:spacing w:line="240" w:lineRule="auto" w:before="134"/>
              <w:ind w:left="417" w:right="0"/>
              <w:jc w:val="left"/>
              <w:rPr>
                <w:rFonts w:ascii="宋体" w:hAnsi="宋体" w:cs="宋体" w:eastAsia="宋体" w:hint="default"/>
                <w:sz w:val="21"/>
                <w:szCs w:val="21"/>
              </w:rPr>
            </w:pPr>
            <w:r>
              <w:rPr>
                <w:rFonts w:ascii="宋体" w:hAnsi="宋体" w:cs="宋体" w:eastAsia="宋体" w:hint="default"/>
                <w:sz w:val="21"/>
                <w:szCs w:val="21"/>
              </w:rPr>
              <w:t>上期金额</w:t>
            </w:r>
          </w:p>
        </w:tc>
      </w:tr>
    </w:tbl>
    <w:p>
      <w:pPr>
        <w:spacing w:after="0" w:line="240" w:lineRule="auto"/>
        <w:jc w:val="left"/>
        <w:rPr>
          <w:rFonts w:ascii="宋体" w:hAnsi="宋体" w:cs="宋体" w:eastAsia="宋体" w:hint="default"/>
          <w:sz w:val="21"/>
          <w:szCs w:val="21"/>
        </w:rPr>
        <w:sectPr>
          <w:pgSz w:w="11910" w:h="16840"/>
          <w:pgMar w:header="851" w:footer="982" w:top="1340" w:bottom="1180" w:left="880" w:right="880"/>
        </w:sectPr>
      </w:pPr>
    </w:p>
    <w:p>
      <w:pPr>
        <w:spacing w:line="240" w:lineRule="auto" w:before="13"/>
        <w:rPr>
          <w:rFonts w:ascii="宋体" w:hAnsi="宋体" w:cs="宋体" w:eastAsia="宋体" w:hint="default"/>
          <w:sz w:val="3"/>
          <w:szCs w:val="3"/>
        </w:rPr>
      </w:pPr>
      <w:r>
        <w:rPr/>
        <w:pict>
          <v:group style="position:absolute;margin-left:55.200001pt;margin-top:119.639984pt;width:313.45pt;height:.1pt;mso-position-horizontal-relative:page;mso-position-vertical-relative:page;z-index:-638776" coordorigin="1104,2393" coordsize="6269,2">
            <v:shape style="position:absolute;left:1104;top:2393;width:6269;height:2" coordorigin="1104,2393" coordsize="6269,0" path="m1104,2393l7373,2393e" filled="false" stroked="true" strokeweight=".72003pt" strokecolor="#000000">
              <v:path arrowok="t"/>
            </v:shape>
            <w10:wrap type="none"/>
          </v:group>
        </w:pict>
      </w:r>
      <w:r>
        <w:rPr/>
        <w:pict>
          <v:group style="position:absolute;margin-left:376.440002pt;margin-top:119.639999pt;width:79.4pt;height:.1pt;mso-position-horizontal-relative:page;mso-position-vertical-relative:page;z-index:-638752" coordorigin="7529,2393" coordsize="1588,2">
            <v:shape style="position:absolute;left:7529;top:2393;width:1588;height:2" coordorigin="7529,2393" coordsize="1588,0" path="m7529,2393l9116,2393e" filled="false" stroked="true" strokeweight=".72pt" strokecolor="#000000">
              <v:path arrowok="t"/>
            </v:shape>
            <w10:wrap type="none"/>
          </v:group>
        </w:pict>
      </w:r>
      <w:r>
        <w:rPr/>
        <w:pict>
          <v:group style="position:absolute;margin-left:463.679993pt;margin-top:119.639984pt;width:76.45pt;height:.1pt;mso-position-horizontal-relative:page;mso-position-vertical-relative:page;z-index:-638728" coordorigin="9274,2393" coordsize="1529,2">
            <v:shape style="position:absolute;left:9274;top:2393;width:1529;height:2" coordorigin="9274,2393" coordsize="1529,0" path="m9274,2393l10802,2393e" filled="false" stroked="true" strokeweight=".72003pt" strokecolor="#000000">
              <v:path arrowok="t"/>
            </v:shape>
            <w10:wrap type="none"/>
          </v:group>
        </w:pict>
      </w:r>
      <w:r>
        <w:rPr/>
        <w:pict>
          <v:group style="position:absolute;margin-left:55.200001pt;margin-top:143.460022pt;width:313.45pt;height:.1pt;mso-position-horizontal-relative:page;mso-position-vertical-relative:page;z-index:-638704" coordorigin="1104,2869" coordsize="6269,2">
            <v:shape style="position:absolute;left:1104;top:2869;width:6269;height:2" coordorigin="1104,2869" coordsize="6269,0" path="m1104,2869l7373,2869e" filled="false" stroked="true" strokeweight=".71997pt" strokecolor="#000000">
              <v:path arrowok="t"/>
            </v:shape>
            <w10:wrap type="none"/>
          </v:group>
        </w:pict>
      </w:r>
      <w:r>
        <w:rPr/>
        <w:pict>
          <v:group style="position:absolute;margin-left:376.440002pt;margin-top:143.460007pt;width:79.4pt;height:.1pt;mso-position-horizontal-relative:page;mso-position-vertical-relative:page;z-index:-638680" coordorigin="7529,2869" coordsize="1588,2">
            <v:shape style="position:absolute;left:7529;top:2869;width:1588;height:2" coordorigin="7529,2869" coordsize="1588,0" path="m7529,2869l9116,2869e" filled="false" stroked="true" strokeweight=".72pt" strokecolor="#000000">
              <v:path arrowok="t"/>
            </v:shape>
            <w10:wrap type="none"/>
          </v:group>
        </w:pict>
      </w:r>
      <w:r>
        <w:rPr/>
        <w:pict>
          <v:group style="position:absolute;margin-left:463.679993pt;margin-top:143.460022pt;width:76.45pt;height:.1pt;mso-position-horizontal-relative:page;mso-position-vertical-relative:page;z-index:-638656" coordorigin="9274,2869" coordsize="1529,2">
            <v:shape style="position:absolute;left:9274;top:2869;width:1529;height:2" coordorigin="9274,2869" coordsize="1529,0" path="m9274,2869l10802,2869e" filled="false" stroked="true" strokeweight=".71997pt" strokecolor="#000000">
              <v:path arrowok="t"/>
            </v:shape>
            <w10:wrap type="none"/>
          </v:group>
        </w:pict>
      </w:r>
      <w:r>
        <w:rPr/>
        <w:pict>
          <v:group style="position:absolute;margin-left:55.200001pt;margin-top:167.159988pt;width:313.45pt;height:.1pt;mso-position-horizontal-relative:page;mso-position-vertical-relative:page;z-index:-638632" coordorigin="1104,3343" coordsize="6269,2">
            <v:shape style="position:absolute;left:1104;top:3343;width:6269;height:2" coordorigin="1104,3343" coordsize="6269,0" path="m1104,3343l7373,3343e" filled="false" stroked="true" strokeweight=".72003pt" strokecolor="#000000">
              <v:path arrowok="t"/>
            </v:shape>
            <w10:wrap type="none"/>
          </v:group>
        </w:pict>
      </w:r>
      <w:r>
        <w:rPr/>
        <w:pict>
          <v:group style="position:absolute;margin-left:376.440002pt;margin-top:167.160004pt;width:79.4pt;height:.1pt;mso-position-horizontal-relative:page;mso-position-vertical-relative:page;z-index:-638608" coordorigin="7529,3343" coordsize="1588,2">
            <v:shape style="position:absolute;left:7529;top:3343;width:1588;height:2" coordorigin="7529,3343" coordsize="1588,0" path="m7529,3343l9116,3343e" filled="false" stroked="true" strokeweight=".72pt" strokecolor="#000000">
              <v:path arrowok="t"/>
            </v:shape>
            <w10:wrap type="none"/>
          </v:group>
        </w:pict>
      </w:r>
      <w:r>
        <w:rPr/>
        <w:pict>
          <v:group style="position:absolute;margin-left:463.679993pt;margin-top:167.159988pt;width:76.45pt;height:.1pt;mso-position-horizontal-relative:page;mso-position-vertical-relative:page;z-index:-638584" coordorigin="9274,3343" coordsize="1529,2">
            <v:shape style="position:absolute;left:9274;top:3343;width:1529;height:2" coordorigin="9274,3343" coordsize="1529,0" path="m9274,3343l10802,3343e" filled="false" stroked="true" strokeweight=".72003pt" strokecolor="#000000">
              <v:path arrowok="t"/>
            </v:shape>
            <w10:wrap type="none"/>
          </v:group>
        </w:pict>
      </w:r>
      <w:r>
        <w:rPr/>
        <w:pict>
          <v:group style="position:absolute;margin-left:55.200001pt;margin-top:190.920013pt;width:313.45pt;height:.1pt;mso-position-horizontal-relative:page;mso-position-vertical-relative:page;z-index:-638560" coordorigin="1104,3818" coordsize="6269,2">
            <v:shape style="position:absolute;left:1104;top:3818;width:6269;height:2" coordorigin="1104,3818" coordsize="6269,0" path="m1104,3818l7373,3818e" filled="false" stroked="true" strokeweight=".71997pt" strokecolor="#000000">
              <v:path arrowok="t"/>
            </v:shape>
            <w10:wrap type="none"/>
          </v:group>
        </w:pict>
      </w:r>
      <w:r>
        <w:rPr/>
        <w:pict>
          <v:group style="position:absolute;margin-left:376.440002pt;margin-top:190.919998pt;width:79.4pt;height:.1pt;mso-position-horizontal-relative:page;mso-position-vertical-relative:page;z-index:-638536" coordorigin="7529,3818" coordsize="1588,2">
            <v:shape style="position:absolute;left:7529;top:3818;width:1588;height:2" coordorigin="7529,3818" coordsize="1588,0" path="m7529,3818l9116,3818e" filled="false" stroked="true" strokeweight=".72pt" strokecolor="#000000">
              <v:path arrowok="t"/>
            </v:shape>
            <w10:wrap type="none"/>
          </v:group>
        </w:pict>
      </w:r>
      <w:r>
        <w:rPr/>
        <w:pict>
          <v:group style="position:absolute;margin-left:463.679993pt;margin-top:190.920013pt;width:76.45pt;height:.1pt;mso-position-horizontal-relative:page;mso-position-vertical-relative:page;z-index:-638512" coordorigin="9274,3818" coordsize="1529,2">
            <v:shape style="position:absolute;left:9274;top:3818;width:1529;height:2" coordorigin="9274,3818" coordsize="1529,0" path="m9274,3818l10802,3818e" filled="false" stroked="true" strokeweight=".71997pt" strokecolor="#000000">
              <v:path arrowok="t"/>
            </v:shape>
            <w10:wrap type="none"/>
          </v:group>
        </w:pict>
      </w:r>
    </w:p>
    <w:tbl>
      <w:tblPr>
        <w:tblW w:w="0" w:type="auto"/>
        <w:jc w:val="left"/>
        <w:tblInd w:w="116" w:type="dxa"/>
        <w:tblLayout w:type="fixed"/>
        <w:tblCellMar>
          <w:top w:w="0" w:type="dxa"/>
          <w:left w:w="0" w:type="dxa"/>
          <w:bottom w:w="0" w:type="dxa"/>
          <w:right w:w="0" w:type="dxa"/>
        </w:tblCellMar>
        <w:tblLook w:val="01E0"/>
      </w:tblPr>
      <w:tblGrid>
        <w:gridCol w:w="6432"/>
        <w:gridCol w:w="1745"/>
        <w:gridCol w:w="1678"/>
      </w:tblGrid>
      <w:tr>
        <w:trPr>
          <w:trHeight w:val="495" w:hRule="exact"/>
        </w:trPr>
        <w:tc>
          <w:tcPr>
            <w:tcW w:w="6432" w:type="dxa"/>
            <w:tcBorders>
              <w:top w:val="single" w:sz="18" w:space="0" w:color="000000"/>
              <w:left w:val="nil" w:sz="6" w:space="0" w:color="auto"/>
              <w:bottom w:val="single" w:sz="10" w:space="0" w:color="000000"/>
              <w:right w:val="single" w:sz="4" w:space="0" w:color="000000"/>
            </w:tcBorders>
          </w:tcPr>
          <w:p>
            <w:pPr>
              <w:pStyle w:val="TableParagraph"/>
              <w:spacing w:line="240" w:lineRule="auto" w:before="134"/>
              <w:ind w:left="1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45" w:type="dxa"/>
            <w:tcBorders>
              <w:top w:val="single" w:sz="18" w:space="0" w:color="000000"/>
              <w:left w:val="single" w:sz="4" w:space="0" w:color="000000"/>
              <w:bottom w:val="single" w:sz="10" w:space="0" w:color="000000"/>
              <w:right w:val="single" w:sz="4" w:space="0" w:color="000000"/>
            </w:tcBorders>
          </w:tcPr>
          <w:p>
            <w:pPr>
              <w:pStyle w:val="TableParagraph"/>
              <w:spacing w:line="240" w:lineRule="auto" w:before="134"/>
              <w:ind w:left="446"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678" w:type="dxa"/>
            <w:tcBorders>
              <w:top w:val="single" w:sz="18" w:space="0" w:color="000000"/>
              <w:left w:val="single" w:sz="4" w:space="0" w:color="000000"/>
              <w:bottom w:val="single" w:sz="10" w:space="0" w:color="000000"/>
              <w:right w:val="nil" w:sz="6" w:space="0" w:color="auto"/>
            </w:tcBorders>
          </w:tcPr>
          <w:p>
            <w:pPr>
              <w:pStyle w:val="TableParagraph"/>
              <w:spacing w:line="240" w:lineRule="auto" w:before="134"/>
              <w:ind w:left="417"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565" w:hRule="exact"/>
        </w:trPr>
        <w:tc>
          <w:tcPr>
            <w:tcW w:w="6432" w:type="dxa"/>
            <w:tcBorders>
              <w:top w:val="single" w:sz="10" w:space="0" w:color="000000"/>
              <w:left w:val="nil" w:sz="6" w:space="0" w:color="auto"/>
              <w:bottom w:val="nil" w:sz="6" w:space="0" w:color="auto"/>
              <w:right w:val="single" w:sz="4" w:space="0" w:color="000000"/>
            </w:tcBorders>
          </w:tcPr>
          <w:p>
            <w:pPr>
              <w:pStyle w:val="TableParagraph"/>
              <w:spacing w:line="240" w:lineRule="auto" w:before="134"/>
              <w:ind w:left="12" w:right="0"/>
              <w:jc w:val="center"/>
              <w:rPr>
                <w:rFonts w:ascii="宋体" w:hAnsi="宋体" w:cs="宋体" w:eastAsia="宋体" w:hint="default"/>
                <w:sz w:val="21"/>
                <w:szCs w:val="21"/>
              </w:rPr>
            </w:pPr>
            <w:r>
              <w:rPr>
                <w:rFonts w:ascii="宋体" w:hAnsi="宋体" w:cs="宋体" w:eastAsia="宋体" w:hint="default"/>
                <w:sz w:val="21"/>
                <w:szCs w:val="21"/>
              </w:rPr>
              <w:t>一、现金</w:t>
            </w:r>
          </w:p>
        </w:tc>
        <w:tc>
          <w:tcPr>
            <w:tcW w:w="1745"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378,690,280.67</w:t>
            </w:r>
          </w:p>
        </w:tc>
        <w:tc>
          <w:tcPr>
            <w:tcW w:w="1678" w:type="dxa"/>
            <w:tcBorders>
              <w:top w:val="single" w:sz="10" w:space="0" w:color="000000"/>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374,889,844.76</w:t>
            </w:r>
          </w:p>
        </w:tc>
      </w:tr>
      <w:tr>
        <w:trPr>
          <w:trHeight w:val="476" w:hRule="exact"/>
        </w:trPr>
        <w:tc>
          <w:tcPr>
            <w:tcW w:w="6432" w:type="dxa"/>
            <w:tcBorders>
              <w:top w:val="nil" w:sz="6" w:space="0" w:color="auto"/>
              <w:left w:val="nil" w:sz="6" w:space="0" w:color="auto"/>
              <w:bottom w:val="nil" w:sz="6" w:space="0" w:color="auto"/>
              <w:right w:val="single" w:sz="4" w:space="0" w:color="000000"/>
            </w:tcBorders>
          </w:tcPr>
          <w:p>
            <w:pPr>
              <w:pStyle w:val="TableParagraph"/>
              <w:spacing w:line="240" w:lineRule="auto" w:before="56"/>
              <w:ind w:left="10" w:right="0"/>
              <w:jc w:val="center"/>
              <w:rPr>
                <w:rFonts w:ascii="宋体" w:hAnsi="宋体" w:cs="宋体" w:eastAsia="宋体" w:hint="default"/>
                <w:sz w:val="21"/>
                <w:szCs w:val="21"/>
              </w:rPr>
            </w:pPr>
            <w:r>
              <w:rPr>
                <w:rFonts w:ascii="宋体" w:hAnsi="宋体" w:cs="宋体" w:eastAsia="宋体" w:hint="default"/>
                <w:sz w:val="21"/>
                <w:szCs w:val="21"/>
              </w:rPr>
              <w:t>其中：库存现金</w:t>
            </w:r>
          </w:p>
        </w:tc>
        <w:tc>
          <w:tcPr>
            <w:tcW w:w="1745"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right="102"/>
              <w:jc w:val="right"/>
              <w:rPr>
                <w:rFonts w:ascii="Times New Roman" w:hAnsi="Times New Roman" w:cs="Times New Roman" w:eastAsia="Times New Roman" w:hint="default"/>
                <w:sz w:val="18"/>
                <w:szCs w:val="18"/>
              </w:rPr>
            </w:pPr>
            <w:r>
              <w:rPr>
                <w:rFonts w:ascii="Times New Roman"/>
                <w:sz w:val="18"/>
              </w:rPr>
              <w:t>98,529.42</w:t>
            </w: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19"/>
              <w:ind w:right="98"/>
              <w:jc w:val="right"/>
              <w:rPr>
                <w:rFonts w:ascii="Times New Roman" w:hAnsi="Times New Roman" w:cs="Times New Roman" w:eastAsia="Times New Roman" w:hint="default"/>
                <w:sz w:val="21"/>
                <w:szCs w:val="21"/>
              </w:rPr>
            </w:pPr>
            <w:r>
              <w:rPr>
                <w:rFonts w:ascii="Times New Roman"/>
                <w:sz w:val="21"/>
              </w:rPr>
              <w:t>121,659.75</w:t>
            </w:r>
          </w:p>
        </w:tc>
      </w:tr>
      <w:tr>
        <w:trPr>
          <w:trHeight w:val="473" w:hRule="exact"/>
        </w:trPr>
        <w:tc>
          <w:tcPr>
            <w:tcW w:w="6432"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2273"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1745"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right="102"/>
              <w:jc w:val="right"/>
              <w:rPr>
                <w:rFonts w:ascii="Times New Roman" w:hAnsi="Times New Roman" w:cs="Times New Roman" w:eastAsia="Times New Roman" w:hint="default"/>
                <w:sz w:val="18"/>
                <w:szCs w:val="18"/>
              </w:rPr>
            </w:pPr>
            <w:r>
              <w:rPr>
                <w:rFonts w:ascii="Times New Roman"/>
                <w:sz w:val="18"/>
              </w:rPr>
              <w:t>373,789,578.05</w:t>
            </w: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50"/>
              <w:ind w:right="98"/>
              <w:jc w:val="right"/>
              <w:rPr>
                <w:rFonts w:ascii="Times New Roman" w:hAnsi="Times New Roman" w:cs="Times New Roman" w:eastAsia="Times New Roman" w:hint="default"/>
                <w:sz w:val="18"/>
                <w:szCs w:val="18"/>
              </w:rPr>
            </w:pPr>
            <w:r>
              <w:rPr>
                <w:rFonts w:ascii="Times New Roman"/>
                <w:sz w:val="18"/>
              </w:rPr>
              <w:t>371,171,452.06</w:t>
            </w:r>
          </w:p>
        </w:tc>
      </w:tr>
      <w:tr>
        <w:trPr>
          <w:trHeight w:val="476" w:hRule="exact"/>
        </w:trPr>
        <w:tc>
          <w:tcPr>
            <w:tcW w:w="6432"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2063"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1745" w:type="dxa"/>
            <w:tcBorders>
              <w:top w:val="nil" w:sz="6" w:space="0" w:color="auto"/>
              <w:left w:val="single" w:sz="4" w:space="0" w:color="000000"/>
              <w:bottom w:val="nil" w:sz="6" w:space="0" w:color="auto"/>
              <w:right w:val="single" w:sz="4" w:space="0" w:color="000000"/>
            </w:tcBorders>
          </w:tcPr>
          <w:p>
            <w:pPr>
              <w:pStyle w:val="TableParagraph"/>
              <w:spacing w:line="240" w:lineRule="auto" w:before="150"/>
              <w:ind w:right="102"/>
              <w:jc w:val="right"/>
              <w:rPr>
                <w:rFonts w:ascii="Times New Roman" w:hAnsi="Times New Roman" w:cs="Times New Roman" w:eastAsia="Times New Roman" w:hint="default"/>
                <w:sz w:val="18"/>
                <w:szCs w:val="18"/>
              </w:rPr>
            </w:pPr>
            <w:r>
              <w:rPr>
                <w:rFonts w:ascii="Times New Roman"/>
                <w:sz w:val="18"/>
              </w:rPr>
              <w:t>4,802,173.20</w:t>
            </w: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19"/>
              <w:ind w:right="98"/>
              <w:jc w:val="right"/>
              <w:rPr>
                <w:rFonts w:ascii="Times New Roman" w:hAnsi="Times New Roman" w:cs="Times New Roman" w:eastAsia="Times New Roman" w:hint="default"/>
                <w:sz w:val="21"/>
                <w:szCs w:val="21"/>
              </w:rPr>
            </w:pPr>
            <w:r>
              <w:rPr>
                <w:rFonts w:ascii="Times New Roman"/>
                <w:sz w:val="21"/>
              </w:rPr>
              <w:t>3,596,732.95</w:t>
            </w:r>
          </w:p>
        </w:tc>
      </w:tr>
      <w:tr>
        <w:trPr>
          <w:trHeight w:val="462" w:hRule="exact"/>
        </w:trPr>
        <w:tc>
          <w:tcPr>
            <w:tcW w:w="6432" w:type="dxa"/>
            <w:tcBorders>
              <w:top w:val="nil" w:sz="6" w:space="0" w:color="auto"/>
              <w:left w:val="nil" w:sz="6" w:space="0" w:color="auto"/>
              <w:bottom w:val="nil" w:sz="6" w:space="0" w:color="auto"/>
              <w:right w:val="single" w:sz="4" w:space="0" w:color="000000"/>
            </w:tcBorders>
          </w:tcPr>
          <w:p>
            <w:pPr>
              <w:pStyle w:val="TableParagraph"/>
              <w:spacing w:line="240" w:lineRule="auto" w:before="55"/>
              <w:ind w:left="10" w:right="0"/>
              <w:jc w:val="center"/>
              <w:rPr>
                <w:rFonts w:ascii="宋体" w:hAnsi="宋体" w:cs="宋体" w:eastAsia="宋体" w:hint="default"/>
                <w:sz w:val="21"/>
                <w:szCs w:val="21"/>
              </w:rPr>
            </w:pPr>
            <w:r>
              <w:rPr>
                <w:rFonts w:ascii="宋体" w:hAnsi="宋体" w:cs="宋体" w:eastAsia="宋体" w:hint="default"/>
                <w:sz w:val="21"/>
                <w:szCs w:val="21"/>
              </w:rPr>
              <w:t>二、现金等价物</w:t>
            </w:r>
          </w:p>
        </w:tc>
        <w:tc>
          <w:tcPr>
            <w:tcW w:w="174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80.1pt;height:.75pt;mso-position-horizontal-relative:char;mso-position-vertical-relative:line" coordorigin="0,0" coordsize="1602,15">
                  <v:group style="position:absolute;left:7;top:7;width:1588;height:2" coordorigin="7,7" coordsize="1588,2">
                    <v:shape style="position:absolute;left:7;top:7;width:1588;height:2" coordorigin="7,7" coordsize="1588,0" path="m7,7l1595,7e" filled="false" stroked="true" strokeweight=".72pt" strokecolor="#000000">
                      <v:path arrowok="t"/>
                    </v:shape>
                  </v:group>
                </v:group>
              </w:pict>
            </w:r>
            <w:r>
              <w:rPr>
                <w:rFonts w:ascii="宋体" w:hAnsi="宋体" w:cs="宋体" w:eastAsia="宋体" w:hint="default"/>
                <w:sz w:val="2"/>
                <w:szCs w:val="2"/>
              </w:rPr>
            </w: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77.2pt;height:.75pt;mso-position-horizontal-relative:char;mso-position-vertical-relative:line" coordorigin="0,0" coordsize="1544,15">
                  <v:group style="position:absolute;left:7;top:7;width:1529;height:2" coordorigin="7,7" coordsize="1529,2">
                    <v:shape style="position:absolute;left:7;top:7;width:1529;height:2" coordorigin="7,7" coordsize="1529,0" path="m7,7l1536,7e" filled="false" stroked="true" strokeweight=".71997pt" strokecolor="#000000">
                      <v:path arrowok="t"/>
                    </v:shape>
                  </v:group>
                </v:group>
              </w:pict>
            </w:r>
            <w:r>
              <w:rPr>
                <w:rFonts w:ascii="宋体" w:hAnsi="宋体" w:cs="宋体" w:eastAsia="宋体" w:hint="default"/>
                <w:sz w:val="2"/>
                <w:szCs w:val="2"/>
              </w:rPr>
            </w:r>
          </w:p>
        </w:tc>
      </w:tr>
      <w:tr>
        <w:trPr>
          <w:trHeight w:val="487" w:hRule="exact"/>
        </w:trPr>
        <w:tc>
          <w:tcPr>
            <w:tcW w:w="6432" w:type="dxa"/>
            <w:tcBorders>
              <w:top w:val="nil" w:sz="6" w:space="0" w:color="auto"/>
              <w:left w:val="nil" w:sz="6" w:space="0" w:color="auto"/>
              <w:bottom w:val="nil" w:sz="6" w:space="0" w:color="auto"/>
              <w:right w:val="single" w:sz="4" w:space="0" w:color="000000"/>
            </w:tcBorders>
          </w:tcPr>
          <w:p>
            <w:pPr>
              <w:pStyle w:val="TableParagraph"/>
              <w:spacing w:line="240" w:lineRule="auto" w:before="67"/>
              <w:ind w:left="1749"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174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378,690,280.67</w:t>
            </w: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374,889,844.76</w:t>
            </w:r>
          </w:p>
        </w:tc>
      </w:tr>
      <w:tr>
        <w:trPr>
          <w:trHeight w:val="405" w:hRule="exact"/>
        </w:trPr>
        <w:tc>
          <w:tcPr>
            <w:tcW w:w="6432" w:type="dxa"/>
            <w:tcBorders>
              <w:top w:val="nil" w:sz="6" w:space="0" w:color="auto"/>
              <w:left w:val="nil" w:sz="6" w:space="0" w:color="auto"/>
              <w:bottom w:val="single" w:sz="18" w:space="0" w:color="000000"/>
              <w:right w:val="single" w:sz="4" w:space="0" w:color="000000"/>
            </w:tcBorders>
          </w:tcPr>
          <w:p>
            <w:pPr>
              <w:pStyle w:val="TableParagraph"/>
              <w:spacing w:line="240" w:lineRule="auto" w:before="56"/>
              <w:ind w:left="384"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其中：母公司或集团内子公司使用受限制的现金和现金等价物</w:t>
            </w:r>
          </w:p>
        </w:tc>
        <w:tc>
          <w:tcPr>
            <w:tcW w:w="1745" w:type="dxa"/>
            <w:tcBorders>
              <w:top w:val="nil" w:sz="6" w:space="0" w:color="auto"/>
              <w:left w:val="single" w:sz="4" w:space="0" w:color="000000"/>
              <w:bottom w:val="single" w:sz="18" w:space="0" w:color="000000"/>
              <w:right w:val="single" w:sz="4" w:space="0" w:color="000000"/>
            </w:tcBorders>
          </w:tcPr>
          <w:p>
            <w:pPr/>
          </w:p>
        </w:tc>
        <w:tc>
          <w:tcPr>
            <w:tcW w:w="1678" w:type="dxa"/>
            <w:tcBorders>
              <w:top w:val="nil" w:sz="6" w:space="0" w:color="auto"/>
              <w:left w:val="single" w:sz="4" w:space="0" w:color="000000"/>
              <w:bottom w:val="single" w:sz="18"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3"/>
        <w:spacing w:line="240" w:lineRule="auto" w:before="35"/>
        <w:ind w:left="676" w:right="0"/>
        <w:jc w:val="left"/>
        <w:rPr>
          <w:b w:val="0"/>
          <w:bCs w:val="0"/>
        </w:rPr>
      </w:pPr>
      <w:r>
        <w:rPr/>
        <w:pict>
          <v:group style="position:absolute;margin-left:55.200001pt;margin-top:-78.266090pt;width:313.45pt;height:.1pt;mso-position-horizontal-relative:page;mso-position-vertical-relative:paragraph;z-index:-638488" coordorigin="1104,-1565" coordsize="6269,2">
            <v:shape style="position:absolute;left:1104;top:-1565;width:6269;height:2" coordorigin="1104,-1565" coordsize="6269,0" path="m1104,-1565l7373,-1565e" filled="false" stroked="true" strokeweight=".71997pt" strokecolor="#000000">
              <v:path arrowok="t"/>
            </v:shape>
            <w10:wrap type="none"/>
          </v:group>
        </w:pict>
      </w:r>
      <w:r>
        <w:rPr/>
        <w:pict>
          <v:group style="position:absolute;margin-left:55.200001pt;margin-top:-54.506092pt;width:313.45pt;height:.1pt;mso-position-horizontal-relative:page;mso-position-vertical-relative:paragraph;z-index:-638464" coordorigin="1104,-1090" coordsize="6269,2">
            <v:shape style="position:absolute;left:1104;top:-1090;width:6269;height:2" coordorigin="1104,-1090" coordsize="6269,0" path="m1104,-1090l7373,-1090e" filled="false" stroked="true" strokeweight=".71997pt" strokecolor="#000000">
              <v:path arrowok="t"/>
            </v:shape>
            <w10:wrap type="none"/>
          </v:group>
        </w:pict>
      </w:r>
      <w:r>
        <w:rPr/>
        <w:pict>
          <v:group style="position:absolute;margin-left:376.440002pt;margin-top:-54.506107pt;width:79.4pt;height:.1pt;mso-position-horizontal-relative:page;mso-position-vertical-relative:paragraph;z-index:-638440" coordorigin="7529,-1090" coordsize="1588,2">
            <v:shape style="position:absolute;left:7529;top:-1090;width:1588;height:2" coordorigin="7529,-1090" coordsize="1588,0" path="m7529,-1090l9116,-1090e" filled="false" stroked="true" strokeweight=".72pt" strokecolor="#000000">
              <v:path arrowok="t"/>
            </v:shape>
            <w10:wrap type="none"/>
          </v:group>
        </w:pict>
      </w:r>
      <w:r>
        <w:rPr/>
        <w:pict>
          <v:group style="position:absolute;margin-left:463.679993pt;margin-top:-54.506092pt;width:76.45pt;height:.1pt;mso-position-horizontal-relative:page;mso-position-vertical-relative:paragraph;z-index:-638416" coordorigin="9274,-1090" coordsize="1529,2">
            <v:shape style="position:absolute;left:9274;top:-1090;width:1529;height:2" coordorigin="9274,-1090" coordsize="1529,0" path="m9274,-1090l10802,-1090e" filled="false" stroked="true" strokeweight=".71997pt" strokecolor="#000000">
              <v:path arrowok="t"/>
            </v:shape>
            <w10:wrap type="none"/>
          </v:group>
        </w:pict>
      </w:r>
      <w:r>
        <w:rPr/>
        <w:t>（九）母公司会计报表主要项目附注</w:t>
      </w:r>
      <w:r>
        <w:rPr>
          <w:b w:val="0"/>
          <w:bCs w:val="0"/>
        </w:rPr>
      </w:r>
    </w:p>
    <w:p>
      <w:pPr>
        <w:spacing w:line="240" w:lineRule="auto" w:before="2"/>
        <w:rPr>
          <w:rFonts w:ascii="宋体" w:hAnsi="宋体" w:cs="宋体" w:eastAsia="宋体" w:hint="default"/>
          <w:b/>
          <w:bCs/>
          <w:sz w:val="14"/>
          <w:szCs w:val="14"/>
        </w:rPr>
      </w:pPr>
    </w:p>
    <w:p>
      <w:pPr>
        <w:pStyle w:val="BodyText"/>
        <w:spacing w:line="240" w:lineRule="auto"/>
        <w:ind w:left="673" w:right="0"/>
        <w:jc w:val="left"/>
      </w:pPr>
      <w:r>
        <w:rPr>
          <w:rFonts w:ascii="Times New Roman" w:hAnsi="Times New Roman" w:cs="Times New Roman" w:eastAsia="Times New Roman" w:hint="default"/>
        </w:rPr>
        <w:t>1</w:t>
      </w:r>
      <w:r>
        <w:rPr/>
        <w:t>．应收账款</w:t>
      </w:r>
    </w:p>
    <w:p>
      <w:pPr>
        <w:pStyle w:val="BodyText"/>
        <w:spacing w:line="240" w:lineRule="auto" w:before="170"/>
        <w:ind w:left="673" w:right="0"/>
        <w:jc w:val="left"/>
      </w:pPr>
      <w:r>
        <w:rPr/>
        <w:t>（</w:t>
      </w:r>
      <w:r>
        <w:rPr>
          <w:rFonts w:ascii="Times New Roman" w:hAnsi="Times New Roman" w:cs="Times New Roman" w:eastAsia="Times New Roman" w:hint="default"/>
        </w:rPr>
        <w:t>1</w:t>
      </w:r>
      <w:r>
        <w:rPr/>
        <w:t>）应收账款按账龄列示如下：</w:t>
      </w:r>
    </w:p>
    <w:tbl>
      <w:tblPr>
        <w:tblW w:w="0" w:type="auto"/>
        <w:jc w:val="left"/>
        <w:tblInd w:w="123" w:type="dxa"/>
        <w:tblLayout w:type="fixed"/>
        <w:tblCellMar>
          <w:top w:w="0" w:type="dxa"/>
          <w:left w:w="0" w:type="dxa"/>
          <w:bottom w:w="0" w:type="dxa"/>
          <w:right w:w="0" w:type="dxa"/>
        </w:tblCellMar>
        <w:tblLook w:val="01E0"/>
      </w:tblPr>
      <w:tblGrid>
        <w:gridCol w:w="2903"/>
        <w:gridCol w:w="2321"/>
        <w:gridCol w:w="2320"/>
        <w:gridCol w:w="2311"/>
      </w:tblGrid>
      <w:tr>
        <w:trPr>
          <w:trHeight w:val="479" w:hRule="exact"/>
        </w:trPr>
        <w:tc>
          <w:tcPr>
            <w:tcW w:w="2903" w:type="dxa"/>
            <w:vMerge w:val="restart"/>
            <w:tcBorders>
              <w:top w:val="single" w:sz="12"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10" w:right="0"/>
              <w:jc w:val="center"/>
              <w:rPr>
                <w:rFonts w:ascii="宋体" w:hAnsi="宋体" w:cs="宋体" w:eastAsia="宋体" w:hint="default"/>
                <w:sz w:val="21"/>
                <w:szCs w:val="21"/>
              </w:rPr>
            </w:pPr>
            <w:r>
              <w:rPr>
                <w:rFonts w:ascii="宋体" w:hAnsi="宋体" w:cs="宋体" w:eastAsia="宋体" w:hint="default"/>
                <w:sz w:val="21"/>
                <w:szCs w:val="21"/>
              </w:rPr>
              <w:t>账龄结构</w:t>
            </w:r>
          </w:p>
        </w:tc>
        <w:tc>
          <w:tcPr>
            <w:tcW w:w="6952"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left="1" w:right="0"/>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470" w:hRule="exact"/>
        </w:trPr>
        <w:tc>
          <w:tcPr>
            <w:tcW w:w="2903" w:type="dxa"/>
            <w:vMerge/>
            <w:tcBorders>
              <w:left w:val="nil" w:sz="6" w:space="0" w:color="auto"/>
              <w:bottom w:val="single" w:sz="4" w:space="0" w:color="000000"/>
              <w:right w:val="single" w:sz="4" w:space="0" w:color="000000"/>
            </w:tcBorders>
          </w:tcPr>
          <w:p>
            <w:pPr/>
          </w:p>
        </w:tc>
        <w:tc>
          <w:tcPr>
            <w:tcW w:w="2321"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
              <w:jc w:val="center"/>
              <w:rPr>
                <w:rFonts w:ascii="宋体" w:hAnsi="宋体" w:cs="宋体" w:eastAsia="宋体" w:hint="default"/>
                <w:sz w:val="21"/>
                <w:szCs w:val="21"/>
              </w:rPr>
            </w:pPr>
            <w:r>
              <w:rPr>
                <w:rFonts w:ascii="宋体" w:hAnsi="宋体" w:cs="宋体" w:eastAsia="宋体" w:hint="default"/>
                <w:sz w:val="21"/>
                <w:szCs w:val="21"/>
              </w:rPr>
              <w:t>占总额的比例</w:t>
            </w:r>
          </w:p>
        </w:tc>
        <w:tc>
          <w:tcPr>
            <w:tcW w:w="23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left="734"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71" w:hRule="exact"/>
        </w:trPr>
        <w:tc>
          <w:tcPr>
            <w:tcW w:w="2903" w:type="dxa"/>
            <w:tcBorders>
              <w:top w:val="single" w:sz="4" w:space="0" w:color="000000"/>
              <w:left w:val="nil" w:sz="6" w:space="0" w:color="auto"/>
              <w:bottom w:val="nil" w:sz="6" w:space="0" w:color="auto"/>
              <w:right w:val="single" w:sz="4" w:space="0" w:color="000000"/>
            </w:tcBorders>
          </w:tcPr>
          <w:p>
            <w:pPr>
              <w:pStyle w:val="TableParagraph"/>
              <w:spacing w:line="240" w:lineRule="auto" w:before="153"/>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23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36,581,062.36</w:t>
            </w:r>
          </w:p>
        </w:tc>
        <w:tc>
          <w:tcPr>
            <w:tcW w:w="23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78.09%</w:t>
            </w:r>
          </w:p>
        </w:tc>
        <w:tc>
          <w:tcPr>
            <w:tcW w:w="2311" w:type="dxa"/>
            <w:tcBorders>
              <w:top w:val="single" w:sz="4" w:space="0" w:color="000000"/>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1,829,053.10</w:t>
            </w:r>
          </w:p>
        </w:tc>
      </w:tr>
      <w:tr>
        <w:trPr>
          <w:trHeight w:val="460" w:hRule="exact"/>
        </w:trPr>
        <w:tc>
          <w:tcPr>
            <w:tcW w:w="2903"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年至</w:t>
            </w:r>
            <w:r>
              <w:rPr>
                <w:rFonts w:ascii="Times New Roman" w:hAnsi="Times New Roman" w:cs="Times New Roman" w:eastAsia="Times New Roman" w:hint="default"/>
                <w:sz w:val="21"/>
                <w:szCs w:val="21"/>
              </w:rPr>
              <w:t>2</w:t>
            </w:r>
            <w:r>
              <w:rPr>
                <w:rFonts w:ascii="宋体" w:hAnsi="宋体" w:cs="宋体" w:eastAsia="宋体" w:hint="default"/>
                <w:sz w:val="21"/>
                <w:szCs w:val="21"/>
              </w:rPr>
              <w:t>年（含</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2321"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102"/>
              <w:jc w:val="right"/>
              <w:rPr>
                <w:rFonts w:ascii="Times New Roman" w:hAnsi="Times New Roman" w:cs="Times New Roman" w:eastAsia="Times New Roman" w:hint="default"/>
                <w:sz w:val="21"/>
                <w:szCs w:val="21"/>
              </w:rPr>
            </w:pPr>
            <w:r>
              <w:rPr>
                <w:rFonts w:ascii="Times New Roman"/>
                <w:sz w:val="21"/>
              </w:rPr>
              <w:t>2,938,826.78</w:t>
            </w:r>
          </w:p>
        </w:tc>
        <w:tc>
          <w:tcPr>
            <w:tcW w:w="2320"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6.27%</w:t>
            </w:r>
          </w:p>
        </w:tc>
        <w:tc>
          <w:tcPr>
            <w:tcW w:w="2311" w:type="dxa"/>
            <w:tcBorders>
              <w:top w:val="nil" w:sz="6" w:space="0" w:color="auto"/>
              <w:left w:val="single" w:sz="4" w:space="0" w:color="000000"/>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21"/>
                <w:szCs w:val="21"/>
              </w:rPr>
            </w:pPr>
            <w:r>
              <w:rPr>
                <w:rFonts w:ascii="Times New Roman"/>
                <w:sz w:val="21"/>
              </w:rPr>
              <w:t>293,882.68</w:t>
            </w:r>
          </w:p>
        </w:tc>
      </w:tr>
      <w:tr>
        <w:trPr>
          <w:trHeight w:val="460" w:hRule="exact"/>
        </w:trPr>
        <w:tc>
          <w:tcPr>
            <w:tcW w:w="2903"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年至</w:t>
            </w:r>
            <w:r>
              <w:rPr>
                <w:rFonts w:ascii="Times New Roman" w:hAnsi="Times New Roman" w:cs="Times New Roman" w:eastAsia="Times New Roman" w:hint="default"/>
                <w:sz w:val="21"/>
                <w:szCs w:val="21"/>
              </w:rPr>
              <w:t>3</w:t>
            </w:r>
            <w:r>
              <w:rPr>
                <w:rFonts w:ascii="宋体" w:hAnsi="宋体" w:cs="宋体" w:eastAsia="宋体" w:hint="default"/>
                <w:sz w:val="21"/>
                <w:szCs w:val="21"/>
              </w:rPr>
              <w:t>年（含</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2321"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102"/>
              <w:jc w:val="right"/>
              <w:rPr>
                <w:rFonts w:ascii="Times New Roman" w:hAnsi="Times New Roman" w:cs="Times New Roman" w:eastAsia="Times New Roman" w:hint="default"/>
                <w:sz w:val="21"/>
                <w:szCs w:val="21"/>
              </w:rPr>
            </w:pPr>
            <w:r>
              <w:rPr>
                <w:rFonts w:ascii="Times New Roman"/>
                <w:sz w:val="21"/>
              </w:rPr>
              <w:t>1,501,822.38</w:t>
            </w:r>
          </w:p>
        </w:tc>
        <w:tc>
          <w:tcPr>
            <w:tcW w:w="2320"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21"/>
                <w:szCs w:val="21"/>
              </w:rPr>
            </w:pPr>
            <w:r>
              <w:rPr>
                <w:rFonts w:ascii="Times New Roman"/>
                <w:sz w:val="21"/>
              </w:rPr>
              <w:t>3.21%</w:t>
            </w:r>
          </w:p>
        </w:tc>
        <w:tc>
          <w:tcPr>
            <w:tcW w:w="2311" w:type="dxa"/>
            <w:tcBorders>
              <w:top w:val="nil" w:sz="6" w:space="0" w:color="auto"/>
              <w:left w:val="single" w:sz="4" w:space="0" w:color="000000"/>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21"/>
                <w:szCs w:val="21"/>
              </w:rPr>
            </w:pPr>
            <w:r>
              <w:rPr>
                <w:rFonts w:ascii="Times New Roman"/>
                <w:sz w:val="21"/>
              </w:rPr>
              <w:t>300,364.48</w:t>
            </w:r>
          </w:p>
        </w:tc>
      </w:tr>
      <w:tr>
        <w:trPr>
          <w:trHeight w:val="360" w:hRule="exact"/>
        </w:trPr>
        <w:tc>
          <w:tcPr>
            <w:tcW w:w="2903" w:type="dxa"/>
            <w:tcBorders>
              <w:top w:val="nil" w:sz="6" w:space="0" w:color="auto"/>
              <w:left w:val="nil" w:sz="6" w:space="0" w:color="auto"/>
              <w:bottom w:val="single" w:sz="4" w:space="0" w:color="000000"/>
              <w:right w:val="single" w:sz="4" w:space="0" w:color="000000"/>
            </w:tcBorders>
          </w:tcPr>
          <w:p>
            <w:pPr>
              <w:pStyle w:val="TableParagraph"/>
              <w:spacing w:line="240" w:lineRule="auto" w:before="47"/>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23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0"/>
              <w:ind w:right="102"/>
              <w:jc w:val="right"/>
              <w:rPr>
                <w:rFonts w:ascii="Times New Roman" w:hAnsi="Times New Roman" w:cs="Times New Roman" w:eastAsia="Times New Roman" w:hint="default"/>
                <w:sz w:val="21"/>
                <w:szCs w:val="21"/>
              </w:rPr>
            </w:pPr>
            <w:r>
              <w:rPr>
                <w:rFonts w:ascii="Times New Roman"/>
                <w:sz w:val="21"/>
              </w:rPr>
              <w:t>5,821,523.26</w:t>
            </w:r>
          </w:p>
        </w:tc>
        <w:tc>
          <w:tcPr>
            <w:tcW w:w="23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21"/>
                <w:szCs w:val="21"/>
              </w:rPr>
            </w:pPr>
            <w:r>
              <w:rPr>
                <w:rFonts w:ascii="Times New Roman"/>
                <w:sz w:val="21"/>
              </w:rPr>
              <w:t>12.43%</w:t>
            </w:r>
          </w:p>
        </w:tc>
        <w:tc>
          <w:tcPr>
            <w:tcW w:w="2311" w:type="dxa"/>
            <w:tcBorders>
              <w:top w:val="nil" w:sz="6" w:space="0" w:color="auto"/>
              <w:left w:val="single" w:sz="4" w:space="0" w:color="000000"/>
              <w:bottom w:val="single" w:sz="4" w:space="0" w:color="000000"/>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21"/>
                <w:szCs w:val="21"/>
              </w:rPr>
            </w:pPr>
            <w:r>
              <w:rPr>
                <w:rFonts w:ascii="Times New Roman"/>
                <w:sz w:val="21"/>
              </w:rPr>
              <w:t>3,766,452.52</w:t>
            </w:r>
          </w:p>
        </w:tc>
      </w:tr>
      <w:tr>
        <w:trPr>
          <w:trHeight w:val="479" w:hRule="exact"/>
        </w:trPr>
        <w:tc>
          <w:tcPr>
            <w:tcW w:w="2903" w:type="dxa"/>
            <w:tcBorders>
              <w:top w:val="single" w:sz="4" w:space="0" w:color="000000"/>
              <w:left w:val="nil" w:sz="6" w:space="0" w:color="auto"/>
              <w:bottom w:val="single" w:sz="12" w:space="0" w:color="000000"/>
              <w:right w:val="single" w:sz="4" w:space="0" w:color="000000"/>
            </w:tcBorders>
          </w:tcPr>
          <w:p>
            <w:pPr>
              <w:pStyle w:val="TableParagraph"/>
              <w:tabs>
                <w:tab w:pos="431" w:val="left" w:leader="none"/>
              </w:tabs>
              <w:spacing w:line="240" w:lineRule="auto" w:before="153"/>
              <w:ind w:left="1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3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46,843,234.78</w:t>
            </w:r>
          </w:p>
        </w:tc>
        <w:tc>
          <w:tcPr>
            <w:tcW w:w="23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100.00%</w:t>
            </w:r>
          </w:p>
        </w:tc>
        <w:tc>
          <w:tcPr>
            <w:tcW w:w="231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6,189,752.78</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tbl>
      <w:tblPr>
        <w:tblW w:w="0" w:type="auto"/>
        <w:jc w:val="left"/>
        <w:tblInd w:w="123" w:type="dxa"/>
        <w:tblLayout w:type="fixed"/>
        <w:tblCellMar>
          <w:top w:w="0" w:type="dxa"/>
          <w:left w:w="0" w:type="dxa"/>
          <w:bottom w:w="0" w:type="dxa"/>
          <w:right w:w="0" w:type="dxa"/>
        </w:tblCellMar>
        <w:tblLook w:val="01E0"/>
      </w:tblPr>
      <w:tblGrid>
        <w:gridCol w:w="2903"/>
        <w:gridCol w:w="2321"/>
        <w:gridCol w:w="2320"/>
        <w:gridCol w:w="2311"/>
      </w:tblGrid>
      <w:tr>
        <w:trPr>
          <w:trHeight w:val="479" w:hRule="exact"/>
        </w:trPr>
        <w:tc>
          <w:tcPr>
            <w:tcW w:w="2903" w:type="dxa"/>
            <w:vMerge w:val="restart"/>
            <w:tcBorders>
              <w:top w:val="single" w:sz="12"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10" w:right="0"/>
              <w:jc w:val="center"/>
              <w:rPr>
                <w:rFonts w:ascii="宋体" w:hAnsi="宋体" w:cs="宋体" w:eastAsia="宋体" w:hint="default"/>
                <w:sz w:val="21"/>
                <w:szCs w:val="21"/>
              </w:rPr>
            </w:pPr>
            <w:r>
              <w:rPr>
                <w:rFonts w:ascii="宋体" w:hAnsi="宋体" w:cs="宋体" w:eastAsia="宋体" w:hint="default"/>
                <w:sz w:val="21"/>
                <w:szCs w:val="21"/>
              </w:rPr>
              <w:t>账龄结构</w:t>
            </w:r>
          </w:p>
        </w:tc>
        <w:tc>
          <w:tcPr>
            <w:tcW w:w="6952"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left="1"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70" w:hRule="exact"/>
        </w:trPr>
        <w:tc>
          <w:tcPr>
            <w:tcW w:w="2903" w:type="dxa"/>
            <w:vMerge/>
            <w:tcBorders>
              <w:left w:val="nil" w:sz="6" w:space="0" w:color="auto"/>
              <w:bottom w:val="single" w:sz="4" w:space="0" w:color="000000"/>
              <w:right w:val="single" w:sz="4" w:space="0" w:color="000000"/>
            </w:tcBorders>
          </w:tcPr>
          <w:p>
            <w:pPr/>
          </w:p>
        </w:tc>
        <w:tc>
          <w:tcPr>
            <w:tcW w:w="2321"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
              <w:jc w:val="center"/>
              <w:rPr>
                <w:rFonts w:ascii="宋体" w:hAnsi="宋体" w:cs="宋体" w:eastAsia="宋体" w:hint="default"/>
                <w:sz w:val="21"/>
                <w:szCs w:val="21"/>
              </w:rPr>
            </w:pPr>
            <w:r>
              <w:rPr>
                <w:rFonts w:ascii="宋体" w:hAnsi="宋体" w:cs="宋体" w:eastAsia="宋体" w:hint="default"/>
                <w:sz w:val="21"/>
                <w:szCs w:val="21"/>
              </w:rPr>
              <w:t>占总额的比例</w:t>
            </w:r>
          </w:p>
        </w:tc>
        <w:tc>
          <w:tcPr>
            <w:tcW w:w="231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left="734"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70" w:hRule="exact"/>
        </w:trPr>
        <w:tc>
          <w:tcPr>
            <w:tcW w:w="2903" w:type="dxa"/>
            <w:tcBorders>
              <w:top w:val="single" w:sz="4" w:space="0" w:color="000000"/>
              <w:left w:val="nil" w:sz="6" w:space="0" w:color="auto"/>
              <w:bottom w:val="nil" w:sz="6" w:space="0" w:color="auto"/>
              <w:right w:val="single" w:sz="4" w:space="0" w:color="000000"/>
            </w:tcBorders>
          </w:tcPr>
          <w:p>
            <w:pPr>
              <w:pStyle w:val="TableParagraph"/>
              <w:spacing w:line="240" w:lineRule="auto" w:before="153"/>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23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21,132,991.23</w:t>
            </w:r>
          </w:p>
        </w:tc>
        <w:tc>
          <w:tcPr>
            <w:tcW w:w="232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62.44%</w:t>
            </w:r>
          </w:p>
        </w:tc>
        <w:tc>
          <w:tcPr>
            <w:tcW w:w="2311" w:type="dxa"/>
            <w:tcBorders>
              <w:top w:val="single" w:sz="4" w:space="0" w:color="000000"/>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1,056,649.56</w:t>
            </w:r>
          </w:p>
        </w:tc>
      </w:tr>
      <w:tr>
        <w:trPr>
          <w:trHeight w:val="460" w:hRule="exact"/>
        </w:trPr>
        <w:tc>
          <w:tcPr>
            <w:tcW w:w="2903"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年至</w:t>
            </w:r>
            <w:r>
              <w:rPr>
                <w:rFonts w:ascii="Times New Roman" w:hAnsi="Times New Roman" w:cs="Times New Roman" w:eastAsia="Times New Roman" w:hint="default"/>
                <w:sz w:val="21"/>
                <w:szCs w:val="21"/>
              </w:rPr>
              <w:t>2</w:t>
            </w:r>
            <w:r>
              <w:rPr>
                <w:rFonts w:ascii="宋体" w:hAnsi="宋体" w:cs="宋体" w:eastAsia="宋体" w:hint="default"/>
                <w:sz w:val="21"/>
                <w:szCs w:val="21"/>
              </w:rPr>
              <w:t>年（含</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2321"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102"/>
              <w:jc w:val="right"/>
              <w:rPr>
                <w:rFonts w:ascii="Times New Roman" w:hAnsi="Times New Roman" w:cs="Times New Roman" w:eastAsia="Times New Roman" w:hint="default"/>
                <w:sz w:val="21"/>
                <w:szCs w:val="21"/>
              </w:rPr>
            </w:pPr>
            <w:r>
              <w:rPr>
                <w:rFonts w:ascii="Times New Roman"/>
                <w:sz w:val="21"/>
              </w:rPr>
              <w:t>4,865,175.26</w:t>
            </w:r>
          </w:p>
        </w:tc>
        <w:tc>
          <w:tcPr>
            <w:tcW w:w="2320" w:type="dxa"/>
            <w:tcBorders>
              <w:top w:val="nil" w:sz="6" w:space="0" w:color="auto"/>
              <w:left w:val="single" w:sz="4" w:space="0" w:color="000000"/>
              <w:bottom w:val="nil" w:sz="6" w:space="0" w:color="auto"/>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21"/>
                <w:szCs w:val="21"/>
              </w:rPr>
            </w:pPr>
            <w:r>
              <w:rPr>
                <w:rFonts w:ascii="Times New Roman"/>
                <w:sz w:val="21"/>
              </w:rPr>
              <w:t>14.38%</w:t>
            </w:r>
          </w:p>
        </w:tc>
        <w:tc>
          <w:tcPr>
            <w:tcW w:w="2311" w:type="dxa"/>
            <w:tcBorders>
              <w:top w:val="nil" w:sz="6" w:space="0" w:color="auto"/>
              <w:left w:val="single" w:sz="4" w:space="0" w:color="000000"/>
              <w:bottom w:val="nil" w:sz="6" w:space="0" w:color="auto"/>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21"/>
                <w:szCs w:val="21"/>
              </w:rPr>
            </w:pPr>
            <w:r>
              <w:rPr>
                <w:rFonts w:ascii="Times New Roman"/>
                <w:sz w:val="21"/>
              </w:rPr>
              <w:t>486,517.52</w:t>
            </w:r>
          </w:p>
        </w:tc>
      </w:tr>
      <w:tr>
        <w:trPr>
          <w:trHeight w:val="460" w:hRule="exact"/>
        </w:trPr>
        <w:tc>
          <w:tcPr>
            <w:tcW w:w="2903" w:type="dxa"/>
            <w:tcBorders>
              <w:top w:val="nil" w:sz="6" w:space="0" w:color="auto"/>
              <w:left w:val="nil" w:sz="6" w:space="0" w:color="auto"/>
              <w:bottom w:val="nil" w:sz="6" w:space="0" w:color="auto"/>
              <w:right w:val="single" w:sz="4" w:space="0" w:color="000000"/>
            </w:tcBorders>
          </w:tcPr>
          <w:p>
            <w:pPr>
              <w:pStyle w:val="TableParagraph"/>
              <w:spacing w:line="240" w:lineRule="auto" w:before="47"/>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年至</w:t>
            </w:r>
            <w:r>
              <w:rPr>
                <w:rFonts w:ascii="Times New Roman" w:hAnsi="Times New Roman" w:cs="Times New Roman" w:eastAsia="Times New Roman" w:hint="default"/>
                <w:sz w:val="21"/>
                <w:szCs w:val="21"/>
              </w:rPr>
              <w:t>3</w:t>
            </w:r>
            <w:r>
              <w:rPr>
                <w:rFonts w:ascii="宋体" w:hAnsi="宋体" w:cs="宋体" w:eastAsia="宋体" w:hint="default"/>
                <w:sz w:val="21"/>
                <w:szCs w:val="21"/>
              </w:rPr>
              <w:t>年（含</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2321"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102"/>
              <w:jc w:val="right"/>
              <w:rPr>
                <w:rFonts w:ascii="Times New Roman" w:hAnsi="Times New Roman" w:cs="Times New Roman" w:eastAsia="Times New Roman" w:hint="default"/>
                <w:sz w:val="21"/>
                <w:szCs w:val="21"/>
              </w:rPr>
            </w:pPr>
            <w:r>
              <w:rPr>
                <w:rFonts w:ascii="Times New Roman"/>
                <w:sz w:val="21"/>
              </w:rPr>
              <w:t>7,191,805.59</w:t>
            </w:r>
          </w:p>
        </w:tc>
        <w:tc>
          <w:tcPr>
            <w:tcW w:w="2320" w:type="dxa"/>
            <w:tcBorders>
              <w:top w:val="nil" w:sz="6" w:space="0" w:color="auto"/>
              <w:left w:val="single" w:sz="4" w:space="0" w:color="000000"/>
              <w:bottom w:val="nil" w:sz="6" w:space="0" w:color="auto"/>
              <w:right w:val="single" w:sz="4" w:space="0" w:color="000000"/>
            </w:tcBorders>
          </w:tcPr>
          <w:p>
            <w:pPr>
              <w:pStyle w:val="TableParagraph"/>
              <w:spacing w:line="240" w:lineRule="auto" w:before="111"/>
              <w:ind w:right="0"/>
              <w:jc w:val="center"/>
              <w:rPr>
                <w:rFonts w:ascii="Times New Roman" w:hAnsi="Times New Roman" w:cs="Times New Roman" w:eastAsia="Times New Roman" w:hint="default"/>
                <w:sz w:val="21"/>
                <w:szCs w:val="21"/>
              </w:rPr>
            </w:pPr>
            <w:r>
              <w:rPr>
                <w:rFonts w:ascii="Times New Roman"/>
                <w:sz w:val="21"/>
              </w:rPr>
              <w:t>21.25%</w:t>
            </w:r>
          </w:p>
        </w:tc>
        <w:tc>
          <w:tcPr>
            <w:tcW w:w="2311" w:type="dxa"/>
            <w:tcBorders>
              <w:top w:val="nil" w:sz="6" w:space="0" w:color="auto"/>
              <w:left w:val="single" w:sz="4" w:space="0" w:color="000000"/>
              <w:bottom w:val="nil" w:sz="6" w:space="0" w:color="auto"/>
              <w:right w:val="nil" w:sz="6" w:space="0" w:color="auto"/>
            </w:tcBorders>
          </w:tcPr>
          <w:p>
            <w:pPr>
              <w:pStyle w:val="TableParagraph"/>
              <w:spacing w:line="240" w:lineRule="auto" w:before="111"/>
              <w:ind w:right="98"/>
              <w:jc w:val="right"/>
              <w:rPr>
                <w:rFonts w:ascii="Times New Roman" w:hAnsi="Times New Roman" w:cs="Times New Roman" w:eastAsia="Times New Roman" w:hint="default"/>
                <w:sz w:val="21"/>
                <w:szCs w:val="21"/>
              </w:rPr>
            </w:pPr>
            <w:r>
              <w:rPr>
                <w:rFonts w:ascii="Times New Roman"/>
                <w:sz w:val="21"/>
              </w:rPr>
              <w:t>3,746,927.45</w:t>
            </w:r>
          </w:p>
        </w:tc>
      </w:tr>
      <w:tr>
        <w:trPr>
          <w:trHeight w:val="358" w:hRule="exact"/>
        </w:trPr>
        <w:tc>
          <w:tcPr>
            <w:tcW w:w="2903" w:type="dxa"/>
            <w:tcBorders>
              <w:top w:val="nil" w:sz="6" w:space="0" w:color="auto"/>
              <w:left w:val="nil" w:sz="6" w:space="0" w:color="auto"/>
              <w:bottom w:val="single" w:sz="4" w:space="0" w:color="000000"/>
              <w:right w:val="single" w:sz="4" w:space="0" w:color="000000"/>
            </w:tcBorders>
          </w:tcPr>
          <w:p>
            <w:pPr>
              <w:pStyle w:val="TableParagraph"/>
              <w:spacing w:line="240" w:lineRule="auto" w:before="47"/>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23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0"/>
              <w:ind w:right="102"/>
              <w:jc w:val="right"/>
              <w:rPr>
                <w:rFonts w:ascii="Times New Roman" w:hAnsi="Times New Roman" w:cs="Times New Roman" w:eastAsia="Times New Roman" w:hint="default"/>
                <w:sz w:val="21"/>
                <w:szCs w:val="21"/>
              </w:rPr>
            </w:pPr>
            <w:r>
              <w:rPr>
                <w:rFonts w:ascii="Times New Roman"/>
                <w:sz w:val="21"/>
              </w:rPr>
              <w:t>653,642.94</w:t>
            </w:r>
          </w:p>
        </w:tc>
        <w:tc>
          <w:tcPr>
            <w:tcW w:w="232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0"/>
              <w:ind w:right="1"/>
              <w:jc w:val="center"/>
              <w:rPr>
                <w:rFonts w:ascii="Times New Roman" w:hAnsi="Times New Roman" w:cs="Times New Roman" w:eastAsia="Times New Roman" w:hint="default"/>
                <w:sz w:val="21"/>
                <w:szCs w:val="21"/>
              </w:rPr>
            </w:pPr>
            <w:r>
              <w:rPr>
                <w:rFonts w:ascii="Times New Roman"/>
                <w:sz w:val="21"/>
              </w:rPr>
              <w:t>1.93%</w:t>
            </w:r>
          </w:p>
        </w:tc>
        <w:tc>
          <w:tcPr>
            <w:tcW w:w="2311" w:type="dxa"/>
            <w:tcBorders>
              <w:top w:val="nil" w:sz="6" w:space="0" w:color="auto"/>
              <w:left w:val="single" w:sz="4" w:space="0" w:color="000000"/>
              <w:bottom w:val="single" w:sz="4" w:space="0" w:color="000000"/>
              <w:right w:val="nil" w:sz="6" w:space="0" w:color="auto"/>
            </w:tcBorders>
          </w:tcPr>
          <w:p>
            <w:pPr>
              <w:pStyle w:val="TableParagraph"/>
              <w:spacing w:line="240" w:lineRule="auto" w:before="110"/>
              <w:ind w:right="98"/>
              <w:jc w:val="right"/>
              <w:rPr>
                <w:rFonts w:ascii="Times New Roman" w:hAnsi="Times New Roman" w:cs="Times New Roman" w:eastAsia="Times New Roman" w:hint="default"/>
                <w:sz w:val="21"/>
                <w:szCs w:val="21"/>
              </w:rPr>
            </w:pPr>
            <w:r>
              <w:rPr>
                <w:rFonts w:ascii="Times New Roman"/>
                <w:sz w:val="21"/>
              </w:rPr>
              <w:t>196,092.89</w:t>
            </w:r>
          </w:p>
        </w:tc>
      </w:tr>
      <w:tr>
        <w:trPr>
          <w:trHeight w:val="481" w:hRule="exact"/>
        </w:trPr>
        <w:tc>
          <w:tcPr>
            <w:tcW w:w="2903" w:type="dxa"/>
            <w:tcBorders>
              <w:top w:val="single" w:sz="4" w:space="0" w:color="000000"/>
              <w:left w:val="nil" w:sz="6" w:space="0" w:color="auto"/>
              <w:bottom w:val="single" w:sz="12" w:space="0" w:color="000000"/>
              <w:right w:val="single" w:sz="4" w:space="0" w:color="000000"/>
            </w:tcBorders>
          </w:tcPr>
          <w:p>
            <w:pPr>
              <w:pStyle w:val="TableParagraph"/>
              <w:tabs>
                <w:tab w:pos="431" w:val="left" w:leader="none"/>
              </w:tabs>
              <w:spacing w:line="240" w:lineRule="auto" w:before="153"/>
              <w:ind w:left="1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32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z w:val="21"/>
              </w:rPr>
              <w:t>33,843,615.02</w:t>
            </w:r>
          </w:p>
        </w:tc>
        <w:tc>
          <w:tcPr>
            <w:tcW w:w="23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100.00%</w:t>
            </w:r>
          </w:p>
        </w:tc>
        <w:tc>
          <w:tcPr>
            <w:tcW w:w="2311"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5,486,187.42</w:t>
            </w:r>
          </w:p>
        </w:tc>
      </w:tr>
    </w:tbl>
    <w:p>
      <w:pPr>
        <w:spacing w:line="240" w:lineRule="auto" w:before="0"/>
        <w:rPr>
          <w:rFonts w:ascii="宋体" w:hAnsi="宋体" w:cs="宋体" w:eastAsia="宋体" w:hint="default"/>
          <w:sz w:val="9"/>
          <w:szCs w:val="9"/>
        </w:rPr>
      </w:pPr>
    </w:p>
    <w:p>
      <w:pPr>
        <w:pStyle w:val="BodyText"/>
        <w:spacing w:line="240" w:lineRule="auto" w:before="35"/>
        <w:ind w:left="674" w:right="0"/>
        <w:jc w:val="left"/>
      </w:pPr>
      <w:r>
        <w:rPr/>
        <w:t>（</w:t>
      </w:r>
      <w:r>
        <w:rPr>
          <w:rFonts w:ascii="Times New Roman" w:hAnsi="Times New Roman" w:cs="Times New Roman" w:eastAsia="Times New Roman" w:hint="default"/>
        </w:rPr>
        <w:t>2</w:t>
      </w:r>
      <w:r>
        <w:rPr/>
        <w:t>）应收账款按类别列示如下：</w:t>
      </w:r>
    </w:p>
    <w:tbl>
      <w:tblPr>
        <w:tblW w:w="0" w:type="auto"/>
        <w:jc w:val="left"/>
        <w:tblInd w:w="133" w:type="dxa"/>
        <w:tblLayout w:type="fixed"/>
        <w:tblCellMar>
          <w:top w:w="0" w:type="dxa"/>
          <w:left w:w="0" w:type="dxa"/>
          <w:bottom w:w="0" w:type="dxa"/>
          <w:right w:w="0" w:type="dxa"/>
        </w:tblCellMar>
        <w:tblLook w:val="01E0"/>
      </w:tblPr>
      <w:tblGrid>
        <w:gridCol w:w="2903"/>
        <w:gridCol w:w="2318"/>
        <w:gridCol w:w="2320"/>
        <w:gridCol w:w="2314"/>
      </w:tblGrid>
      <w:tr>
        <w:trPr>
          <w:trHeight w:val="481" w:hRule="exact"/>
        </w:trPr>
        <w:tc>
          <w:tcPr>
            <w:tcW w:w="2903" w:type="dxa"/>
            <w:vMerge w:val="restart"/>
            <w:tcBorders>
              <w:top w:val="single" w:sz="12"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10"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952"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left="1" w:right="0"/>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470" w:hRule="exact"/>
        </w:trPr>
        <w:tc>
          <w:tcPr>
            <w:tcW w:w="2903" w:type="dxa"/>
            <w:vMerge/>
            <w:tcBorders>
              <w:left w:val="nil" w:sz="6" w:space="0" w:color="auto"/>
              <w:bottom w:val="single" w:sz="4" w:space="0" w:color="000000"/>
              <w:right w:val="single" w:sz="4" w:space="0" w:color="000000"/>
            </w:tcBorders>
          </w:tcPr>
          <w:p>
            <w:pPr/>
          </w:p>
        </w:tc>
        <w:tc>
          <w:tcPr>
            <w:tcW w:w="2318"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left="524" w:right="0"/>
              <w:jc w:val="left"/>
              <w:rPr>
                <w:rFonts w:ascii="宋体" w:hAnsi="宋体" w:cs="宋体" w:eastAsia="宋体" w:hint="default"/>
                <w:sz w:val="21"/>
                <w:szCs w:val="21"/>
              </w:rPr>
            </w:pPr>
            <w:r>
              <w:rPr>
                <w:rFonts w:ascii="宋体" w:hAnsi="宋体" w:cs="宋体" w:eastAsia="宋体" w:hint="default"/>
                <w:sz w:val="21"/>
                <w:szCs w:val="21"/>
              </w:rPr>
              <w:t>占总额的比例</w:t>
            </w:r>
          </w:p>
        </w:tc>
        <w:tc>
          <w:tcPr>
            <w:tcW w:w="23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left="734" w:right="0"/>
              <w:jc w:val="left"/>
              <w:rPr>
                <w:rFonts w:ascii="宋体" w:hAnsi="宋体" w:cs="宋体" w:eastAsia="宋体" w:hint="default"/>
                <w:sz w:val="21"/>
                <w:szCs w:val="21"/>
              </w:rPr>
            </w:pPr>
            <w:r>
              <w:rPr>
                <w:rFonts w:ascii="宋体" w:hAnsi="宋体" w:cs="宋体" w:eastAsia="宋体" w:hint="default"/>
                <w:sz w:val="21"/>
                <w:szCs w:val="21"/>
              </w:rPr>
              <w:t>坏账准备</w:t>
            </w:r>
          </w:p>
        </w:tc>
      </w:tr>
    </w:tbl>
    <w:p>
      <w:pPr>
        <w:spacing w:after="0" w:line="240" w:lineRule="auto"/>
        <w:jc w:val="left"/>
        <w:rPr>
          <w:rFonts w:ascii="宋体" w:hAnsi="宋体" w:cs="宋体" w:eastAsia="宋体" w:hint="default"/>
          <w:sz w:val="21"/>
          <w:szCs w:val="21"/>
        </w:rPr>
        <w:sectPr>
          <w:pgSz w:w="11910" w:h="16840"/>
          <w:pgMar w:header="851" w:footer="982" w:top="1340" w:bottom="1180" w:left="880" w:right="880"/>
        </w:sectPr>
      </w:pPr>
    </w:p>
    <w:p>
      <w:pPr>
        <w:spacing w:line="240" w:lineRule="auto" w:before="13"/>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2903"/>
        <w:gridCol w:w="2318"/>
        <w:gridCol w:w="2320"/>
        <w:gridCol w:w="2314"/>
      </w:tblGrid>
      <w:tr>
        <w:trPr>
          <w:trHeight w:val="937" w:hRule="exact"/>
        </w:trPr>
        <w:tc>
          <w:tcPr>
            <w:tcW w:w="2903" w:type="dxa"/>
            <w:tcBorders>
              <w:top w:val="single" w:sz="10" w:space="0" w:color="000000"/>
              <w:left w:val="nil" w:sz="6" w:space="0" w:color="auto"/>
              <w:bottom w:val="single" w:sz="4" w:space="0" w:color="000000"/>
              <w:right w:val="single" w:sz="4" w:space="0" w:color="000000"/>
            </w:tcBorders>
          </w:tcPr>
          <w:p>
            <w:pPr>
              <w:pStyle w:val="TableParagraph"/>
              <w:spacing w:line="460" w:lineRule="exact" w:before="30"/>
              <w:ind w:left="115" w:right="1520"/>
              <w:jc w:val="left"/>
              <w:rPr>
                <w:rFonts w:ascii="宋体" w:hAnsi="宋体" w:cs="宋体" w:eastAsia="宋体" w:hint="default"/>
                <w:sz w:val="21"/>
                <w:szCs w:val="21"/>
              </w:rPr>
            </w:pPr>
            <w:r>
              <w:rPr>
                <w:rFonts w:ascii="宋体" w:hAnsi="宋体" w:cs="宋体" w:eastAsia="宋体" w:hint="default"/>
                <w:sz w:val="21"/>
                <w:szCs w:val="21"/>
              </w:rPr>
              <w:t>单项金额重大 其他不重大</w:t>
            </w:r>
          </w:p>
        </w:tc>
        <w:tc>
          <w:tcPr>
            <w:tcW w:w="231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991" w:right="0"/>
              <w:jc w:val="left"/>
              <w:rPr>
                <w:rFonts w:ascii="Times New Roman" w:hAnsi="Times New Roman" w:cs="Times New Roman" w:eastAsia="Times New Roman" w:hint="default"/>
                <w:sz w:val="21"/>
                <w:szCs w:val="21"/>
              </w:rPr>
            </w:pPr>
            <w:r>
              <w:rPr>
                <w:rFonts w:ascii="Times New Roman"/>
                <w:sz w:val="21"/>
              </w:rPr>
              <w:t>16,724,000.00</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998" w:right="0"/>
              <w:jc w:val="left"/>
              <w:rPr>
                <w:rFonts w:ascii="Times New Roman" w:hAnsi="Times New Roman" w:cs="Times New Roman" w:eastAsia="Times New Roman" w:hint="default"/>
                <w:sz w:val="21"/>
                <w:szCs w:val="21"/>
              </w:rPr>
            </w:pPr>
            <w:r>
              <w:rPr>
                <w:rFonts w:ascii="Times New Roman"/>
                <w:sz w:val="21"/>
              </w:rPr>
              <w:t>30,119,234.78</w:t>
            </w:r>
          </w:p>
        </w:tc>
        <w:tc>
          <w:tcPr>
            <w:tcW w:w="232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35.70%</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64.30%</w:t>
            </w:r>
          </w:p>
        </w:tc>
        <w:tc>
          <w:tcPr>
            <w:tcW w:w="2314" w:type="dxa"/>
            <w:tcBorders>
              <w:top w:val="single" w:sz="10"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154" w:right="0"/>
              <w:jc w:val="center"/>
              <w:rPr>
                <w:rFonts w:ascii="Times New Roman" w:hAnsi="Times New Roman" w:cs="Times New Roman" w:eastAsia="Times New Roman" w:hint="default"/>
                <w:sz w:val="21"/>
                <w:szCs w:val="21"/>
              </w:rPr>
            </w:pPr>
            <w:r>
              <w:rPr>
                <w:rFonts w:ascii="Times New Roman"/>
                <w:sz w:val="21"/>
              </w:rPr>
              <w:t>836,200.00</w:t>
            </w: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996" w:right="0"/>
              <w:jc w:val="center"/>
              <w:rPr>
                <w:rFonts w:ascii="Times New Roman" w:hAnsi="Times New Roman" w:cs="Times New Roman" w:eastAsia="Times New Roman" w:hint="default"/>
                <w:sz w:val="21"/>
                <w:szCs w:val="21"/>
              </w:rPr>
            </w:pPr>
            <w:r>
              <w:rPr>
                <w:rFonts w:ascii="Times New Roman"/>
                <w:sz w:val="21"/>
              </w:rPr>
              <w:t>5,353,552.78</w:t>
            </w:r>
          </w:p>
        </w:tc>
      </w:tr>
      <w:tr>
        <w:trPr>
          <w:trHeight w:val="479" w:hRule="exact"/>
        </w:trPr>
        <w:tc>
          <w:tcPr>
            <w:tcW w:w="2903" w:type="dxa"/>
            <w:tcBorders>
              <w:top w:val="single" w:sz="4" w:space="0" w:color="000000"/>
              <w:left w:val="nil" w:sz="6" w:space="0" w:color="auto"/>
              <w:bottom w:val="single" w:sz="12" w:space="0" w:color="000000"/>
              <w:right w:val="single" w:sz="4" w:space="0" w:color="000000"/>
            </w:tcBorders>
          </w:tcPr>
          <w:p>
            <w:pPr>
              <w:pStyle w:val="TableParagraph"/>
              <w:tabs>
                <w:tab w:pos="431" w:val="left" w:leader="none"/>
              </w:tabs>
              <w:spacing w:line="240" w:lineRule="auto" w:before="153"/>
              <w:ind w:left="1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3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991" w:right="0"/>
              <w:jc w:val="left"/>
              <w:rPr>
                <w:rFonts w:ascii="Times New Roman" w:hAnsi="Times New Roman" w:cs="Times New Roman" w:eastAsia="Times New Roman" w:hint="default"/>
                <w:sz w:val="21"/>
                <w:szCs w:val="21"/>
              </w:rPr>
            </w:pPr>
            <w:r>
              <w:rPr>
                <w:rFonts w:ascii="Times New Roman"/>
                <w:sz w:val="21"/>
              </w:rPr>
              <w:t>46,843,234.78</w:t>
            </w:r>
          </w:p>
        </w:tc>
        <w:tc>
          <w:tcPr>
            <w:tcW w:w="23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100.00%</w:t>
            </w:r>
          </w:p>
        </w:tc>
        <w:tc>
          <w:tcPr>
            <w:tcW w:w="231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1098" w:right="0"/>
              <w:jc w:val="left"/>
              <w:rPr>
                <w:rFonts w:ascii="Times New Roman" w:hAnsi="Times New Roman" w:cs="Times New Roman" w:eastAsia="Times New Roman" w:hint="default"/>
                <w:sz w:val="21"/>
                <w:szCs w:val="21"/>
              </w:rPr>
            </w:pPr>
            <w:r>
              <w:rPr>
                <w:rFonts w:ascii="Times New Roman"/>
                <w:sz w:val="21"/>
              </w:rPr>
              <w:t>6,189,752.78</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tbl>
      <w:tblPr>
        <w:tblW w:w="0" w:type="auto"/>
        <w:jc w:val="left"/>
        <w:tblInd w:w="103" w:type="dxa"/>
        <w:tblLayout w:type="fixed"/>
        <w:tblCellMar>
          <w:top w:w="0" w:type="dxa"/>
          <w:left w:w="0" w:type="dxa"/>
          <w:bottom w:w="0" w:type="dxa"/>
          <w:right w:w="0" w:type="dxa"/>
        </w:tblCellMar>
        <w:tblLook w:val="01E0"/>
      </w:tblPr>
      <w:tblGrid>
        <w:gridCol w:w="2903"/>
        <w:gridCol w:w="2318"/>
        <w:gridCol w:w="2320"/>
        <w:gridCol w:w="2314"/>
      </w:tblGrid>
      <w:tr>
        <w:trPr>
          <w:trHeight w:val="479" w:hRule="exact"/>
        </w:trPr>
        <w:tc>
          <w:tcPr>
            <w:tcW w:w="2903" w:type="dxa"/>
            <w:vMerge w:val="restart"/>
            <w:tcBorders>
              <w:top w:val="single" w:sz="12" w:space="0" w:color="000000"/>
              <w:left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10"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952"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53"/>
              <w:ind w:left="1"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70" w:hRule="exact"/>
        </w:trPr>
        <w:tc>
          <w:tcPr>
            <w:tcW w:w="2903" w:type="dxa"/>
            <w:vMerge/>
            <w:tcBorders>
              <w:left w:val="nil" w:sz="6" w:space="0" w:color="auto"/>
              <w:bottom w:val="single" w:sz="4" w:space="0" w:color="000000"/>
              <w:right w:val="single" w:sz="4" w:space="0" w:color="000000"/>
            </w:tcBorders>
          </w:tcPr>
          <w:p>
            <w:pPr/>
          </w:p>
        </w:tc>
        <w:tc>
          <w:tcPr>
            <w:tcW w:w="2318"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153"/>
              <w:ind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3"/>
              <w:ind w:right="1"/>
              <w:jc w:val="center"/>
              <w:rPr>
                <w:rFonts w:ascii="宋体" w:hAnsi="宋体" w:cs="宋体" w:eastAsia="宋体" w:hint="default"/>
                <w:sz w:val="21"/>
                <w:szCs w:val="21"/>
              </w:rPr>
            </w:pPr>
            <w:r>
              <w:rPr>
                <w:rFonts w:ascii="宋体" w:hAnsi="宋体" w:cs="宋体" w:eastAsia="宋体" w:hint="default"/>
                <w:sz w:val="21"/>
                <w:szCs w:val="21"/>
              </w:rPr>
              <w:t>占总额的比例</w:t>
            </w:r>
          </w:p>
        </w:tc>
        <w:tc>
          <w:tcPr>
            <w:tcW w:w="23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53"/>
              <w:ind w:left="734"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469" w:hRule="exact"/>
        </w:trPr>
        <w:tc>
          <w:tcPr>
            <w:tcW w:w="2903"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3"/>
              <w:ind w:left="115" w:right="0"/>
              <w:jc w:val="left"/>
              <w:rPr>
                <w:rFonts w:ascii="宋体" w:hAnsi="宋体" w:cs="宋体" w:eastAsia="宋体" w:hint="default"/>
                <w:sz w:val="21"/>
                <w:szCs w:val="21"/>
              </w:rPr>
            </w:pPr>
            <w:r>
              <w:rPr>
                <w:rFonts w:ascii="宋体" w:hAnsi="宋体" w:cs="宋体" w:eastAsia="宋体" w:hint="default"/>
                <w:sz w:val="21"/>
                <w:szCs w:val="21"/>
              </w:rPr>
              <w:t>其他不重大</w:t>
            </w:r>
          </w:p>
        </w:tc>
        <w:tc>
          <w:tcPr>
            <w:tcW w:w="2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33,843,615.02</w:t>
            </w:r>
          </w:p>
        </w:tc>
        <w:tc>
          <w:tcPr>
            <w:tcW w:w="2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231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5,486,187.42</w:t>
            </w:r>
          </w:p>
        </w:tc>
      </w:tr>
      <w:tr>
        <w:trPr>
          <w:trHeight w:val="481" w:hRule="exact"/>
        </w:trPr>
        <w:tc>
          <w:tcPr>
            <w:tcW w:w="2903" w:type="dxa"/>
            <w:tcBorders>
              <w:top w:val="single" w:sz="4" w:space="0" w:color="000000"/>
              <w:left w:val="nil" w:sz="6" w:space="0" w:color="auto"/>
              <w:bottom w:val="single" w:sz="12" w:space="0" w:color="000000"/>
              <w:right w:val="single" w:sz="4" w:space="0" w:color="000000"/>
            </w:tcBorders>
          </w:tcPr>
          <w:p>
            <w:pPr>
              <w:pStyle w:val="TableParagraph"/>
              <w:tabs>
                <w:tab w:pos="431" w:val="left" w:leader="none"/>
              </w:tabs>
              <w:spacing w:line="240" w:lineRule="auto" w:before="153"/>
              <w:ind w:left="1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318"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33,843,615.02</w:t>
            </w:r>
          </w:p>
        </w:tc>
        <w:tc>
          <w:tcPr>
            <w:tcW w:w="232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2314"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5,486,187.42</w:t>
            </w:r>
          </w:p>
        </w:tc>
      </w:tr>
    </w:tbl>
    <w:p>
      <w:pPr>
        <w:spacing w:line="240" w:lineRule="auto" w:before="7"/>
        <w:rPr>
          <w:rFonts w:ascii="宋体" w:hAnsi="宋体" w:cs="宋体" w:eastAsia="宋体" w:hint="default"/>
          <w:sz w:val="10"/>
          <w:szCs w:val="10"/>
        </w:rPr>
      </w:pPr>
    </w:p>
    <w:p>
      <w:pPr>
        <w:pStyle w:val="BodyText"/>
        <w:spacing w:line="240" w:lineRule="auto" w:before="35"/>
        <w:ind w:left="654" w:right="219"/>
        <w:jc w:val="left"/>
      </w:pPr>
      <w:r>
        <w:rPr/>
        <w:t>（</w:t>
      </w:r>
      <w:r>
        <w:rPr>
          <w:rFonts w:ascii="Times New Roman" w:hAnsi="Times New Roman" w:cs="Times New Roman" w:eastAsia="Times New Roman" w:hint="default"/>
        </w:rPr>
        <w:t>3</w:t>
      </w:r>
      <w:r>
        <w:rPr/>
        <w:t>）期末单项金额重大或虽不重大但单独进行减值测试的应收款项计提：详见附注（八）</w:t>
      </w:r>
      <w:r>
        <w:rPr>
          <w:rFonts w:ascii="Times New Roman" w:hAnsi="Times New Roman" w:cs="Times New Roman" w:eastAsia="Times New Roman" w:hint="default"/>
        </w:rPr>
        <w:t>3.</w:t>
      </w:r>
      <w:r>
        <w:rPr/>
        <w:t>（</w:t>
      </w:r>
      <w:r>
        <w:rPr>
          <w:rFonts w:ascii="Times New Roman" w:hAnsi="Times New Roman" w:cs="Times New Roman" w:eastAsia="Times New Roman" w:hint="default"/>
        </w:rPr>
        <w:t>4</w:t>
      </w:r>
      <w:r>
        <w:rPr>
          <w:spacing w:val="-105"/>
        </w:rPr>
        <w:t>）</w:t>
      </w:r>
      <w:r>
        <w:rPr/>
        <w:t>。</w:t>
      </w:r>
    </w:p>
    <w:p>
      <w:pPr>
        <w:pStyle w:val="BodyText"/>
        <w:spacing w:line="240" w:lineRule="auto" w:before="189"/>
        <w:ind w:left="654" w:right="1765"/>
        <w:jc w:val="left"/>
      </w:pPr>
      <w:r>
        <w:rPr/>
        <w:t>（</w:t>
      </w:r>
      <w:r>
        <w:rPr>
          <w:rFonts w:ascii="Times New Roman" w:hAnsi="Times New Roman" w:cs="Times New Roman" w:eastAsia="Times New Roman" w:hint="default"/>
        </w:rPr>
        <w:t>4</w:t>
      </w:r>
      <w:r>
        <w:rPr/>
        <w:t>）应收账款中无持公司</w:t>
      </w:r>
      <w:r>
        <w:rPr>
          <w:spacing w:val="-53"/>
        </w:rPr>
        <w:t> </w:t>
      </w:r>
      <w:r>
        <w:rPr>
          <w:rFonts w:ascii="Times New Roman" w:hAnsi="Times New Roman" w:cs="Times New Roman" w:eastAsia="Times New Roman" w:hint="default"/>
        </w:rPr>
        <w:t>5%</w:t>
      </w:r>
      <w:r>
        <w:rPr/>
        <w:t>（含</w:t>
      </w:r>
      <w:r>
        <w:rPr>
          <w:spacing w:val="-53"/>
        </w:rPr>
        <w:t> </w:t>
      </w:r>
      <w:r>
        <w:rPr>
          <w:rFonts w:ascii="Times New Roman" w:hAnsi="Times New Roman" w:cs="Times New Roman" w:eastAsia="Times New Roman" w:hint="default"/>
        </w:rPr>
        <w:t>5%</w:t>
      </w:r>
      <w:r>
        <w:rPr/>
        <w:t>）以上表决权股份的股东单位欠款。</w:t>
      </w:r>
    </w:p>
    <w:p>
      <w:pPr>
        <w:pStyle w:val="BodyText"/>
        <w:spacing w:line="240" w:lineRule="auto" w:before="189"/>
        <w:ind w:left="654" w:right="1765"/>
        <w:jc w:val="left"/>
      </w:pPr>
      <w:r>
        <w:rPr/>
        <w:t>（</w:t>
      </w:r>
      <w:r>
        <w:rPr>
          <w:rFonts w:ascii="Times New Roman" w:hAnsi="Times New Roman" w:cs="Times New Roman" w:eastAsia="Times New Roman" w:hint="default"/>
        </w:rPr>
        <w:t>5</w:t>
      </w:r>
      <w:r>
        <w:rPr/>
        <w:t>）金额较大（前</w:t>
      </w:r>
      <w:r>
        <w:rPr>
          <w:spacing w:val="-53"/>
        </w:rPr>
        <w:t> </w:t>
      </w:r>
      <w:r>
        <w:rPr>
          <w:rFonts w:ascii="Times New Roman" w:hAnsi="Times New Roman" w:cs="Times New Roman" w:eastAsia="Times New Roman" w:hint="default"/>
        </w:rPr>
        <w:t>5 </w:t>
      </w:r>
      <w:r>
        <w:rPr/>
        <w:t>名）的应收账款详细情况：</w:t>
      </w:r>
    </w:p>
    <w:tbl>
      <w:tblPr>
        <w:tblW w:w="0" w:type="auto"/>
        <w:jc w:val="left"/>
        <w:tblInd w:w="103" w:type="dxa"/>
        <w:tblLayout w:type="fixed"/>
        <w:tblCellMar>
          <w:top w:w="0" w:type="dxa"/>
          <w:left w:w="0" w:type="dxa"/>
          <w:bottom w:w="0" w:type="dxa"/>
          <w:right w:w="0" w:type="dxa"/>
        </w:tblCellMar>
        <w:tblLook w:val="01E0"/>
      </w:tblPr>
      <w:tblGrid>
        <w:gridCol w:w="4094"/>
        <w:gridCol w:w="1786"/>
        <w:gridCol w:w="2580"/>
        <w:gridCol w:w="1394"/>
      </w:tblGrid>
      <w:tr>
        <w:trPr>
          <w:trHeight w:val="500" w:hRule="exact"/>
        </w:trPr>
        <w:tc>
          <w:tcPr>
            <w:tcW w:w="4094"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73"/>
              <w:ind w:left="12" w:right="0"/>
              <w:jc w:val="center"/>
              <w:rPr>
                <w:rFonts w:ascii="宋体" w:hAnsi="宋体" w:cs="宋体" w:eastAsia="宋体" w:hint="default"/>
                <w:sz w:val="21"/>
                <w:szCs w:val="21"/>
              </w:rPr>
            </w:pPr>
            <w:r>
              <w:rPr>
                <w:rFonts w:ascii="宋体" w:hAnsi="宋体" w:cs="宋体" w:eastAsia="宋体" w:hint="default"/>
                <w:sz w:val="21"/>
                <w:szCs w:val="21"/>
              </w:rPr>
              <w:t>欠款单位名称</w:t>
            </w:r>
          </w:p>
        </w:tc>
        <w:tc>
          <w:tcPr>
            <w:tcW w:w="17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3"/>
              <w:ind w:left="468" w:right="0"/>
              <w:jc w:val="left"/>
              <w:rPr>
                <w:rFonts w:ascii="宋体" w:hAnsi="宋体" w:cs="宋体" w:eastAsia="宋体" w:hint="default"/>
                <w:sz w:val="21"/>
                <w:szCs w:val="21"/>
              </w:rPr>
            </w:pPr>
            <w:r>
              <w:rPr>
                <w:rFonts w:ascii="宋体" w:hAnsi="宋体" w:cs="宋体" w:eastAsia="宋体" w:hint="default"/>
                <w:sz w:val="21"/>
                <w:szCs w:val="21"/>
              </w:rPr>
              <w:t>欠款金额</w:t>
            </w:r>
          </w:p>
        </w:tc>
        <w:tc>
          <w:tcPr>
            <w:tcW w:w="258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宋体" w:hAnsi="宋体" w:cs="宋体" w:eastAsia="宋体" w:hint="default"/>
                <w:sz w:val="21"/>
                <w:szCs w:val="21"/>
              </w:rPr>
            </w:pPr>
            <w:r>
              <w:rPr>
                <w:rFonts w:ascii="宋体" w:hAnsi="宋体" w:cs="宋体" w:eastAsia="宋体" w:hint="default"/>
                <w:sz w:val="21"/>
                <w:szCs w:val="21"/>
              </w:rPr>
              <w:t>占应收账款总额的比例</w:t>
            </w:r>
          </w:p>
        </w:tc>
        <w:tc>
          <w:tcPr>
            <w:tcW w:w="139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73"/>
              <w:ind w:left="2" w:right="0"/>
              <w:jc w:val="center"/>
              <w:rPr>
                <w:rFonts w:ascii="宋体" w:hAnsi="宋体" w:cs="宋体" w:eastAsia="宋体" w:hint="default"/>
                <w:sz w:val="21"/>
                <w:szCs w:val="21"/>
              </w:rPr>
            </w:pPr>
            <w:r>
              <w:rPr>
                <w:rFonts w:ascii="宋体" w:hAnsi="宋体" w:cs="宋体" w:eastAsia="宋体" w:hint="default"/>
                <w:sz w:val="21"/>
                <w:szCs w:val="21"/>
              </w:rPr>
              <w:t>欠款时间</w:t>
            </w:r>
          </w:p>
        </w:tc>
      </w:tr>
      <w:tr>
        <w:trPr>
          <w:trHeight w:val="601" w:hRule="exact"/>
        </w:trPr>
        <w:tc>
          <w:tcPr>
            <w:tcW w:w="4094" w:type="dxa"/>
            <w:tcBorders>
              <w:top w:val="single" w:sz="4" w:space="0" w:color="000000"/>
              <w:left w:val="nil" w:sz="6" w:space="0" w:color="auto"/>
              <w:bottom w:val="nil" w:sz="6" w:space="0" w:color="auto"/>
              <w:right w:val="single" w:sz="4" w:space="0" w:color="000000"/>
            </w:tcBorders>
          </w:tcPr>
          <w:p>
            <w:pPr>
              <w:pStyle w:val="TableParagraph"/>
              <w:spacing w:line="240" w:lineRule="auto" w:before="173"/>
              <w:ind w:left="115" w:right="0"/>
              <w:jc w:val="left"/>
              <w:rPr>
                <w:rFonts w:ascii="宋体" w:hAnsi="宋体" w:cs="宋体" w:eastAsia="宋体" w:hint="default"/>
                <w:sz w:val="21"/>
                <w:szCs w:val="21"/>
              </w:rPr>
            </w:pPr>
            <w:r>
              <w:rPr>
                <w:rFonts w:ascii="宋体" w:hAnsi="宋体" w:cs="宋体" w:eastAsia="宋体" w:hint="default"/>
                <w:sz w:val="21"/>
                <w:szCs w:val="21"/>
              </w:rPr>
              <w:t>中国工商银行股份有限公司</w:t>
            </w:r>
          </w:p>
        </w:tc>
        <w:tc>
          <w:tcPr>
            <w:tcW w:w="17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16,724,000.00</w:t>
            </w:r>
          </w:p>
        </w:tc>
        <w:tc>
          <w:tcPr>
            <w:tcW w:w="25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35.70%</w:t>
            </w:r>
          </w:p>
        </w:tc>
        <w:tc>
          <w:tcPr>
            <w:tcW w:w="1394" w:type="dxa"/>
            <w:tcBorders>
              <w:top w:val="single" w:sz="4" w:space="0" w:color="000000"/>
              <w:left w:val="single" w:sz="4" w:space="0" w:color="000000"/>
              <w:bottom w:val="nil" w:sz="6" w:space="0" w:color="auto"/>
              <w:right w:val="nil" w:sz="6" w:space="0" w:color="auto"/>
            </w:tcBorders>
          </w:tcPr>
          <w:p>
            <w:pPr>
              <w:pStyle w:val="TableParagraph"/>
              <w:spacing w:line="240" w:lineRule="auto" w:before="173"/>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r>
      <w:tr>
        <w:trPr>
          <w:trHeight w:val="480" w:hRule="exact"/>
        </w:trPr>
        <w:tc>
          <w:tcPr>
            <w:tcW w:w="4094"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115" w:right="0"/>
              <w:jc w:val="left"/>
              <w:rPr>
                <w:rFonts w:ascii="宋体" w:hAnsi="宋体" w:cs="宋体" w:eastAsia="宋体" w:hint="default"/>
                <w:sz w:val="21"/>
                <w:szCs w:val="21"/>
              </w:rPr>
            </w:pPr>
            <w:r>
              <w:rPr>
                <w:rFonts w:ascii="宋体" w:hAnsi="宋体" w:cs="宋体" w:eastAsia="宋体" w:hint="default"/>
                <w:sz w:val="21"/>
                <w:szCs w:val="21"/>
              </w:rPr>
              <w:t>富达自动化管理系统</w:t>
            </w:r>
            <w:r>
              <w:rPr>
                <w:rFonts w:ascii="Times New Roman" w:hAnsi="Times New Roman" w:cs="Times New Roman" w:eastAsia="Times New Roman" w:hint="default"/>
                <w:sz w:val="21"/>
                <w:szCs w:val="21"/>
              </w:rPr>
              <w:t>(</w:t>
            </w:r>
            <w:r>
              <w:rPr>
                <w:rFonts w:ascii="宋体" w:hAnsi="宋体" w:cs="宋体" w:eastAsia="宋体" w:hint="default"/>
                <w:sz w:val="21"/>
                <w:szCs w:val="21"/>
              </w:rPr>
              <w:t>上海</w:t>
            </w:r>
            <w:r>
              <w:rPr>
                <w:rFonts w:ascii="Times New Roman" w:hAnsi="Times New Roman" w:cs="Times New Roman" w:eastAsia="Times New Roman" w:hint="default"/>
                <w:sz w:val="21"/>
                <w:szCs w:val="21"/>
              </w:rPr>
              <w:t>)</w:t>
            </w:r>
            <w:r>
              <w:rPr>
                <w:rFonts w:ascii="宋体" w:hAnsi="宋体" w:cs="宋体" w:eastAsia="宋体" w:hint="default"/>
                <w:sz w:val="21"/>
                <w:szCs w:val="21"/>
              </w:rPr>
              <w:t>有限公司</w:t>
            </w:r>
          </w:p>
        </w:tc>
        <w:tc>
          <w:tcPr>
            <w:tcW w:w="1786"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101"/>
              <w:jc w:val="right"/>
              <w:rPr>
                <w:rFonts w:ascii="Times New Roman" w:hAnsi="Times New Roman" w:cs="Times New Roman" w:eastAsia="Times New Roman" w:hint="default"/>
                <w:sz w:val="21"/>
                <w:szCs w:val="21"/>
              </w:rPr>
            </w:pPr>
            <w:r>
              <w:rPr>
                <w:rFonts w:ascii="Times New Roman"/>
                <w:sz w:val="21"/>
              </w:rPr>
              <w:t>2,885,707.92</w:t>
            </w:r>
          </w:p>
        </w:tc>
        <w:tc>
          <w:tcPr>
            <w:tcW w:w="2580"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0"/>
              <w:jc w:val="center"/>
              <w:rPr>
                <w:rFonts w:ascii="Times New Roman" w:hAnsi="Times New Roman" w:cs="Times New Roman" w:eastAsia="Times New Roman" w:hint="default"/>
                <w:sz w:val="21"/>
                <w:szCs w:val="21"/>
              </w:rPr>
            </w:pPr>
            <w:r>
              <w:rPr>
                <w:rFonts w:ascii="Times New Roman"/>
                <w:sz w:val="21"/>
              </w:rPr>
              <w:t>6.16%</w:t>
            </w:r>
          </w:p>
        </w:tc>
        <w:tc>
          <w:tcPr>
            <w:tcW w:w="1394" w:type="dxa"/>
            <w:tcBorders>
              <w:top w:val="nil" w:sz="6" w:space="0" w:color="auto"/>
              <w:left w:val="single" w:sz="4" w:space="0" w:color="000000"/>
              <w:bottom w:val="nil" w:sz="6" w:space="0" w:color="auto"/>
              <w:right w:val="nil" w:sz="6" w:space="0" w:color="auto"/>
            </w:tcBorders>
          </w:tcPr>
          <w:p>
            <w:pPr>
              <w:pStyle w:val="TableParagraph"/>
              <w:spacing w:line="240" w:lineRule="auto" w:before="57"/>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r>
      <w:tr>
        <w:trPr>
          <w:trHeight w:val="480" w:hRule="exact"/>
        </w:trPr>
        <w:tc>
          <w:tcPr>
            <w:tcW w:w="4094"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115" w:right="0"/>
              <w:jc w:val="left"/>
              <w:rPr>
                <w:rFonts w:ascii="宋体" w:hAnsi="宋体" w:cs="宋体" w:eastAsia="宋体" w:hint="default"/>
                <w:sz w:val="21"/>
                <w:szCs w:val="21"/>
              </w:rPr>
            </w:pPr>
            <w:r>
              <w:rPr>
                <w:rFonts w:ascii="宋体" w:hAnsi="宋体" w:cs="宋体" w:eastAsia="宋体" w:hint="default"/>
                <w:sz w:val="21"/>
                <w:szCs w:val="21"/>
              </w:rPr>
              <w:t>汉龙实业综合开发（武汉）有限公司</w:t>
            </w:r>
          </w:p>
        </w:tc>
        <w:tc>
          <w:tcPr>
            <w:tcW w:w="1786"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101"/>
              <w:jc w:val="right"/>
              <w:rPr>
                <w:rFonts w:ascii="Times New Roman" w:hAnsi="Times New Roman" w:cs="Times New Roman" w:eastAsia="Times New Roman" w:hint="default"/>
                <w:sz w:val="21"/>
                <w:szCs w:val="21"/>
              </w:rPr>
            </w:pPr>
            <w:r>
              <w:rPr>
                <w:rFonts w:ascii="Times New Roman"/>
                <w:sz w:val="21"/>
              </w:rPr>
              <w:t>1,151,471.25</w:t>
            </w:r>
          </w:p>
        </w:tc>
        <w:tc>
          <w:tcPr>
            <w:tcW w:w="2580"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0"/>
              <w:jc w:val="center"/>
              <w:rPr>
                <w:rFonts w:ascii="Times New Roman" w:hAnsi="Times New Roman" w:cs="Times New Roman" w:eastAsia="Times New Roman" w:hint="default"/>
                <w:sz w:val="21"/>
                <w:szCs w:val="21"/>
              </w:rPr>
            </w:pPr>
            <w:r>
              <w:rPr>
                <w:rFonts w:ascii="Times New Roman"/>
                <w:sz w:val="21"/>
              </w:rPr>
              <w:t>2.46%</w:t>
            </w:r>
          </w:p>
        </w:tc>
        <w:tc>
          <w:tcPr>
            <w:tcW w:w="1394" w:type="dxa"/>
            <w:tcBorders>
              <w:top w:val="nil" w:sz="6" w:space="0" w:color="auto"/>
              <w:left w:val="single" w:sz="4" w:space="0" w:color="000000"/>
              <w:bottom w:val="nil" w:sz="6" w:space="0" w:color="auto"/>
              <w:right w:val="nil" w:sz="6" w:space="0" w:color="auto"/>
            </w:tcBorders>
          </w:tcPr>
          <w:p>
            <w:pPr>
              <w:pStyle w:val="TableParagraph"/>
              <w:spacing w:line="240" w:lineRule="auto" w:before="57"/>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r>
      <w:tr>
        <w:trPr>
          <w:trHeight w:val="480" w:hRule="exact"/>
        </w:trPr>
        <w:tc>
          <w:tcPr>
            <w:tcW w:w="4094"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115" w:right="0"/>
              <w:jc w:val="left"/>
              <w:rPr>
                <w:rFonts w:ascii="宋体" w:hAnsi="宋体" w:cs="宋体" w:eastAsia="宋体" w:hint="default"/>
                <w:sz w:val="21"/>
                <w:szCs w:val="21"/>
              </w:rPr>
            </w:pPr>
            <w:r>
              <w:rPr>
                <w:rFonts w:ascii="宋体" w:hAnsi="宋体" w:cs="宋体" w:eastAsia="宋体" w:hint="default"/>
                <w:sz w:val="21"/>
                <w:szCs w:val="21"/>
              </w:rPr>
              <w:t>哈尔滨国际会展体育中心</w:t>
            </w:r>
          </w:p>
        </w:tc>
        <w:tc>
          <w:tcPr>
            <w:tcW w:w="1786"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101"/>
              <w:jc w:val="right"/>
              <w:rPr>
                <w:rFonts w:ascii="Times New Roman" w:hAnsi="Times New Roman" w:cs="Times New Roman" w:eastAsia="Times New Roman" w:hint="default"/>
                <w:sz w:val="21"/>
                <w:szCs w:val="21"/>
              </w:rPr>
            </w:pPr>
            <w:r>
              <w:rPr>
                <w:rFonts w:ascii="Times New Roman"/>
                <w:sz w:val="21"/>
              </w:rPr>
              <w:t>1,508,867.45</w:t>
            </w:r>
          </w:p>
        </w:tc>
        <w:tc>
          <w:tcPr>
            <w:tcW w:w="2580"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0"/>
              <w:jc w:val="center"/>
              <w:rPr>
                <w:rFonts w:ascii="Times New Roman" w:hAnsi="Times New Roman" w:cs="Times New Roman" w:eastAsia="Times New Roman" w:hint="default"/>
                <w:sz w:val="21"/>
                <w:szCs w:val="21"/>
              </w:rPr>
            </w:pPr>
            <w:r>
              <w:rPr>
                <w:rFonts w:ascii="Times New Roman"/>
                <w:sz w:val="21"/>
              </w:rPr>
              <w:t>3.22%</w:t>
            </w:r>
          </w:p>
        </w:tc>
        <w:tc>
          <w:tcPr>
            <w:tcW w:w="1394" w:type="dxa"/>
            <w:tcBorders>
              <w:top w:val="nil" w:sz="6" w:space="0" w:color="auto"/>
              <w:left w:val="single" w:sz="4" w:space="0" w:color="000000"/>
              <w:bottom w:val="nil" w:sz="6" w:space="0" w:color="auto"/>
              <w:right w:val="nil" w:sz="6" w:space="0" w:color="auto"/>
            </w:tcBorders>
          </w:tcPr>
          <w:p>
            <w:pPr>
              <w:pStyle w:val="TableParagraph"/>
              <w:spacing w:line="240" w:lineRule="auto" w:before="57"/>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r>
      <w:tr>
        <w:trPr>
          <w:trHeight w:val="369" w:hRule="exact"/>
        </w:trPr>
        <w:tc>
          <w:tcPr>
            <w:tcW w:w="4094" w:type="dxa"/>
            <w:tcBorders>
              <w:top w:val="nil" w:sz="6" w:space="0" w:color="auto"/>
              <w:left w:val="nil" w:sz="6" w:space="0" w:color="auto"/>
              <w:bottom w:val="single" w:sz="4" w:space="0" w:color="000000"/>
              <w:right w:val="single" w:sz="4" w:space="0" w:color="000000"/>
            </w:tcBorders>
          </w:tcPr>
          <w:p>
            <w:pPr>
              <w:pStyle w:val="TableParagraph"/>
              <w:spacing w:line="240" w:lineRule="auto" w:before="57"/>
              <w:ind w:left="115" w:right="0"/>
              <w:jc w:val="left"/>
              <w:rPr>
                <w:rFonts w:ascii="宋体" w:hAnsi="宋体" w:cs="宋体" w:eastAsia="宋体" w:hint="default"/>
                <w:sz w:val="21"/>
                <w:szCs w:val="21"/>
              </w:rPr>
            </w:pPr>
            <w:r>
              <w:rPr>
                <w:rFonts w:ascii="宋体" w:hAnsi="宋体" w:cs="宋体" w:eastAsia="宋体" w:hint="default"/>
                <w:sz w:val="21"/>
                <w:szCs w:val="21"/>
              </w:rPr>
              <w:t>北京荷华房地产开发有限公司</w:t>
            </w:r>
          </w:p>
        </w:tc>
        <w:tc>
          <w:tcPr>
            <w:tcW w:w="17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1"/>
              <w:ind w:right="101"/>
              <w:jc w:val="right"/>
              <w:rPr>
                <w:rFonts w:ascii="Times New Roman" w:hAnsi="Times New Roman" w:cs="Times New Roman" w:eastAsia="Times New Roman" w:hint="default"/>
                <w:sz w:val="21"/>
                <w:szCs w:val="21"/>
              </w:rPr>
            </w:pPr>
            <w:r>
              <w:rPr>
                <w:rFonts w:ascii="Times New Roman"/>
                <w:sz w:val="21"/>
              </w:rPr>
              <w:t>950,000.00</w:t>
            </w:r>
          </w:p>
        </w:tc>
        <w:tc>
          <w:tcPr>
            <w:tcW w:w="25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1"/>
              <w:ind w:right="0"/>
              <w:jc w:val="center"/>
              <w:rPr>
                <w:rFonts w:ascii="Times New Roman" w:hAnsi="Times New Roman" w:cs="Times New Roman" w:eastAsia="Times New Roman" w:hint="default"/>
                <w:sz w:val="21"/>
                <w:szCs w:val="21"/>
              </w:rPr>
            </w:pPr>
            <w:r>
              <w:rPr>
                <w:rFonts w:ascii="Times New Roman"/>
                <w:sz w:val="21"/>
              </w:rPr>
              <w:t>2.03%</w:t>
            </w:r>
          </w:p>
        </w:tc>
        <w:tc>
          <w:tcPr>
            <w:tcW w:w="1394" w:type="dxa"/>
            <w:tcBorders>
              <w:top w:val="nil" w:sz="6" w:space="0" w:color="auto"/>
              <w:left w:val="single" w:sz="4" w:space="0" w:color="000000"/>
              <w:bottom w:val="single" w:sz="4" w:space="0" w:color="000000"/>
              <w:right w:val="nil" w:sz="6" w:space="0" w:color="auto"/>
            </w:tcBorders>
          </w:tcPr>
          <w:p>
            <w:pPr>
              <w:pStyle w:val="TableParagraph"/>
              <w:spacing w:line="240" w:lineRule="auto" w:before="57"/>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r>
      <w:tr>
        <w:trPr>
          <w:trHeight w:val="501" w:hRule="exact"/>
        </w:trPr>
        <w:tc>
          <w:tcPr>
            <w:tcW w:w="4094" w:type="dxa"/>
            <w:tcBorders>
              <w:top w:val="single" w:sz="4" w:space="0" w:color="000000"/>
              <w:left w:val="nil" w:sz="6" w:space="0" w:color="auto"/>
              <w:bottom w:val="single" w:sz="12" w:space="0" w:color="000000"/>
              <w:right w:val="single" w:sz="4" w:space="0" w:color="000000"/>
            </w:tcBorders>
          </w:tcPr>
          <w:p>
            <w:pPr>
              <w:pStyle w:val="TableParagraph"/>
              <w:tabs>
                <w:tab w:pos="1066" w:val="left" w:leader="none"/>
              </w:tabs>
              <w:spacing w:line="240" w:lineRule="auto" w:before="173"/>
              <w:ind w:left="12"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7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23,220,046.62</w:t>
            </w:r>
          </w:p>
        </w:tc>
        <w:tc>
          <w:tcPr>
            <w:tcW w:w="258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49.57%</w:t>
            </w:r>
          </w:p>
        </w:tc>
        <w:tc>
          <w:tcPr>
            <w:tcW w:w="1394" w:type="dxa"/>
            <w:tcBorders>
              <w:top w:val="single" w:sz="4" w:space="0" w:color="000000"/>
              <w:left w:val="single" w:sz="4" w:space="0" w:color="000000"/>
              <w:bottom w:val="single" w:sz="12" w:space="0" w:color="000000"/>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BodyText"/>
        <w:spacing w:line="240" w:lineRule="auto" w:before="35"/>
        <w:ind w:left="654" w:right="1765"/>
        <w:jc w:val="left"/>
      </w:pPr>
      <w:r>
        <w:rPr>
          <w:rFonts w:ascii="Times New Roman" w:hAnsi="Times New Roman" w:cs="Times New Roman" w:eastAsia="Times New Roman" w:hint="default"/>
        </w:rPr>
        <w:t>2</w:t>
      </w:r>
      <w:r>
        <w:rPr/>
        <w:t>．其他应收款</w:t>
      </w:r>
    </w:p>
    <w:p>
      <w:pPr>
        <w:pStyle w:val="BodyText"/>
        <w:spacing w:line="240" w:lineRule="auto" w:before="189"/>
        <w:ind w:left="654" w:right="1765"/>
        <w:jc w:val="left"/>
      </w:pPr>
      <w:r>
        <w:rPr/>
        <w:t>（</w:t>
      </w:r>
      <w:r>
        <w:rPr>
          <w:rFonts w:ascii="Times New Roman" w:hAnsi="Times New Roman" w:cs="Times New Roman" w:eastAsia="Times New Roman" w:hint="default"/>
        </w:rPr>
        <w:t>1</w:t>
      </w:r>
      <w:r>
        <w:rPr/>
        <w:t>）其他应收款按账龄列示如下：</w:t>
      </w:r>
    </w:p>
    <w:tbl>
      <w:tblPr>
        <w:tblW w:w="0" w:type="auto"/>
        <w:jc w:val="left"/>
        <w:tblInd w:w="103" w:type="dxa"/>
        <w:tblLayout w:type="fixed"/>
        <w:tblCellMar>
          <w:top w:w="0" w:type="dxa"/>
          <w:left w:w="0" w:type="dxa"/>
          <w:bottom w:w="0" w:type="dxa"/>
          <w:right w:w="0" w:type="dxa"/>
        </w:tblCellMar>
        <w:tblLook w:val="01E0"/>
      </w:tblPr>
      <w:tblGrid>
        <w:gridCol w:w="3043"/>
        <w:gridCol w:w="2272"/>
        <w:gridCol w:w="2273"/>
        <w:gridCol w:w="2267"/>
      </w:tblGrid>
      <w:tr>
        <w:trPr>
          <w:trHeight w:val="500" w:hRule="exact"/>
        </w:trPr>
        <w:tc>
          <w:tcPr>
            <w:tcW w:w="3043"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12" w:right="0"/>
              <w:jc w:val="center"/>
              <w:rPr>
                <w:rFonts w:ascii="宋体" w:hAnsi="宋体" w:cs="宋体" w:eastAsia="宋体" w:hint="default"/>
                <w:sz w:val="21"/>
                <w:szCs w:val="21"/>
              </w:rPr>
            </w:pPr>
            <w:r>
              <w:rPr>
                <w:rFonts w:ascii="宋体" w:hAnsi="宋体" w:cs="宋体" w:eastAsia="宋体" w:hint="default"/>
                <w:sz w:val="21"/>
                <w:szCs w:val="21"/>
              </w:rPr>
              <w:t>账龄结构</w:t>
            </w:r>
          </w:p>
        </w:tc>
        <w:tc>
          <w:tcPr>
            <w:tcW w:w="6811"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73"/>
              <w:ind w:left="2" w:right="0"/>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490" w:hRule="exact"/>
        </w:trPr>
        <w:tc>
          <w:tcPr>
            <w:tcW w:w="3043" w:type="dxa"/>
            <w:vMerge/>
            <w:tcBorders>
              <w:left w:val="nil" w:sz="6" w:space="0" w:color="auto"/>
              <w:bottom w:val="single" w:sz="4" w:space="0" w:color="000000"/>
              <w:right w:val="single" w:sz="4" w:space="0" w:color="000000"/>
            </w:tcBorders>
          </w:tcPr>
          <w:p>
            <w:pPr/>
          </w:p>
        </w:tc>
        <w:tc>
          <w:tcPr>
            <w:tcW w:w="2272" w:type="dxa"/>
            <w:tcBorders>
              <w:top w:val="single" w:sz="4"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173"/>
              <w:ind w:right="1"/>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宋体" w:hAnsi="宋体" w:cs="宋体" w:eastAsia="宋体" w:hint="default"/>
                <w:sz w:val="21"/>
                <w:szCs w:val="21"/>
              </w:rPr>
            </w:pPr>
            <w:r>
              <w:rPr>
                <w:rFonts w:ascii="宋体" w:hAnsi="宋体" w:cs="宋体" w:eastAsia="宋体" w:hint="default"/>
                <w:sz w:val="21"/>
                <w:szCs w:val="21"/>
              </w:rPr>
              <w:t>占总额的比例</w:t>
            </w:r>
          </w:p>
        </w:tc>
        <w:tc>
          <w:tcPr>
            <w:tcW w:w="226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73"/>
              <w:ind w:left="71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601" w:hRule="exact"/>
        </w:trPr>
        <w:tc>
          <w:tcPr>
            <w:tcW w:w="3043" w:type="dxa"/>
            <w:tcBorders>
              <w:top w:val="single" w:sz="4" w:space="0" w:color="000000"/>
              <w:left w:val="nil" w:sz="6" w:space="0" w:color="auto"/>
              <w:bottom w:val="nil" w:sz="6" w:space="0" w:color="auto"/>
              <w:right w:val="single" w:sz="4" w:space="0" w:color="000000"/>
            </w:tcBorders>
          </w:tcPr>
          <w:p>
            <w:pPr>
              <w:pStyle w:val="TableParagraph"/>
              <w:spacing w:line="240" w:lineRule="auto" w:before="173"/>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22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39,190,214.48</w:t>
            </w:r>
          </w:p>
        </w:tc>
        <w:tc>
          <w:tcPr>
            <w:tcW w:w="227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96.40%</w:t>
            </w:r>
          </w:p>
        </w:tc>
        <w:tc>
          <w:tcPr>
            <w:tcW w:w="2267" w:type="dxa"/>
            <w:tcBorders>
              <w:top w:val="single" w:sz="4" w:space="0" w:color="000000"/>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1,959,510.72</w:t>
            </w:r>
          </w:p>
        </w:tc>
      </w:tr>
      <w:tr>
        <w:trPr>
          <w:trHeight w:val="480" w:hRule="exact"/>
        </w:trPr>
        <w:tc>
          <w:tcPr>
            <w:tcW w:w="3043"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年至</w:t>
            </w:r>
            <w:r>
              <w:rPr>
                <w:rFonts w:ascii="Times New Roman" w:hAnsi="Times New Roman" w:cs="Times New Roman" w:eastAsia="Times New Roman" w:hint="default"/>
                <w:sz w:val="21"/>
                <w:szCs w:val="21"/>
              </w:rPr>
              <w:t>2</w:t>
            </w:r>
            <w:r>
              <w:rPr>
                <w:rFonts w:ascii="宋体" w:hAnsi="宋体" w:cs="宋体" w:eastAsia="宋体" w:hint="default"/>
                <w:sz w:val="21"/>
                <w:szCs w:val="21"/>
              </w:rPr>
              <w:t>年（含</w:t>
            </w:r>
            <w:r>
              <w:rPr>
                <w:rFonts w:ascii="Times New Roman" w:hAnsi="Times New Roman" w:cs="Times New Roman" w:eastAsia="Times New Roman" w:hint="default"/>
                <w:sz w:val="21"/>
                <w:szCs w:val="21"/>
              </w:rPr>
              <w:t>2</w:t>
            </w:r>
            <w:r>
              <w:rPr>
                <w:rFonts w:ascii="宋体" w:hAnsi="宋体" w:cs="宋体" w:eastAsia="宋体" w:hint="default"/>
                <w:sz w:val="21"/>
                <w:szCs w:val="21"/>
              </w:rPr>
              <w:t>年）</w:t>
            </w:r>
          </w:p>
        </w:tc>
        <w:tc>
          <w:tcPr>
            <w:tcW w:w="2272"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101"/>
              <w:jc w:val="right"/>
              <w:rPr>
                <w:rFonts w:ascii="Times New Roman" w:hAnsi="Times New Roman" w:cs="Times New Roman" w:eastAsia="Times New Roman" w:hint="default"/>
                <w:sz w:val="21"/>
                <w:szCs w:val="21"/>
              </w:rPr>
            </w:pPr>
            <w:r>
              <w:rPr>
                <w:rFonts w:ascii="Times New Roman"/>
                <w:sz w:val="21"/>
              </w:rPr>
              <w:t>1,103,921.17</w:t>
            </w:r>
          </w:p>
        </w:tc>
        <w:tc>
          <w:tcPr>
            <w:tcW w:w="2273"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1"/>
              <w:jc w:val="center"/>
              <w:rPr>
                <w:rFonts w:ascii="Times New Roman" w:hAnsi="Times New Roman" w:cs="Times New Roman" w:eastAsia="Times New Roman" w:hint="default"/>
                <w:sz w:val="21"/>
                <w:szCs w:val="21"/>
              </w:rPr>
            </w:pPr>
            <w:r>
              <w:rPr>
                <w:rFonts w:ascii="Times New Roman"/>
                <w:sz w:val="21"/>
              </w:rPr>
              <w:t>2.72%</w:t>
            </w:r>
          </w:p>
        </w:tc>
        <w:tc>
          <w:tcPr>
            <w:tcW w:w="2267" w:type="dxa"/>
            <w:tcBorders>
              <w:top w:val="nil" w:sz="6" w:space="0" w:color="auto"/>
              <w:left w:val="single" w:sz="4" w:space="0" w:color="000000"/>
              <w:bottom w:val="nil" w:sz="6" w:space="0" w:color="auto"/>
              <w:right w:val="nil" w:sz="6" w:space="0" w:color="auto"/>
            </w:tcBorders>
          </w:tcPr>
          <w:p>
            <w:pPr>
              <w:pStyle w:val="TableParagraph"/>
              <w:spacing w:line="240" w:lineRule="auto" w:before="121"/>
              <w:ind w:right="98"/>
              <w:jc w:val="right"/>
              <w:rPr>
                <w:rFonts w:ascii="Times New Roman" w:hAnsi="Times New Roman" w:cs="Times New Roman" w:eastAsia="Times New Roman" w:hint="default"/>
                <w:sz w:val="21"/>
                <w:szCs w:val="21"/>
              </w:rPr>
            </w:pPr>
            <w:r>
              <w:rPr>
                <w:rFonts w:ascii="Times New Roman"/>
                <w:spacing w:val="-1"/>
                <w:sz w:val="21"/>
              </w:rPr>
              <w:t>110,392.12</w:t>
            </w:r>
          </w:p>
        </w:tc>
      </w:tr>
      <w:tr>
        <w:trPr>
          <w:trHeight w:val="369" w:hRule="exact"/>
        </w:trPr>
        <w:tc>
          <w:tcPr>
            <w:tcW w:w="3043" w:type="dxa"/>
            <w:tcBorders>
              <w:top w:val="nil" w:sz="6" w:space="0" w:color="auto"/>
              <w:left w:val="nil" w:sz="6" w:space="0" w:color="auto"/>
              <w:bottom w:val="single" w:sz="4" w:space="0" w:color="000000"/>
              <w:right w:val="single" w:sz="4" w:space="0" w:color="000000"/>
            </w:tcBorders>
          </w:tcPr>
          <w:p>
            <w:pPr>
              <w:pStyle w:val="TableParagraph"/>
              <w:spacing w:line="240" w:lineRule="auto" w:before="57"/>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年至</w:t>
            </w:r>
            <w:r>
              <w:rPr>
                <w:rFonts w:ascii="Times New Roman" w:hAnsi="Times New Roman" w:cs="Times New Roman" w:eastAsia="Times New Roman" w:hint="default"/>
                <w:sz w:val="21"/>
                <w:szCs w:val="21"/>
              </w:rPr>
              <w:t>3</w:t>
            </w:r>
            <w:r>
              <w:rPr>
                <w:rFonts w:ascii="宋体" w:hAnsi="宋体" w:cs="宋体" w:eastAsia="宋体" w:hint="default"/>
                <w:sz w:val="21"/>
                <w:szCs w:val="21"/>
              </w:rPr>
              <w:t>年（含</w:t>
            </w:r>
            <w:r>
              <w:rPr>
                <w:rFonts w:ascii="Times New Roman" w:hAnsi="Times New Roman" w:cs="Times New Roman" w:eastAsia="Times New Roman" w:hint="default"/>
                <w:sz w:val="21"/>
                <w:szCs w:val="21"/>
              </w:rPr>
              <w:t>3</w:t>
            </w:r>
            <w:r>
              <w:rPr>
                <w:rFonts w:ascii="宋体" w:hAnsi="宋体" w:cs="宋体" w:eastAsia="宋体" w:hint="default"/>
                <w:sz w:val="21"/>
                <w:szCs w:val="21"/>
              </w:rPr>
              <w:t>年）</w:t>
            </w:r>
          </w:p>
        </w:tc>
        <w:tc>
          <w:tcPr>
            <w:tcW w:w="22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1"/>
              <w:ind w:right="101"/>
              <w:jc w:val="right"/>
              <w:rPr>
                <w:rFonts w:ascii="Times New Roman" w:hAnsi="Times New Roman" w:cs="Times New Roman" w:eastAsia="Times New Roman" w:hint="default"/>
                <w:sz w:val="21"/>
                <w:szCs w:val="21"/>
              </w:rPr>
            </w:pPr>
            <w:r>
              <w:rPr>
                <w:rFonts w:ascii="Times New Roman"/>
                <w:sz w:val="21"/>
              </w:rPr>
              <w:t>357,965.32</w:t>
            </w:r>
          </w:p>
        </w:tc>
        <w:tc>
          <w:tcPr>
            <w:tcW w:w="227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1"/>
              <w:ind w:right="0"/>
              <w:jc w:val="center"/>
              <w:rPr>
                <w:rFonts w:ascii="Times New Roman" w:hAnsi="Times New Roman" w:cs="Times New Roman" w:eastAsia="Times New Roman" w:hint="default"/>
                <w:sz w:val="21"/>
                <w:szCs w:val="21"/>
              </w:rPr>
            </w:pPr>
            <w:r>
              <w:rPr>
                <w:rFonts w:ascii="Times New Roman"/>
                <w:sz w:val="21"/>
              </w:rPr>
              <w:t>0.88%</w:t>
            </w:r>
          </w:p>
        </w:tc>
        <w:tc>
          <w:tcPr>
            <w:tcW w:w="2267" w:type="dxa"/>
            <w:tcBorders>
              <w:top w:val="nil" w:sz="6" w:space="0" w:color="auto"/>
              <w:left w:val="single" w:sz="4" w:space="0" w:color="000000"/>
              <w:bottom w:val="single" w:sz="4" w:space="0" w:color="000000"/>
              <w:right w:val="nil" w:sz="6" w:space="0" w:color="auto"/>
            </w:tcBorders>
          </w:tcPr>
          <w:p>
            <w:pPr>
              <w:pStyle w:val="TableParagraph"/>
              <w:spacing w:line="240" w:lineRule="auto" w:before="121"/>
              <w:ind w:right="98"/>
              <w:jc w:val="right"/>
              <w:rPr>
                <w:rFonts w:ascii="Times New Roman" w:hAnsi="Times New Roman" w:cs="Times New Roman" w:eastAsia="Times New Roman" w:hint="default"/>
                <w:sz w:val="21"/>
                <w:szCs w:val="21"/>
              </w:rPr>
            </w:pPr>
            <w:r>
              <w:rPr>
                <w:rFonts w:ascii="Times New Roman"/>
                <w:sz w:val="21"/>
              </w:rPr>
              <w:t>71,593.06</w:t>
            </w:r>
          </w:p>
        </w:tc>
      </w:tr>
      <w:tr>
        <w:trPr>
          <w:trHeight w:val="501" w:hRule="exact"/>
        </w:trPr>
        <w:tc>
          <w:tcPr>
            <w:tcW w:w="3043" w:type="dxa"/>
            <w:tcBorders>
              <w:top w:val="single" w:sz="4" w:space="0" w:color="000000"/>
              <w:left w:val="nil" w:sz="6" w:space="0" w:color="auto"/>
              <w:bottom w:val="single" w:sz="12" w:space="0" w:color="000000"/>
              <w:right w:val="single" w:sz="4" w:space="0" w:color="000000"/>
            </w:tcBorders>
          </w:tcPr>
          <w:p>
            <w:pPr>
              <w:pStyle w:val="TableParagraph"/>
              <w:tabs>
                <w:tab w:pos="433" w:val="left" w:leader="none"/>
              </w:tabs>
              <w:spacing w:line="240" w:lineRule="auto" w:before="173"/>
              <w:ind w:left="1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2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40,652,100.97</w:t>
            </w:r>
          </w:p>
        </w:tc>
        <w:tc>
          <w:tcPr>
            <w:tcW w:w="22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226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2,141,495.90</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spacing w:line="524" w:lineRule="exact"/>
        <w:ind w:left="103" w:right="0" w:firstLine="0"/>
        <w:rPr>
          <w:rFonts w:ascii="宋体" w:hAnsi="宋体" w:cs="宋体" w:eastAsia="宋体" w:hint="default"/>
          <w:sz w:val="20"/>
          <w:szCs w:val="20"/>
        </w:rPr>
      </w:pPr>
      <w:r>
        <w:rPr>
          <w:rFonts w:ascii="宋体" w:hAnsi="宋体" w:cs="宋体" w:eastAsia="宋体" w:hint="default"/>
          <w:position w:val="-9"/>
          <w:sz w:val="20"/>
          <w:szCs w:val="20"/>
        </w:rPr>
        <w:pict>
          <v:group style="width:494.25pt;height:26.25pt;mso-position-horizontal-relative:char;mso-position-vertical-relative:line" coordorigin="0,0" coordsize="9885,525">
            <v:group style="position:absolute;left:15;top:15;width:3069;height:2" coordorigin="15,15" coordsize="3069,2">
              <v:shape style="position:absolute;left:15;top:15;width:3069;height:2" coordorigin="15,15" coordsize="3069,0" path="m15,15l3083,15e" filled="false" stroked="true" strokeweight="1.5pt" strokecolor="#000000">
                <v:path arrowok="t"/>
              </v:shape>
            </v:group>
            <v:group style="position:absolute;left:3083;top:15;width:6786;height:2" coordorigin="3083,15" coordsize="6786,2">
              <v:shape style="position:absolute;left:3083;top:15;width:6786;height:2" coordorigin="3083,15" coordsize="6786,0" path="m3083,15l9869,15e" filled="false" stroked="true" strokeweight="1.5pt" strokecolor="#000000">
                <v:path arrowok="t"/>
              </v:shape>
            </v:group>
            <v:group style="position:absolute;left:15;top:515;width:3039;height:2" coordorigin="15,515" coordsize="3039,2">
              <v:shape style="position:absolute;left:15;top:515;width:3039;height:2" coordorigin="15,515" coordsize="3039,0" path="m15,515l3053,515e" filled="false" stroked="true" strokeweight=".48001pt" strokecolor="#000000">
                <v:path arrowok="t"/>
              </v:shape>
            </v:group>
            <v:group style="position:absolute;left:3058;top:30;width:2;height:490" coordorigin="3058,30" coordsize="2,490">
              <v:shape style="position:absolute;left:3058;top:30;width:2;height:490" coordorigin="3058,30" coordsize="0,490" path="m3058,30l3058,520e" filled="false" stroked="true" strokeweight=".48001pt" strokecolor="#000000">
                <v:path arrowok="t"/>
              </v:shape>
            </v:group>
            <v:group style="position:absolute;left:3063;top:515;width:6807;height:2" coordorigin="3063,515" coordsize="6807,2">
              <v:shape style="position:absolute;left:3063;top:515;width:6807;height:2" coordorigin="3063,515" coordsize="6807,0" path="m3063,515l9869,515e" filled="false" stroked="true" strokeweight=".48pt" strokecolor="#000000">
                <v:path arrowok="t"/>
              </v:shape>
              <v:shape style="position:absolute;left:1120;top:268;width:8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账龄结构</w:t>
                      </w:r>
                    </w:p>
                  </w:txbxContent>
                </v:textbox>
                <w10:wrap type="none"/>
              </v:shape>
              <v:shape style="position:absolute;left:6047;top:268;width:8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年初余额</w:t>
                      </w:r>
                    </w:p>
                  </w:txbxContent>
                </v:textbox>
                <w10:wrap type="none"/>
              </v:shape>
            </v:group>
          </v:group>
        </w:pict>
      </w:r>
      <w:r>
        <w:rPr>
          <w:rFonts w:ascii="宋体" w:hAnsi="宋体" w:cs="宋体" w:eastAsia="宋体" w:hint="default"/>
          <w:position w:val="-9"/>
          <w:sz w:val="20"/>
          <w:szCs w:val="20"/>
        </w:rPr>
      </w:r>
    </w:p>
    <w:p>
      <w:pPr>
        <w:spacing w:after="0" w:line="524" w:lineRule="exact"/>
        <w:rPr>
          <w:rFonts w:ascii="宋体" w:hAnsi="宋体" w:cs="宋体" w:eastAsia="宋体" w:hint="default"/>
          <w:sz w:val="20"/>
          <w:szCs w:val="20"/>
        </w:rPr>
        <w:sectPr>
          <w:footerReference w:type="default" r:id="rId42"/>
          <w:pgSz w:w="11910" w:h="16840"/>
          <w:pgMar w:footer="982" w:header="851" w:top="1340" w:bottom="1180" w:left="900" w:right="900"/>
          <w:pgNumType w:start="110"/>
        </w:sectPr>
      </w:pPr>
    </w:p>
    <w:p>
      <w:pPr>
        <w:spacing w:line="240" w:lineRule="auto" w:before="13"/>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3043"/>
        <w:gridCol w:w="2272"/>
        <w:gridCol w:w="2273"/>
        <w:gridCol w:w="2267"/>
      </w:tblGrid>
      <w:tr>
        <w:trPr>
          <w:trHeight w:val="492" w:hRule="exact"/>
        </w:trPr>
        <w:tc>
          <w:tcPr>
            <w:tcW w:w="3043" w:type="dxa"/>
            <w:tcBorders>
              <w:top w:val="single" w:sz="6" w:space="0" w:color="000000"/>
              <w:left w:val="nil" w:sz="6" w:space="0" w:color="auto"/>
              <w:bottom w:val="single" w:sz="4" w:space="0" w:color="000000"/>
              <w:right w:val="single" w:sz="4" w:space="0" w:color="000000"/>
            </w:tcBorders>
          </w:tcPr>
          <w:p>
            <w:pPr/>
          </w:p>
        </w:tc>
        <w:tc>
          <w:tcPr>
            <w:tcW w:w="2272" w:type="dxa"/>
            <w:tcBorders>
              <w:top w:val="single" w:sz="6" w:space="0" w:color="000000"/>
              <w:left w:val="single" w:sz="4" w:space="0" w:color="000000"/>
              <w:bottom w:val="single" w:sz="4" w:space="0" w:color="000000"/>
              <w:right w:val="single" w:sz="4" w:space="0" w:color="000000"/>
            </w:tcBorders>
          </w:tcPr>
          <w:p>
            <w:pPr>
              <w:pStyle w:val="TableParagraph"/>
              <w:tabs>
                <w:tab w:pos="421" w:val="left" w:leader="none"/>
              </w:tabs>
              <w:spacing w:line="240" w:lineRule="auto" w:before="173"/>
              <w:ind w:right="1"/>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2273"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73"/>
              <w:ind w:right="0"/>
              <w:jc w:val="center"/>
              <w:rPr>
                <w:rFonts w:ascii="宋体" w:hAnsi="宋体" w:cs="宋体" w:eastAsia="宋体" w:hint="default"/>
                <w:sz w:val="21"/>
                <w:szCs w:val="21"/>
              </w:rPr>
            </w:pPr>
            <w:r>
              <w:rPr>
                <w:rFonts w:ascii="宋体" w:hAnsi="宋体" w:cs="宋体" w:eastAsia="宋体" w:hint="default"/>
                <w:sz w:val="21"/>
                <w:szCs w:val="21"/>
              </w:rPr>
              <w:t>占总额的比例</w:t>
            </w:r>
          </w:p>
        </w:tc>
        <w:tc>
          <w:tcPr>
            <w:tcW w:w="2267" w:type="dxa"/>
            <w:tcBorders>
              <w:top w:val="single" w:sz="6" w:space="0" w:color="000000"/>
              <w:left w:val="single" w:sz="4" w:space="0" w:color="000000"/>
              <w:bottom w:val="single" w:sz="4" w:space="0" w:color="000000"/>
              <w:right w:val="nil" w:sz="6" w:space="0" w:color="auto"/>
            </w:tcBorders>
          </w:tcPr>
          <w:p>
            <w:pPr>
              <w:pStyle w:val="TableParagraph"/>
              <w:spacing w:line="240" w:lineRule="auto" w:before="173"/>
              <w:ind w:left="71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601" w:hRule="exact"/>
        </w:trPr>
        <w:tc>
          <w:tcPr>
            <w:tcW w:w="3043" w:type="dxa"/>
            <w:tcBorders>
              <w:top w:val="single" w:sz="4" w:space="0" w:color="000000"/>
              <w:left w:val="nil" w:sz="6" w:space="0" w:color="auto"/>
              <w:bottom w:val="nil" w:sz="6" w:space="0" w:color="auto"/>
              <w:right w:val="single" w:sz="4" w:space="0" w:color="000000"/>
            </w:tcBorders>
          </w:tcPr>
          <w:p>
            <w:pPr>
              <w:pStyle w:val="TableParagraph"/>
              <w:spacing w:line="240" w:lineRule="auto" w:before="173"/>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年以内（含</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年）</w:t>
            </w:r>
          </w:p>
        </w:tc>
        <w:tc>
          <w:tcPr>
            <w:tcW w:w="227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37,663,432.70</w:t>
            </w:r>
          </w:p>
        </w:tc>
        <w:tc>
          <w:tcPr>
            <w:tcW w:w="227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97.12%</w:t>
            </w:r>
          </w:p>
        </w:tc>
        <w:tc>
          <w:tcPr>
            <w:tcW w:w="2267" w:type="dxa"/>
            <w:tcBorders>
              <w:top w:val="single" w:sz="4" w:space="0" w:color="000000"/>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1,883,171.64</w:t>
            </w:r>
          </w:p>
        </w:tc>
      </w:tr>
      <w:tr>
        <w:trPr>
          <w:trHeight w:val="480" w:hRule="exact"/>
        </w:trPr>
        <w:tc>
          <w:tcPr>
            <w:tcW w:w="3043"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年（含</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2272"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101"/>
              <w:jc w:val="right"/>
              <w:rPr>
                <w:rFonts w:ascii="Times New Roman" w:hAnsi="Times New Roman" w:cs="Times New Roman" w:eastAsia="Times New Roman" w:hint="default"/>
                <w:sz w:val="21"/>
                <w:szCs w:val="21"/>
              </w:rPr>
            </w:pPr>
            <w:r>
              <w:rPr>
                <w:rFonts w:ascii="Times New Roman"/>
                <w:sz w:val="21"/>
              </w:rPr>
              <w:t>1,056,472.17</w:t>
            </w:r>
          </w:p>
        </w:tc>
        <w:tc>
          <w:tcPr>
            <w:tcW w:w="2273"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0"/>
              <w:jc w:val="center"/>
              <w:rPr>
                <w:rFonts w:ascii="Times New Roman" w:hAnsi="Times New Roman" w:cs="Times New Roman" w:eastAsia="Times New Roman" w:hint="default"/>
                <w:sz w:val="21"/>
                <w:szCs w:val="21"/>
              </w:rPr>
            </w:pPr>
            <w:r>
              <w:rPr>
                <w:rFonts w:ascii="Times New Roman"/>
                <w:sz w:val="21"/>
              </w:rPr>
              <w:t>2.72%</w:t>
            </w:r>
          </w:p>
        </w:tc>
        <w:tc>
          <w:tcPr>
            <w:tcW w:w="2267" w:type="dxa"/>
            <w:tcBorders>
              <w:top w:val="nil" w:sz="6" w:space="0" w:color="auto"/>
              <w:left w:val="single" w:sz="4" w:space="0" w:color="000000"/>
              <w:bottom w:val="nil" w:sz="6" w:space="0" w:color="auto"/>
              <w:right w:val="nil" w:sz="6" w:space="0" w:color="auto"/>
            </w:tcBorders>
          </w:tcPr>
          <w:p>
            <w:pPr>
              <w:pStyle w:val="TableParagraph"/>
              <w:spacing w:line="240" w:lineRule="auto" w:before="121"/>
              <w:ind w:right="98"/>
              <w:jc w:val="right"/>
              <w:rPr>
                <w:rFonts w:ascii="Times New Roman" w:hAnsi="Times New Roman" w:cs="Times New Roman" w:eastAsia="Times New Roman" w:hint="default"/>
                <w:sz w:val="21"/>
                <w:szCs w:val="21"/>
              </w:rPr>
            </w:pPr>
            <w:r>
              <w:rPr>
                <w:rFonts w:ascii="Times New Roman"/>
                <w:sz w:val="21"/>
              </w:rPr>
              <w:t>105,647.22</w:t>
            </w:r>
          </w:p>
        </w:tc>
      </w:tr>
      <w:tr>
        <w:trPr>
          <w:trHeight w:val="369" w:hRule="exact"/>
        </w:trPr>
        <w:tc>
          <w:tcPr>
            <w:tcW w:w="3043" w:type="dxa"/>
            <w:tcBorders>
              <w:top w:val="nil" w:sz="6" w:space="0" w:color="auto"/>
              <w:left w:val="nil" w:sz="6" w:space="0" w:color="auto"/>
              <w:bottom w:val="single" w:sz="4" w:space="0" w:color="000000"/>
              <w:right w:val="single" w:sz="4" w:space="0" w:color="000000"/>
            </w:tcBorders>
          </w:tcPr>
          <w:p>
            <w:pPr>
              <w:pStyle w:val="TableParagraph"/>
              <w:spacing w:line="240" w:lineRule="auto" w:before="57"/>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年至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年（含</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227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1"/>
              <w:ind w:right="101"/>
              <w:jc w:val="right"/>
              <w:rPr>
                <w:rFonts w:ascii="Times New Roman" w:hAnsi="Times New Roman" w:cs="Times New Roman" w:eastAsia="Times New Roman" w:hint="default"/>
                <w:sz w:val="21"/>
                <w:szCs w:val="21"/>
              </w:rPr>
            </w:pPr>
            <w:r>
              <w:rPr>
                <w:rFonts w:ascii="Times New Roman"/>
                <w:sz w:val="21"/>
              </w:rPr>
              <w:t>62,685.39</w:t>
            </w:r>
          </w:p>
        </w:tc>
        <w:tc>
          <w:tcPr>
            <w:tcW w:w="227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1"/>
              <w:ind w:right="0"/>
              <w:jc w:val="center"/>
              <w:rPr>
                <w:rFonts w:ascii="Times New Roman" w:hAnsi="Times New Roman" w:cs="Times New Roman" w:eastAsia="Times New Roman" w:hint="default"/>
                <w:sz w:val="21"/>
                <w:szCs w:val="21"/>
              </w:rPr>
            </w:pPr>
            <w:r>
              <w:rPr>
                <w:rFonts w:ascii="Times New Roman"/>
                <w:sz w:val="21"/>
              </w:rPr>
              <w:t>0.16%</w:t>
            </w:r>
          </w:p>
        </w:tc>
        <w:tc>
          <w:tcPr>
            <w:tcW w:w="2267" w:type="dxa"/>
            <w:tcBorders>
              <w:top w:val="nil" w:sz="6" w:space="0" w:color="auto"/>
              <w:left w:val="single" w:sz="4" w:space="0" w:color="000000"/>
              <w:bottom w:val="single" w:sz="4" w:space="0" w:color="000000"/>
              <w:right w:val="nil" w:sz="6" w:space="0" w:color="auto"/>
            </w:tcBorders>
          </w:tcPr>
          <w:p>
            <w:pPr>
              <w:pStyle w:val="TableParagraph"/>
              <w:spacing w:line="240" w:lineRule="auto" w:before="121"/>
              <w:ind w:right="98"/>
              <w:jc w:val="right"/>
              <w:rPr>
                <w:rFonts w:ascii="Times New Roman" w:hAnsi="Times New Roman" w:cs="Times New Roman" w:eastAsia="Times New Roman" w:hint="default"/>
                <w:sz w:val="21"/>
                <w:szCs w:val="21"/>
              </w:rPr>
            </w:pPr>
            <w:r>
              <w:rPr>
                <w:rFonts w:ascii="Times New Roman"/>
                <w:sz w:val="21"/>
              </w:rPr>
              <w:t>12,537.07</w:t>
            </w:r>
          </w:p>
        </w:tc>
      </w:tr>
      <w:tr>
        <w:trPr>
          <w:trHeight w:val="500" w:hRule="exact"/>
        </w:trPr>
        <w:tc>
          <w:tcPr>
            <w:tcW w:w="3043" w:type="dxa"/>
            <w:tcBorders>
              <w:top w:val="single" w:sz="4" w:space="0" w:color="000000"/>
              <w:left w:val="nil" w:sz="6" w:space="0" w:color="auto"/>
              <w:bottom w:val="single" w:sz="12" w:space="0" w:color="000000"/>
              <w:right w:val="single" w:sz="4" w:space="0" w:color="000000"/>
            </w:tcBorders>
          </w:tcPr>
          <w:p>
            <w:pPr>
              <w:pStyle w:val="TableParagraph"/>
              <w:tabs>
                <w:tab w:pos="433" w:val="left" w:leader="none"/>
              </w:tabs>
              <w:spacing w:line="240" w:lineRule="auto" w:before="173"/>
              <w:ind w:left="1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27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38,782,590.26</w:t>
            </w:r>
          </w:p>
        </w:tc>
        <w:tc>
          <w:tcPr>
            <w:tcW w:w="2273"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2267"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2,001,355.93</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BodyText"/>
        <w:spacing w:line="240" w:lineRule="auto" w:before="35"/>
        <w:ind w:left="654" w:right="1765"/>
        <w:jc w:val="left"/>
      </w:pPr>
      <w:r>
        <w:rPr/>
        <w:t>（</w:t>
      </w:r>
      <w:r>
        <w:rPr>
          <w:rFonts w:ascii="Times New Roman" w:hAnsi="Times New Roman" w:cs="Times New Roman" w:eastAsia="Times New Roman" w:hint="default"/>
        </w:rPr>
        <w:t>2</w:t>
      </w:r>
      <w:r>
        <w:rPr/>
        <w:t>）其他应收款按类别列示如下：</w:t>
      </w:r>
    </w:p>
    <w:tbl>
      <w:tblPr>
        <w:tblW w:w="0" w:type="auto"/>
        <w:jc w:val="left"/>
        <w:tblInd w:w="103" w:type="dxa"/>
        <w:tblLayout w:type="fixed"/>
        <w:tblCellMar>
          <w:top w:w="0" w:type="dxa"/>
          <w:left w:w="0" w:type="dxa"/>
          <w:bottom w:w="0" w:type="dxa"/>
          <w:right w:w="0" w:type="dxa"/>
        </w:tblCellMar>
        <w:tblLook w:val="01E0"/>
      </w:tblPr>
      <w:tblGrid>
        <w:gridCol w:w="3101"/>
        <w:gridCol w:w="2252"/>
        <w:gridCol w:w="2254"/>
        <w:gridCol w:w="2248"/>
      </w:tblGrid>
      <w:tr>
        <w:trPr>
          <w:trHeight w:val="520" w:hRule="exact"/>
        </w:trPr>
        <w:tc>
          <w:tcPr>
            <w:tcW w:w="3101"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1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754"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510" w:hRule="exact"/>
        </w:trPr>
        <w:tc>
          <w:tcPr>
            <w:tcW w:w="3101" w:type="dxa"/>
            <w:vMerge/>
            <w:tcBorders>
              <w:left w:val="nil" w:sz="6" w:space="0" w:color="auto"/>
              <w:bottom w:val="single" w:sz="4" w:space="0" w:color="000000"/>
              <w:right w:val="single" w:sz="4" w:space="0" w:color="000000"/>
            </w:tcBorders>
          </w:tcPr>
          <w:p>
            <w:pP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tabs>
                <w:tab w:pos="422" w:val="left" w:leader="none"/>
              </w:tabs>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占总额的比例</w:t>
            </w:r>
          </w:p>
        </w:tc>
        <w:tc>
          <w:tcPr>
            <w:tcW w:w="2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702"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1009"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500" w:lineRule="exact" w:before="38"/>
              <w:ind w:left="115" w:right="1718"/>
              <w:jc w:val="left"/>
              <w:rPr>
                <w:rFonts w:ascii="宋体" w:hAnsi="宋体" w:cs="宋体" w:eastAsia="宋体" w:hint="default"/>
                <w:sz w:val="21"/>
                <w:szCs w:val="21"/>
              </w:rPr>
            </w:pPr>
            <w:r>
              <w:rPr>
                <w:rFonts w:ascii="宋体" w:hAnsi="宋体" w:cs="宋体" w:eastAsia="宋体" w:hint="default"/>
                <w:sz w:val="21"/>
                <w:szCs w:val="21"/>
              </w:rPr>
              <w:t>单项金额重大 其他不重大</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926" w:right="0"/>
              <w:jc w:val="left"/>
              <w:rPr>
                <w:rFonts w:ascii="Times New Roman" w:hAnsi="Times New Roman" w:cs="Times New Roman" w:eastAsia="Times New Roman" w:hint="default"/>
                <w:sz w:val="21"/>
                <w:szCs w:val="21"/>
              </w:rPr>
            </w:pPr>
            <w:r>
              <w:rPr>
                <w:rFonts w:ascii="Times New Roman"/>
                <w:sz w:val="21"/>
              </w:rPr>
              <w:t>29,996,780.00</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926" w:right="0"/>
              <w:jc w:val="left"/>
              <w:rPr>
                <w:rFonts w:ascii="Times New Roman" w:hAnsi="Times New Roman" w:cs="Times New Roman" w:eastAsia="Times New Roman" w:hint="default"/>
                <w:sz w:val="21"/>
                <w:szCs w:val="21"/>
              </w:rPr>
            </w:pPr>
            <w:r>
              <w:rPr>
                <w:rFonts w:ascii="Times New Roman"/>
                <w:sz w:val="21"/>
              </w:rPr>
              <w:t>10,655,320.97</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73.79%</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26.21%</w:t>
            </w:r>
          </w:p>
        </w:tc>
        <w:tc>
          <w:tcPr>
            <w:tcW w:w="2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932" w:right="0"/>
              <w:jc w:val="center"/>
              <w:rPr>
                <w:rFonts w:ascii="Times New Roman" w:hAnsi="Times New Roman" w:cs="Times New Roman" w:eastAsia="Times New Roman" w:hint="default"/>
                <w:sz w:val="21"/>
                <w:szCs w:val="21"/>
              </w:rPr>
            </w:pPr>
            <w:r>
              <w:rPr>
                <w:rFonts w:ascii="Times New Roman"/>
                <w:sz w:val="21"/>
              </w:rPr>
              <w:t>1,499,839.00</w:t>
            </w: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91" w:right="0"/>
              <w:jc w:val="center"/>
              <w:rPr>
                <w:rFonts w:ascii="Times New Roman" w:hAnsi="Times New Roman" w:cs="Times New Roman" w:eastAsia="Times New Roman" w:hint="default"/>
                <w:sz w:val="21"/>
                <w:szCs w:val="21"/>
              </w:rPr>
            </w:pPr>
            <w:r>
              <w:rPr>
                <w:rFonts w:ascii="Times New Roman"/>
                <w:sz w:val="21"/>
              </w:rPr>
              <w:t>641,656.90</w:t>
            </w:r>
          </w:p>
        </w:tc>
      </w:tr>
      <w:tr>
        <w:trPr>
          <w:trHeight w:val="520" w:hRule="exact"/>
        </w:trPr>
        <w:tc>
          <w:tcPr>
            <w:tcW w:w="310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tabs>
                <w:tab w:pos="433" w:val="left" w:leader="none"/>
              </w:tabs>
              <w:spacing w:line="240" w:lineRule="auto"/>
              <w:ind w:left="1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2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926" w:right="0"/>
              <w:jc w:val="left"/>
              <w:rPr>
                <w:rFonts w:ascii="Times New Roman" w:hAnsi="Times New Roman" w:cs="Times New Roman" w:eastAsia="Times New Roman" w:hint="default"/>
                <w:sz w:val="21"/>
                <w:szCs w:val="21"/>
              </w:rPr>
            </w:pPr>
            <w:r>
              <w:rPr>
                <w:rFonts w:ascii="Times New Roman"/>
                <w:sz w:val="21"/>
              </w:rPr>
              <w:t>40,652,100.97</w:t>
            </w:r>
          </w:p>
        </w:tc>
        <w:tc>
          <w:tcPr>
            <w:tcW w:w="22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224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1033" w:right="0"/>
              <w:jc w:val="left"/>
              <w:rPr>
                <w:rFonts w:ascii="Times New Roman" w:hAnsi="Times New Roman" w:cs="Times New Roman" w:eastAsia="Times New Roman" w:hint="default"/>
                <w:sz w:val="21"/>
                <w:szCs w:val="21"/>
              </w:rPr>
            </w:pPr>
            <w:r>
              <w:rPr>
                <w:rFonts w:ascii="Times New Roman"/>
                <w:sz w:val="21"/>
              </w:rPr>
              <w:t>2,141,495.90</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tbl>
      <w:tblPr>
        <w:tblW w:w="0" w:type="auto"/>
        <w:jc w:val="left"/>
        <w:tblInd w:w="103" w:type="dxa"/>
        <w:tblLayout w:type="fixed"/>
        <w:tblCellMar>
          <w:top w:w="0" w:type="dxa"/>
          <w:left w:w="0" w:type="dxa"/>
          <w:bottom w:w="0" w:type="dxa"/>
          <w:right w:w="0" w:type="dxa"/>
        </w:tblCellMar>
        <w:tblLook w:val="01E0"/>
      </w:tblPr>
      <w:tblGrid>
        <w:gridCol w:w="3101"/>
        <w:gridCol w:w="2252"/>
        <w:gridCol w:w="2254"/>
        <w:gridCol w:w="2248"/>
      </w:tblGrid>
      <w:tr>
        <w:trPr>
          <w:trHeight w:val="520" w:hRule="exact"/>
        </w:trPr>
        <w:tc>
          <w:tcPr>
            <w:tcW w:w="3101"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1"/>
              <w:ind w:left="12"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6754" w:type="dxa"/>
            <w:gridSpan w:val="3"/>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510" w:hRule="exact"/>
        </w:trPr>
        <w:tc>
          <w:tcPr>
            <w:tcW w:w="3101" w:type="dxa"/>
            <w:vMerge/>
            <w:tcBorders>
              <w:left w:val="nil" w:sz="6" w:space="0" w:color="auto"/>
              <w:bottom w:val="single" w:sz="4" w:space="0" w:color="000000"/>
              <w:right w:val="single" w:sz="4" w:space="0" w:color="000000"/>
            </w:tcBorders>
          </w:tcPr>
          <w:p>
            <w:pP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tabs>
                <w:tab w:pos="422" w:val="left" w:leader="none"/>
              </w:tabs>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金</w:t>
              <w:tab/>
              <w:t>额</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占总额的比例</w:t>
            </w:r>
          </w:p>
        </w:tc>
        <w:tc>
          <w:tcPr>
            <w:tcW w:w="2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702"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10" w:hRule="exact"/>
        </w:trPr>
        <w:tc>
          <w:tcPr>
            <w:tcW w:w="3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其他不重大</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38,782,590.26</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2248"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2,001,355.93</w:t>
            </w:r>
          </w:p>
        </w:tc>
      </w:tr>
      <w:tr>
        <w:trPr>
          <w:trHeight w:val="520" w:hRule="exact"/>
        </w:trPr>
        <w:tc>
          <w:tcPr>
            <w:tcW w:w="3101"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tabs>
                <w:tab w:pos="433" w:val="left" w:leader="none"/>
              </w:tabs>
              <w:spacing w:line="240" w:lineRule="auto"/>
              <w:ind w:left="11"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25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38,782,590.26</w:t>
            </w:r>
          </w:p>
        </w:tc>
        <w:tc>
          <w:tcPr>
            <w:tcW w:w="2254"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224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2,001,355.93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8"/>
        <w:ind w:left="654" w:right="1765"/>
        <w:jc w:val="left"/>
      </w:pPr>
      <w:r>
        <w:rPr/>
        <w:t>（</w:t>
      </w:r>
      <w:r>
        <w:rPr>
          <w:rFonts w:ascii="Times New Roman" w:hAnsi="Times New Roman" w:cs="Times New Roman" w:eastAsia="Times New Roman" w:hint="default"/>
        </w:rPr>
        <w:t>3</w:t>
      </w:r>
      <w:r>
        <w:rPr/>
        <w:t>）金额较大（前</w:t>
      </w:r>
      <w:r>
        <w:rPr>
          <w:spacing w:val="-53"/>
        </w:rPr>
        <w:t> </w:t>
      </w:r>
      <w:r>
        <w:rPr>
          <w:rFonts w:ascii="Times New Roman" w:hAnsi="Times New Roman" w:cs="Times New Roman" w:eastAsia="Times New Roman" w:hint="default"/>
        </w:rPr>
        <w:t>5 </w:t>
      </w:r>
      <w:r>
        <w:rPr/>
        <w:t>名）的其他应收款详细情况：</w:t>
      </w:r>
    </w:p>
    <w:tbl>
      <w:tblPr>
        <w:tblW w:w="0" w:type="auto"/>
        <w:jc w:val="left"/>
        <w:tblInd w:w="103" w:type="dxa"/>
        <w:tblLayout w:type="fixed"/>
        <w:tblCellMar>
          <w:top w:w="0" w:type="dxa"/>
          <w:left w:w="0" w:type="dxa"/>
          <w:bottom w:w="0" w:type="dxa"/>
          <w:right w:w="0" w:type="dxa"/>
        </w:tblCellMar>
        <w:tblLook w:val="01E0"/>
      </w:tblPr>
      <w:tblGrid>
        <w:gridCol w:w="3499"/>
        <w:gridCol w:w="1586"/>
        <w:gridCol w:w="1450"/>
        <w:gridCol w:w="1328"/>
        <w:gridCol w:w="1976"/>
      </w:tblGrid>
      <w:tr>
        <w:trPr>
          <w:trHeight w:val="1019" w:hRule="exact"/>
        </w:trPr>
        <w:tc>
          <w:tcPr>
            <w:tcW w:w="3499"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123" w:right="0"/>
              <w:jc w:val="left"/>
              <w:rPr>
                <w:rFonts w:ascii="宋体" w:hAnsi="宋体" w:cs="宋体" w:eastAsia="宋体" w:hint="default"/>
                <w:sz w:val="21"/>
                <w:szCs w:val="21"/>
              </w:rPr>
            </w:pPr>
            <w:r>
              <w:rPr>
                <w:rFonts w:ascii="宋体" w:hAnsi="宋体" w:cs="宋体" w:eastAsia="宋体" w:hint="default"/>
                <w:sz w:val="21"/>
                <w:szCs w:val="21"/>
              </w:rPr>
              <w:t>欠款单位名称</w:t>
            </w:r>
          </w:p>
        </w:tc>
        <w:tc>
          <w:tcPr>
            <w:tcW w:w="15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68" w:right="0"/>
              <w:jc w:val="left"/>
              <w:rPr>
                <w:rFonts w:ascii="宋体" w:hAnsi="宋体" w:cs="宋体" w:eastAsia="宋体" w:hint="default"/>
                <w:sz w:val="21"/>
                <w:szCs w:val="21"/>
              </w:rPr>
            </w:pPr>
            <w:r>
              <w:rPr>
                <w:rFonts w:ascii="宋体" w:hAnsi="宋体" w:cs="宋体" w:eastAsia="宋体" w:hint="default"/>
                <w:sz w:val="21"/>
                <w:szCs w:val="21"/>
              </w:rPr>
              <w:t>欠款金额</w:t>
            </w:r>
          </w:p>
        </w:tc>
        <w:tc>
          <w:tcPr>
            <w:tcW w:w="1450" w:type="dxa"/>
            <w:tcBorders>
              <w:top w:val="single" w:sz="12" w:space="0" w:color="000000"/>
              <w:left w:val="single" w:sz="4" w:space="0" w:color="000000"/>
              <w:bottom w:val="single" w:sz="4" w:space="0" w:color="000000"/>
              <w:right w:val="single" w:sz="4" w:space="0" w:color="000000"/>
            </w:tcBorders>
          </w:tcPr>
          <w:p>
            <w:pPr>
              <w:pStyle w:val="TableParagraph"/>
              <w:spacing w:line="500" w:lineRule="exact" w:before="38"/>
              <w:ind w:left="194" w:right="193"/>
              <w:jc w:val="left"/>
              <w:rPr>
                <w:rFonts w:ascii="宋体" w:hAnsi="宋体" w:cs="宋体" w:eastAsia="宋体" w:hint="default"/>
                <w:sz w:val="21"/>
                <w:szCs w:val="21"/>
              </w:rPr>
            </w:pPr>
            <w:r>
              <w:rPr>
                <w:rFonts w:ascii="宋体" w:hAnsi="宋体" w:cs="宋体" w:eastAsia="宋体" w:hint="default"/>
                <w:sz w:val="21"/>
                <w:szCs w:val="21"/>
              </w:rPr>
              <w:t>占应收账款 总额的比例</w:t>
            </w:r>
          </w:p>
        </w:tc>
        <w:tc>
          <w:tcPr>
            <w:tcW w:w="132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欠款时间</w:t>
            </w:r>
          </w:p>
        </w:tc>
        <w:tc>
          <w:tcPr>
            <w:tcW w:w="1976"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款项性质或内容</w:t>
            </w:r>
          </w:p>
        </w:tc>
      </w:tr>
      <w:tr>
        <w:trPr>
          <w:trHeight w:val="630" w:hRule="exact"/>
        </w:trPr>
        <w:tc>
          <w:tcPr>
            <w:tcW w:w="3499" w:type="dxa"/>
            <w:tcBorders>
              <w:top w:val="single" w:sz="4" w:space="0" w:color="000000"/>
              <w:left w:val="nil" w:sz="6" w:space="0" w:color="auto"/>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焦点信息技术香港有限公司</w:t>
            </w:r>
          </w:p>
        </w:tc>
        <w:tc>
          <w:tcPr>
            <w:tcW w:w="15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29,996,780.00</w:t>
            </w:r>
          </w:p>
        </w:tc>
        <w:tc>
          <w:tcPr>
            <w:tcW w:w="14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73.79%</w:t>
            </w:r>
          </w:p>
        </w:tc>
        <w:tc>
          <w:tcPr>
            <w:tcW w:w="132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9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976"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往来款</w:t>
            </w:r>
          </w:p>
        </w:tc>
      </w:tr>
      <w:tr>
        <w:trPr>
          <w:trHeight w:val="500" w:hRule="exact"/>
        </w:trPr>
        <w:tc>
          <w:tcPr>
            <w:tcW w:w="3499" w:type="dxa"/>
            <w:tcBorders>
              <w:top w:val="nil" w:sz="6" w:space="0" w:color="auto"/>
              <w:left w:val="nil" w:sz="6" w:space="0" w:color="auto"/>
              <w:bottom w:val="nil" w:sz="6" w:space="0" w:color="auto"/>
              <w:right w:val="single" w:sz="4" w:space="0" w:color="000000"/>
            </w:tcBorders>
          </w:tcPr>
          <w:p>
            <w:pPr>
              <w:pStyle w:val="TableParagraph"/>
              <w:spacing w:line="240" w:lineRule="auto" w:before="67"/>
              <w:ind w:left="115" w:right="0"/>
              <w:jc w:val="left"/>
              <w:rPr>
                <w:rFonts w:ascii="宋体" w:hAnsi="宋体" w:cs="宋体" w:eastAsia="宋体" w:hint="default"/>
                <w:sz w:val="21"/>
                <w:szCs w:val="21"/>
              </w:rPr>
            </w:pPr>
            <w:r>
              <w:rPr>
                <w:rFonts w:ascii="宋体" w:hAnsi="宋体" w:cs="宋体" w:eastAsia="宋体" w:hint="default"/>
                <w:sz w:val="21"/>
                <w:szCs w:val="21"/>
              </w:rPr>
              <w:t>北京市海淀区国家税务局</w:t>
            </w:r>
          </w:p>
        </w:tc>
        <w:tc>
          <w:tcPr>
            <w:tcW w:w="1586"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1"/>
              <w:jc w:val="right"/>
              <w:rPr>
                <w:rFonts w:ascii="Times New Roman" w:hAnsi="Times New Roman" w:cs="Times New Roman" w:eastAsia="Times New Roman" w:hint="default"/>
                <w:sz w:val="21"/>
                <w:szCs w:val="21"/>
              </w:rPr>
            </w:pPr>
            <w:r>
              <w:rPr>
                <w:rFonts w:ascii="Times New Roman"/>
                <w:sz w:val="21"/>
              </w:rPr>
              <w:t>1,574,434.83</w:t>
            </w:r>
          </w:p>
        </w:tc>
        <w:tc>
          <w:tcPr>
            <w:tcW w:w="1450"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0"/>
              <w:jc w:val="center"/>
              <w:rPr>
                <w:rFonts w:ascii="Times New Roman" w:hAnsi="Times New Roman" w:cs="Times New Roman" w:eastAsia="Times New Roman" w:hint="default"/>
                <w:sz w:val="21"/>
                <w:szCs w:val="21"/>
              </w:rPr>
            </w:pPr>
            <w:r>
              <w:rPr>
                <w:rFonts w:ascii="Times New Roman"/>
                <w:sz w:val="21"/>
              </w:rPr>
              <w:t>3.87%</w:t>
            </w:r>
          </w:p>
        </w:tc>
        <w:tc>
          <w:tcPr>
            <w:tcW w:w="1328"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976" w:type="dxa"/>
            <w:tcBorders>
              <w:top w:val="nil" w:sz="6" w:space="0" w:color="auto"/>
              <w:left w:val="single" w:sz="4" w:space="0" w:color="000000"/>
              <w:bottom w:val="nil" w:sz="6" w:space="0" w:color="auto"/>
              <w:right w:val="nil" w:sz="6" w:space="0" w:color="auto"/>
            </w:tcBorders>
          </w:tcPr>
          <w:p>
            <w:pPr>
              <w:pStyle w:val="TableParagraph"/>
              <w:spacing w:line="240" w:lineRule="auto" w:before="67"/>
              <w:ind w:left="2" w:right="0"/>
              <w:jc w:val="center"/>
              <w:rPr>
                <w:rFonts w:ascii="宋体" w:hAnsi="宋体" w:cs="宋体" w:eastAsia="宋体" w:hint="default"/>
                <w:sz w:val="21"/>
                <w:szCs w:val="21"/>
              </w:rPr>
            </w:pPr>
            <w:r>
              <w:rPr>
                <w:rFonts w:ascii="宋体" w:hAnsi="宋体" w:cs="宋体" w:eastAsia="宋体" w:hint="default"/>
                <w:sz w:val="21"/>
                <w:szCs w:val="21"/>
              </w:rPr>
              <w:t>应收增值税退税</w:t>
            </w:r>
          </w:p>
        </w:tc>
      </w:tr>
      <w:tr>
        <w:trPr>
          <w:trHeight w:val="500" w:hRule="exact"/>
        </w:trPr>
        <w:tc>
          <w:tcPr>
            <w:tcW w:w="3499" w:type="dxa"/>
            <w:tcBorders>
              <w:top w:val="nil" w:sz="6" w:space="0" w:color="auto"/>
              <w:left w:val="nil" w:sz="6" w:space="0" w:color="auto"/>
              <w:bottom w:val="nil" w:sz="6" w:space="0" w:color="auto"/>
              <w:right w:val="single" w:sz="4" w:space="0" w:color="000000"/>
            </w:tcBorders>
          </w:tcPr>
          <w:p>
            <w:pPr>
              <w:pStyle w:val="TableParagraph"/>
              <w:spacing w:line="240" w:lineRule="auto" w:before="67"/>
              <w:ind w:left="115" w:right="0"/>
              <w:jc w:val="left"/>
              <w:rPr>
                <w:rFonts w:ascii="宋体" w:hAnsi="宋体" w:cs="宋体" w:eastAsia="宋体" w:hint="default"/>
                <w:sz w:val="21"/>
                <w:szCs w:val="21"/>
              </w:rPr>
            </w:pPr>
            <w:r>
              <w:rPr>
                <w:rFonts w:ascii="宋体" w:hAnsi="宋体" w:cs="宋体" w:eastAsia="宋体" w:hint="default"/>
                <w:sz w:val="21"/>
                <w:szCs w:val="21"/>
              </w:rPr>
              <w:t>现化电脑系统（北京）有限公司</w:t>
            </w:r>
          </w:p>
        </w:tc>
        <w:tc>
          <w:tcPr>
            <w:tcW w:w="1586"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1"/>
              <w:jc w:val="right"/>
              <w:rPr>
                <w:rFonts w:ascii="Times New Roman" w:hAnsi="Times New Roman" w:cs="Times New Roman" w:eastAsia="Times New Roman" w:hint="default"/>
                <w:sz w:val="21"/>
                <w:szCs w:val="21"/>
              </w:rPr>
            </w:pPr>
            <w:r>
              <w:rPr>
                <w:rFonts w:ascii="Times New Roman"/>
                <w:sz w:val="21"/>
              </w:rPr>
              <w:t>413,991.24</w:t>
            </w:r>
          </w:p>
        </w:tc>
        <w:tc>
          <w:tcPr>
            <w:tcW w:w="1450"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0"/>
              <w:jc w:val="center"/>
              <w:rPr>
                <w:rFonts w:ascii="Times New Roman" w:hAnsi="Times New Roman" w:cs="Times New Roman" w:eastAsia="Times New Roman" w:hint="default"/>
                <w:sz w:val="21"/>
                <w:szCs w:val="21"/>
              </w:rPr>
            </w:pPr>
            <w:r>
              <w:rPr>
                <w:rFonts w:ascii="Times New Roman"/>
                <w:sz w:val="21"/>
              </w:rPr>
              <w:t>1.02%</w:t>
            </w:r>
          </w:p>
        </w:tc>
        <w:tc>
          <w:tcPr>
            <w:tcW w:w="1328"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976" w:type="dxa"/>
            <w:tcBorders>
              <w:top w:val="nil" w:sz="6" w:space="0" w:color="auto"/>
              <w:left w:val="single" w:sz="4" w:space="0" w:color="000000"/>
              <w:bottom w:val="nil" w:sz="6" w:space="0" w:color="auto"/>
              <w:right w:val="nil" w:sz="6" w:space="0" w:color="auto"/>
            </w:tcBorders>
          </w:tcPr>
          <w:p>
            <w:pPr>
              <w:pStyle w:val="TableParagraph"/>
              <w:spacing w:line="240" w:lineRule="auto" w:before="67"/>
              <w:ind w:left="2" w:right="0"/>
              <w:jc w:val="center"/>
              <w:rPr>
                <w:rFonts w:ascii="宋体" w:hAnsi="宋体" w:cs="宋体" w:eastAsia="宋体" w:hint="default"/>
                <w:sz w:val="21"/>
                <w:szCs w:val="21"/>
              </w:rPr>
            </w:pPr>
            <w:r>
              <w:rPr>
                <w:rFonts w:ascii="宋体" w:hAnsi="宋体" w:cs="宋体" w:eastAsia="宋体" w:hint="default"/>
                <w:sz w:val="21"/>
                <w:szCs w:val="21"/>
              </w:rPr>
              <w:t>往来款</w:t>
            </w:r>
          </w:p>
        </w:tc>
      </w:tr>
      <w:tr>
        <w:trPr>
          <w:trHeight w:val="500" w:hRule="exact"/>
        </w:trPr>
        <w:tc>
          <w:tcPr>
            <w:tcW w:w="3499" w:type="dxa"/>
            <w:tcBorders>
              <w:top w:val="nil" w:sz="6" w:space="0" w:color="auto"/>
              <w:left w:val="nil" w:sz="6" w:space="0" w:color="auto"/>
              <w:bottom w:val="nil" w:sz="6" w:space="0" w:color="auto"/>
              <w:right w:val="single" w:sz="4" w:space="0" w:color="000000"/>
            </w:tcBorders>
          </w:tcPr>
          <w:p>
            <w:pPr>
              <w:pStyle w:val="TableParagraph"/>
              <w:spacing w:line="240" w:lineRule="auto" w:before="67"/>
              <w:ind w:left="115" w:right="0"/>
              <w:jc w:val="left"/>
              <w:rPr>
                <w:rFonts w:ascii="宋体" w:hAnsi="宋体" w:cs="宋体" w:eastAsia="宋体" w:hint="default"/>
                <w:sz w:val="21"/>
                <w:szCs w:val="21"/>
              </w:rPr>
            </w:pPr>
            <w:r>
              <w:rPr>
                <w:rFonts w:ascii="宋体" w:hAnsi="宋体" w:cs="宋体" w:eastAsia="宋体" w:hint="default"/>
                <w:sz w:val="21"/>
                <w:szCs w:val="21"/>
              </w:rPr>
              <w:t>北京中长石基软件有限公司</w:t>
            </w:r>
          </w:p>
        </w:tc>
        <w:tc>
          <w:tcPr>
            <w:tcW w:w="1586"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101"/>
              <w:jc w:val="right"/>
              <w:rPr>
                <w:rFonts w:ascii="Times New Roman" w:hAnsi="Times New Roman" w:cs="Times New Roman" w:eastAsia="Times New Roman" w:hint="default"/>
                <w:sz w:val="21"/>
                <w:szCs w:val="21"/>
              </w:rPr>
            </w:pPr>
            <w:r>
              <w:rPr>
                <w:rFonts w:ascii="Times New Roman"/>
                <w:sz w:val="21"/>
              </w:rPr>
              <w:t>150,970.00</w:t>
            </w:r>
          </w:p>
        </w:tc>
        <w:tc>
          <w:tcPr>
            <w:tcW w:w="1450" w:type="dxa"/>
            <w:tcBorders>
              <w:top w:val="nil" w:sz="6" w:space="0" w:color="auto"/>
              <w:left w:val="single" w:sz="4" w:space="0" w:color="000000"/>
              <w:bottom w:val="nil" w:sz="6" w:space="0" w:color="auto"/>
              <w:right w:val="single" w:sz="4" w:space="0" w:color="000000"/>
            </w:tcBorders>
          </w:tcPr>
          <w:p>
            <w:pPr>
              <w:pStyle w:val="TableParagraph"/>
              <w:spacing w:line="240" w:lineRule="auto" w:before="131"/>
              <w:ind w:right="0"/>
              <w:jc w:val="center"/>
              <w:rPr>
                <w:rFonts w:ascii="Times New Roman" w:hAnsi="Times New Roman" w:cs="Times New Roman" w:eastAsia="Times New Roman" w:hint="default"/>
                <w:sz w:val="21"/>
                <w:szCs w:val="21"/>
              </w:rPr>
            </w:pPr>
            <w:r>
              <w:rPr>
                <w:rFonts w:ascii="Times New Roman"/>
                <w:sz w:val="21"/>
              </w:rPr>
              <w:t>0.37%</w:t>
            </w:r>
          </w:p>
        </w:tc>
        <w:tc>
          <w:tcPr>
            <w:tcW w:w="1328" w:type="dxa"/>
            <w:tcBorders>
              <w:top w:val="nil" w:sz="6" w:space="0" w:color="auto"/>
              <w:left w:val="single" w:sz="4" w:space="0" w:color="000000"/>
              <w:bottom w:val="nil" w:sz="6" w:space="0" w:color="auto"/>
              <w:right w:val="single" w:sz="4" w:space="0" w:color="000000"/>
            </w:tcBorders>
          </w:tcPr>
          <w:p>
            <w:pPr>
              <w:pStyle w:val="TableParagraph"/>
              <w:spacing w:line="240" w:lineRule="auto" w:before="6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976" w:type="dxa"/>
            <w:tcBorders>
              <w:top w:val="nil" w:sz="6" w:space="0" w:color="auto"/>
              <w:left w:val="single" w:sz="4" w:space="0" w:color="000000"/>
              <w:bottom w:val="nil" w:sz="6" w:space="0" w:color="auto"/>
              <w:right w:val="nil" w:sz="6" w:space="0" w:color="auto"/>
            </w:tcBorders>
          </w:tcPr>
          <w:p>
            <w:pPr>
              <w:pStyle w:val="TableParagraph"/>
              <w:spacing w:line="240" w:lineRule="auto" w:before="67"/>
              <w:ind w:left="2" w:right="0"/>
              <w:jc w:val="center"/>
              <w:rPr>
                <w:rFonts w:ascii="宋体" w:hAnsi="宋体" w:cs="宋体" w:eastAsia="宋体" w:hint="default"/>
                <w:sz w:val="21"/>
                <w:szCs w:val="21"/>
              </w:rPr>
            </w:pPr>
            <w:r>
              <w:rPr>
                <w:rFonts w:ascii="宋体" w:hAnsi="宋体" w:cs="宋体" w:eastAsia="宋体" w:hint="default"/>
                <w:sz w:val="21"/>
                <w:szCs w:val="21"/>
              </w:rPr>
              <w:t>往来款</w:t>
            </w:r>
          </w:p>
        </w:tc>
      </w:tr>
      <w:tr>
        <w:trPr>
          <w:trHeight w:val="379" w:hRule="exact"/>
        </w:trPr>
        <w:tc>
          <w:tcPr>
            <w:tcW w:w="3499" w:type="dxa"/>
            <w:tcBorders>
              <w:top w:val="nil" w:sz="6" w:space="0" w:color="auto"/>
              <w:left w:val="nil" w:sz="6" w:space="0" w:color="auto"/>
              <w:bottom w:val="single" w:sz="4" w:space="0" w:color="000000"/>
              <w:right w:val="single" w:sz="4" w:space="0" w:color="000000"/>
            </w:tcBorders>
          </w:tcPr>
          <w:p>
            <w:pPr>
              <w:pStyle w:val="TableParagraph"/>
              <w:spacing w:line="240" w:lineRule="auto" w:before="67"/>
              <w:ind w:left="115" w:right="0"/>
              <w:jc w:val="left"/>
              <w:rPr>
                <w:rFonts w:ascii="宋体" w:hAnsi="宋体" w:cs="宋体" w:eastAsia="宋体" w:hint="default"/>
                <w:sz w:val="21"/>
                <w:szCs w:val="21"/>
              </w:rPr>
            </w:pPr>
            <w:r>
              <w:rPr>
                <w:rFonts w:ascii="宋体" w:hAnsi="宋体" w:cs="宋体" w:eastAsia="宋体" w:hint="default"/>
                <w:sz w:val="21"/>
                <w:szCs w:val="21"/>
              </w:rPr>
              <w:t>李代耀</w:t>
            </w:r>
          </w:p>
        </w:tc>
        <w:tc>
          <w:tcPr>
            <w:tcW w:w="15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0"/>
              <w:ind w:right="101"/>
              <w:jc w:val="right"/>
              <w:rPr>
                <w:rFonts w:ascii="Times New Roman" w:hAnsi="Times New Roman" w:cs="Times New Roman" w:eastAsia="Times New Roman" w:hint="default"/>
                <w:sz w:val="21"/>
                <w:szCs w:val="21"/>
              </w:rPr>
            </w:pPr>
            <w:r>
              <w:rPr>
                <w:rFonts w:ascii="Times New Roman"/>
                <w:sz w:val="21"/>
              </w:rPr>
              <w:t>120,000.00</w:t>
            </w:r>
          </w:p>
        </w:tc>
        <w:tc>
          <w:tcPr>
            <w:tcW w:w="14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30"/>
              <w:ind w:right="0"/>
              <w:jc w:val="center"/>
              <w:rPr>
                <w:rFonts w:ascii="Times New Roman" w:hAnsi="Times New Roman" w:cs="Times New Roman" w:eastAsia="Times New Roman" w:hint="default"/>
                <w:sz w:val="21"/>
                <w:szCs w:val="21"/>
              </w:rPr>
            </w:pPr>
            <w:r>
              <w:rPr>
                <w:rFonts w:ascii="Times New Roman"/>
                <w:sz w:val="21"/>
              </w:rPr>
              <w:t>0.30%</w:t>
            </w:r>
          </w:p>
        </w:tc>
        <w:tc>
          <w:tcPr>
            <w:tcW w:w="132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2-3 </w:t>
            </w:r>
            <w:r>
              <w:rPr>
                <w:rFonts w:ascii="宋体" w:hAnsi="宋体" w:cs="宋体" w:eastAsia="宋体" w:hint="default"/>
                <w:sz w:val="21"/>
                <w:szCs w:val="21"/>
              </w:rPr>
              <w:t>年</w:t>
            </w:r>
          </w:p>
        </w:tc>
        <w:tc>
          <w:tcPr>
            <w:tcW w:w="1976" w:type="dxa"/>
            <w:tcBorders>
              <w:top w:val="nil" w:sz="6" w:space="0" w:color="auto"/>
              <w:left w:val="single" w:sz="4" w:space="0" w:color="000000"/>
              <w:bottom w:val="single" w:sz="4" w:space="0" w:color="000000"/>
              <w:right w:val="nil" w:sz="6" w:space="0" w:color="auto"/>
            </w:tcBorders>
          </w:tcPr>
          <w:p>
            <w:pPr>
              <w:pStyle w:val="TableParagraph"/>
              <w:spacing w:line="240" w:lineRule="auto" w:before="67"/>
              <w:ind w:left="2" w:right="0"/>
              <w:jc w:val="center"/>
              <w:rPr>
                <w:rFonts w:ascii="宋体" w:hAnsi="宋体" w:cs="宋体" w:eastAsia="宋体" w:hint="default"/>
                <w:sz w:val="21"/>
                <w:szCs w:val="21"/>
              </w:rPr>
            </w:pPr>
            <w:r>
              <w:rPr>
                <w:rFonts w:ascii="宋体" w:hAnsi="宋体" w:cs="宋体" w:eastAsia="宋体" w:hint="default"/>
                <w:sz w:val="21"/>
                <w:szCs w:val="21"/>
              </w:rPr>
              <w:t>备用金</w:t>
            </w:r>
          </w:p>
        </w:tc>
      </w:tr>
      <w:tr>
        <w:trPr>
          <w:trHeight w:val="520" w:hRule="exact"/>
        </w:trPr>
        <w:tc>
          <w:tcPr>
            <w:tcW w:w="3499"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tabs>
                <w:tab w:pos="2175" w:val="left" w:leader="none"/>
              </w:tabs>
              <w:spacing w:line="240" w:lineRule="auto"/>
              <w:ind w:left="1120" w:right="0"/>
              <w:jc w:val="left"/>
              <w:rPr>
                <w:rFonts w:ascii="宋体" w:hAnsi="宋体" w:cs="宋体" w:eastAsia="宋体" w:hint="default"/>
                <w:sz w:val="21"/>
                <w:szCs w:val="21"/>
              </w:rPr>
            </w:pPr>
            <w:r>
              <w:rPr>
                <w:rFonts w:ascii="宋体" w:hAnsi="宋体" w:cs="宋体" w:eastAsia="宋体" w:hint="default"/>
                <w:sz w:val="21"/>
                <w:szCs w:val="21"/>
              </w:rPr>
              <w:t>合</w:t>
              <w:tab/>
              <w:t>计</w:t>
            </w:r>
          </w:p>
        </w:tc>
        <w:tc>
          <w:tcPr>
            <w:tcW w:w="1586"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32,256,176.07</w:t>
            </w:r>
          </w:p>
        </w:tc>
        <w:tc>
          <w:tcPr>
            <w:tcW w:w="145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79.35%</w:t>
            </w:r>
          </w:p>
        </w:tc>
        <w:tc>
          <w:tcPr>
            <w:tcW w:w="1328" w:type="dxa"/>
            <w:tcBorders>
              <w:top w:val="single" w:sz="4" w:space="0" w:color="000000"/>
              <w:left w:val="single" w:sz="4" w:space="0" w:color="000000"/>
              <w:bottom w:val="single" w:sz="12" w:space="0" w:color="000000"/>
              <w:right w:val="single" w:sz="4" w:space="0" w:color="000000"/>
            </w:tcBorders>
          </w:tcPr>
          <w:p>
            <w:pPr/>
          </w:p>
        </w:tc>
        <w:tc>
          <w:tcPr>
            <w:tcW w:w="1976" w:type="dxa"/>
            <w:tcBorders>
              <w:top w:val="single" w:sz="4" w:space="0" w:color="000000"/>
              <w:left w:val="single" w:sz="4" w:space="0" w:color="000000"/>
              <w:bottom w:val="single" w:sz="12" w:space="0" w:color="000000"/>
              <w:right w:val="nil" w:sz="6" w:space="0" w:color="auto"/>
            </w:tcBorders>
          </w:tcPr>
          <w:p>
            <w:pPr/>
          </w:p>
        </w:tc>
      </w:tr>
    </w:tbl>
    <w:p>
      <w:pPr>
        <w:spacing w:line="240" w:lineRule="auto" w:before="4"/>
        <w:rPr>
          <w:rFonts w:ascii="宋体" w:hAnsi="宋体" w:cs="宋体" w:eastAsia="宋体" w:hint="default"/>
          <w:sz w:val="13"/>
          <w:szCs w:val="13"/>
        </w:rPr>
      </w:pPr>
    </w:p>
    <w:p>
      <w:pPr>
        <w:pStyle w:val="BodyText"/>
        <w:spacing w:line="240" w:lineRule="auto" w:before="35"/>
        <w:ind w:left="654" w:right="1765"/>
        <w:jc w:val="left"/>
      </w:pPr>
      <w:r>
        <w:rPr/>
        <w:t>（</w:t>
      </w:r>
      <w:r>
        <w:rPr>
          <w:rFonts w:ascii="Times New Roman" w:hAnsi="Times New Roman" w:cs="Times New Roman" w:eastAsia="Times New Roman" w:hint="default"/>
        </w:rPr>
        <w:t>4</w:t>
      </w:r>
      <w:r>
        <w:rPr/>
        <w:t>）其他应收款中无持公司</w:t>
      </w:r>
      <w:r>
        <w:rPr>
          <w:rFonts w:ascii="Times New Roman" w:hAnsi="Times New Roman" w:cs="Times New Roman" w:eastAsia="Times New Roman" w:hint="default"/>
        </w:rPr>
        <w:t>5%</w:t>
      </w:r>
      <w:r>
        <w:rPr/>
        <w:t>（含</w:t>
      </w:r>
      <w:r>
        <w:rPr>
          <w:rFonts w:ascii="Times New Roman" w:hAnsi="Times New Roman" w:cs="Times New Roman" w:eastAsia="Times New Roman" w:hint="default"/>
        </w:rPr>
        <w:t>5%</w:t>
      </w:r>
      <w:r>
        <w:rPr/>
        <w:t>）以上表决权股份的股东单位欠款。</w:t>
      </w:r>
    </w:p>
    <w:p>
      <w:pPr>
        <w:spacing w:after="0" w:line="240" w:lineRule="auto"/>
        <w:jc w:val="left"/>
        <w:sectPr>
          <w:pgSz w:w="11910" w:h="16840"/>
          <w:pgMar w:header="851" w:footer="982" w:top="1340" w:bottom="1180" w:left="900" w:right="900"/>
        </w:sectPr>
      </w:pPr>
    </w:p>
    <w:p>
      <w:pPr>
        <w:spacing w:line="240" w:lineRule="auto" w:before="13"/>
        <w:rPr>
          <w:rFonts w:ascii="宋体" w:hAnsi="宋体" w:cs="宋体" w:eastAsia="宋体" w:hint="default"/>
          <w:sz w:val="3"/>
          <w:szCs w:val="3"/>
        </w:rPr>
      </w:pPr>
      <w:r>
        <w:rPr/>
        <w:pict>
          <v:group style="position:absolute;margin-left:55.200001pt;margin-top:336.359985pt;width:87.4pt;height:.1pt;mso-position-horizontal-relative:page;mso-position-vertical-relative:page;z-index:-637120" coordorigin="1104,6727" coordsize="1748,2">
            <v:shape style="position:absolute;left:1104;top:6727;width:1748;height:2" coordorigin="1104,6727" coordsize="1748,0" path="m1104,6727l2851,6727e" filled="false" stroked="true" strokeweight=".72pt" strokecolor="#000000">
              <v:path arrowok="t"/>
            </v:shape>
            <w10:wrap type="none"/>
          </v:group>
        </w:pict>
      </w:r>
      <w:r>
        <w:rPr/>
        <w:pict>
          <v:group style="position:absolute;margin-left:55.200001pt;margin-top:368.699982pt;width:87.4pt;height:.1pt;mso-position-horizontal-relative:page;mso-position-vertical-relative:page;z-index:-637096" coordorigin="1104,7374" coordsize="1748,2">
            <v:shape style="position:absolute;left:1104;top:7374;width:1748;height:2" coordorigin="1104,7374" coordsize="1748,0" path="m1104,7374l2851,7374e" filled="false" stroked="true" strokeweight=".72003pt" strokecolor="#000000">
              <v:path arrowok="t"/>
            </v:shape>
            <w10:wrap type="none"/>
          </v:group>
        </w:pict>
      </w:r>
    </w:p>
    <w:p>
      <w:pPr>
        <w:spacing w:line="20" w:lineRule="exact"/>
        <w:ind w:left="2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spacing w:line="240" w:lineRule="auto" w:before="35"/>
        <w:ind w:left="674" w:right="0"/>
        <w:jc w:val="left"/>
      </w:pPr>
      <w:r>
        <w:rPr>
          <w:rFonts w:ascii="Times New Roman" w:hAnsi="Times New Roman" w:cs="Times New Roman" w:eastAsia="Times New Roman" w:hint="default"/>
        </w:rPr>
        <w:t>3</w:t>
      </w:r>
      <w:r>
        <w:rPr/>
        <w:t>．长期股权投资</w:t>
      </w:r>
    </w:p>
    <w:tbl>
      <w:tblPr>
        <w:tblW w:w="0" w:type="auto"/>
        <w:jc w:val="left"/>
        <w:tblInd w:w="116" w:type="dxa"/>
        <w:tblLayout w:type="fixed"/>
        <w:tblCellMar>
          <w:top w:w="0" w:type="dxa"/>
          <w:left w:w="0" w:type="dxa"/>
          <w:bottom w:w="0" w:type="dxa"/>
          <w:right w:w="0" w:type="dxa"/>
        </w:tblCellMar>
        <w:tblLook w:val="01E0"/>
      </w:tblPr>
      <w:tblGrid>
        <w:gridCol w:w="5087"/>
        <w:gridCol w:w="2580"/>
        <w:gridCol w:w="2188"/>
      </w:tblGrid>
      <w:tr>
        <w:trPr>
          <w:trHeight w:val="555" w:hRule="exact"/>
        </w:trPr>
        <w:tc>
          <w:tcPr>
            <w:tcW w:w="5087" w:type="dxa"/>
            <w:tcBorders>
              <w:top w:val="single" w:sz="12" w:space="0" w:color="000000"/>
              <w:left w:val="nil" w:sz="6" w:space="0" w:color="auto"/>
              <w:bottom w:val="single" w:sz="10"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 w:right="0"/>
              <w:jc w:val="center"/>
              <w:rPr>
                <w:rFonts w:ascii="宋体" w:hAnsi="宋体" w:cs="宋体" w:eastAsia="宋体" w:hint="default"/>
                <w:sz w:val="21"/>
                <w:szCs w:val="21"/>
              </w:rPr>
            </w:pPr>
            <w:r>
              <w:rPr>
                <w:rFonts w:ascii="宋体" w:hAnsi="宋体" w:cs="宋体" w:eastAsia="宋体" w:hint="default"/>
                <w:sz w:val="21"/>
                <w:szCs w:val="21"/>
              </w:rPr>
              <w:t>股权投资类别</w:t>
            </w:r>
          </w:p>
        </w:tc>
        <w:tc>
          <w:tcPr>
            <w:tcW w:w="2580" w:type="dxa"/>
            <w:tcBorders>
              <w:top w:val="single" w:sz="12" w:space="0" w:color="000000"/>
              <w:left w:val="single" w:sz="4" w:space="0" w:color="000000"/>
              <w:bottom w:val="single" w:sz="10"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年末余额</w:t>
            </w:r>
          </w:p>
        </w:tc>
        <w:tc>
          <w:tcPr>
            <w:tcW w:w="2188" w:type="dxa"/>
            <w:tcBorders>
              <w:top w:val="single" w:sz="12" w:space="0" w:color="000000"/>
              <w:left w:val="single" w:sz="4" w:space="0" w:color="000000"/>
              <w:bottom w:val="single" w:sz="10" w:space="0" w:color="000000"/>
              <w:right w:val="nil" w:sz="6" w:space="0" w:color="auto"/>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671" w:right="0"/>
              <w:jc w:val="left"/>
              <w:rPr>
                <w:rFonts w:ascii="宋体" w:hAnsi="宋体" w:cs="宋体" w:eastAsia="宋体" w:hint="default"/>
                <w:sz w:val="21"/>
                <w:szCs w:val="21"/>
              </w:rPr>
            </w:pPr>
            <w:r>
              <w:rPr>
                <w:rFonts w:ascii="宋体" w:hAnsi="宋体" w:cs="宋体" w:eastAsia="宋体" w:hint="default"/>
                <w:sz w:val="21"/>
                <w:szCs w:val="21"/>
              </w:rPr>
              <w:t>年初余额</w:t>
            </w:r>
          </w:p>
        </w:tc>
      </w:tr>
      <w:tr>
        <w:trPr>
          <w:trHeight w:val="545" w:hRule="exact"/>
        </w:trPr>
        <w:tc>
          <w:tcPr>
            <w:tcW w:w="5087" w:type="dxa"/>
            <w:tcBorders>
              <w:top w:val="single" w:sz="10" w:space="0" w:color="000000"/>
              <w:left w:val="nil" w:sz="6" w:space="0" w:color="auto"/>
              <w:bottom w:val="single" w:sz="10"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w:t>
            </w:r>
          </w:p>
        </w:tc>
        <w:tc>
          <w:tcPr>
            <w:tcW w:w="2580" w:type="dxa"/>
            <w:tcBorders>
              <w:top w:val="single" w:sz="10" w:space="0" w:color="000000"/>
              <w:left w:val="single" w:sz="4" w:space="0" w:color="000000"/>
              <w:bottom w:val="single" w:sz="10"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81,629,300.00</w:t>
            </w:r>
          </w:p>
        </w:tc>
        <w:tc>
          <w:tcPr>
            <w:tcW w:w="2188" w:type="dxa"/>
            <w:tcBorders>
              <w:top w:val="single" w:sz="10" w:space="0" w:color="000000"/>
              <w:left w:val="single" w:sz="4" w:space="0" w:color="000000"/>
              <w:bottom w:val="single" w:sz="10"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64,969,300.00</w:t>
            </w:r>
          </w:p>
        </w:tc>
      </w:tr>
      <w:tr>
        <w:trPr>
          <w:trHeight w:val="548" w:hRule="exact"/>
        </w:trPr>
        <w:tc>
          <w:tcPr>
            <w:tcW w:w="5087" w:type="dxa"/>
            <w:tcBorders>
              <w:top w:val="single" w:sz="10" w:space="0" w:color="000000"/>
              <w:left w:val="nil" w:sz="6" w:space="0" w:color="auto"/>
              <w:bottom w:val="single" w:sz="18"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80" w:type="dxa"/>
            <w:tcBorders>
              <w:top w:val="single" w:sz="10" w:space="0" w:color="000000"/>
              <w:left w:val="single" w:sz="4" w:space="0" w:color="000000"/>
              <w:bottom w:val="single" w:sz="18"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81,629,300.00</w:t>
            </w:r>
          </w:p>
        </w:tc>
        <w:tc>
          <w:tcPr>
            <w:tcW w:w="2188" w:type="dxa"/>
            <w:tcBorders>
              <w:top w:val="single" w:sz="10" w:space="0" w:color="000000"/>
              <w:left w:val="single" w:sz="4" w:space="0" w:color="000000"/>
              <w:bottom w:val="single" w:sz="18" w:space="0" w:color="000000"/>
              <w:right w:val="nil" w:sz="6" w:space="0" w:color="auto"/>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64,969,300.00</w:t>
            </w:r>
          </w:p>
        </w:tc>
      </w:tr>
    </w:tbl>
    <w:p>
      <w:pPr>
        <w:spacing w:line="240" w:lineRule="auto" w:before="4"/>
        <w:rPr>
          <w:rFonts w:ascii="宋体" w:hAnsi="宋体" w:cs="宋体" w:eastAsia="宋体" w:hint="default"/>
          <w:sz w:val="13"/>
          <w:szCs w:val="13"/>
        </w:rPr>
      </w:pPr>
    </w:p>
    <w:p>
      <w:pPr>
        <w:pStyle w:val="BodyText"/>
        <w:spacing w:line="240" w:lineRule="auto" w:before="35"/>
        <w:ind w:left="674" w:right="0"/>
        <w:jc w:val="left"/>
      </w:pPr>
      <w:r>
        <w:rPr/>
        <w:pict>
          <v:group style="position:absolute;margin-left:55.200001pt;margin-top:46.953968pt;width:87.4pt;height:.1pt;mso-position-horizontal-relative:page;mso-position-vertical-relative:paragraph;z-index:-637312" coordorigin="1104,939" coordsize="1748,2">
            <v:shape style="position:absolute;left:1104;top:939;width:1748;height:2" coordorigin="1104,939" coordsize="1748,0" path="m1104,939l2851,939e" filled="false" stroked="true" strokeweight=".72003pt" strokecolor="#000000">
              <v:path arrowok="t"/>
            </v:shape>
            <w10:wrap type="none"/>
          </v:group>
        </w:pict>
      </w:r>
      <w:r>
        <w:rPr/>
        <w:pict>
          <v:group style="position:absolute;margin-left:150.360001pt;margin-top:46.953968pt;width:61.7pt;height:.1pt;mso-position-horizontal-relative:page;mso-position-vertical-relative:paragraph;z-index:-637288" coordorigin="3007,939" coordsize="1234,2">
            <v:shape style="position:absolute;left:3007;top:939;width:1234;height:2" coordorigin="3007,939" coordsize="1234,0" path="m3007,939l4241,939e" filled="false" stroked="true" strokeweight=".72003pt" strokecolor="#000000">
              <v:path arrowok="t"/>
            </v:shape>
            <w10:wrap type="none"/>
          </v:group>
        </w:pict>
      </w:r>
      <w:r>
        <w:rPr/>
        <w:pict>
          <v:group style="position:absolute;margin-left:219.839996pt;margin-top:46.953968pt;width:61.7pt;height:.1pt;mso-position-horizontal-relative:page;mso-position-vertical-relative:paragraph;z-index:-637264" coordorigin="4397,939" coordsize="1234,2">
            <v:shape style="position:absolute;left:4397;top:939;width:1234;height:2" coordorigin="4397,939" coordsize="1234,0" path="m4397,939l5630,939e" filled="false" stroked="true" strokeweight=".72003pt" strokecolor="#000000">
              <v:path arrowok="t"/>
            </v:shape>
            <w10:wrap type="none"/>
          </v:group>
        </w:pict>
      </w:r>
      <w:r>
        <w:rPr/>
        <w:pict>
          <v:group style="position:absolute;margin-left:289.380005pt;margin-top:46.953968pt;width:61.65pt;height:.1pt;mso-position-horizontal-relative:page;mso-position-vertical-relative:paragraph;z-index:-637240" coordorigin="5788,939" coordsize="1233,2">
            <v:shape style="position:absolute;left:5788;top:939;width:1233;height:2" coordorigin="5788,939" coordsize="1233,0" path="m5788,939l7020,939e" filled="false" stroked="true" strokeweight=".72003pt" strokecolor="#000000">
              <v:path arrowok="t"/>
            </v:shape>
            <w10:wrap type="none"/>
          </v:group>
        </w:pict>
      </w:r>
      <w:r>
        <w:rPr/>
        <w:pict>
          <v:group style="position:absolute;margin-left:358.73999pt;margin-top:46.953968pt;width:61.7pt;height:.1pt;mso-position-horizontal-relative:page;mso-position-vertical-relative:paragraph;z-index:-637216" coordorigin="7175,939" coordsize="1234,2">
            <v:shape style="position:absolute;left:7175;top:939;width:1234;height:2" coordorigin="7175,939" coordsize="1234,0" path="m7175,939l8408,939e" filled="false" stroked="true" strokeweight=".72003pt" strokecolor="#000000">
              <v:path arrowok="t"/>
            </v:shape>
            <w10:wrap type="none"/>
          </v:group>
        </w:pict>
      </w:r>
      <w:r>
        <w:rPr/>
        <w:pict>
          <v:group style="position:absolute;margin-left:428.220001pt;margin-top:52.773968pt;width:51.75pt;height:.1pt;mso-position-horizontal-relative:page;mso-position-vertical-relative:paragraph;z-index:-637192" coordorigin="8564,1055" coordsize="1035,2">
            <v:shape style="position:absolute;left:8564;top:1055;width:1035;height:2" coordorigin="8564,1055" coordsize="1035,0" path="m8564,1055l9599,1055e" filled="false" stroked="true" strokeweight=".72003pt" strokecolor="#000000">
              <v:path arrowok="t"/>
            </v:shape>
            <w10:wrap type="none"/>
          </v:group>
        </w:pict>
      </w:r>
      <w:r>
        <w:rPr/>
        <w:pict>
          <v:group style="position:absolute;margin-left:487.679993pt;margin-top:58.653969pt;width:52.4pt;height:.1pt;mso-position-horizontal-relative:page;mso-position-vertical-relative:paragraph;z-index:-637168" coordorigin="9754,1173" coordsize="1048,2">
            <v:shape style="position:absolute;left:9754;top:1173;width:1048;height:2" coordorigin="9754,1173" coordsize="1048,0" path="m9754,1173l10801,1173e" filled="false" stroked="true" strokeweight=".72003pt" strokecolor="#000000">
              <v:path arrowok="t"/>
            </v:shape>
            <w10:wrap type="none"/>
          </v:group>
        </w:pict>
      </w:r>
      <w:r>
        <w:rPr/>
        <w:pict>
          <v:group style="position:absolute;margin-left:55.200001pt;margin-top:91.413971pt;width:87.4pt;height:.1pt;mso-position-horizontal-relative:page;mso-position-vertical-relative:paragraph;z-index:-637144" coordorigin="1104,1828" coordsize="1748,2">
            <v:shape style="position:absolute;left:1104;top:1828;width:1748;height:2" coordorigin="1104,1828" coordsize="1748,0" path="m1104,1828l2851,1828e" filled="false" stroked="true" strokeweight=".72003pt" strokecolor="#000000">
              <v:path arrowok="t"/>
            </v:shape>
            <w10:wrap type="none"/>
          </v:group>
        </w:pict>
      </w:r>
      <w:r>
        <w:rPr/>
        <w:t>注：（</w:t>
      </w:r>
      <w:r>
        <w:rPr>
          <w:rFonts w:ascii="Times New Roman" w:hAnsi="Times New Roman" w:cs="Times New Roman" w:eastAsia="Times New Roman" w:hint="default"/>
        </w:rPr>
        <w:t>1</w:t>
      </w:r>
      <w:r>
        <w:rPr/>
        <w:t>）成本法核算的长期股权投资</w:t>
      </w:r>
    </w:p>
    <w:tbl>
      <w:tblPr>
        <w:tblW w:w="0" w:type="auto"/>
        <w:jc w:val="left"/>
        <w:tblInd w:w="123" w:type="dxa"/>
        <w:tblLayout w:type="fixed"/>
        <w:tblCellMar>
          <w:top w:w="0" w:type="dxa"/>
          <w:left w:w="0" w:type="dxa"/>
          <w:bottom w:w="0" w:type="dxa"/>
          <w:right w:w="0" w:type="dxa"/>
        </w:tblCellMar>
        <w:tblLook w:val="01E0"/>
      </w:tblPr>
      <w:tblGrid>
        <w:gridCol w:w="1910"/>
        <w:gridCol w:w="1390"/>
        <w:gridCol w:w="1391"/>
        <w:gridCol w:w="1387"/>
        <w:gridCol w:w="1390"/>
        <w:gridCol w:w="1189"/>
        <w:gridCol w:w="1198"/>
      </w:tblGrid>
      <w:tr>
        <w:trPr>
          <w:trHeight w:val="899" w:hRule="exact"/>
        </w:trPr>
        <w:tc>
          <w:tcPr>
            <w:tcW w:w="1910"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被投资单位名称</w:t>
            </w:r>
          </w:p>
        </w:tc>
        <w:tc>
          <w:tcPr>
            <w:tcW w:w="13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49"/>
              <w:jc w:val="right"/>
              <w:rPr>
                <w:rFonts w:ascii="宋体" w:hAnsi="宋体" w:cs="宋体" w:eastAsia="宋体" w:hint="default"/>
                <w:sz w:val="18"/>
                <w:szCs w:val="18"/>
              </w:rPr>
            </w:pPr>
            <w:r>
              <w:rPr>
                <w:rFonts w:ascii="宋体" w:hAnsi="宋体" w:cs="宋体" w:eastAsia="宋体" w:hint="default"/>
                <w:sz w:val="18"/>
                <w:szCs w:val="18"/>
              </w:rPr>
              <w:t>初始投资金额</w:t>
            </w:r>
          </w:p>
        </w:tc>
        <w:tc>
          <w:tcPr>
            <w:tcW w:w="1391"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329"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38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3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89"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58"/>
              <w:ind w:left="140" w:right="137"/>
              <w:jc w:val="left"/>
              <w:rPr>
                <w:rFonts w:ascii="宋体" w:hAnsi="宋体" w:cs="宋体" w:eastAsia="宋体" w:hint="default"/>
                <w:sz w:val="18"/>
                <w:szCs w:val="18"/>
              </w:rPr>
            </w:pPr>
            <w:r>
              <w:rPr>
                <w:rFonts w:ascii="宋体" w:hAnsi="宋体" w:cs="宋体" w:eastAsia="宋体" w:hint="default"/>
                <w:sz w:val="18"/>
                <w:szCs w:val="18"/>
              </w:rPr>
              <w:t>在被投资单 位持股比例</w:t>
            </w:r>
          </w:p>
        </w:tc>
        <w:tc>
          <w:tcPr>
            <w:tcW w:w="1198" w:type="dxa"/>
            <w:tcBorders>
              <w:top w:val="single" w:sz="12" w:space="0" w:color="000000"/>
              <w:left w:val="single" w:sz="4" w:space="0" w:color="000000"/>
              <w:bottom w:val="single" w:sz="4" w:space="0" w:color="000000"/>
              <w:right w:val="nil" w:sz="6" w:space="0" w:color="auto"/>
            </w:tcBorders>
          </w:tcPr>
          <w:p>
            <w:pPr>
              <w:pStyle w:val="TableParagraph"/>
              <w:spacing w:line="237" w:lineRule="auto" w:before="44"/>
              <w:ind w:left="146" w:right="144"/>
              <w:jc w:val="center"/>
              <w:rPr>
                <w:rFonts w:ascii="宋体" w:hAnsi="宋体" w:cs="宋体" w:eastAsia="宋体" w:hint="default"/>
                <w:sz w:val="18"/>
                <w:szCs w:val="18"/>
              </w:rPr>
            </w:pPr>
            <w:r>
              <w:rPr>
                <w:rFonts w:ascii="宋体" w:hAnsi="宋体" w:cs="宋体" w:eastAsia="宋体" w:hint="default"/>
                <w:sz w:val="18"/>
                <w:szCs w:val="18"/>
              </w:rPr>
              <w:t>在被投资单 位表决权比 例</w:t>
            </w:r>
          </w:p>
        </w:tc>
      </w:tr>
      <w:tr>
        <w:trPr>
          <w:trHeight w:val="309" w:hRule="exact"/>
        </w:trPr>
        <w:tc>
          <w:tcPr>
            <w:tcW w:w="1910" w:type="dxa"/>
            <w:tcBorders>
              <w:top w:val="single" w:sz="4" w:space="0" w:color="000000"/>
              <w:left w:val="nil" w:sz="6" w:space="0" w:color="auto"/>
              <w:bottom w:val="nil" w:sz="6" w:space="0" w:color="auto"/>
              <w:right w:val="single" w:sz="4" w:space="0" w:color="000000"/>
            </w:tcBorders>
          </w:tcPr>
          <w:p>
            <w:pPr>
              <w:pStyle w:val="TableParagraph"/>
              <w:spacing w:line="240" w:lineRule="auto" w:before="41"/>
              <w:ind w:left="12" w:right="0"/>
              <w:jc w:val="center"/>
              <w:rPr>
                <w:rFonts w:ascii="宋体" w:hAnsi="宋体" w:cs="宋体" w:eastAsia="宋体" w:hint="default"/>
                <w:sz w:val="18"/>
                <w:szCs w:val="18"/>
              </w:rPr>
            </w:pPr>
            <w:r>
              <w:rPr>
                <w:rFonts w:ascii="宋体" w:hAnsi="宋体" w:cs="宋体" w:eastAsia="宋体" w:hint="default"/>
                <w:sz w:val="18"/>
                <w:szCs w:val="18"/>
              </w:rPr>
              <w:t>上海石基信息技术有</w:t>
            </w:r>
          </w:p>
        </w:tc>
        <w:tc>
          <w:tcPr>
            <w:tcW w:w="13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8"/>
                <w:szCs w:val="18"/>
              </w:rPr>
            </w:pPr>
            <w:r>
              <w:rPr>
                <w:rFonts w:ascii="Times New Roman"/>
                <w:sz w:val="18"/>
              </w:rPr>
              <w:t>1,000,000.00</w:t>
            </w:r>
          </w:p>
        </w:tc>
        <w:tc>
          <w:tcPr>
            <w:tcW w:w="13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8"/>
              <w:ind w:right="102"/>
              <w:jc w:val="right"/>
              <w:rPr>
                <w:rFonts w:ascii="Times New Roman" w:hAnsi="Times New Roman" w:cs="Times New Roman" w:eastAsia="Times New Roman" w:hint="default"/>
                <w:sz w:val="18"/>
                <w:szCs w:val="18"/>
              </w:rPr>
            </w:pPr>
            <w:r>
              <w:rPr>
                <w:rFonts w:ascii="Times New Roman"/>
                <w:sz w:val="18"/>
              </w:rPr>
              <w:t>1,000,000.00</w:t>
            </w:r>
          </w:p>
        </w:tc>
        <w:tc>
          <w:tcPr>
            <w:tcW w:w="13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62.35pt;height:.75pt;mso-position-horizontal-relative:char;mso-position-vertical-relative:line" coordorigin="0,0" coordsize="1247,15">
                  <v:group style="position:absolute;left:7;top:7;width:1233;height:2" coordorigin="7,7" coordsize="1233,2">
                    <v:shape style="position:absolute;left:7;top:7;width:1233;height:2" coordorigin="7,7" coordsize="1233,0" path="m7,7l1240,7e" filled="false" stroked="true" strokeweight=".71997pt" strokecolor="#000000">
                      <v:path arrowok="t"/>
                    </v:shape>
                  </v:group>
                </v:group>
              </w:pict>
            </w:r>
            <w:r>
              <w:rPr>
                <w:rFonts w:ascii="宋体" w:hAnsi="宋体" w:cs="宋体" w:eastAsia="宋体" w:hint="default"/>
                <w:sz w:val="2"/>
                <w:szCs w:val="2"/>
              </w:rPr>
            </w:r>
          </w:p>
        </w:tc>
        <w:tc>
          <w:tcPr>
            <w:tcW w:w="13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8"/>
              <w:ind w:right="102"/>
              <w:jc w:val="right"/>
              <w:rPr>
                <w:rFonts w:ascii="Times New Roman" w:hAnsi="Times New Roman" w:cs="Times New Roman" w:eastAsia="Times New Roman" w:hint="default"/>
                <w:sz w:val="18"/>
                <w:szCs w:val="18"/>
              </w:rPr>
            </w:pPr>
            <w:r>
              <w:rPr>
                <w:rFonts w:ascii="Times New Roman"/>
                <w:sz w:val="18"/>
              </w:rPr>
              <w:t>1,000,000.00</w:t>
            </w:r>
          </w:p>
        </w:tc>
        <w:tc>
          <w:tcPr>
            <w:tcW w:w="11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8"/>
              <w:ind w:right="377"/>
              <w:jc w:val="right"/>
              <w:rPr>
                <w:rFonts w:ascii="Times New Roman" w:hAnsi="Times New Roman" w:cs="Times New Roman" w:eastAsia="Times New Roman" w:hint="default"/>
                <w:sz w:val="18"/>
                <w:szCs w:val="18"/>
              </w:rPr>
            </w:pPr>
            <w:r>
              <w:rPr>
                <w:rFonts w:ascii="Times New Roman"/>
                <w:sz w:val="18"/>
              </w:rPr>
              <w:t>100%</w:t>
            </w:r>
          </w:p>
        </w:tc>
        <w:tc>
          <w:tcPr>
            <w:tcW w:w="1198" w:type="dxa"/>
            <w:tcBorders>
              <w:top w:val="single" w:sz="4" w:space="0" w:color="000000"/>
              <w:left w:val="single" w:sz="4" w:space="0" w:color="000000"/>
              <w:bottom w:val="nil" w:sz="6" w:space="0" w:color="auto"/>
              <w:right w:val="nil" w:sz="6" w:space="0" w:color="auto"/>
            </w:tcBorders>
          </w:tcPr>
          <w:p>
            <w:pPr>
              <w:pStyle w:val="TableParagraph"/>
              <w:spacing w:line="240" w:lineRule="auto" w:before="68"/>
              <w:ind w:right="384"/>
              <w:jc w:val="right"/>
              <w:rPr>
                <w:rFonts w:ascii="Times New Roman" w:hAnsi="Times New Roman" w:cs="Times New Roman" w:eastAsia="Times New Roman" w:hint="default"/>
                <w:sz w:val="18"/>
                <w:szCs w:val="18"/>
              </w:rPr>
            </w:pPr>
            <w:r>
              <w:rPr>
                <w:rFonts w:ascii="Times New Roman"/>
                <w:sz w:val="18"/>
              </w:rPr>
              <w:t>100%</w:t>
            </w:r>
          </w:p>
        </w:tc>
      </w:tr>
      <w:tr>
        <w:trPr>
          <w:trHeight w:val="320" w:hRule="exact"/>
        </w:trPr>
        <w:tc>
          <w:tcPr>
            <w:tcW w:w="1910" w:type="dxa"/>
            <w:tcBorders>
              <w:top w:val="nil" w:sz="6" w:space="0" w:color="auto"/>
              <w:left w:val="nil" w:sz="6" w:space="0" w:color="auto"/>
              <w:bottom w:val="nil" w:sz="6" w:space="0" w:color="auto"/>
              <w:right w:val="single" w:sz="4" w:space="0" w:color="000000"/>
            </w:tcBorders>
          </w:tcPr>
          <w:p>
            <w:pPr>
              <w:pStyle w:val="TableParagraph"/>
              <w:spacing w:line="207" w:lineRule="exact"/>
              <w:ind w:left="12" w:right="0"/>
              <w:jc w:val="center"/>
              <w:rPr>
                <w:rFonts w:ascii="宋体" w:hAnsi="宋体" w:cs="宋体" w:eastAsia="宋体" w:hint="default"/>
                <w:sz w:val="18"/>
                <w:szCs w:val="18"/>
              </w:rPr>
            </w:pPr>
            <w:r>
              <w:rPr>
                <w:rFonts w:ascii="宋体" w:hAnsi="宋体" w:cs="宋体" w:eastAsia="宋体" w:hint="default"/>
                <w:sz w:val="18"/>
                <w:szCs w:val="18"/>
              </w:rPr>
              <w:t>限公司</w:t>
            </w:r>
          </w:p>
        </w:tc>
        <w:tc>
          <w:tcPr>
            <w:tcW w:w="1390" w:type="dxa"/>
            <w:tcBorders>
              <w:top w:val="nil" w:sz="6" w:space="0" w:color="auto"/>
              <w:left w:val="single" w:sz="4" w:space="0" w:color="000000"/>
              <w:bottom w:val="nil" w:sz="6" w:space="0" w:color="auto"/>
              <w:right w:val="single" w:sz="4" w:space="0" w:color="000000"/>
            </w:tcBorders>
          </w:tcPr>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62.4pt;height:.75pt;mso-position-horizontal-relative:char;mso-position-vertical-relative:line" coordorigin="0,0" coordsize="1248,15">
                  <v:group style="position:absolute;left:7;top:7;width:1234;height:2" coordorigin="7,7" coordsize="1234,2">
                    <v:shape style="position:absolute;left:7;top:7;width:1234;height:2" coordorigin="7,7" coordsize="1234,0" path="m7,7l1241,7e" filled="false" stroked="true" strokeweight=".71997pt" strokecolor="#000000">
                      <v:path arrowok="t"/>
                    </v:shape>
                  </v:group>
                </v:group>
              </w:pict>
            </w:r>
            <w:r>
              <w:rPr>
                <w:rFonts w:ascii="宋体" w:hAnsi="宋体" w:cs="宋体" w:eastAsia="宋体" w:hint="default"/>
                <w:sz w:val="2"/>
                <w:szCs w:val="2"/>
              </w:rPr>
            </w:r>
          </w:p>
          <w:p>
            <w:pPr>
              <w:pStyle w:val="TableParagraph"/>
              <w:spacing w:line="240" w:lineRule="auto" w:before="4"/>
              <w:ind w:right="0"/>
              <w:jc w:val="left"/>
              <w:rPr>
                <w:rFonts w:ascii="宋体" w:hAnsi="宋体" w:cs="宋体" w:eastAsia="宋体" w:hint="default"/>
                <w:sz w:val="23"/>
                <w:szCs w:val="23"/>
              </w:rPr>
            </w:pPr>
          </w:p>
        </w:tc>
        <w:tc>
          <w:tcPr>
            <w:tcW w:w="1391" w:type="dxa"/>
            <w:tcBorders>
              <w:top w:val="nil" w:sz="6" w:space="0" w:color="auto"/>
              <w:left w:val="single" w:sz="4" w:space="0" w:color="000000"/>
              <w:bottom w:val="nil" w:sz="6" w:space="0" w:color="auto"/>
              <w:right w:val="single" w:sz="4" w:space="0" w:color="000000"/>
            </w:tcBorders>
          </w:tcPr>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62.4pt;height:.75pt;mso-position-horizontal-relative:char;mso-position-vertical-relative:line" coordorigin="0,0" coordsize="1248,15">
                  <v:group style="position:absolute;left:7;top:7;width:1234;height:2" coordorigin="7,7" coordsize="1234,2">
                    <v:shape style="position:absolute;left:7;top:7;width:1234;height:2" coordorigin="7,7" coordsize="1234,0" path="m7,7l1241,7e" filled="false" stroked="true" strokeweight=".71997pt" strokecolor="#000000">
                      <v:path arrowok="t"/>
                    </v:shape>
                  </v:group>
                </v:group>
              </w:pict>
            </w:r>
            <w:r>
              <w:rPr>
                <w:rFonts w:ascii="宋体" w:hAnsi="宋体" w:cs="宋体" w:eastAsia="宋体" w:hint="default"/>
                <w:sz w:val="2"/>
                <w:szCs w:val="2"/>
              </w:rPr>
            </w:r>
          </w:p>
          <w:p>
            <w:pPr>
              <w:pStyle w:val="TableParagraph"/>
              <w:spacing w:line="240" w:lineRule="auto" w:before="4"/>
              <w:ind w:right="0"/>
              <w:jc w:val="left"/>
              <w:rPr>
                <w:rFonts w:ascii="宋体" w:hAnsi="宋体" w:cs="宋体" w:eastAsia="宋体" w:hint="default"/>
                <w:sz w:val="23"/>
                <w:szCs w:val="23"/>
              </w:rPr>
            </w:pPr>
          </w:p>
        </w:tc>
        <w:tc>
          <w:tcPr>
            <w:tcW w:w="138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tc>
        <w:tc>
          <w:tcPr>
            <w:tcW w:w="1390" w:type="dxa"/>
            <w:tcBorders>
              <w:top w:val="nil" w:sz="6" w:space="0" w:color="auto"/>
              <w:left w:val="single" w:sz="4" w:space="0" w:color="000000"/>
              <w:bottom w:val="nil" w:sz="6" w:space="0" w:color="auto"/>
              <w:right w:val="single" w:sz="4" w:space="0" w:color="000000"/>
            </w:tcBorders>
          </w:tcPr>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62.4pt;height:.75pt;mso-position-horizontal-relative:char;mso-position-vertical-relative:line" coordorigin="0,0" coordsize="1248,15">
                  <v:group style="position:absolute;left:7;top:7;width:1234;height:2" coordorigin="7,7" coordsize="1234,2">
                    <v:shape style="position:absolute;left:7;top:7;width:1234;height:2" coordorigin="7,7" coordsize="1234,0" path="m7,7l1241,7e" filled="false" stroked="true" strokeweight=".71997pt" strokecolor="#000000">
                      <v:path arrowok="t"/>
                    </v:shape>
                  </v:group>
                </v:group>
              </w:pict>
            </w:r>
            <w:r>
              <w:rPr>
                <w:rFonts w:ascii="宋体" w:hAnsi="宋体" w:cs="宋体" w:eastAsia="宋体" w:hint="default"/>
                <w:sz w:val="2"/>
                <w:szCs w:val="2"/>
              </w:rPr>
            </w:r>
          </w:p>
          <w:p>
            <w:pPr>
              <w:pStyle w:val="TableParagraph"/>
              <w:spacing w:line="240" w:lineRule="auto" w:before="4"/>
              <w:ind w:right="0"/>
              <w:jc w:val="left"/>
              <w:rPr>
                <w:rFonts w:ascii="宋体" w:hAnsi="宋体" w:cs="宋体" w:eastAsia="宋体" w:hint="default"/>
                <w:sz w:val="23"/>
                <w:szCs w:val="23"/>
              </w:rPr>
            </w:pPr>
          </w:p>
        </w:tc>
        <w:tc>
          <w:tcPr>
            <w:tcW w:w="1189" w:type="dxa"/>
            <w:tcBorders>
              <w:top w:val="nil" w:sz="6" w:space="0" w:color="auto"/>
              <w:left w:val="single" w:sz="4" w:space="0" w:color="000000"/>
              <w:bottom w:val="nil" w:sz="6" w:space="0" w:color="auto"/>
              <w:right w:val="single" w:sz="4" w:space="0" w:color="000000"/>
            </w:tcBorders>
          </w:tcPr>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52.45pt;height:.75pt;mso-position-horizontal-relative:char;mso-position-vertical-relative:line" coordorigin="0,0" coordsize="1049,15">
                  <v:group style="position:absolute;left:7;top:7;width:1035;height:2" coordorigin="7,7" coordsize="1035,2">
                    <v:shape style="position:absolute;left:7;top:7;width:1035;height:2" coordorigin="7,7" coordsize="1035,0" path="m7,7l1042,7e" filled="false" stroked="true" strokeweight=".71997pt" strokecolor="#000000">
                      <v:path arrowok="t"/>
                    </v:shape>
                  </v:group>
                </v:group>
              </w:pict>
            </w:r>
            <w:r>
              <w:rPr>
                <w:rFonts w:ascii="宋体" w:hAnsi="宋体" w:cs="宋体" w:eastAsia="宋体" w:hint="default"/>
                <w:sz w:val="2"/>
                <w:szCs w:val="2"/>
              </w:rPr>
            </w:r>
          </w:p>
          <w:p>
            <w:pPr>
              <w:pStyle w:val="TableParagraph"/>
              <w:spacing w:line="240" w:lineRule="auto" w:before="4"/>
              <w:ind w:right="0"/>
              <w:jc w:val="left"/>
              <w:rPr>
                <w:rFonts w:ascii="宋体" w:hAnsi="宋体" w:cs="宋体" w:eastAsia="宋体" w:hint="default"/>
                <w:sz w:val="23"/>
                <w:szCs w:val="23"/>
              </w:rPr>
            </w:pPr>
          </w:p>
        </w:tc>
        <w:tc>
          <w:tcPr>
            <w:tcW w:w="1198" w:type="dxa"/>
            <w:tcBorders>
              <w:top w:val="nil" w:sz="6" w:space="0" w:color="auto"/>
              <w:left w:val="single" w:sz="4" w:space="0" w:color="000000"/>
              <w:bottom w:val="nil" w:sz="6" w:space="0" w:color="auto"/>
              <w:right w:val="nil" w:sz="6" w:space="0" w:color="auto"/>
            </w:tcBorders>
          </w:tcPr>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53.1pt;height:.75pt;mso-position-horizontal-relative:char;mso-position-vertical-relative:line" coordorigin="0,0" coordsize="1062,15">
                  <v:group style="position:absolute;left:7;top:7;width:1048;height:2" coordorigin="7,7" coordsize="1048,2">
                    <v:shape style="position:absolute;left:7;top:7;width:1048;height:2" coordorigin="7,7" coordsize="1048,0" path="m7,7l1055,7e" filled="false" stroked="true" strokeweight=".71997pt" strokecolor="#000000">
                      <v:path arrowok="t"/>
                    </v:shape>
                  </v:group>
                </v:group>
              </w:pict>
            </w:r>
            <w:r>
              <w:rPr>
                <w:rFonts w:ascii="宋体" w:hAnsi="宋体" w:cs="宋体" w:eastAsia="宋体" w:hint="default"/>
                <w:sz w:val="2"/>
                <w:szCs w:val="2"/>
              </w:rPr>
            </w:r>
          </w:p>
          <w:p>
            <w:pPr>
              <w:pStyle w:val="TableParagraph"/>
              <w:spacing w:line="240" w:lineRule="auto" w:before="4"/>
              <w:ind w:right="0"/>
              <w:jc w:val="left"/>
              <w:rPr>
                <w:rFonts w:ascii="宋体" w:hAnsi="宋体" w:cs="宋体" w:eastAsia="宋体" w:hint="default"/>
                <w:sz w:val="23"/>
                <w:szCs w:val="23"/>
              </w:rPr>
            </w:pPr>
          </w:p>
        </w:tc>
      </w:tr>
      <w:tr>
        <w:trPr>
          <w:trHeight w:val="326" w:hRule="exact"/>
        </w:trPr>
        <w:tc>
          <w:tcPr>
            <w:tcW w:w="1910" w:type="dxa"/>
            <w:tcBorders>
              <w:top w:val="nil" w:sz="6" w:space="0" w:color="auto"/>
              <w:left w:val="nil" w:sz="6" w:space="0" w:color="auto"/>
              <w:bottom w:val="nil" w:sz="6" w:space="0" w:color="auto"/>
              <w:right w:val="single" w:sz="4" w:space="0" w:color="000000"/>
            </w:tcBorders>
          </w:tcPr>
          <w:p>
            <w:pPr>
              <w:pStyle w:val="TableParagraph"/>
              <w:spacing w:line="240" w:lineRule="auto" w:before="63"/>
              <w:ind w:left="12" w:right="0"/>
              <w:jc w:val="center"/>
              <w:rPr>
                <w:rFonts w:ascii="宋体" w:hAnsi="宋体" w:cs="宋体" w:eastAsia="宋体" w:hint="default"/>
                <w:sz w:val="18"/>
                <w:szCs w:val="18"/>
              </w:rPr>
            </w:pPr>
            <w:r>
              <w:rPr>
                <w:rFonts w:ascii="宋体" w:hAnsi="宋体" w:cs="宋体" w:eastAsia="宋体" w:hint="default"/>
                <w:sz w:val="18"/>
                <w:szCs w:val="18"/>
              </w:rPr>
              <w:t>北京石基昆仑软件有</w:t>
            </w:r>
          </w:p>
        </w:tc>
        <w:tc>
          <w:tcPr>
            <w:tcW w:w="1390"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z w:val="18"/>
              </w:rPr>
              <w:t>3,000,000.00</w:t>
            </w:r>
          </w:p>
        </w:tc>
        <w:tc>
          <w:tcPr>
            <w:tcW w:w="1391"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z w:val="18"/>
              </w:rPr>
              <w:t>3,000,000.00</w:t>
            </w:r>
          </w:p>
        </w:tc>
        <w:tc>
          <w:tcPr>
            <w:tcW w:w="138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62.35pt;height:.75pt;mso-position-horizontal-relative:char;mso-position-vertical-relative:line" coordorigin="0,0" coordsize="1247,15">
                  <v:group style="position:absolute;left:7;top:7;width:1233;height:2" coordorigin="7,7" coordsize="1233,2">
                    <v:shape style="position:absolute;left:7;top:7;width:1233;height:2" coordorigin="7,7" coordsize="1233,0" path="m7,7l1240,7e" filled="false" stroked="true" strokeweight=".71997pt" strokecolor="#000000">
                      <v:path arrowok="t"/>
                    </v:shape>
                  </v:group>
                </v:group>
              </w:pict>
            </w:r>
            <w:r>
              <w:rPr>
                <w:rFonts w:ascii="宋体" w:hAnsi="宋体" w:cs="宋体" w:eastAsia="宋体" w:hint="default"/>
                <w:sz w:val="2"/>
                <w:szCs w:val="2"/>
              </w:rPr>
            </w:r>
          </w:p>
        </w:tc>
        <w:tc>
          <w:tcPr>
            <w:tcW w:w="1390"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z w:val="18"/>
              </w:rPr>
              <w:t>3,000,000.00</w:t>
            </w:r>
          </w:p>
        </w:tc>
        <w:tc>
          <w:tcPr>
            <w:tcW w:w="1189"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310"/>
              <w:jc w:val="right"/>
              <w:rPr>
                <w:rFonts w:ascii="Times New Roman" w:hAnsi="Times New Roman" w:cs="Times New Roman" w:eastAsia="Times New Roman" w:hint="default"/>
                <w:sz w:val="18"/>
                <w:szCs w:val="18"/>
              </w:rPr>
            </w:pPr>
            <w:r>
              <w:rPr>
                <w:rFonts w:ascii="Times New Roman"/>
                <w:sz w:val="18"/>
              </w:rPr>
              <w:t>82.40%</w:t>
            </w:r>
          </w:p>
        </w:tc>
        <w:tc>
          <w:tcPr>
            <w:tcW w:w="1198"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right="316"/>
              <w:jc w:val="right"/>
              <w:rPr>
                <w:rFonts w:ascii="Times New Roman" w:hAnsi="Times New Roman" w:cs="Times New Roman" w:eastAsia="Times New Roman" w:hint="default"/>
                <w:sz w:val="18"/>
                <w:szCs w:val="18"/>
              </w:rPr>
            </w:pPr>
            <w:r>
              <w:rPr>
                <w:rFonts w:ascii="Times New Roman"/>
                <w:sz w:val="18"/>
              </w:rPr>
              <w:t>82.40%</w:t>
            </w:r>
          </w:p>
        </w:tc>
      </w:tr>
      <w:tr>
        <w:trPr>
          <w:trHeight w:val="320" w:hRule="exact"/>
        </w:trPr>
        <w:tc>
          <w:tcPr>
            <w:tcW w:w="1910" w:type="dxa"/>
            <w:tcBorders>
              <w:top w:val="nil" w:sz="6" w:space="0" w:color="auto"/>
              <w:left w:val="nil" w:sz="6" w:space="0" w:color="auto"/>
              <w:bottom w:val="nil" w:sz="6" w:space="0" w:color="auto"/>
              <w:right w:val="single" w:sz="4" w:space="0" w:color="000000"/>
            </w:tcBorders>
          </w:tcPr>
          <w:p>
            <w:pPr>
              <w:pStyle w:val="TableParagraph"/>
              <w:spacing w:line="208" w:lineRule="exact"/>
              <w:ind w:left="12" w:right="0"/>
              <w:jc w:val="center"/>
              <w:rPr>
                <w:rFonts w:ascii="宋体" w:hAnsi="宋体" w:cs="宋体" w:eastAsia="宋体" w:hint="default"/>
                <w:sz w:val="18"/>
                <w:szCs w:val="18"/>
              </w:rPr>
            </w:pPr>
            <w:r>
              <w:rPr>
                <w:rFonts w:ascii="宋体" w:hAnsi="宋体" w:cs="宋体" w:eastAsia="宋体" w:hint="default"/>
                <w:sz w:val="18"/>
                <w:szCs w:val="18"/>
              </w:rPr>
              <w:t>限公司</w:t>
            </w:r>
          </w:p>
        </w:tc>
        <w:tc>
          <w:tcPr>
            <w:tcW w:w="1390" w:type="dxa"/>
            <w:tcBorders>
              <w:top w:val="nil" w:sz="6" w:space="0" w:color="auto"/>
              <w:left w:val="single" w:sz="4" w:space="0" w:color="000000"/>
              <w:bottom w:val="nil" w:sz="6" w:space="0" w:color="auto"/>
              <w:right w:val="single" w:sz="4" w:space="0" w:color="000000"/>
            </w:tcBorders>
          </w:tcPr>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62.4pt;height:.75pt;mso-position-horizontal-relative:char;mso-position-vertical-relative:line" coordorigin="0,0" coordsize="1248,15">
                  <v:group style="position:absolute;left:7;top:7;width:1234;height:2" coordorigin="7,7" coordsize="1234,2">
                    <v:shape style="position:absolute;left:7;top:7;width:1234;height:2" coordorigin="7,7" coordsize="1234,0" path="m7,7l1241,7e" filled="false" stroked="true" strokeweight=".71997pt" strokecolor="#000000">
                      <v:path arrowok="t"/>
                    </v:shape>
                  </v:group>
                </v:group>
              </w:pict>
            </w:r>
            <w:r>
              <w:rPr>
                <w:rFonts w:ascii="宋体" w:hAnsi="宋体" w:cs="宋体" w:eastAsia="宋体" w:hint="default"/>
                <w:sz w:val="2"/>
                <w:szCs w:val="2"/>
              </w:rPr>
            </w:r>
          </w:p>
          <w:p>
            <w:pPr>
              <w:pStyle w:val="TableParagraph"/>
              <w:spacing w:line="240" w:lineRule="auto" w:before="4"/>
              <w:ind w:right="0"/>
              <w:jc w:val="left"/>
              <w:rPr>
                <w:rFonts w:ascii="宋体" w:hAnsi="宋体" w:cs="宋体" w:eastAsia="宋体" w:hint="default"/>
                <w:sz w:val="23"/>
                <w:szCs w:val="23"/>
              </w:rPr>
            </w:pPr>
          </w:p>
        </w:tc>
        <w:tc>
          <w:tcPr>
            <w:tcW w:w="1391" w:type="dxa"/>
            <w:tcBorders>
              <w:top w:val="nil" w:sz="6" w:space="0" w:color="auto"/>
              <w:left w:val="single" w:sz="4" w:space="0" w:color="000000"/>
              <w:bottom w:val="nil" w:sz="6" w:space="0" w:color="auto"/>
              <w:right w:val="single" w:sz="4" w:space="0" w:color="000000"/>
            </w:tcBorders>
          </w:tcPr>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62.4pt;height:.75pt;mso-position-horizontal-relative:char;mso-position-vertical-relative:line" coordorigin="0,0" coordsize="1248,15">
                  <v:group style="position:absolute;left:7;top:7;width:1234;height:2" coordorigin="7,7" coordsize="1234,2">
                    <v:shape style="position:absolute;left:7;top:7;width:1234;height:2" coordorigin="7,7" coordsize="1234,0" path="m7,7l1241,7e" filled="false" stroked="true" strokeweight=".71997pt" strokecolor="#000000">
                      <v:path arrowok="t"/>
                    </v:shape>
                  </v:group>
                </v:group>
              </w:pict>
            </w:r>
            <w:r>
              <w:rPr>
                <w:rFonts w:ascii="宋体" w:hAnsi="宋体" w:cs="宋体" w:eastAsia="宋体" w:hint="default"/>
                <w:sz w:val="2"/>
                <w:szCs w:val="2"/>
              </w:rPr>
            </w:r>
          </w:p>
          <w:p>
            <w:pPr>
              <w:pStyle w:val="TableParagraph"/>
              <w:spacing w:line="240" w:lineRule="auto" w:before="4"/>
              <w:ind w:right="0"/>
              <w:jc w:val="left"/>
              <w:rPr>
                <w:rFonts w:ascii="宋体" w:hAnsi="宋体" w:cs="宋体" w:eastAsia="宋体" w:hint="default"/>
                <w:sz w:val="23"/>
                <w:szCs w:val="23"/>
              </w:rPr>
            </w:pPr>
          </w:p>
        </w:tc>
        <w:tc>
          <w:tcPr>
            <w:tcW w:w="138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tc>
        <w:tc>
          <w:tcPr>
            <w:tcW w:w="1390" w:type="dxa"/>
            <w:tcBorders>
              <w:top w:val="nil" w:sz="6" w:space="0" w:color="auto"/>
              <w:left w:val="single" w:sz="4" w:space="0" w:color="000000"/>
              <w:bottom w:val="nil" w:sz="6" w:space="0" w:color="auto"/>
              <w:right w:val="single" w:sz="4" w:space="0" w:color="000000"/>
            </w:tcBorders>
          </w:tcPr>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62.4pt;height:.75pt;mso-position-horizontal-relative:char;mso-position-vertical-relative:line" coordorigin="0,0" coordsize="1248,15">
                  <v:group style="position:absolute;left:7;top:7;width:1234;height:2" coordorigin="7,7" coordsize="1234,2">
                    <v:shape style="position:absolute;left:7;top:7;width:1234;height:2" coordorigin="7,7" coordsize="1234,0" path="m7,7l1241,7e" filled="false" stroked="true" strokeweight=".71997pt" strokecolor="#000000">
                      <v:path arrowok="t"/>
                    </v:shape>
                  </v:group>
                </v:group>
              </w:pict>
            </w:r>
            <w:r>
              <w:rPr>
                <w:rFonts w:ascii="宋体" w:hAnsi="宋体" w:cs="宋体" w:eastAsia="宋体" w:hint="default"/>
                <w:sz w:val="2"/>
                <w:szCs w:val="2"/>
              </w:rPr>
            </w:r>
          </w:p>
          <w:p>
            <w:pPr>
              <w:pStyle w:val="TableParagraph"/>
              <w:spacing w:line="240" w:lineRule="auto" w:before="4"/>
              <w:ind w:right="0"/>
              <w:jc w:val="left"/>
              <w:rPr>
                <w:rFonts w:ascii="宋体" w:hAnsi="宋体" w:cs="宋体" w:eastAsia="宋体" w:hint="default"/>
                <w:sz w:val="23"/>
                <w:szCs w:val="23"/>
              </w:rPr>
            </w:pPr>
          </w:p>
        </w:tc>
        <w:tc>
          <w:tcPr>
            <w:tcW w:w="1189" w:type="dxa"/>
            <w:tcBorders>
              <w:top w:val="nil" w:sz="6" w:space="0" w:color="auto"/>
              <w:left w:val="single" w:sz="4" w:space="0" w:color="000000"/>
              <w:bottom w:val="nil" w:sz="6" w:space="0" w:color="auto"/>
              <w:right w:val="single" w:sz="4" w:space="0" w:color="000000"/>
            </w:tcBorders>
          </w:tcPr>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52.45pt;height:.75pt;mso-position-horizontal-relative:char;mso-position-vertical-relative:line" coordorigin="0,0" coordsize="1049,15">
                  <v:group style="position:absolute;left:7;top:7;width:1035;height:2" coordorigin="7,7" coordsize="1035,2">
                    <v:shape style="position:absolute;left:7;top:7;width:1035;height:2" coordorigin="7,7" coordsize="1035,0" path="m7,7l1042,7e" filled="false" stroked="true" strokeweight=".71997pt" strokecolor="#000000">
                      <v:path arrowok="t"/>
                    </v:shape>
                  </v:group>
                </v:group>
              </w:pict>
            </w:r>
            <w:r>
              <w:rPr>
                <w:rFonts w:ascii="宋体" w:hAnsi="宋体" w:cs="宋体" w:eastAsia="宋体" w:hint="default"/>
                <w:sz w:val="2"/>
                <w:szCs w:val="2"/>
              </w:rPr>
            </w:r>
          </w:p>
          <w:p>
            <w:pPr>
              <w:pStyle w:val="TableParagraph"/>
              <w:spacing w:line="240" w:lineRule="auto" w:before="4"/>
              <w:ind w:right="0"/>
              <w:jc w:val="left"/>
              <w:rPr>
                <w:rFonts w:ascii="宋体" w:hAnsi="宋体" w:cs="宋体" w:eastAsia="宋体" w:hint="default"/>
                <w:sz w:val="23"/>
                <w:szCs w:val="23"/>
              </w:rPr>
            </w:pPr>
          </w:p>
        </w:tc>
        <w:tc>
          <w:tcPr>
            <w:tcW w:w="1198" w:type="dxa"/>
            <w:tcBorders>
              <w:top w:val="nil" w:sz="6" w:space="0" w:color="auto"/>
              <w:left w:val="single" w:sz="4" w:space="0" w:color="000000"/>
              <w:bottom w:val="nil" w:sz="6" w:space="0" w:color="auto"/>
              <w:right w:val="nil" w:sz="6" w:space="0" w:color="auto"/>
            </w:tcBorders>
          </w:tcPr>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53.1pt;height:.75pt;mso-position-horizontal-relative:char;mso-position-vertical-relative:line" coordorigin="0,0" coordsize="1062,15">
                  <v:group style="position:absolute;left:7;top:7;width:1048;height:2" coordorigin="7,7" coordsize="1048,2">
                    <v:shape style="position:absolute;left:7;top:7;width:1048;height:2" coordorigin="7,7" coordsize="1048,0" path="m7,7l1055,7e" filled="false" stroked="true" strokeweight=".71997pt" strokecolor="#000000">
                      <v:path arrowok="t"/>
                    </v:shape>
                  </v:group>
                </v:group>
              </w:pict>
            </w:r>
            <w:r>
              <w:rPr>
                <w:rFonts w:ascii="宋体" w:hAnsi="宋体" w:cs="宋体" w:eastAsia="宋体" w:hint="default"/>
                <w:sz w:val="2"/>
                <w:szCs w:val="2"/>
              </w:rPr>
            </w:r>
          </w:p>
          <w:p>
            <w:pPr>
              <w:pStyle w:val="TableParagraph"/>
              <w:spacing w:line="240" w:lineRule="auto" w:before="4"/>
              <w:ind w:right="0"/>
              <w:jc w:val="left"/>
              <w:rPr>
                <w:rFonts w:ascii="宋体" w:hAnsi="宋体" w:cs="宋体" w:eastAsia="宋体" w:hint="default"/>
                <w:sz w:val="23"/>
                <w:szCs w:val="23"/>
              </w:rPr>
            </w:pPr>
          </w:p>
        </w:tc>
      </w:tr>
      <w:tr>
        <w:trPr>
          <w:trHeight w:val="326" w:hRule="exact"/>
        </w:trPr>
        <w:tc>
          <w:tcPr>
            <w:tcW w:w="1910" w:type="dxa"/>
            <w:tcBorders>
              <w:top w:val="nil" w:sz="6" w:space="0" w:color="auto"/>
              <w:left w:val="nil" w:sz="6" w:space="0" w:color="auto"/>
              <w:bottom w:val="nil" w:sz="6" w:space="0" w:color="auto"/>
              <w:right w:val="single" w:sz="4" w:space="0" w:color="000000"/>
            </w:tcBorders>
          </w:tcPr>
          <w:p>
            <w:pPr>
              <w:pStyle w:val="TableParagraph"/>
              <w:spacing w:line="240" w:lineRule="auto" w:before="62"/>
              <w:ind w:left="12" w:right="0"/>
              <w:jc w:val="center"/>
              <w:rPr>
                <w:rFonts w:ascii="宋体" w:hAnsi="宋体" w:cs="宋体" w:eastAsia="宋体" w:hint="default"/>
                <w:sz w:val="18"/>
                <w:szCs w:val="18"/>
              </w:rPr>
            </w:pPr>
            <w:r>
              <w:rPr>
                <w:rFonts w:ascii="宋体" w:hAnsi="宋体" w:cs="宋体" w:eastAsia="宋体" w:hint="default"/>
                <w:sz w:val="18"/>
                <w:szCs w:val="18"/>
              </w:rPr>
              <w:t>杭州西软科技有限公</w:t>
            </w:r>
          </w:p>
        </w:tc>
        <w:tc>
          <w:tcPr>
            <w:tcW w:w="1390"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z w:val="18"/>
              </w:rPr>
              <w:t>60,000,000.00</w:t>
            </w:r>
          </w:p>
        </w:tc>
        <w:tc>
          <w:tcPr>
            <w:tcW w:w="1391"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z w:val="18"/>
              </w:rPr>
              <w:t>60,000,000.00</w:t>
            </w:r>
          </w:p>
        </w:tc>
        <w:tc>
          <w:tcPr>
            <w:tcW w:w="138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62.35pt;height:.75pt;mso-position-horizontal-relative:char;mso-position-vertical-relative:line" coordorigin="0,0" coordsize="1247,15">
                  <v:group style="position:absolute;left:7;top:7;width:1233;height:2" coordorigin="7,7" coordsize="1233,2">
                    <v:shape style="position:absolute;left:7;top:7;width:1233;height:2" coordorigin="7,7" coordsize="1233,0" path="m7,7l1240,7e" filled="false" stroked="true" strokeweight=".72pt" strokecolor="#000000">
                      <v:path arrowok="t"/>
                    </v:shape>
                  </v:group>
                </v:group>
              </w:pict>
            </w:r>
            <w:r>
              <w:rPr>
                <w:rFonts w:ascii="宋体" w:hAnsi="宋体" w:cs="宋体" w:eastAsia="宋体" w:hint="default"/>
                <w:sz w:val="2"/>
                <w:szCs w:val="2"/>
              </w:rPr>
            </w:r>
          </w:p>
        </w:tc>
        <w:tc>
          <w:tcPr>
            <w:tcW w:w="1390"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z w:val="18"/>
              </w:rPr>
              <w:t>60,000,000.00</w:t>
            </w:r>
          </w:p>
        </w:tc>
        <w:tc>
          <w:tcPr>
            <w:tcW w:w="1189"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422"/>
              <w:jc w:val="right"/>
              <w:rPr>
                <w:rFonts w:ascii="Times New Roman" w:hAnsi="Times New Roman" w:cs="Times New Roman" w:eastAsia="Times New Roman" w:hint="default"/>
                <w:sz w:val="18"/>
                <w:szCs w:val="18"/>
              </w:rPr>
            </w:pPr>
            <w:r>
              <w:rPr>
                <w:rFonts w:ascii="Times New Roman"/>
                <w:sz w:val="18"/>
              </w:rPr>
              <w:t>60%</w:t>
            </w:r>
          </w:p>
        </w:tc>
        <w:tc>
          <w:tcPr>
            <w:tcW w:w="1198"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right="428"/>
              <w:jc w:val="right"/>
              <w:rPr>
                <w:rFonts w:ascii="Times New Roman" w:hAnsi="Times New Roman" w:cs="Times New Roman" w:eastAsia="Times New Roman" w:hint="default"/>
                <w:sz w:val="18"/>
                <w:szCs w:val="18"/>
              </w:rPr>
            </w:pPr>
            <w:r>
              <w:rPr>
                <w:rFonts w:ascii="Times New Roman"/>
                <w:sz w:val="18"/>
              </w:rPr>
              <w:t>60%</w:t>
            </w:r>
          </w:p>
        </w:tc>
      </w:tr>
      <w:tr>
        <w:trPr>
          <w:trHeight w:val="321" w:hRule="exact"/>
        </w:trPr>
        <w:tc>
          <w:tcPr>
            <w:tcW w:w="1910" w:type="dxa"/>
            <w:tcBorders>
              <w:top w:val="nil" w:sz="6" w:space="0" w:color="auto"/>
              <w:left w:val="nil" w:sz="6" w:space="0" w:color="auto"/>
              <w:bottom w:val="nil" w:sz="6" w:space="0" w:color="auto"/>
              <w:right w:val="single" w:sz="4" w:space="0" w:color="000000"/>
            </w:tcBorders>
          </w:tcPr>
          <w:p>
            <w:pPr>
              <w:pStyle w:val="TableParagraph"/>
              <w:spacing w:line="208" w:lineRule="exact"/>
              <w:ind w:left="12" w:right="0"/>
              <w:jc w:val="center"/>
              <w:rPr>
                <w:rFonts w:ascii="宋体" w:hAnsi="宋体" w:cs="宋体" w:eastAsia="宋体" w:hint="default"/>
                <w:sz w:val="18"/>
                <w:szCs w:val="18"/>
              </w:rPr>
            </w:pPr>
            <w:r>
              <w:rPr>
                <w:rFonts w:ascii="宋体" w:hAnsi="宋体" w:cs="宋体" w:eastAsia="宋体" w:hint="default"/>
                <w:sz w:val="18"/>
                <w:szCs w:val="18"/>
              </w:rPr>
              <w:t>司</w:t>
            </w:r>
          </w:p>
        </w:tc>
        <w:tc>
          <w:tcPr>
            <w:tcW w:w="1390" w:type="dxa"/>
            <w:tcBorders>
              <w:top w:val="nil" w:sz="6" w:space="0" w:color="auto"/>
              <w:left w:val="single" w:sz="4" w:space="0" w:color="000000"/>
              <w:bottom w:val="nil" w:sz="6" w:space="0" w:color="auto"/>
              <w:right w:val="single" w:sz="4" w:space="0" w:color="000000"/>
            </w:tcBorders>
          </w:tcPr>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62.4pt;height:.75pt;mso-position-horizontal-relative:char;mso-position-vertical-relative:line" coordorigin="0,0" coordsize="1248,15">
                  <v:group style="position:absolute;left:7;top:7;width:1234;height:2" coordorigin="7,7" coordsize="1234,2">
                    <v:shape style="position:absolute;left:7;top:7;width:1234;height:2" coordorigin="7,7" coordsize="1234,0" path="m7,7l1241,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before="4"/>
              <w:ind w:right="0"/>
              <w:jc w:val="left"/>
              <w:rPr>
                <w:rFonts w:ascii="宋体" w:hAnsi="宋体" w:cs="宋体" w:eastAsia="宋体" w:hint="default"/>
                <w:sz w:val="23"/>
                <w:szCs w:val="23"/>
              </w:rPr>
            </w:pPr>
          </w:p>
        </w:tc>
        <w:tc>
          <w:tcPr>
            <w:tcW w:w="1391" w:type="dxa"/>
            <w:tcBorders>
              <w:top w:val="nil" w:sz="6" w:space="0" w:color="auto"/>
              <w:left w:val="single" w:sz="4" w:space="0" w:color="000000"/>
              <w:bottom w:val="nil" w:sz="6" w:space="0" w:color="auto"/>
              <w:right w:val="single" w:sz="4" w:space="0" w:color="000000"/>
            </w:tcBorders>
          </w:tcPr>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62.4pt;height:.75pt;mso-position-horizontal-relative:char;mso-position-vertical-relative:line" coordorigin="0,0" coordsize="1248,15">
                  <v:group style="position:absolute;left:7;top:7;width:1234;height:2" coordorigin="7,7" coordsize="1234,2">
                    <v:shape style="position:absolute;left:7;top:7;width:1234;height:2" coordorigin="7,7" coordsize="1234,0" path="m7,7l1241,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before="4"/>
              <w:ind w:right="0"/>
              <w:jc w:val="left"/>
              <w:rPr>
                <w:rFonts w:ascii="宋体" w:hAnsi="宋体" w:cs="宋体" w:eastAsia="宋体" w:hint="default"/>
                <w:sz w:val="23"/>
                <w:szCs w:val="23"/>
              </w:rPr>
            </w:pPr>
          </w:p>
        </w:tc>
        <w:tc>
          <w:tcPr>
            <w:tcW w:w="138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tc>
        <w:tc>
          <w:tcPr>
            <w:tcW w:w="1390" w:type="dxa"/>
            <w:tcBorders>
              <w:top w:val="nil" w:sz="6" w:space="0" w:color="auto"/>
              <w:left w:val="single" w:sz="4" w:space="0" w:color="000000"/>
              <w:bottom w:val="nil" w:sz="6" w:space="0" w:color="auto"/>
              <w:right w:val="single" w:sz="4" w:space="0" w:color="000000"/>
            </w:tcBorders>
          </w:tcPr>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62.4pt;height:.75pt;mso-position-horizontal-relative:char;mso-position-vertical-relative:line" coordorigin="0,0" coordsize="1248,15">
                  <v:group style="position:absolute;left:7;top:7;width:1234;height:2" coordorigin="7,7" coordsize="1234,2">
                    <v:shape style="position:absolute;left:7;top:7;width:1234;height:2" coordorigin="7,7" coordsize="1234,0" path="m7,7l1241,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before="4"/>
              <w:ind w:right="0"/>
              <w:jc w:val="left"/>
              <w:rPr>
                <w:rFonts w:ascii="宋体" w:hAnsi="宋体" w:cs="宋体" w:eastAsia="宋体" w:hint="default"/>
                <w:sz w:val="23"/>
                <w:szCs w:val="23"/>
              </w:rPr>
            </w:pPr>
          </w:p>
        </w:tc>
        <w:tc>
          <w:tcPr>
            <w:tcW w:w="1189" w:type="dxa"/>
            <w:tcBorders>
              <w:top w:val="nil" w:sz="6" w:space="0" w:color="auto"/>
              <w:left w:val="single" w:sz="4" w:space="0" w:color="000000"/>
              <w:bottom w:val="nil" w:sz="6" w:space="0" w:color="auto"/>
              <w:right w:val="single" w:sz="4" w:space="0" w:color="000000"/>
            </w:tcBorders>
          </w:tcPr>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52.45pt;height:.75pt;mso-position-horizontal-relative:char;mso-position-vertical-relative:line" coordorigin="0,0" coordsize="1049,15">
                  <v:group style="position:absolute;left:7;top:7;width:1035;height:2" coordorigin="7,7" coordsize="1035,2">
                    <v:shape style="position:absolute;left:7;top:7;width:1035;height:2" coordorigin="7,7" coordsize="1035,0" path="m7,7l1042,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before="4"/>
              <w:ind w:right="0"/>
              <w:jc w:val="left"/>
              <w:rPr>
                <w:rFonts w:ascii="宋体" w:hAnsi="宋体" w:cs="宋体" w:eastAsia="宋体" w:hint="default"/>
                <w:sz w:val="23"/>
                <w:szCs w:val="23"/>
              </w:rPr>
            </w:pPr>
          </w:p>
        </w:tc>
        <w:tc>
          <w:tcPr>
            <w:tcW w:w="1198" w:type="dxa"/>
            <w:tcBorders>
              <w:top w:val="nil" w:sz="6" w:space="0" w:color="auto"/>
              <w:left w:val="single" w:sz="4" w:space="0" w:color="000000"/>
              <w:bottom w:val="nil" w:sz="6" w:space="0" w:color="auto"/>
              <w:right w:val="nil" w:sz="6" w:space="0" w:color="auto"/>
            </w:tcBorders>
          </w:tcPr>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53.1pt;height:.75pt;mso-position-horizontal-relative:char;mso-position-vertical-relative:line" coordorigin="0,0" coordsize="1062,15">
                  <v:group style="position:absolute;left:7;top:7;width:1048;height:2" coordorigin="7,7" coordsize="1048,2">
                    <v:shape style="position:absolute;left:7;top:7;width:1048;height:2" coordorigin="7,7" coordsize="1048,0" path="m7,7l1055,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before="4"/>
              <w:ind w:right="0"/>
              <w:jc w:val="left"/>
              <w:rPr>
                <w:rFonts w:ascii="宋体" w:hAnsi="宋体" w:cs="宋体" w:eastAsia="宋体" w:hint="default"/>
                <w:sz w:val="23"/>
                <w:szCs w:val="23"/>
              </w:rPr>
            </w:pPr>
          </w:p>
        </w:tc>
      </w:tr>
      <w:tr>
        <w:trPr>
          <w:trHeight w:val="326" w:hRule="exact"/>
        </w:trPr>
        <w:tc>
          <w:tcPr>
            <w:tcW w:w="1910" w:type="dxa"/>
            <w:tcBorders>
              <w:top w:val="nil" w:sz="6" w:space="0" w:color="auto"/>
              <w:left w:val="nil" w:sz="6" w:space="0" w:color="auto"/>
              <w:bottom w:val="nil" w:sz="6" w:space="0" w:color="auto"/>
              <w:right w:val="single" w:sz="4" w:space="0" w:color="000000"/>
            </w:tcBorders>
          </w:tcPr>
          <w:p>
            <w:pPr>
              <w:pStyle w:val="TableParagraph"/>
              <w:spacing w:line="240" w:lineRule="auto" w:before="63"/>
              <w:ind w:left="12" w:right="0"/>
              <w:jc w:val="center"/>
              <w:rPr>
                <w:rFonts w:ascii="宋体" w:hAnsi="宋体" w:cs="宋体" w:eastAsia="宋体" w:hint="default"/>
                <w:sz w:val="18"/>
                <w:szCs w:val="18"/>
              </w:rPr>
            </w:pPr>
            <w:r>
              <w:rPr>
                <w:rFonts w:ascii="宋体" w:hAnsi="宋体" w:cs="宋体" w:eastAsia="宋体" w:hint="default"/>
                <w:sz w:val="18"/>
                <w:szCs w:val="18"/>
              </w:rPr>
              <w:t>北海石基信息技术有</w:t>
            </w:r>
          </w:p>
        </w:tc>
        <w:tc>
          <w:tcPr>
            <w:tcW w:w="1390"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z w:val="18"/>
              </w:rPr>
              <w:t>6,660,000.00</w:t>
            </w:r>
          </w:p>
        </w:tc>
        <w:tc>
          <w:tcPr>
            <w:tcW w:w="13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62.4pt;height:.75pt;mso-position-horizontal-relative:char;mso-position-vertical-relative:line" coordorigin="0,0" coordsize="1248,15">
                  <v:group style="position:absolute;left:7;top:7;width:1234;height:2" coordorigin="7,7" coordsize="1234,2">
                    <v:shape style="position:absolute;left:7;top:7;width:1234;height:2" coordorigin="7,7" coordsize="1234,0" path="m7,7l1241,7e" filled="false" stroked="true" strokeweight=".72pt" strokecolor="#000000">
                      <v:path arrowok="t"/>
                    </v:shape>
                  </v:group>
                </v:group>
              </w:pict>
            </w:r>
            <w:r>
              <w:rPr>
                <w:rFonts w:ascii="宋体" w:hAnsi="宋体" w:cs="宋体" w:eastAsia="宋体" w:hint="default"/>
                <w:sz w:val="2"/>
                <w:szCs w:val="2"/>
              </w:rPr>
            </w:r>
          </w:p>
        </w:tc>
        <w:tc>
          <w:tcPr>
            <w:tcW w:w="1387"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0"/>
              <w:jc w:val="right"/>
              <w:rPr>
                <w:rFonts w:ascii="Times New Roman" w:hAnsi="Times New Roman" w:cs="Times New Roman" w:eastAsia="Times New Roman" w:hint="default"/>
                <w:sz w:val="18"/>
                <w:szCs w:val="18"/>
              </w:rPr>
            </w:pPr>
            <w:r>
              <w:rPr>
                <w:rFonts w:ascii="Times New Roman"/>
                <w:sz w:val="18"/>
              </w:rPr>
              <w:t>6,660,000.00</w:t>
            </w:r>
          </w:p>
        </w:tc>
        <w:tc>
          <w:tcPr>
            <w:tcW w:w="1390"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z w:val="18"/>
              </w:rPr>
              <w:t>6,660,000.00</w:t>
            </w:r>
          </w:p>
        </w:tc>
        <w:tc>
          <w:tcPr>
            <w:tcW w:w="1189"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377"/>
              <w:jc w:val="right"/>
              <w:rPr>
                <w:rFonts w:ascii="Times New Roman" w:hAnsi="Times New Roman" w:cs="Times New Roman" w:eastAsia="Times New Roman" w:hint="default"/>
                <w:sz w:val="18"/>
                <w:szCs w:val="18"/>
              </w:rPr>
            </w:pPr>
            <w:r>
              <w:rPr>
                <w:rFonts w:ascii="Times New Roman"/>
                <w:sz w:val="18"/>
              </w:rPr>
              <w:t>100%</w:t>
            </w:r>
          </w:p>
        </w:tc>
        <w:tc>
          <w:tcPr>
            <w:tcW w:w="1198"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right="384"/>
              <w:jc w:val="right"/>
              <w:rPr>
                <w:rFonts w:ascii="Times New Roman" w:hAnsi="Times New Roman" w:cs="Times New Roman" w:eastAsia="Times New Roman" w:hint="default"/>
                <w:sz w:val="18"/>
                <w:szCs w:val="18"/>
              </w:rPr>
            </w:pPr>
            <w:r>
              <w:rPr>
                <w:rFonts w:ascii="Times New Roman"/>
                <w:sz w:val="18"/>
              </w:rPr>
              <w:t>100%</w:t>
            </w:r>
          </w:p>
        </w:tc>
      </w:tr>
      <w:tr>
        <w:trPr>
          <w:trHeight w:val="320" w:hRule="exact"/>
        </w:trPr>
        <w:tc>
          <w:tcPr>
            <w:tcW w:w="1910" w:type="dxa"/>
            <w:tcBorders>
              <w:top w:val="nil" w:sz="6" w:space="0" w:color="auto"/>
              <w:left w:val="nil" w:sz="6" w:space="0" w:color="auto"/>
              <w:bottom w:val="nil" w:sz="6" w:space="0" w:color="auto"/>
              <w:right w:val="single" w:sz="4" w:space="0" w:color="000000"/>
            </w:tcBorders>
          </w:tcPr>
          <w:p>
            <w:pPr>
              <w:pStyle w:val="TableParagraph"/>
              <w:spacing w:line="207" w:lineRule="exact"/>
              <w:ind w:left="12" w:right="0"/>
              <w:jc w:val="center"/>
              <w:rPr>
                <w:rFonts w:ascii="宋体" w:hAnsi="宋体" w:cs="宋体" w:eastAsia="宋体" w:hint="default"/>
                <w:sz w:val="18"/>
                <w:szCs w:val="18"/>
              </w:rPr>
            </w:pPr>
            <w:r>
              <w:rPr>
                <w:rFonts w:ascii="宋体" w:hAnsi="宋体" w:cs="宋体" w:eastAsia="宋体" w:hint="default"/>
                <w:sz w:val="18"/>
                <w:szCs w:val="18"/>
              </w:rPr>
              <w:t>限公司</w:t>
            </w:r>
          </w:p>
        </w:tc>
        <w:tc>
          <w:tcPr>
            <w:tcW w:w="1390" w:type="dxa"/>
            <w:tcBorders>
              <w:top w:val="nil" w:sz="6" w:space="0" w:color="auto"/>
              <w:left w:val="single" w:sz="4" w:space="0" w:color="000000"/>
              <w:bottom w:val="nil" w:sz="6" w:space="0" w:color="auto"/>
              <w:right w:val="single" w:sz="4" w:space="0" w:color="000000"/>
            </w:tcBorders>
          </w:tcPr>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62.4pt;height:.75pt;mso-position-horizontal-relative:char;mso-position-vertical-relative:line" coordorigin="0,0" coordsize="1248,15">
                  <v:group style="position:absolute;left:7;top:7;width:1234;height:2" coordorigin="7,7" coordsize="1234,2">
                    <v:shape style="position:absolute;left:7;top:7;width:1234;height:2" coordorigin="7,7" coordsize="1234,0" path="m7,7l1241,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before="4"/>
              <w:ind w:right="0"/>
              <w:jc w:val="left"/>
              <w:rPr>
                <w:rFonts w:ascii="宋体" w:hAnsi="宋体" w:cs="宋体" w:eastAsia="宋体" w:hint="default"/>
                <w:sz w:val="23"/>
                <w:szCs w:val="23"/>
              </w:rPr>
            </w:pPr>
          </w:p>
        </w:tc>
        <w:tc>
          <w:tcPr>
            <w:tcW w:w="13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tc>
        <w:tc>
          <w:tcPr>
            <w:tcW w:w="1387" w:type="dxa"/>
            <w:tcBorders>
              <w:top w:val="nil" w:sz="6" w:space="0" w:color="auto"/>
              <w:left w:val="single" w:sz="4" w:space="0" w:color="000000"/>
              <w:bottom w:val="nil" w:sz="6" w:space="0" w:color="auto"/>
              <w:right w:val="single" w:sz="4" w:space="0" w:color="000000"/>
            </w:tcBorders>
          </w:tcPr>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62.35pt;height:.75pt;mso-position-horizontal-relative:char;mso-position-vertical-relative:line" coordorigin="0,0" coordsize="1247,15">
                  <v:group style="position:absolute;left:7;top:7;width:1233;height:2" coordorigin="7,7" coordsize="1233,2">
                    <v:shape style="position:absolute;left:7;top:7;width:1233;height:2" coordorigin="7,7" coordsize="1233,0" path="m7,7l1240,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before="4"/>
              <w:ind w:right="0"/>
              <w:jc w:val="left"/>
              <w:rPr>
                <w:rFonts w:ascii="宋体" w:hAnsi="宋体" w:cs="宋体" w:eastAsia="宋体" w:hint="default"/>
                <w:sz w:val="23"/>
                <w:szCs w:val="23"/>
              </w:rPr>
            </w:pPr>
          </w:p>
        </w:tc>
        <w:tc>
          <w:tcPr>
            <w:tcW w:w="1390" w:type="dxa"/>
            <w:tcBorders>
              <w:top w:val="nil" w:sz="6" w:space="0" w:color="auto"/>
              <w:left w:val="single" w:sz="4" w:space="0" w:color="000000"/>
              <w:bottom w:val="nil" w:sz="6" w:space="0" w:color="auto"/>
              <w:right w:val="single" w:sz="4" w:space="0" w:color="000000"/>
            </w:tcBorders>
          </w:tcPr>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62.4pt;height:.75pt;mso-position-horizontal-relative:char;mso-position-vertical-relative:line" coordorigin="0,0" coordsize="1248,15">
                  <v:group style="position:absolute;left:7;top:7;width:1234;height:2" coordorigin="7,7" coordsize="1234,2">
                    <v:shape style="position:absolute;left:7;top:7;width:1234;height:2" coordorigin="7,7" coordsize="1234,0" path="m7,7l1241,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before="4"/>
              <w:ind w:right="0"/>
              <w:jc w:val="left"/>
              <w:rPr>
                <w:rFonts w:ascii="宋体" w:hAnsi="宋体" w:cs="宋体" w:eastAsia="宋体" w:hint="default"/>
                <w:sz w:val="23"/>
                <w:szCs w:val="23"/>
              </w:rPr>
            </w:pPr>
          </w:p>
        </w:tc>
        <w:tc>
          <w:tcPr>
            <w:tcW w:w="1189" w:type="dxa"/>
            <w:tcBorders>
              <w:top w:val="nil" w:sz="6" w:space="0" w:color="auto"/>
              <w:left w:val="single" w:sz="4" w:space="0" w:color="000000"/>
              <w:bottom w:val="nil" w:sz="6" w:space="0" w:color="auto"/>
              <w:right w:val="single" w:sz="4" w:space="0" w:color="000000"/>
            </w:tcBorders>
          </w:tcPr>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52.45pt;height:.75pt;mso-position-horizontal-relative:char;mso-position-vertical-relative:line" coordorigin="0,0" coordsize="1049,15">
                  <v:group style="position:absolute;left:7;top:7;width:1035;height:2" coordorigin="7,7" coordsize="1035,2">
                    <v:shape style="position:absolute;left:7;top:7;width:1035;height:2" coordorigin="7,7" coordsize="1035,0" path="m7,7l1042,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before="4"/>
              <w:ind w:right="0"/>
              <w:jc w:val="left"/>
              <w:rPr>
                <w:rFonts w:ascii="宋体" w:hAnsi="宋体" w:cs="宋体" w:eastAsia="宋体" w:hint="default"/>
                <w:sz w:val="23"/>
                <w:szCs w:val="23"/>
              </w:rPr>
            </w:pPr>
          </w:p>
        </w:tc>
        <w:tc>
          <w:tcPr>
            <w:tcW w:w="1198" w:type="dxa"/>
            <w:tcBorders>
              <w:top w:val="nil" w:sz="6" w:space="0" w:color="auto"/>
              <w:left w:val="single" w:sz="4" w:space="0" w:color="000000"/>
              <w:bottom w:val="nil" w:sz="6" w:space="0" w:color="auto"/>
              <w:right w:val="nil" w:sz="6" w:space="0" w:color="auto"/>
            </w:tcBorders>
          </w:tcPr>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53.1pt;height:.75pt;mso-position-horizontal-relative:char;mso-position-vertical-relative:line" coordorigin="0,0" coordsize="1062,15">
                  <v:group style="position:absolute;left:7;top:7;width:1048;height:2" coordorigin="7,7" coordsize="1048,2">
                    <v:shape style="position:absolute;left:7;top:7;width:1048;height:2" coordorigin="7,7" coordsize="1048,0" path="m7,7l1055,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before="4"/>
              <w:ind w:right="0"/>
              <w:jc w:val="left"/>
              <w:rPr>
                <w:rFonts w:ascii="宋体" w:hAnsi="宋体" w:cs="宋体" w:eastAsia="宋体" w:hint="default"/>
                <w:sz w:val="23"/>
                <w:szCs w:val="23"/>
              </w:rPr>
            </w:pPr>
          </w:p>
        </w:tc>
      </w:tr>
      <w:tr>
        <w:trPr>
          <w:trHeight w:val="326" w:hRule="exact"/>
        </w:trPr>
        <w:tc>
          <w:tcPr>
            <w:tcW w:w="1910" w:type="dxa"/>
            <w:tcBorders>
              <w:top w:val="nil" w:sz="6" w:space="0" w:color="auto"/>
              <w:left w:val="nil" w:sz="6" w:space="0" w:color="auto"/>
              <w:bottom w:val="nil" w:sz="6" w:space="0" w:color="auto"/>
              <w:right w:val="single" w:sz="4" w:space="0" w:color="000000"/>
            </w:tcBorders>
          </w:tcPr>
          <w:p>
            <w:pPr>
              <w:pStyle w:val="TableParagraph"/>
              <w:spacing w:line="240" w:lineRule="auto" w:before="63"/>
              <w:ind w:left="12" w:right="0"/>
              <w:jc w:val="center"/>
              <w:rPr>
                <w:rFonts w:ascii="宋体" w:hAnsi="宋体" w:cs="宋体" w:eastAsia="宋体" w:hint="default"/>
                <w:sz w:val="18"/>
                <w:szCs w:val="18"/>
              </w:rPr>
            </w:pPr>
            <w:r>
              <w:rPr>
                <w:rFonts w:ascii="宋体" w:hAnsi="宋体" w:cs="宋体" w:eastAsia="宋体" w:hint="default"/>
                <w:sz w:val="18"/>
                <w:szCs w:val="18"/>
              </w:rPr>
              <w:t>北京中长石基软件有</w:t>
            </w:r>
          </w:p>
        </w:tc>
        <w:tc>
          <w:tcPr>
            <w:tcW w:w="1390"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z w:val="18"/>
              </w:rPr>
              <w:t>10,000,000.00</w:t>
            </w:r>
          </w:p>
        </w:tc>
        <w:tc>
          <w:tcPr>
            <w:tcW w:w="139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62.4pt;height:.75pt;mso-position-horizontal-relative:char;mso-position-vertical-relative:line" coordorigin="0,0" coordsize="1248,15">
                  <v:group style="position:absolute;left:7;top:7;width:1234;height:2" coordorigin="7,7" coordsize="1234,2">
                    <v:shape style="position:absolute;left:7;top:7;width:1234;height:2" coordorigin="7,7" coordsize="1234,0" path="m7,7l1241,7e" filled="false" stroked="true" strokeweight=".72pt" strokecolor="#000000">
                      <v:path arrowok="t"/>
                    </v:shape>
                  </v:group>
                </v:group>
              </w:pict>
            </w:r>
            <w:r>
              <w:rPr>
                <w:rFonts w:ascii="宋体" w:hAnsi="宋体" w:cs="宋体" w:eastAsia="宋体" w:hint="default"/>
                <w:sz w:val="2"/>
                <w:szCs w:val="2"/>
              </w:rPr>
            </w:r>
          </w:p>
        </w:tc>
        <w:tc>
          <w:tcPr>
            <w:tcW w:w="1387"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99"/>
              <w:jc w:val="right"/>
              <w:rPr>
                <w:rFonts w:ascii="Times New Roman" w:hAnsi="Times New Roman" w:cs="Times New Roman" w:eastAsia="Times New Roman" w:hint="default"/>
                <w:sz w:val="18"/>
                <w:szCs w:val="18"/>
              </w:rPr>
            </w:pPr>
            <w:r>
              <w:rPr>
                <w:rFonts w:ascii="Times New Roman"/>
                <w:sz w:val="18"/>
              </w:rPr>
              <w:t>10,000,000.00</w:t>
            </w:r>
          </w:p>
        </w:tc>
        <w:tc>
          <w:tcPr>
            <w:tcW w:w="1390"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z w:val="18"/>
              </w:rPr>
              <w:t>10,000,000.00</w:t>
            </w:r>
          </w:p>
        </w:tc>
        <w:tc>
          <w:tcPr>
            <w:tcW w:w="1189"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377"/>
              <w:jc w:val="right"/>
              <w:rPr>
                <w:rFonts w:ascii="Times New Roman" w:hAnsi="Times New Roman" w:cs="Times New Roman" w:eastAsia="Times New Roman" w:hint="default"/>
                <w:sz w:val="18"/>
                <w:szCs w:val="18"/>
              </w:rPr>
            </w:pPr>
            <w:r>
              <w:rPr>
                <w:rFonts w:ascii="Times New Roman"/>
                <w:sz w:val="18"/>
              </w:rPr>
              <w:t>100%</w:t>
            </w:r>
          </w:p>
        </w:tc>
        <w:tc>
          <w:tcPr>
            <w:tcW w:w="1198"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right="384"/>
              <w:jc w:val="right"/>
              <w:rPr>
                <w:rFonts w:ascii="Times New Roman" w:hAnsi="Times New Roman" w:cs="Times New Roman" w:eastAsia="Times New Roman" w:hint="default"/>
                <w:sz w:val="18"/>
                <w:szCs w:val="18"/>
              </w:rPr>
            </w:pPr>
            <w:r>
              <w:rPr>
                <w:rFonts w:ascii="Times New Roman"/>
                <w:sz w:val="18"/>
              </w:rPr>
              <w:t>100%</w:t>
            </w:r>
          </w:p>
        </w:tc>
      </w:tr>
      <w:tr>
        <w:trPr>
          <w:trHeight w:val="320" w:hRule="exact"/>
        </w:trPr>
        <w:tc>
          <w:tcPr>
            <w:tcW w:w="1910" w:type="dxa"/>
            <w:tcBorders>
              <w:top w:val="nil" w:sz="6" w:space="0" w:color="auto"/>
              <w:left w:val="nil" w:sz="6" w:space="0" w:color="auto"/>
              <w:bottom w:val="nil" w:sz="6" w:space="0" w:color="auto"/>
              <w:right w:val="single" w:sz="4" w:space="0" w:color="000000"/>
            </w:tcBorders>
          </w:tcPr>
          <w:p>
            <w:pPr>
              <w:pStyle w:val="TableParagraph"/>
              <w:spacing w:line="207" w:lineRule="exact"/>
              <w:ind w:left="12" w:right="0"/>
              <w:jc w:val="center"/>
              <w:rPr>
                <w:rFonts w:ascii="宋体" w:hAnsi="宋体" w:cs="宋体" w:eastAsia="宋体" w:hint="default"/>
                <w:sz w:val="18"/>
                <w:szCs w:val="18"/>
              </w:rPr>
            </w:pPr>
            <w:r>
              <w:rPr>
                <w:rFonts w:ascii="宋体" w:hAnsi="宋体" w:cs="宋体" w:eastAsia="宋体" w:hint="default"/>
                <w:sz w:val="18"/>
                <w:szCs w:val="18"/>
              </w:rPr>
              <w:t>限公司</w:t>
            </w:r>
          </w:p>
        </w:tc>
        <w:tc>
          <w:tcPr>
            <w:tcW w:w="1390" w:type="dxa"/>
            <w:tcBorders>
              <w:top w:val="nil" w:sz="6" w:space="0" w:color="auto"/>
              <w:left w:val="single" w:sz="4" w:space="0" w:color="000000"/>
              <w:bottom w:val="nil" w:sz="6" w:space="0" w:color="auto"/>
              <w:right w:val="single" w:sz="4" w:space="0" w:color="000000"/>
            </w:tcBorders>
          </w:tcPr>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62.4pt;height:.75pt;mso-position-horizontal-relative:char;mso-position-vertical-relative:line" coordorigin="0,0" coordsize="1248,15">
                  <v:group style="position:absolute;left:7;top:7;width:1234;height:2" coordorigin="7,7" coordsize="1234,2">
                    <v:shape style="position:absolute;left:7;top:7;width:1234;height:2" coordorigin="7,7" coordsize="1234,0" path="m7,7l1241,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before="3"/>
              <w:ind w:right="0"/>
              <w:jc w:val="left"/>
              <w:rPr>
                <w:rFonts w:ascii="宋体" w:hAnsi="宋体" w:cs="宋体" w:eastAsia="宋体" w:hint="default"/>
                <w:sz w:val="23"/>
                <w:szCs w:val="23"/>
              </w:rPr>
            </w:pPr>
          </w:p>
        </w:tc>
        <w:tc>
          <w:tcPr>
            <w:tcW w:w="13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tc>
        <w:tc>
          <w:tcPr>
            <w:tcW w:w="1387" w:type="dxa"/>
            <w:tcBorders>
              <w:top w:val="nil" w:sz="6" w:space="0" w:color="auto"/>
              <w:left w:val="single" w:sz="4" w:space="0" w:color="000000"/>
              <w:bottom w:val="nil" w:sz="6" w:space="0" w:color="auto"/>
              <w:right w:val="single" w:sz="4" w:space="0" w:color="000000"/>
            </w:tcBorders>
          </w:tcPr>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62.35pt;height:.75pt;mso-position-horizontal-relative:char;mso-position-vertical-relative:line" coordorigin="0,0" coordsize="1247,15">
                  <v:group style="position:absolute;left:7;top:7;width:1233;height:2" coordorigin="7,7" coordsize="1233,2">
                    <v:shape style="position:absolute;left:7;top:7;width:1233;height:2" coordorigin="7,7" coordsize="1233,0" path="m7,7l1240,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before="3"/>
              <w:ind w:right="0"/>
              <w:jc w:val="left"/>
              <w:rPr>
                <w:rFonts w:ascii="宋体" w:hAnsi="宋体" w:cs="宋体" w:eastAsia="宋体" w:hint="default"/>
                <w:sz w:val="23"/>
                <w:szCs w:val="23"/>
              </w:rPr>
            </w:pPr>
          </w:p>
        </w:tc>
        <w:tc>
          <w:tcPr>
            <w:tcW w:w="1390" w:type="dxa"/>
            <w:tcBorders>
              <w:top w:val="nil" w:sz="6" w:space="0" w:color="auto"/>
              <w:left w:val="single" w:sz="4" w:space="0" w:color="000000"/>
              <w:bottom w:val="nil" w:sz="6" w:space="0" w:color="auto"/>
              <w:right w:val="single" w:sz="4" w:space="0" w:color="000000"/>
            </w:tcBorders>
          </w:tcPr>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62.4pt;height:.75pt;mso-position-horizontal-relative:char;mso-position-vertical-relative:line" coordorigin="0,0" coordsize="1248,15">
                  <v:group style="position:absolute;left:7;top:7;width:1234;height:2" coordorigin="7,7" coordsize="1234,2">
                    <v:shape style="position:absolute;left:7;top:7;width:1234;height:2" coordorigin="7,7" coordsize="1234,0" path="m7,7l1241,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before="3"/>
              <w:ind w:right="0"/>
              <w:jc w:val="left"/>
              <w:rPr>
                <w:rFonts w:ascii="宋体" w:hAnsi="宋体" w:cs="宋体" w:eastAsia="宋体" w:hint="default"/>
                <w:sz w:val="23"/>
                <w:szCs w:val="23"/>
              </w:rPr>
            </w:pPr>
          </w:p>
        </w:tc>
        <w:tc>
          <w:tcPr>
            <w:tcW w:w="1189" w:type="dxa"/>
            <w:tcBorders>
              <w:top w:val="nil" w:sz="6" w:space="0" w:color="auto"/>
              <w:left w:val="single" w:sz="4" w:space="0" w:color="000000"/>
              <w:bottom w:val="nil" w:sz="6" w:space="0" w:color="auto"/>
              <w:right w:val="single" w:sz="4" w:space="0" w:color="000000"/>
            </w:tcBorders>
          </w:tcPr>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52.45pt;height:.75pt;mso-position-horizontal-relative:char;mso-position-vertical-relative:line" coordorigin="0,0" coordsize="1049,15">
                  <v:group style="position:absolute;left:7;top:7;width:1035;height:2" coordorigin="7,7" coordsize="1035,2">
                    <v:shape style="position:absolute;left:7;top:7;width:1035;height:2" coordorigin="7,7" coordsize="1035,0" path="m7,7l1042,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before="3"/>
              <w:ind w:right="0"/>
              <w:jc w:val="left"/>
              <w:rPr>
                <w:rFonts w:ascii="宋体" w:hAnsi="宋体" w:cs="宋体" w:eastAsia="宋体" w:hint="default"/>
                <w:sz w:val="23"/>
                <w:szCs w:val="23"/>
              </w:rPr>
            </w:pPr>
          </w:p>
        </w:tc>
        <w:tc>
          <w:tcPr>
            <w:tcW w:w="1198" w:type="dxa"/>
            <w:tcBorders>
              <w:top w:val="nil" w:sz="6" w:space="0" w:color="auto"/>
              <w:left w:val="single" w:sz="4" w:space="0" w:color="000000"/>
              <w:bottom w:val="nil" w:sz="6" w:space="0" w:color="auto"/>
              <w:right w:val="nil" w:sz="6" w:space="0" w:color="auto"/>
            </w:tcBorders>
          </w:tcPr>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53.1pt;height:.75pt;mso-position-horizontal-relative:char;mso-position-vertical-relative:line" coordorigin="0,0" coordsize="1062,15">
                  <v:group style="position:absolute;left:7;top:7;width:1048;height:2" coordorigin="7,7" coordsize="1048,2">
                    <v:shape style="position:absolute;left:7;top:7;width:1048;height:2" coordorigin="7,7" coordsize="1048,0" path="m7,7l1055,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before="3"/>
              <w:ind w:right="0"/>
              <w:jc w:val="left"/>
              <w:rPr>
                <w:rFonts w:ascii="宋体" w:hAnsi="宋体" w:cs="宋体" w:eastAsia="宋体" w:hint="default"/>
                <w:sz w:val="23"/>
                <w:szCs w:val="23"/>
              </w:rPr>
            </w:pPr>
          </w:p>
        </w:tc>
      </w:tr>
      <w:tr>
        <w:trPr>
          <w:trHeight w:val="326" w:hRule="exact"/>
        </w:trPr>
        <w:tc>
          <w:tcPr>
            <w:tcW w:w="1910" w:type="dxa"/>
            <w:tcBorders>
              <w:top w:val="nil" w:sz="6" w:space="0" w:color="auto"/>
              <w:left w:val="nil" w:sz="6" w:space="0" w:color="auto"/>
              <w:bottom w:val="nil" w:sz="6" w:space="0" w:color="auto"/>
              <w:right w:val="single" w:sz="4" w:space="0" w:color="000000"/>
            </w:tcBorders>
          </w:tcPr>
          <w:p>
            <w:pPr>
              <w:pStyle w:val="TableParagraph"/>
              <w:spacing w:line="240" w:lineRule="auto" w:before="63"/>
              <w:ind w:left="101" w:right="0"/>
              <w:jc w:val="center"/>
              <w:rPr>
                <w:rFonts w:ascii="宋体" w:hAnsi="宋体" w:cs="宋体" w:eastAsia="宋体" w:hint="default"/>
                <w:sz w:val="18"/>
                <w:szCs w:val="18"/>
              </w:rPr>
            </w:pPr>
            <w:r>
              <w:rPr>
                <w:rFonts w:ascii="宋体" w:hAnsi="宋体" w:cs="宋体" w:eastAsia="宋体" w:hint="default"/>
                <w:spacing w:val="-3"/>
                <w:sz w:val="18"/>
                <w:szCs w:val="18"/>
              </w:rPr>
              <w:t>焦点信息技术（香港）</w:t>
            </w:r>
          </w:p>
        </w:tc>
        <w:tc>
          <w:tcPr>
            <w:tcW w:w="1390"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18"/>
                <w:szCs w:val="18"/>
              </w:rPr>
            </w:pPr>
            <w:r>
              <w:rPr>
                <w:rFonts w:ascii="Times New Roman"/>
                <w:sz w:val="18"/>
              </w:rPr>
              <w:t>969,300.00</w:t>
            </w:r>
          </w:p>
        </w:tc>
        <w:tc>
          <w:tcPr>
            <w:tcW w:w="1391"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z w:val="18"/>
              </w:rPr>
              <w:t>969,300.00</w:t>
            </w:r>
          </w:p>
        </w:tc>
        <w:tc>
          <w:tcPr>
            <w:tcW w:w="138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62.35pt;height:.75pt;mso-position-horizontal-relative:char;mso-position-vertical-relative:line" coordorigin="0,0" coordsize="1247,15">
                  <v:group style="position:absolute;left:7;top:7;width:1233;height:2" coordorigin="7,7" coordsize="1233,2">
                    <v:shape style="position:absolute;left:7;top:7;width:1233;height:2" coordorigin="7,7" coordsize="1233,0" path="m7,7l1240,7e" filled="false" stroked="true" strokeweight=".72pt" strokecolor="#000000">
                      <v:path arrowok="t"/>
                    </v:shape>
                  </v:group>
                </v:group>
              </w:pict>
            </w:r>
            <w:r>
              <w:rPr>
                <w:rFonts w:ascii="宋体" w:hAnsi="宋体" w:cs="宋体" w:eastAsia="宋体" w:hint="default"/>
                <w:sz w:val="2"/>
                <w:szCs w:val="2"/>
              </w:rPr>
            </w:r>
          </w:p>
        </w:tc>
        <w:tc>
          <w:tcPr>
            <w:tcW w:w="1390"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102"/>
              <w:jc w:val="right"/>
              <w:rPr>
                <w:rFonts w:ascii="Times New Roman" w:hAnsi="Times New Roman" w:cs="Times New Roman" w:eastAsia="Times New Roman" w:hint="default"/>
                <w:sz w:val="18"/>
                <w:szCs w:val="18"/>
              </w:rPr>
            </w:pPr>
            <w:r>
              <w:rPr>
                <w:rFonts w:ascii="Times New Roman"/>
                <w:sz w:val="18"/>
              </w:rPr>
              <w:t>969,300.00</w:t>
            </w:r>
          </w:p>
        </w:tc>
        <w:tc>
          <w:tcPr>
            <w:tcW w:w="1189" w:type="dxa"/>
            <w:tcBorders>
              <w:top w:val="nil" w:sz="6" w:space="0" w:color="auto"/>
              <w:left w:val="single" w:sz="4" w:space="0" w:color="000000"/>
              <w:bottom w:val="nil" w:sz="6" w:space="0" w:color="auto"/>
              <w:right w:val="single" w:sz="4" w:space="0" w:color="000000"/>
            </w:tcBorders>
          </w:tcPr>
          <w:p>
            <w:pPr>
              <w:pStyle w:val="TableParagraph"/>
              <w:spacing w:line="240" w:lineRule="auto" w:before="89"/>
              <w:ind w:right="377"/>
              <w:jc w:val="right"/>
              <w:rPr>
                <w:rFonts w:ascii="Times New Roman" w:hAnsi="Times New Roman" w:cs="Times New Roman" w:eastAsia="Times New Roman" w:hint="default"/>
                <w:sz w:val="18"/>
                <w:szCs w:val="18"/>
              </w:rPr>
            </w:pPr>
            <w:r>
              <w:rPr>
                <w:rFonts w:ascii="Times New Roman"/>
                <w:sz w:val="18"/>
              </w:rPr>
              <w:t>100%</w:t>
            </w:r>
          </w:p>
        </w:tc>
        <w:tc>
          <w:tcPr>
            <w:tcW w:w="1198" w:type="dxa"/>
            <w:tcBorders>
              <w:top w:val="nil" w:sz="6" w:space="0" w:color="auto"/>
              <w:left w:val="single" w:sz="4" w:space="0" w:color="000000"/>
              <w:bottom w:val="nil" w:sz="6" w:space="0" w:color="auto"/>
              <w:right w:val="nil" w:sz="6" w:space="0" w:color="auto"/>
            </w:tcBorders>
          </w:tcPr>
          <w:p>
            <w:pPr>
              <w:pStyle w:val="TableParagraph"/>
              <w:spacing w:line="240" w:lineRule="auto" w:before="89"/>
              <w:ind w:right="384"/>
              <w:jc w:val="right"/>
              <w:rPr>
                <w:rFonts w:ascii="Times New Roman" w:hAnsi="Times New Roman" w:cs="Times New Roman" w:eastAsia="Times New Roman" w:hint="default"/>
                <w:sz w:val="18"/>
                <w:szCs w:val="18"/>
              </w:rPr>
            </w:pPr>
            <w:r>
              <w:rPr>
                <w:rFonts w:ascii="Times New Roman"/>
                <w:sz w:val="18"/>
              </w:rPr>
              <w:t>100%</w:t>
            </w:r>
          </w:p>
        </w:tc>
      </w:tr>
      <w:tr>
        <w:trPr>
          <w:trHeight w:val="345" w:hRule="exact"/>
        </w:trPr>
        <w:tc>
          <w:tcPr>
            <w:tcW w:w="1910" w:type="dxa"/>
            <w:tcBorders>
              <w:top w:val="nil" w:sz="6" w:space="0" w:color="auto"/>
              <w:left w:val="nil" w:sz="6" w:space="0" w:color="auto"/>
              <w:bottom w:val="single" w:sz="4" w:space="0" w:color="000000"/>
              <w:right w:val="single" w:sz="4" w:space="0" w:color="000000"/>
            </w:tcBorders>
          </w:tcPr>
          <w:p>
            <w:pPr>
              <w:pStyle w:val="TableParagraph"/>
              <w:spacing w:line="208" w:lineRule="exact"/>
              <w:ind w:left="12" w:right="0"/>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390" w:type="dxa"/>
            <w:tcBorders>
              <w:top w:val="nil" w:sz="6" w:space="0" w:color="auto"/>
              <w:left w:val="single" w:sz="4" w:space="0" w:color="000000"/>
              <w:bottom w:val="single" w:sz="4" w:space="0" w:color="000000"/>
              <w:right w:val="single" w:sz="4" w:space="0" w:color="000000"/>
            </w:tcBorders>
          </w:tcPr>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62.4pt;height:.75pt;mso-position-horizontal-relative:char;mso-position-vertical-relative:line" coordorigin="0,0" coordsize="1248,15">
                  <v:group style="position:absolute;left:7;top:7;width:1234;height:2" coordorigin="7,7" coordsize="1234,2">
                    <v:shape style="position:absolute;left:7;top:7;width:1234;height:2" coordorigin="7,7" coordsize="1234,0" path="m7,7l1241,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before="12"/>
              <w:ind w:right="0"/>
              <w:jc w:val="left"/>
              <w:rPr>
                <w:rFonts w:ascii="宋体" w:hAnsi="宋体" w:cs="宋体" w:eastAsia="宋体" w:hint="default"/>
                <w:sz w:val="24"/>
                <w:szCs w:val="24"/>
              </w:rPr>
            </w:pPr>
          </w:p>
        </w:tc>
        <w:tc>
          <w:tcPr>
            <w:tcW w:w="1391" w:type="dxa"/>
            <w:tcBorders>
              <w:top w:val="nil" w:sz="6" w:space="0" w:color="auto"/>
              <w:left w:val="single" w:sz="4" w:space="0" w:color="000000"/>
              <w:bottom w:val="single" w:sz="4" w:space="0" w:color="000000"/>
              <w:right w:val="single" w:sz="4" w:space="0" w:color="000000"/>
            </w:tcBorders>
          </w:tcPr>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62.4pt;height:.75pt;mso-position-horizontal-relative:char;mso-position-vertical-relative:line" coordorigin="0,0" coordsize="1248,15">
                  <v:group style="position:absolute;left:7;top:7;width:1234;height:2" coordorigin="7,7" coordsize="1234,2">
                    <v:shape style="position:absolute;left:7;top:7;width:1234;height:2" coordorigin="7,7" coordsize="1234,0" path="m7,7l1241,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before="12"/>
              <w:ind w:right="0"/>
              <w:jc w:val="left"/>
              <w:rPr>
                <w:rFonts w:ascii="宋体" w:hAnsi="宋体" w:cs="宋体" w:eastAsia="宋体" w:hint="default"/>
                <w:sz w:val="24"/>
                <w:szCs w:val="24"/>
              </w:rPr>
            </w:pPr>
          </w:p>
        </w:tc>
        <w:tc>
          <w:tcPr>
            <w:tcW w:w="13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6"/>
                <w:szCs w:val="26"/>
              </w:rPr>
            </w:pPr>
          </w:p>
        </w:tc>
        <w:tc>
          <w:tcPr>
            <w:tcW w:w="1390" w:type="dxa"/>
            <w:tcBorders>
              <w:top w:val="nil" w:sz="6" w:space="0" w:color="auto"/>
              <w:left w:val="single" w:sz="4" w:space="0" w:color="000000"/>
              <w:bottom w:val="single" w:sz="4" w:space="0" w:color="000000"/>
              <w:right w:val="single" w:sz="4" w:space="0" w:color="000000"/>
            </w:tcBorders>
          </w:tcPr>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62.4pt;height:.75pt;mso-position-horizontal-relative:char;mso-position-vertical-relative:line" coordorigin="0,0" coordsize="1248,15">
                  <v:group style="position:absolute;left:7;top:7;width:1234;height:2" coordorigin="7,7" coordsize="1234,2">
                    <v:shape style="position:absolute;left:7;top:7;width:1234;height:2" coordorigin="7,7" coordsize="1234,0" path="m7,7l1241,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before="12"/>
              <w:ind w:right="0"/>
              <w:jc w:val="left"/>
              <w:rPr>
                <w:rFonts w:ascii="宋体" w:hAnsi="宋体" w:cs="宋体" w:eastAsia="宋体" w:hint="default"/>
                <w:sz w:val="24"/>
                <w:szCs w:val="24"/>
              </w:rPr>
            </w:pPr>
          </w:p>
        </w:tc>
        <w:tc>
          <w:tcPr>
            <w:tcW w:w="1189" w:type="dxa"/>
            <w:tcBorders>
              <w:top w:val="nil" w:sz="6" w:space="0" w:color="auto"/>
              <w:left w:val="single" w:sz="4" w:space="0" w:color="000000"/>
              <w:bottom w:val="single" w:sz="4" w:space="0" w:color="000000"/>
              <w:right w:val="single" w:sz="4" w:space="0" w:color="000000"/>
            </w:tcBorders>
          </w:tcPr>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52.45pt;height:.75pt;mso-position-horizontal-relative:char;mso-position-vertical-relative:line" coordorigin="0,0" coordsize="1049,15">
                  <v:group style="position:absolute;left:7;top:7;width:1035;height:2" coordorigin="7,7" coordsize="1035,2">
                    <v:shape style="position:absolute;left:7;top:7;width:1035;height:2" coordorigin="7,7" coordsize="1035,0" path="m7,7l1042,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before="12"/>
              <w:ind w:right="0"/>
              <w:jc w:val="left"/>
              <w:rPr>
                <w:rFonts w:ascii="宋体" w:hAnsi="宋体" w:cs="宋体" w:eastAsia="宋体" w:hint="default"/>
                <w:sz w:val="24"/>
                <w:szCs w:val="24"/>
              </w:rPr>
            </w:pPr>
          </w:p>
        </w:tc>
        <w:tc>
          <w:tcPr>
            <w:tcW w:w="1198" w:type="dxa"/>
            <w:tcBorders>
              <w:top w:val="nil" w:sz="6" w:space="0" w:color="auto"/>
              <w:left w:val="single" w:sz="4" w:space="0" w:color="000000"/>
              <w:bottom w:val="single" w:sz="4" w:space="0" w:color="000000"/>
              <w:right w:val="nil" w:sz="6" w:space="0" w:color="auto"/>
            </w:tcBorders>
          </w:tcPr>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53.1pt;height:.75pt;mso-position-horizontal-relative:char;mso-position-vertical-relative:line" coordorigin="0,0" coordsize="1062,15">
                  <v:group style="position:absolute;left:7;top:7;width:1048;height:2" coordorigin="7,7" coordsize="1048,2">
                    <v:shape style="position:absolute;left:7;top:7;width:1048;height:2" coordorigin="7,7" coordsize="1048,0" path="m7,7l1055,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before="12"/>
              <w:ind w:right="0"/>
              <w:jc w:val="left"/>
              <w:rPr>
                <w:rFonts w:ascii="宋体" w:hAnsi="宋体" w:cs="宋体" w:eastAsia="宋体" w:hint="default"/>
                <w:sz w:val="24"/>
                <w:szCs w:val="24"/>
              </w:rPr>
            </w:pPr>
          </w:p>
        </w:tc>
      </w:tr>
      <w:tr>
        <w:trPr>
          <w:trHeight w:val="433" w:hRule="exact"/>
        </w:trPr>
        <w:tc>
          <w:tcPr>
            <w:tcW w:w="1910" w:type="dxa"/>
            <w:tcBorders>
              <w:top w:val="single" w:sz="4" w:space="0" w:color="000000"/>
              <w:left w:val="nil" w:sz="6" w:space="0" w:color="auto"/>
              <w:bottom w:val="single" w:sz="12" w:space="0" w:color="000000"/>
              <w:right w:val="single" w:sz="4" w:space="0" w:color="000000"/>
            </w:tcBorders>
          </w:tcPr>
          <w:p>
            <w:pPr>
              <w:pStyle w:val="TableParagraph"/>
              <w:spacing w:line="240" w:lineRule="auto" w:before="43"/>
              <w:ind w:left="1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8"/>
              <w:ind w:right="101"/>
              <w:jc w:val="right"/>
              <w:rPr>
                <w:rFonts w:ascii="Times New Roman" w:hAnsi="Times New Roman" w:cs="Times New Roman" w:eastAsia="Times New Roman" w:hint="default"/>
                <w:sz w:val="18"/>
                <w:szCs w:val="18"/>
              </w:rPr>
            </w:pPr>
            <w:r>
              <w:rPr>
                <w:rFonts w:ascii="Times New Roman"/>
                <w:sz w:val="18"/>
              </w:rPr>
              <w:t>81,629,300.00</w:t>
            </w:r>
          </w:p>
        </w:tc>
        <w:tc>
          <w:tcPr>
            <w:tcW w:w="1391"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8"/>
              <w:ind w:right="102"/>
              <w:jc w:val="right"/>
              <w:rPr>
                <w:rFonts w:ascii="Times New Roman" w:hAnsi="Times New Roman" w:cs="Times New Roman" w:eastAsia="Times New Roman" w:hint="default"/>
                <w:sz w:val="18"/>
                <w:szCs w:val="18"/>
              </w:rPr>
            </w:pPr>
            <w:r>
              <w:rPr>
                <w:rFonts w:ascii="Times New Roman"/>
                <w:sz w:val="18"/>
              </w:rPr>
              <w:t>64,969,300.00</w:t>
            </w:r>
          </w:p>
        </w:tc>
        <w:tc>
          <w:tcPr>
            <w:tcW w:w="1387"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8"/>
              <w:ind w:right="99"/>
              <w:jc w:val="right"/>
              <w:rPr>
                <w:rFonts w:ascii="Times New Roman" w:hAnsi="Times New Roman" w:cs="Times New Roman" w:eastAsia="Times New Roman" w:hint="default"/>
                <w:sz w:val="18"/>
                <w:szCs w:val="18"/>
              </w:rPr>
            </w:pPr>
            <w:r>
              <w:rPr>
                <w:rFonts w:ascii="Times New Roman"/>
                <w:sz w:val="18"/>
              </w:rPr>
              <w:t>16,660,000.00</w:t>
            </w:r>
          </w:p>
        </w:tc>
        <w:tc>
          <w:tcPr>
            <w:tcW w:w="1390"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68"/>
              <w:ind w:right="102"/>
              <w:jc w:val="right"/>
              <w:rPr>
                <w:rFonts w:ascii="Times New Roman" w:hAnsi="Times New Roman" w:cs="Times New Roman" w:eastAsia="Times New Roman" w:hint="default"/>
                <w:sz w:val="18"/>
                <w:szCs w:val="18"/>
              </w:rPr>
            </w:pPr>
            <w:r>
              <w:rPr>
                <w:rFonts w:ascii="Times New Roman"/>
                <w:sz w:val="18"/>
              </w:rPr>
              <w:t>81,629,300.00</w:t>
            </w:r>
          </w:p>
        </w:tc>
        <w:tc>
          <w:tcPr>
            <w:tcW w:w="118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52.45pt;height:.75pt;mso-position-horizontal-relative:char;mso-position-vertical-relative:line" coordorigin="0,0" coordsize="1049,15">
                  <v:group style="position:absolute;left:7;top:7;width:1035;height:2" coordorigin="7,7" coordsize="1035,2">
                    <v:shape style="position:absolute;left:7;top:7;width:1035;height:2" coordorigin="7,7" coordsize="1035,0" path="m7,7l1042,7e" filled="false" stroked="true" strokeweight=".72pt" strokecolor="#000000">
                      <v:path arrowok="t"/>
                    </v:shape>
                  </v:group>
                </v:group>
              </w:pict>
            </w:r>
            <w:r>
              <w:rPr>
                <w:rFonts w:ascii="宋体" w:hAnsi="宋体" w:cs="宋体" w:eastAsia="宋体" w:hint="default"/>
                <w:sz w:val="2"/>
                <w:szCs w:val="2"/>
              </w:rPr>
            </w:r>
          </w:p>
        </w:tc>
        <w:tc>
          <w:tcPr>
            <w:tcW w:w="1198"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53.1pt;height:.75pt;mso-position-horizontal-relative:char;mso-position-vertical-relative:line" coordorigin="0,0" coordsize="1062,15">
                  <v:group style="position:absolute;left:7;top:7;width:1048;height:2" coordorigin="7,7" coordsize="1048,2">
                    <v:shape style="position:absolute;left:7;top:7;width:1048;height:2" coordorigin="7,7" coordsize="1048,0" path="m7,7l1055,7e" filled="false" stroked="true" strokeweight=".72pt" strokecolor="#000000">
                      <v:path arrowok="t"/>
                    </v:shape>
                  </v:group>
                </v:group>
              </w:pict>
            </w:r>
            <w:r>
              <w:rPr>
                <w:rFonts w:ascii="宋体" w:hAnsi="宋体" w:cs="宋体" w:eastAsia="宋体" w:hint="default"/>
                <w:sz w:val="2"/>
                <w:szCs w:val="2"/>
              </w:rPr>
            </w:r>
          </w:p>
        </w:tc>
      </w:tr>
    </w:tbl>
    <w:p>
      <w:pPr>
        <w:spacing w:line="240" w:lineRule="auto" w:before="4"/>
        <w:rPr>
          <w:rFonts w:ascii="宋体" w:hAnsi="宋体" w:cs="宋体" w:eastAsia="宋体" w:hint="default"/>
          <w:sz w:val="10"/>
          <w:szCs w:val="10"/>
        </w:rPr>
      </w:pPr>
    </w:p>
    <w:p>
      <w:pPr>
        <w:pStyle w:val="BodyText"/>
        <w:spacing w:line="391" w:lineRule="auto" w:before="35"/>
        <w:ind w:left="254" w:right="249" w:firstLine="419"/>
        <w:jc w:val="both"/>
      </w:pPr>
      <w:r>
        <w:rPr/>
        <w:pict>
          <v:group style="position:absolute;margin-left:55.200001pt;margin-top:-97.045937pt;width:87.4pt;height:.1pt;mso-position-horizontal-relative:page;mso-position-vertical-relative:paragraph;z-index:-637072" coordorigin="1104,-1941" coordsize="1748,2">
            <v:shape style="position:absolute;left:1104;top:-1941;width:1748;height:2" coordorigin="1104,-1941" coordsize="1748,0" path="m1104,-1941l2851,-1941e" filled="false" stroked="true" strokeweight=".72pt" strokecolor="#000000">
              <v:path arrowok="t"/>
            </v:shape>
            <w10:wrap type="none"/>
          </v:group>
        </w:pict>
      </w:r>
      <w:r>
        <w:rPr/>
        <w:pict>
          <v:group style="position:absolute;margin-left:55.200001pt;margin-top:-64.765938pt;width:87.4pt;height:.1pt;mso-position-horizontal-relative:page;mso-position-vertical-relative:paragraph;z-index:-637048" coordorigin="1104,-1295" coordsize="1748,2">
            <v:shape style="position:absolute;left:1104;top:-1295;width:1748;height:2" coordorigin="1104,-1295" coordsize="1748,0" path="m1104,-1295l2851,-1295e" filled="false" stroked="true" strokeweight=".72pt" strokecolor="#000000">
              <v:path arrowok="t"/>
            </v:shape>
            <w10:wrap type="none"/>
          </v:group>
        </w:pict>
      </w:r>
      <w:r>
        <w:rPr/>
        <w:pict>
          <v:group style="position:absolute;margin-left:55.200001pt;margin-top:-32.485939pt;width:87.4pt;height:.1pt;mso-position-horizontal-relative:page;mso-position-vertical-relative:paragraph;z-index:-637024" coordorigin="1104,-650" coordsize="1748,2">
            <v:shape style="position:absolute;left:1104;top:-650;width:1748;height:2" coordorigin="1104,-650" coordsize="1748,0" path="m1104,-650l2851,-650e" filled="false" stroked="true" strokeweight=".72pt" strokecolor="#000000">
              <v:path arrowok="t"/>
            </v:shape>
            <w10:wrap type="none"/>
          </v:group>
        </w:pict>
      </w:r>
      <w:r>
        <w:rPr/>
        <w:pict>
          <v:group style="position:absolute;margin-left:55.200001pt;margin-top:-11.36594pt;width:87.4pt;height:.1pt;mso-position-horizontal-relative:page;mso-position-vertical-relative:paragraph;z-index:-637000" coordorigin="1104,-227" coordsize="1748,2">
            <v:shape style="position:absolute;left:1104;top:-227;width:1748;height:2" coordorigin="1104,-227" coordsize="1748,0" path="m1104,-227l2851,-227e" filled="false" stroked="true" strokeweight=".72pt" strokecolor="#000000">
              <v:path arrowok="t"/>
            </v:shape>
            <w10:wrap type="none"/>
          </v:group>
        </w:pict>
      </w:r>
      <w:r>
        <w:rPr/>
        <w:pict>
          <v:group style="position:absolute;margin-left:150.360001pt;margin-top:-12.68594pt;width:61.7pt;height:.1pt;mso-position-horizontal-relative:page;mso-position-vertical-relative:paragraph;z-index:-636976" coordorigin="3007,-254" coordsize="1234,2">
            <v:shape style="position:absolute;left:3007;top:-254;width:1234;height:2" coordorigin="3007,-254" coordsize="1234,0" path="m3007,-254l4241,-254e" filled="false" stroked="true" strokeweight=".72pt" strokecolor="#000000">
              <v:path arrowok="t"/>
            </v:shape>
            <w10:wrap type="none"/>
          </v:group>
        </w:pict>
      </w:r>
      <w:r>
        <w:rPr/>
        <w:pict>
          <v:group style="position:absolute;margin-left:219.839996pt;margin-top:-12.68594pt;width:61.7pt;height:.1pt;mso-position-horizontal-relative:page;mso-position-vertical-relative:paragraph;z-index:-636952" coordorigin="4397,-254" coordsize="1234,2">
            <v:shape style="position:absolute;left:4397;top:-254;width:1234;height:2" coordorigin="4397,-254" coordsize="1234,0" path="m4397,-254l5630,-254e" filled="false" stroked="true" strokeweight=".72pt" strokecolor="#000000">
              <v:path arrowok="t"/>
            </v:shape>
            <w10:wrap type="none"/>
          </v:group>
        </w:pict>
      </w:r>
      <w:r>
        <w:rPr/>
        <w:pict>
          <v:group style="position:absolute;margin-left:289.380005pt;margin-top:-12.68594pt;width:61.65pt;height:.1pt;mso-position-horizontal-relative:page;mso-position-vertical-relative:paragraph;z-index:-636928" coordorigin="5788,-254" coordsize="1233,2">
            <v:shape style="position:absolute;left:5788;top:-254;width:1233;height:2" coordorigin="5788,-254" coordsize="1233,0" path="m5788,-254l7020,-254e" filled="false" stroked="true" strokeweight=".72pt" strokecolor="#000000">
              <v:path arrowok="t"/>
            </v:shape>
            <w10:wrap type="none"/>
          </v:group>
        </w:pict>
      </w:r>
      <w:r>
        <w:rPr/>
        <w:pict>
          <v:group style="position:absolute;margin-left:358.73999pt;margin-top:-12.68594pt;width:61.7pt;height:.1pt;mso-position-horizontal-relative:page;mso-position-vertical-relative:paragraph;z-index:-636904" coordorigin="7175,-254" coordsize="1234,2">
            <v:shape style="position:absolute;left:7175;top:-254;width:1234;height:2" coordorigin="7175,-254" coordsize="1234,0" path="m7175,-254l8408,-254e" filled="false" stroked="true" strokeweight=".72pt" strokecolor="#000000">
              <v:path arrowok="t"/>
            </v:shape>
            <w10:wrap type="none"/>
          </v:group>
        </w:pict>
      </w:r>
      <w:r>
        <w:rPr/>
        <w:t>（</w:t>
      </w:r>
      <w:r>
        <w:rPr>
          <w:rFonts w:ascii="Times New Roman" w:hAnsi="Times New Roman" w:cs="Times New Roman" w:eastAsia="Times New Roman" w:hint="default"/>
        </w:rPr>
        <w:t>2</w:t>
      </w:r>
      <w:r>
        <w:rPr/>
        <w:t>）经北京石基昆仑有限公司股东会决议，郭宇春将其持有的北京石基昆仑软件有限公司</w:t>
      </w:r>
      <w:r>
        <w:rPr>
          <w:spacing w:val="-43"/>
        </w:rPr>
        <w:t> </w:t>
      </w:r>
      <w:r>
        <w:rPr>
          <w:rFonts w:ascii="Times New Roman" w:hAnsi="Times New Roman" w:cs="Times New Roman" w:eastAsia="Times New Roman" w:hint="default"/>
        </w:rPr>
        <w:t>14.95%</w:t>
      </w:r>
      <w:r>
        <w:rPr/>
        <w:t>的 </w:t>
      </w:r>
      <w:r>
        <w:rPr>
          <w:spacing w:val="-1"/>
        </w:rPr>
        <w:t>股权无偿转让给公司和张立彬，按公司和张立彬原有的持股比例进行分配。股权转让的工商变更登记手续</w:t>
      </w:r>
      <w:r>
        <w:rPr>
          <w:spacing w:val="-81"/>
        </w:rPr>
        <w:t> </w:t>
      </w:r>
      <w:r>
        <w:rPr>
          <w:spacing w:val="-81"/>
        </w:rPr>
      </w:r>
      <w:r>
        <w:rPr/>
        <w:t>于</w:t>
      </w:r>
      <w:r>
        <w:rPr>
          <w:spacing w:val="-53"/>
        </w:rPr>
        <w:t> </w:t>
      </w:r>
      <w:r>
        <w:rPr>
          <w:rFonts w:ascii="Times New Roman" w:hAnsi="Times New Roman" w:cs="Times New Roman" w:eastAsia="Times New Roman" w:hint="default"/>
        </w:rPr>
        <w:t>2008 </w:t>
      </w:r>
      <w:r>
        <w:rPr/>
        <w:t>年</w:t>
      </w:r>
      <w:r>
        <w:rPr>
          <w:spacing w:val="-53"/>
        </w:rPr>
        <w:t> </w:t>
      </w:r>
      <w:r>
        <w:rPr>
          <w:rFonts w:ascii="Times New Roman" w:hAnsi="Times New Roman" w:cs="Times New Roman" w:eastAsia="Times New Roman" w:hint="default"/>
        </w:rPr>
        <w:t>5 </w:t>
      </w:r>
      <w:r>
        <w:rPr/>
        <w:t>月办理完毕，公司对北京石基昆仑软件有限公司持股比例即由</w:t>
      </w:r>
      <w:r>
        <w:rPr>
          <w:spacing w:val="-53"/>
        </w:rPr>
        <w:t> </w:t>
      </w:r>
      <w:r>
        <w:rPr>
          <w:rFonts w:ascii="Times New Roman" w:hAnsi="Times New Roman" w:cs="Times New Roman" w:eastAsia="Times New Roman" w:hint="default"/>
        </w:rPr>
        <w:t>70</w:t>
      </w:r>
      <w:r>
        <w:rPr/>
        <w:t>％变更为</w:t>
      </w:r>
      <w:r>
        <w:rPr>
          <w:spacing w:val="-53"/>
        </w:rPr>
        <w:t> </w:t>
      </w:r>
      <w:r>
        <w:rPr>
          <w:rFonts w:ascii="Times New Roman" w:hAnsi="Times New Roman" w:cs="Times New Roman" w:eastAsia="Times New Roman" w:hint="default"/>
        </w:rPr>
        <w:t>82.40</w:t>
      </w:r>
      <w:r>
        <w:rPr/>
        <w:t>％。</w:t>
      </w:r>
    </w:p>
    <w:p>
      <w:pPr>
        <w:spacing w:line="240" w:lineRule="auto" w:before="0"/>
        <w:rPr>
          <w:rFonts w:ascii="宋体" w:hAnsi="宋体" w:cs="宋体" w:eastAsia="宋体" w:hint="default"/>
          <w:sz w:val="22"/>
          <w:szCs w:val="22"/>
        </w:rPr>
      </w:pPr>
    </w:p>
    <w:p>
      <w:pPr>
        <w:pStyle w:val="BodyText"/>
        <w:spacing w:line="240" w:lineRule="auto" w:before="195"/>
        <w:ind w:left="674" w:right="0"/>
        <w:jc w:val="left"/>
      </w:pPr>
      <w:r>
        <w:rPr>
          <w:rFonts w:ascii="Times New Roman" w:hAnsi="Times New Roman" w:cs="Times New Roman" w:eastAsia="Times New Roman" w:hint="default"/>
        </w:rPr>
        <w:t>4</w:t>
      </w:r>
      <w:r>
        <w:rPr/>
        <w:t>．营业收入和营业成本</w:t>
      </w:r>
    </w:p>
    <w:p>
      <w:pPr>
        <w:pStyle w:val="BodyText"/>
        <w:spacing w:line="240" w:lineRule="auto" w:before="169"/>
        <w:ind w:left="674" w:right="0"/>
        <w:jc w:val="left"/>
      </w:pPr>
      <w:r>
        <w:rPr/>
        <w:t>（</w:t>
      </w:r>
      <w:r>
        <w:rPr>
          <w:rFonts w:ascii="Times New Roman" w:hAnsi="Times New Roman" w:cs="Times New Roman" w:eastAsia="Times New Roman" w:hint="default"/>
        </w:rPr>
        <w:t>1</w:t>
      </w:r>
      <w:r>
        <w:rPr/>
        <w:t>）营业收入明细：</w:t>
      </w:r>
    </w:p>
    <w:tbl>
      <w:tblPr>
        <w:tblW w:w="0" w:type="auto"/>
        <w:jc w:val="left"/>
        <w:tblInd w:w="116" w:type="dxa"/>
        <w:tblLayout w:type="fixed"/>
        <w:tblCellMar>
          <w:top w:w="0" w:type="dxa"/>
          <w:left w:w="0" w:type="dxa"/>
          <w:bottom w:w="0" w:type="dxa"/>
          <w:right w:w="0" w:type="dxa"/>
        </w:tblCellMar>
        <w:tblLook w:val="01E0"/>
      </w:tblPr>
      <w:tblGrid>
        <w:gridCol w:w="4775"/>
        <w:gridCol w:w="2544"/>
        <w:gridCol w:w="2536"/>
      </w:tblGrid>
      <w:tr>
        <w:trPr>
          <w:trHeight w:val="508" w:hRule="exact"/>
        </w:trPr>
        <w:tc>
          <w:tcPr>
            <w:tcW w:w="4775" w:type="dxa"/>
            <w:tcBorders>
              <w:top w:val="single" w:sz="12" w:space="0" w:color="000000"/>
              <w:left w:val="nil" w:sz="6" w:space="0" w:color="auto"/>
              <w:bottom w:val="single" w:sz="6" w:space="0" w:color="000000"/>
              <w:right w:val="single" w:sz="4" w:space="0" w:color="000000"/>
            </w:tcBorders>
          </w:tcPr>
          <w:p>
            <w:pPr>
              <w:pStyle w:val="TableParagraph"/>
              <w:spacing w:line="240" w:lineRule="auto" w:before="154"/>
              <w:ind w:left="1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44" w:type="dxa"/>
            <w:tcBorders>
              <w:top w:val="single" w:sz="12" w:space="0" w:color="000000"/>
              <w:left w:val="single" w:sz="4" w:space="0" w:color="000000"/>
              <w:bottom w:val="single" w:sz="6" w:space="0" w:color="000000"/>
              <w:right w:val="single" w:sz="4" w:space="0" w:color="000000"/>
            </w:tcBorders>
          </w:tcPr>
          <w:p>
            <w:pPr>
              <w:pStyle w:val="TableParagraph"/>
              <w:spacing w:line="240" w:lineRule="auto" w:before="154"/>
              <w:ind w:left="741"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536" w:type="dxa"/>
            <w:tcBorders>
              <w:top w:val="single" w:sz="12" w:space="0" w:color="000000"/>
              <w:left w:val="single" w:sz="4" w:space="0" w:color="000000"/>
              <w:bottom w:val="single" w:sz="6" w:space="0" w:color="000000"/>
              <w:right w:val="nil" w:sz="6" w:space="0" w:color="auto"/>
            </w:tcBorders>
          </w:tcPr>
          <w:p>
            <w:pPr>
              <w:pStyle w:val="TableParagraph"/>
              <w:spacing w:line="240" w:lineRule="auto" w:before="154"/>
              <w:ind w:left="74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1000" w:hRule="exact"/>
        </w:trPr>
        <w:tc>
          <w:tcPr>
            <w:tcW w:w="4775" w:type="dxa"/>
            <w:tcBorders>
              <w:top w:val="single" w:sz="6" w:space="0" w:color="000000"/>
              <w:left w:val="nil" w:sz="6" w:space="0" w:color="auto"/>
              <w:bottom w:val="single" w:sz="10" w:space="0" w:color="000000"/>
              <w:right w:val="single" w:sz="4" w:space="0" w:color="000000"/>
            </w:tcBorders>
          </w:tcPr>
          <w:p>
            <w:pPr>
              <w:pStyle w:val="TableParagraph"/>
              <w:spacing w:line="240" w:lineRule="auto" w:before="159"/>
              <w:ind w:left="1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．主营业务收入</w:t>
            </w:r>
          </w:p>
          <w:p>
            <w:pPr>
              <w:pStyle w:val="TableParagraph"/>
              <w:spacing w:line="240" w:lineRule="auto" w:before="9"/>
              <w:ind w:right="0"/>
              <w:jc w:val="left"/>
              <w:rPr>
                <w:rFonts w:ascii="宋体" w:hAnsi="宋体" w:cs="宋体" w:eastAsia="宋体" w:hint="default"/>
                <w:sz w:val="2"/>
                <w:szCs w:val="2"/>
              </w:rPr>
            </w:pPr>
          </w:p>
          <w:p>
            <w:pPr>
              <w:pStyle w:val="TableParagraph"/>
              <w:spacing w:line="20" w:lineRule="exact"/>
              <w:ind w:left="78" w:right="0"/>
              <w:jc w:val="left"/>
              <w:rPr>
                <w:rFonts w:ascii="宋体" w:hAnsi="宋体" w:cs="宋体" w:eastAsia="宋体" w:hint="default"/>
                <w:sz w:val="2"/>
                <w:szCs w:val="2"/>
              </w:rPr>
            </w:pPr>
            <w:r>
              <w:rPr>
                <w:rFonts w:ascii="宋体" w:hAnsi="宋体" w:cs="宋体" w:eastAsia="宋体" w:hint="default"/>
                <w:sz w:val="2"/>
                <w:szCs w:val="2"/>
              </w:rPr>
              <w:pict>
                <v:group style="width:231.3pt;height:.75pt;mso-position-horizontal-relative:char;mso-position-vertical-relative:line" coordorigin="0,0" coordsize="4626,15">
                  <v:group style="position:absolute;left:7;top:7;width:4612;height:2" coordorigin="7,7" coordsize="4612,2">
                    <v:shape style="position:absolute;left:7;top:7;width:4612;height:2" coordorigin="7,7" coordsize="4612,0" path="m7,7l4619,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before="150"/>
              <w:ind w:left="1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．其他业务收入</w:t>
            </w:r>
          </w:p>
        </w:tc>
        <w:tc>
          <w:tcPr>
            <w:tcW w:w="2544" w:type="dxa"/>
            <w:tcBorders>
              <w:top w:val="single" w:sz="6" w:space="0" w:color="000000"/>
              <w:left w:val="single" w:sz="4" w:space="0" w:color="000000"/>
              <w:bottom w:val="single" w:sz="10"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303" w:right="0"/>
              <w:jc w:val="left"/>
              <w:rPr>
                <w:rFonts w:ascii="Times New Roman" w:hAnsi="Times New Roman" w:cs="Times New Roman" w:eastAsia="Times New Roman" w:hint="default"/>
                <w:sz w:val="18"/>
                <w:szCs w:val="18"/>
              </w:rPr>
            </w:pPr>
            <w:r>
              <w:rPr>
                <w:rFonts w:ascii="Times New Roman"/>
                <w:sz w:val="18"/>
              </w:rPr>
              <w:t>271,170,004.09</w:t>
            </w: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120.1pt;height:.75pt;mso-position-horizontal-relative:char;mso-position-vertical-relative:line" coordorigin="0,0" coordsize="2402,15">
                  <v:group style="position:absolute;left:7;top:7;width:2387;height:2" coordorigin="7,7" coordsize="2387,2">
                    <v:shape style="position:absolute;left:7;top:7;width:2387;height:2" coordorigin="7,7" coordsize="2387,0" path="m7,7l2394,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618" w:right="0"/>
              <w:jc w:val="left"/>
              <w:rPr>
                <w:rFonts w:ascii="Times New Roman" w:hAnsi="Times New Roman" w:cs="Times New Roman" w:eastAsia="Times New Roman" w:hint="default"/>
                <w:sz w:val="18"/>
                <w:szCs w:val="18"/>
              </w:rPr>
            </w:pPr>
            <w:r>
              <w:rPr>
                <w:rFonts w:ascii="Times New Roman"/>
                <w:sz w:val="18"/>
              </w:rPr>
              <w:t>498,621.09</w:t>
            </w:r>
          </w:p>
        </w:tc>
        <w:tc>
          <w:tcPr>
            <w:tcW w:w="2536" w:type="dxa"/>
            <w:tcBorders>
              <w:top w:val="single" w:sz="6" w:space="0" w:color="000000"/>
              <w:left w:val="single" w:sz="4" w:space="0" w:color="000000"/>
              <w:bottom w:val="single" w:sz="10"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303" w:right="0"/>
              <w:jc w:val="left"/>
              <w:rPr>
                <w:rFonts w:ascii="Times New Roman" w:hAnsi="Times New Roman" w:cs="Times New Roman" w:eastAsia="Times New Roman" w:hint="default"/>
                <w:sz w:val="18"/>
                <w:szCs w:val="18"/>
              </w:rPr>
            </w:pPr>
            <w:r>
              <w:rPr>
                <w:rFonts w:ascii="Times New Roman"/>
                <w:sz w:val="18"/>
              </w:rPr>
              <w:t>190,248,452.29</w:t>
            </w: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120.1pt;height:.75pt;mso-position-horizontal-relative:char;mso-position-vertical-relative:line" coordorigin="0,0" coordsize="2402,15">
                  <v:group style="position:absolute;left:7;top:7;width:2387;height:2" coordorigin="7,7" coordsize="2387,2">
                    <v:shape style="position:absolute;left:7;top:7;width:2387;height:2" coordorigin="7,7" coordsize="2387,0" path="m7,7l2394,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618" w:right="0"/>
              <w:jc w:val="left"/>
              <w:rPr>
                <w:rFonts w:ascii="Times New Roman" w:hAnsi="Times New Roman" w:cs="Times New Roman" w:eastAsia="Times New Roman" w:hint="default"/>
                <w:sz w:val="18"/>
                <w:szCs w:val="18"/>
              </w:rPr>
            </w:pPr>
            <w:r>
              <w:rPr>
                <w:rFonts w:ascii="Times New Roman"/>
                <w:sz w:val="18"/>
              </w:rPr>
              <w:t>573,996.99</w:t>
            </w:r>
          </w:p>
        </w:tc>
      </w:tr>
      <w:tr>
        <w:trPr>
          <w:trHeight w:val="515" w:hRule="exact"/>
        </w:trPr>
        <w:tc>
          <w:tcPr>
            <w:tcW w:w="4775" w:type="dxa"/>
            <w:tcBorders>
              <w:top w:val="single" w:sz="10" w:space="0" w:color="000000"/>
              <w:left w:val="nil" w:sz="6" w:space="0" w:color="auto"/>
              <w:bottom w:val="single" w:sz="18" w:space="0" w:color="000000"/>
              <w:right w:val="single" w:sz="4" w:space="0" w:color="000000"/>
            </w:tcBorders>
          </w:tcPr>
          <w:p>
            <w:pPr>
              <w:pStyle w:val="TableParagraph"/>
              <w:spacing w:line="240" w:lineRule="auto" w:before="154"/>
              <w:ind w:left="1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44" w:type="dxa"/>
            <w:tcBorders>
              <w:top w:val="single" w:sz="10" w:space="0" w:color="000000"/>
              <w:left w:val="single" w:sz="4" w:space="0" w:color="000000"/>
              <w:bottom w:val="single" w:sz="18"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03" w:right="0"/>
              <w:jc w:val="left"/>
              <w:rPr>
                <w:rFonts w:ascii="Times New Roman" w:hAnsi="Times New Roman" w:cs="Times New Roman" w:eastAsia="Times New Roman" w:hint="default"/>
                <w:sz w:val="18"/>
                <w:szCs w:val="18"/>
              </w:rPr>
            </w:pPr>
            <w:r>
              <w:rPr>
                <w:rFonts w:ascii="Times New Roman"/>
                <w:sz w:val="18"/>
              </w:rPr>
              <w:t>271,668,625.18</w:t>
            </w:r>
          </w:p>
        </w:tc>
        <w:tc>
          <w:tcPr>
            <w:tcW w:w="2536" w:type="dxa"/>
            <w:tcBorders>
              <w:top w:val="single" w:sz="10" w:space="0" w:color="000000"/>
              <w:left w:val="single" w:sz="4" w:space="0" w:color="000000"/>
              <w:bottom w:val="single" w:sz="18" w:space="0" w:color="000000"/>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03" w:right="0"/>
              <w:jc w:val="left"/>
              <w:rPr>
                <w:rFonts w:ascii="Times New Roman" w:hAnsi="Times New Roman" w:cs="Times New Roman" w:eastAsia="Times New Roman" w:hint="default"/>
                <w:sz w:val="18"/>
                <w:szCs w:val="18"/>
              </w:rPr>
            </w:pPr>
            <w:r>
              <w:rPr>
                <w:rFonts w:ascii="Times New Roman"/>
                <w:sz w:val="18"/>
              </w:rPr>
              <w:t>190,822,449.28</w:t>
            </w:r>
          </w:p>
        </w:tc>
      </w:tr>
    </w:tbl>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240" w:lineRule="auto" w:before="35"/>
        <w:ind w:left="674" w:right="0"/>
        <w:jc w:val="left"/>
      </w:pPr>
      <w:r>
        <w:rPr/>
        <w:t>（</w:t>
      </w:r>
      <w:r>
        <w:rPr>
          <w:rFonts w:ascii="Times New Roman" w:hAnsi="Times New Roman" w:cs="Times New Roman" w:eastAsia="Times New Roman" w:hint="default"/>
        </w:rPr>
        <w:t>2</w:t>
      </w:r>
      <w:r>
        <w:rPr/>
        <w:t>）营业成本明细：</w:t>
      </w:r>
    </w:p>
    <w:p>
      <w:pPr>
        <w:spacing w:after="0" w:line="240" w:lineRule="auto"/>
        <w:jc w:val="left"/>
        <w:sectPr>
          <w:footerReference w:type="default" r:id="rId43"/>
          <w:pgSz w:w="11910" w:h="16840"/>
          <w:pgMar w:footer="982" w:header="851" w:top="1340" w:bottom="1180" w:left="880" w:right="880"/>
          <w:pgNumType w:start="112"/>
        </w:sectPr>
      </w:pPr>
    </w:p>
    <w:p>
      <w:pPr>
        <w:spacing w:line="240" w:lineRule="auto" w:before="13"/>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4775"/>
        <w:gridCol w:w="2544"/>
        <w:gridCol w:w="2536"/>
      </w:tblGrid>
      <w:tr>
        <w:trPr>
          <w:trHeight w:val="514" w:hRule="exact"/>
        </w:trPr>
        <w:tc>
          <w:tcPr>
            <w:tcW w:w="4775" w:type="dxa"/>
            <w:tcBorders>
              <w:top w:val="single" w:sz="18" w:space="0" w:color="000000"/>
              <w:left w:val="nil" w:sz="6" w:space="0" w:color="auto"/>
              <w:bottom w:val="single" w:sz="6" w:space="0" w:color="000000"/>
              <w:right w:val="single" w:sz="4" w:space="0" w:color="000000"/>
            </w:tcBorders>
          </w:tcPr>
          <w:p>
            <w:pPr>
              <w:pStyle w:val="TableParagraph"/>
              <w:spacing w:line="240" w:lineRule="auto" w:before="154"/>
              <w:ind w:left="1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44" w:type="dxa"/>
            <w:tcBorders>
              <w:top w:val="single" w:sz="18" w:space="0" w:color="000000"/>
              <w:left w:val="single" w:sz="4" w:space="0" w:color="000000"/>
              <w:bottom w:val="single" w:sz="6" w:space="0" w:color="000000"/>
              <w:right w:val="single" w:sz="4" w:space="0" w:color="000000"/>
            </w:tcBorders>
          </w:tcPr>
          <w:p>
            <w:pPr>
              <w:pStyle w:val="TableParagraph"/>
              <w:spacing w:line="240" w:lineRule="auto" w:before="154"/>
              <w:ind w:left="741"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536" w:type="dxa"/>
            <w:tcBorders>
              <w:top w:val="single" w:sz="18" w:space="0" w:color="000000"/>
              <w:left w:val="single" w:sz="4" w:space="0" w:color="000000"/>
              <w:bottom w:val="single" w:sz="10" w:space="0" w:color="000000"/>
              <w:right w:val="nil" w:sz="6" w:space="0" w:color="auto"/>
            </w:tcBorders>
          </w:tcPr>
          <w:p>
            <w:pPr>
              <w:pStyle w:val="TableParagraph"/>
              <w:spacing w:line="240" w:lineRule="auto" w:before="154"/>
              <w:ind w:left="741"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1001" w:hRule="exact"/>
        </w:trPr>
        <w:tc>
          <w:tcPr>
            <w:tcW w:w="4775" w:type="dxa"/>
            <w:tcBorders>
              <w:top w:val="single" w:sz="6" w:space="0" w:color="000000"/>
              <w:left w:val="nil" w:sz="6" w:space="0" w:color="auto"/>
              <w:bottom w:val="single" w:sz="10" w:space="0" w:color="000000"/>
              <w:right w:val="single" w:sz="4" w:space="0" w:color="000000"/>
            </w:tcBorders>
          </w:tcPr>
          <w:p>
            <w:pPr>
              <w:pStyle w:val="TableParagraph"/>
              <w:spacing w:line="240" w:lineRule="auto" w:before="159"/>
              <w:ind w:left="1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．主营业务成本</w:t>
            </w:r>
          </w:p>
          <w:p>
            <w:pPr>
              <w:pStyle w:val="TableParagraph"/>
              <w:spacing w:line="240" w:lineRule="auto" w:before="10"/>
              <w:ind w:right="0"/>
              <w:jc w:val="left"/>
              <w:rPr>
                <w:rFonts w:ascii="宋体" w:hAnsi="宋体" w:cs="宋体" w:eastAsia="宋体" w:hint="default"/>
                <w:sz w:val="2"/>
                <w:szCs w:val="2"/>
              </w:rPr>
            </w:pPr>
          </w:p>
          <w:p>
            <w:pPr>
              <w:pStyle w:val="TableParagraph"/>
              <w:spacing w:line="20" w:lineRule="exact"/>
              <w:ind w:left="78" w:right="0"/>
              <w:jc w:val="left"/>
              <w:rPr>
                <w:rFonts w:ascii="宋体" w:hAnsi="宋体" w:cs="宋体" w:eastAsia="宋体" w:hint="default"/>
                <w:sz w:val="2"/>
                <w:szCs w:val="2"/>
              </w:rPr>
            </w:pPr>
            <w:r>
              <w:rPr>
                <w:rFonts w:ascii="宋体" w:hAnsi="宋体" w:cs="宋体" w:eastAsia="宋体" w:hint="default"/>
                <w:sz w:val="2"/>
                <w:szCs w:val="2"/>
              </w:rPr>
              <w:pict>
                <v:group style="width:231.3pt;height:.75pt;mso-position-horizontal-relative:char;mso-position-vertical-relative:line" coordorigin="0,0" coordsize="4626,15">
                  <v:group style="position:absolute;left:7;top:7;width:4612;height:2" coordorigin="7,7" coordsize="4612,2">
                    <v:shape style="position:absolute;left:7;top:7;width:4612;height:2" coordorigin="7,7" coordsize="4612,0" path="m7,7l4619,7e" filled="false" stroked="true" strokeweight=".71997pt" strokecolor="#000000">
                      <v:path arrowok="t"/>
                    </v:shape>
                  </v:group>
                </v:group>
              </w:pict>
            </w:r>
            <w:r>
              <w:rPr>
                <w:rFonts w:ascii="宋体" w:hAnsi="宋体" w:cs="宋体" w:eastAsia="宋体" w:hint="default"/>
                <w:sz w:val="2"/>
                <w:szCs w:val="2"/>
              </w:rPr>
            </w:r>
          </w:p>
          <w:p>
            <w:pPr>
              <w:pStyle w:val="TableParagraph"/>
              <w:spacing w:line="240" w:lineRule="auto" w:before="148"/>
              <w:ind w:left="1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．其他业务成本</w:t>
            </w:r>
          </w:p>
        </w:tc>
        <w:tc>
          <w:tcPr>
            <w:tcW w:w="2544" w:type="dxa"/>
            <w:tcBorders>
              <w:top w:val="single" w:sz="6" w:space="0" w:color="000000"/>
              <w:left w:val="single" w:sz="4" w:space="0" w:color="000000"/>
              <w:bottom w:val="single" w:sz="10"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303" w:right="0"/>
              <w:jc w:val="left"/>
              <w:rPr>
                <w:rFonts w:ascii="Times New Roman" w:hAnsi="Times New Roman" w:cs="Times New Roman" w:eastAsia="Times New Roman" w:hint="default"/>
                <w:sz w:val="18"/>
                <w:szCs w:val="18"/>
              </w:rPr>
            </w:pPr>
            <w:r>
              <w:rPr>
                <w:rFonts w:ascii="Times New Roman"/>
                <w:sz w:val="18"/>
              </w:rPr>
              <w:t>127,247,153.56</w:t>
            </w:r>
          </w:p>
          <w:p>
            <w:pPr>
              <w:pStyle w:val="TableParagraph"/>
              <w:spacing w:line="240" w:lineRule="auto"/>
              <w:ind w:right="0"/>
              <w:jc w:val="left"/>
              <w:rPr>
                <w:rFonts w:ascii="宋体" w:hAnsi="宋体" w:cs="宋体" w:eastAsia="宋体" w:hint="default"/>
                <w:sz w:val="2"/>
                <w:szCs w:val="2"/>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120.1pt;height:.75pt;mso-position-horizontal-relative:char;mso-position-vertical-relative:line" coordorigin="0,0" coordsize="2402,15">
                  <v:group style="position:absolute;left:7;top:7;width:2387;height:2" coordorigin="7,7" coordsize="2387,2">
                    <v:shape style="position:absolute;left:7;top:7;width:2387;height:2" coordorigin="7,7" coordsize="2387,0" path="m7,7l2394,7e" filled="false" stroked="true" strokeweight=".71997pt" strokecolor="#000000">
                      <v:path arrowok="t"/>
                    </v:shape>
                  </v:group>
                </v:group>
              </w:pict>
            </w:r>
            <w:r>
              <w:rPr>
                <w:rFonts w:ascii="宋体" w:hAnsi="宋体" w:cs="宋体" w:eastAsia="宋体" w:hint="default"/>
                <w:sz w:val="2"/>
                <w:szCs w:val="2"/>
              </w:rPr>
            </w: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618" w:right="0"/>
              <w:jc w:val="left"/>
              <w:rPr>
                <w:rFonts w:ascii="Times New Roman" w:hAnsi="Times New Roman" w:cs="Times New Roman" w:eastAsia="Times New Roman" w:hint="default"/>
                <w:sz w:val="18"/>
                <w:szCs w:val="18"/>
              </w:rPr>
            </w:pPr>
            <w:r>
              <w:rPr>
                <w:rFonts w:ascii="Times New Roman"/>
                <w:sz w:val="18"/>
              </w:rPr>
              <w:t>798,162.50</w:t>
            </w:r>
          </w:p>
        </w:tc>
        <w:tc>
          <w:tcPr>
            <w:tcW w:w="2536" w:type="dxa"/>
            <w:tcBorders>
              <w:top w:val="single" w:sz="10" w:space="0" w:color="000000"/>
              <w:left w:val="single" w:sz="4"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93" w:right="0"/>
              <w:jc w:val="left"/>
              <w:rPr>
                <w:rFonts w:ascii="Times New Roman" w:hAnsi="Times New Roman" w:cs="Times New Roman" w:eastAsia="Times New Roman" w:hint="default"/>
                <w:sz w:val="18"/>
                <w:szCs w:val="18"/>
              </w:rPr>
            </w:pPr>
            <w:r>
              <w:rPr>
                <w:rFonts w:ascii="Times New Roman"/>
                <w:sz w:val="18"/>
              </w:rPr>
              <w:t>68,054,823.20</w:t>
            </w:r>
          </w:p>
          <w:p>
            <w:pPr>
              <w:pStyle w:val="TableParagraph"/>
              <w:spacing w:line="240" w:lineRule="auto"/>
              <w:ind w:right="0"/>
              <w:jc w:val="left"/>
              <w:rPr>
                <w:rFonts w:ascii="宋体" w:hAnsi="宋体" w:cs="宋体" w:eastAsia="宋体" w:hint="default"/>
                <w:sz w:val="2"/>
                <w:szCs w:val="2"/>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120.1pt;height:.75pt;mso-position-horizontal-relative:char;mso-position-vertical-relative:line" coordorigin="0,0" coordsize="2402,15">
                  <v:group style="position:absolute;left:7;top:7;width:2387;height:2" coordorigin="7,7" coordsize="2387,2">
                    <v:shape style="position:absolute;left:7;top:7;width:2387;height:2" coordorigin="7,7" coordsize="2387,0" path="m7,7l2394,7e" filled="false" stroked="true" strokeweight=".71997pt" strokecolor="#000000">
                      <v:path arrowok="t"/>
                    </v:shape>
                  </v:group>
                </v:group>
              </w:pict>
            </w:r>
            <w:r>
              <w:rPr>
                <w:rFonts w:ascii="宋体" w:hAnsi="宋体" w:cs="宋体" w:eastAsia="宋体" w:hint="default"/>
                <w:sz w:val="2"/>
                <w:szCs w:val="2"/>
              </w:rPr>
            </w: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618" w:right="0"/>
              <w:jc w:val="left"/>
              <w:rPr>
                <w:rFonts w:ascii="Times New Roman" w:hAnsi="Times New Roman" w:cs="Times New Roman" w:eastAsia="Times New Roman" w:hint="default"/>
                <w:sz w:val="18"/>
                <w:szCs w:val="18"/>
              </w:rPr>
            </w:pPr>
            <w:r>
              <w:rPr>
                <w:rFonts w:ascii="Times New Roman"/>
                <w:sz w:val="18"/>
              </w:rPr>
              <w:t>573,996.99</w:t>
            </w:r>
          </w:p>
        </w:tc>
      </w:tr>
      <w:tr>
        <w:trPr>
          <w:trHeight w:val="514" w:hRule="exact"/>
        </w:trPr>
        <w:tc>
          <w:tcPr>
            <w:tcW w:w="4775" w:type="dxa"/>
            <w:tcBorders>
              <w:top w:val="single" w:sz="10" w:space="0" w:color="000000"/>
              <w:left w:val="nil" w:sz="6" w:space="0" w:color="auto"/>
              <w:bottom w:val="single" w:sz="18" w:space="0" w:color="000000"/>
              <w:right w:val="single" w:sz="4" w:space="0" w:color="000000"/>
            </w:tcBorders>
          </w:tcPr>
          <w:p>
            <w:pPr>
              <w:pStyle w:val="TableParagraph"/>
              <w:spacing w:line="240" w:lineRule="auto" w:before="154"/>
              <w:ind w:left="10"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44" w:type="dxa"/>
            <w:tcBorders>
              <w:top w:val="single" w:sz="10" w:space="0" w:color="000000"/>
              <w:left w:val="single" w:sz="4" w:space="0" w:color="000000"/>
              <w:bottom w:val="single" w:sz="18"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03" w:right="0"/>
              <w:jc w:val="left"/>
              <w:rPr>
                <w:rFonts w:ascii="Times New Roman" w:hAnsi="Times New Roman" w:cs="Times New Roman" w:eastAsia="Times New Roman" w:hint="default"/>
                <w:sz w:val="18"/>
                <w:szCs w:val="18"/>
              </w:rPr>
            </w:pPr>
            <w:r>
              <w:rPr>
                <w:rFonts w:ascii="Times New Roman"/>
                <w:sz w:val="18"/>
              </w:rPr>
              <w:t>128,045,316.06</w:t>
            </w:r>
          </w:p>
        </w:tc>
        <w:tc>
          <w:tcPr>
            <w:tcW w:w="2536" w:type="dxa"/>
            <w:tcBorders>
              <w:top w:val="single" w:sz="6" w:space="0" w:color="000000"/>
              <w:left w:val="single" w:sz="4" w:space="0" w:color="000000"/>
              <w:bottom w:val="single" w:sz="18" w:space="0" w:color="000000"/>
              <w:right w:val="nil" w:sz="6" w:space="0" w:color="auto"/>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393" w:right="0"/>
              <w:jc w:val="left"/>
              <w:rPr>
                <w:rFonts w:ascii="Times New Roman" w:hAnsi="Times New Roman" w:cs="Times New Roman" w:eastAsia="Times New Roman" w:hint="default"/>
                <w:sz w:val="18"/>
                <w:szCs w:val="18"/>
              </w:rPr>
            </w:pPr>
            <w:r>
              <w:rPr>
                <w:rFonts w:ascii="Times New Roman"/>
                <w:sz w:val="18"/>
              </w:rPr>
              <w:t>68,628,820.19</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5"/>
          <w:szCs w:val="25"/>
        </w:rPr>
      </w:pPr>
    </w:p>
    <w:p>
      <w:pPr>
        <w:pStyle w:val="BodyText"/>
        <w:spacing w:line="240" w:lineRule="auto" w:before="35"/>
        <w:ind w:left="674" w:right="0"/>
        <w:jc w:val="left"/>
      </w:pPr>
      <w:r>
        <w:rPr/>
        <w:pict>
          <v:group style="position:absolute;margin-left:55.200001pt;margin-top:70.173561pt;width:117.5pt;height:.1pt;mso-position-horizontal-relative:page;mso-position-vertical-relative:paragraph;z-index:-636784" coordorigin="1104,1403" coordsize="2350,2">
            <v:shape style="position:absolute;left:1104;top:1403;width:2350;height:2" coordorigin="1104,1403" coordsize="2350,0" path="m1104,1403l3454,1403e" filled="false" stroked="true" strokeweight=".71997pt" strokecolor="#000000">
              <v:path arrowok="t"/>
            </v:shape>
            <w10:wrap type="none"/>
          </v:group>
        </w:pict>
      </w:r>
      <w:r>
        <w:rPr/>
        <w:pict>
          <v:group style="position:absolute;margin-left:180.479996pt;margin-top:70.173561pt;width:110.9pt;height:.1pt;mso-position-horizontal-relative:page;mso-position-vertical-relative:paragraph;z-index:-636760" coordorigin="3610,1403" coordsize="2218,2">
            <v:shape style="position:absolute;left:3610;top:1403;width:2218;height:2" coordorigin="3610,1403" coordsize="2218,0" path="m3610,1403l5827,1403e" filled="false" stroked="true" strokeweight=".71997pt" strokecolor="#000000">
              <v:path arrowok="t"/>
            </v:shape>
            <w10:wrap type="none"/>
          </v:group>
        </w:pict>
      </w:r>
      <w:r>
        <w:rPr/>
        <w:pict>
          <v:group style="position:absolute;margin-left:299.160004pt;margin-top:70.173561pt;width:118.45pt;height:.1pt;mso-position-horizontal-relative:page;mso-position-vertical-relative:paragraph;z-index:-636736" coordorigin="5983,1403" coordsize="2369,2">
            <v:shape style="position:absolute;left:5983;top:1403;width:2369;height:2" coordorigin="5983,1403" coordsize="2369,0" path="m5983,1403l8352,1403e" filled="false" stroked="true" strokeweight=".71997pt" strokecolor="#000000">
              <v:path arrowok="t"/>
            </v:shape>
            <w10:wrap type="none"/>
          </v:group>
        </w:pict>
      </w:r>
      <w:r>
        <w:rPr/>
        <w:pict>
          <v:group style="position:absolute;margin-left:425.399994pt;margin-top:70.173561pt;width:114.75pt;height:.1pt;mso-position-horizontal-relative:page;mso-position-vertical-relative:paragraph;z-index:-636712" coordorigin="8508,1403" coordsize="2295,2">
            <v:shape style="position:absolute;left:8508;top:1403;width:2295;height:2" coordorigin="8508,1403" coordsize="2295,0" path="m8508,1403l10802,1403e" filled="false" stroked="true" strokeweight=".71997pt" strokecolor="#000000">
              <v:path arrowok="t"/>
            </v:shape>
            <w10:wrap type="none"/>
          </v:group>
        </w:pict>
      </w:r>
      <w:r>
        <w:rPr/>
        <w:t>（</w:t>
      </w:r>
      <w:r>
        <w:rPr>
          <w:rFonts w:ascii="Times New Roman" w:hAnsi="Times New Roman" w:cs="Times New Roman" w:eastAsia="Times New Roman" w:hint="default"/>
        </w:rPr>
        <w:t>3</w:t>
      </w:r>
      <w:r>
        <w:rPr/>
        <w:t>）按业务性质分类：</w:t>
      </w:r>
    </w:p>
    <w:tbl>
      <w:tblPr>
        <w:tblW w:w="0" w:type="auto"/>
        <w:jc w:val="left"/>
        <w:tblInd w:w="116" w:type="dxa"/>
        <w:tblLayout w:type="fixed"/>
        <w:tblCellMar>
          <w:top w:w="0" w:type="dxa"/>
          <w:left w:w="0" w:type="dxa"/>
          <w:bottom w:w="0" w:type="dxa"/>
          <w:right w:w="0" w:type="dxa"/>
        </w:tblCellMar>
        <w:tblLook w:val="01E0"/>
      </w:tblPr>
      <w:tblGrid>
        <w:gridCol w:w="2513"/>
        <w:gridCol w:w="2374"/>
        <w:gridCol w:w="2525"/>
        <w:gridCol w:w="2443"/>
      </w:tblGrid>
      <w:tr>
        <w:trPr>
          <w:trHeight w:val="535" w:hRule="exact"/>
        </w:trPr>
        <w:tc>
          <w:tcPr>
            <w:tcW w:w="2513" w:type="dxa"/>
            <w:tcBorders>
              <w:top w:val="single" w:sz="12" w:space="0" w:color="000000"/>
              <w:left w:val="nil" w:sz="6" w:space="0" w:color="auto"/>
              <w:bottom w:val="single" w:sz="10" w:space="0" w:color="000000"/>
              <w:right w:val="single" w:sz="4" w:space="0" w:color="000000"/>
            </w:tcBorders>
          </w:tcPr>
          <w:p>
            <w:pPr>
              <w:pStyle w:val="TableParagraph"/>
              <w:spacing w:line="240" w:lineRule="auto" w:before="174"/>
              <w:ind w:left="10" w:right="0"/>
              <w:jc w:val="center"/>
              <w:rPr>
                <w:rFonts w:ascii="宋体" w:hAnsi="宋体" w:cs="宋体" w:eastAsia="宋体" w:hint="default"/>
                <w:sz w:val="21"/>
                <w:szCs w:val="21"/>
              </w:rPr>
            </w:pPr>
            <w:r>
              <w:rPr>
                <w:rFonts w:ascii="宋体" w:hAnsi="宋体" w:cs="宋体" w:eastAsia="宋体" w:hint="default"/>
                <w:sz w:val="21"/>
                <w:szCs w:val="21"/>
              </w:rPr>
              <w:t>产品或业务种类</w:t>
            </w:r>
          </w:p>
        </w:tc>
        <w:tc>
          <w:tcPr>
            <w:tcW w:w="2374" w:type="dxa"/>
            <w:tcBorders>
              <w:top w:val="single" w:sz="12" w:space="0" w:color="000000"/>
              <w:left w:val="single" w:sz="4" w:space="0" w:color="000000"/>
              <w:bottom w:val="single" w:sz="10" w:space="0" w:color="000000"/>
              <w:right w:val="single" w:sz="4" w:space="0" w:color="000000"/>
            </w:tcBorders>
          </w:tcPr>
          <w:p>
            <w:pPr>
              <w:pStyle w:val="TableParagraph"/>
              <w:spacing w:line="240" w:lineRule="auto" w:before="174"/>
              <w:ind w:left="552"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525" w:type="dxa"/>
            <w:tcBorders>
              <w:top w:val="single" w:sz="12" w:space="0" w:color="000000"/>
              <w:left w:val="single" w:sz="4" w:space="0" w:color="000000"/>
              <w:bottom w:val="single" w:sz="10" w:space="0" w:color="000000"/>
              <w:right w:val="single" w:sz="4" w:space="0" w:color="000000"/>
            </w:tcBorders>
          </w:tcPr>
          <w:p>
            <w:pPr>
              <w:pStyle w:val="TableParagraph"/>
              <w:spacing w:line="240" w:lineRule="auto" w:before="174"/>
              <w:ind w:left="627" w:right="0"/>
              <w:jc w:val="left"/>
              <w:rPr>
                <w:rFonts w:ascii="宋体" w:hAnsi="宋体" w:cs="宋体" w:eastAsia="宋体" w:hint="default"/>
                <w:sz w:val="21"/>
                <w:szCs w:val="21"/>
              </w:rPr>
            </w:pPr>
            <w:r>
              <w:rPr>
                <w:rFonts w:ascii="宋体" w:hAnsi="宋体" w:cs="宋体" w:eastAsia="宋体" w:hint="default"/>
                <w:sz w:val="21"/>
                <w:szCs w:val="21"/>
              </w:rPr>
              <w:t>主营业务成本</w:t>
            </w:r>
          </w:p>
        </w:tc>
        <w:tc>
          <w:tcPr>
            <w:tcW w:w="2443" w:type="dxa"/>
            <w:tcBorders>
              <w:top w:val="single" w:sz="12" w:space="0" w:color="000000"/>
              <w:left w:val="single" w:sz="4" w:space="0" w:color="000000"/>
              <w:bottom w:val="single" w:sz="10" w:space="0" w:color="000000"/>
              <w:right w:val="nil" w:sz="6" w:space="0" w:color="auto"/>
            </w:tcBorders>
          </w:tcPr>
          <w:p>
            <w:pPr>
              <w:pStyle w:val="TableParagraph"/>
              <w:spacing w:line="240" w:lineRule="auto" w:before="174"/>
              <w:ind w:left="590" w:right="0"/>
              <w:jc w:val="left"/>
              <w:rPr>
                <w:rFonts w:ascii="宋体" w:hAnsi="宋体" w:cs="宋体" w:eastAsia="宋体" w:hint="default"/>
                <w:sz w:val="21"/>
                <w:szCs w:val="21"/>
              </w:rPr>
            </w:pPr>
            <w:r>
              <w:rPr>
                <w:rFonts w:ascii="宋体" w:hAnsi="宋体" w:cs="宋体" w:eastAsia="宋体" w:hint="default"/>
                <w:sz w:val="21"/>
                <w:szCs w:val="21"/>
              </w:rPr>
              <w:t>主营业务利润</w:t>
            </w:r>
          </w:p>
        </w:tc>
      </w:tr>
      <w:tr>
        <w:trPr>
          <w:trHeight w:val="636" w:hRule="exact"/>
        </w:trPr>
        <w:tc>
          <w:tcPr>
            <w:tcW w:w="2513" w:type="dxa"/>
            <w:tcBorders>
              <w:top w:val="single" w:sz="10" w:space="0" w:color="000000"/>
              <w:left w:val="nil" w:sz="6" w:space="0" w:color="auto"/>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．系统集成</w:t>
            </w:r>
          </w:p>
        </w:tc>
        <w:tc>
          <w:tcPr>
            <w:tcW w:w="2374"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133,411,874.74</w:t>
            </w:r>
          </w:p>
        </w:tc>
        <w:tc>
          <w:tcPr>
            <w:tcW w:w="2525"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126,461,194.35</w:t>
            </w:r>
          </w:p>
        </w:tc>
        <w:tc>
          <w:tcPr>
            <w:tcW w:w="2443" w:type="dxa"/>
            <w:tcBorders>
              <w:top w:val="single" w:sz="10" w:space="0" w:color="000000"/>
              <w:left w:val="single" w:sz="4" w:space="0" w:color="000000"/>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6,950,680.39</w:t>
            </w:r>
          </w:p>
        </w:tc>
      </w:tr>
      <w:tr>
        <w:trPr>
          <w:trHeight w:val="515" w:hRule="exact"/>
        </w:trPr>
        <w:tc>
          <w:tcPr>
            <w:tcW w:w="2513" w:type="dxa"/>
            <w:tcBorders>
              <w:top w:val="nil" w:sz="6" w:space="0" w:color="auto"/>
              <w:left w:val="nil" w:sz="6" w:space="0" w:color="auto"/>
              <w:bottom w:val="nil" w:sz="6" w:space="0" w:color="auto"/>
              <w:right w:val="single" w:sz="4" w:space="0" w:color="000000"/>
            </w:tcBorders>
          </w:tcPr>
          <w:p>
            <w:pPr>
              <w:pStyle w:val="TableParagraph"/>
              <w:spacing w:line="240" w:lineRule="auto" w:before="102"/>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．软件开发</w:t>
            </w:r>
          </w:p>
        </w:tc>
        <w:tc>
          <w:tcPr>
            <w:tcW w:w="2374" w:type="dxa"/>
            <w:tcBorders>
              <w:top w:val="nil" w:sz="6" w:space="0" w:color="auto"/>
              <w:left w:val="single" w:sz="4" w:space="0" w:color="000000"/>
              <w:bottom w:val="nil" w:sz="6" w:space="0" w:color="auto"/>
              <w:right w:val="single" w:sz="4" w:space="0" w:color="000000"/>
            </w:tcBorders>
          </w:tcPr>
          <w:p>
            <w:pPr>
              <w:pStyle w:val="TableParagraph"/>
              <w:spacing w:line="240" w:lineRule="auto" w:before="154"/>
              <w:ind w:right="101"/>
              <w:jc w:val="right"/>
              <w:rPr>
                <w:rFonts w:ascii="Times New Roman" w:hAnsi="Times New Roman" w:cs="Times New Roman" w:eastAsia="Times New Roman" w:hint="default"/>
                <w:sz w:val="18"/>
                <w:szCs w:val="18"/>
              </w:rPr>
            </w:pPr>
            <w:r>
              <w:rPr>
                <w:rFonts w:ascii="Times New Roman"/>
                <w:sz w:val="18"/>
              </w:rPr>
              <w:t>123,968,838.32</w:t>
            </w:r>
          </w:p>
        </w:tc>
        <w:tc>
          <w:tcPr>
            <w:tcW w:w="252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9"/>
                <w:szCs w:val="29"/>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119.2pt;height:.75pt;mso-position-horizontal-relative:char;mso-position-vertical-relative:line" coordorigin="0,0" coordsize="2384,15">
                  <v:group style="position:absolute;left:7;top:7;width:2369;height:2" coordorigin="7,7" coordsize="2369,2">
                    <v:shape style="position:absolute;left:7;top:7;width:2369;height:2" coordorigin="7,7" coordsize="2369,0" path="m7,7l2376,7e" filled="false" stroked="true" strokeweight=".72003pt" strokecolor="#000000">
                      <v:path arrowok="t"/>
                    </v:shape>
                  </v:group>
                </v:group>
              </w:pict>
            </w:r>
            <w:r>
              <w:rPr>
                <w:rFonts w:ascii="宋体" w:hAnsi="宋体" w:cs="宋体" w:eastAsia="宋体" w:hint="default"/>
                <w:sz w:val="2"/>
                <w:szCs w:val="2"/>
              </w:rPr>
            </w:r>
          </w:p>
        </w:tc>
        <w:tc>
          <w:tcPr>
            <w:tcW w:w="2443" w:type="dxa"/>
            <w:tcBorders>
              <w:top w:val="nil" w:sz="6" w:space="0" w:color="auto"/>
              <w:left w:val="single" w:sz="4" w:space="0" w:color="000000"/>
              <w:bottom w:val="nil" w:sz="6" w:space="0" w:color="auto"/>
              <w:right w:val="nil" w:sz="6" w:space="0" w:color="auto"/>
            </w:tcBorders>
          </w:tcPr>
          <w:p>
            <w:pPr>
              <w:pStyle w:val="TableParagraph"/>
              <w:spacing w:line="240" w:lineRule="auto" w:before="154"/>
              <w:ind w:right="98"/>
              <w:jc w:val="right"/>
              <w:rPr>
                <w:rFonts w:ascii="Times New Roman" w:hAnsi="Times New Roman" w:cs="Times New Roman" w:eastAsia="Times New Roman" w:hint="default"/>
                <w:sz w:val="18"/>
                <w:szCs w:val="18"/>
              </w:rPr>
            </w:pPr>
            <w:r>
              <w:rPr>
                <w:rFonts w:ascii="Times New Roman"/>
                <w:sz w:val="18"/>
              </w:rPr>
              <w:t>123,968,838.32</w:t>
            </w:r>
          </w:p>
        </w:tc>
      </w:tr>
      <w:tr>
        <w:trPr>
          <w:trHeight w:val="404" w:hRule="exact"/>
        </w:trPr>
        <w:tc>
          <w:tcPr>
            <w:tcW w:w="2513" w:type="dxa"/>
            <w:tcBorders>
              <w:top w:val="nil" w:sz="6" w:space="0" w:color="auto"/>
              <w:left w:val="nil" w:sz="6" w:space="0" w:color="auto"/>
              <w:bottom w:val="single" w:sz="10" w:space="0" w:color="000000"/>
              <w:right w:val="single" w:sz="4" w:space="0" w:color="000000"/>
            </w:tcBorders>
          </w:tcPr>
          <w:p>
            <w:pPr>
              <w:pStyle w:val="TableParagraph"/>
              <w:spacing w:line="240" w:lineRule="auto" w:before="102"/>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．技术支持与维护</w:t>
            </w:r>
          </w:p>
        </w:tc>
        <w:tc>
          <w:tcPr>
            <w:tcW w:w="2374" w:type="dxa"/>
            <w:tcBorders>
              <w:top w:val="nil" w:sz="6" w:space="0" w:color="auto"/>
              <w:left w:val="single" w:sz="4" w:space="0" w:color="000000"/>
              <w:bottom w:val="single" w:sz="10" w:space="0" w:color="000000"/>
              <w:right w:val="single" w:sz="4" w:space="0" w:color="000000"/>
            </w:tcBorders>
          </w:tcPr>
          <w:p>
            <w:pPr>
              <w:pStyle w:val="TableParagraph"/>
              <w:spacing w:line="240" w:lineRule="auto" w:before="154"/>
              <w:ind w:right="101"/>
              <w:jc w:val="right"/>
              <w:rPr>
                <w:rFonts w:ascii="Times New Roman" w:hAnsi="Times New Roman" w:cs="Times New Roman" w:eastAsia="Times New Roman" w:hint="default"/>
                <w:sz w:val="18"/>
                <w:szCs w:val="18"/>
              </w:rPr>
            </w:pPr>
            <w:r>
              <w:rPr>
                <w:rFonts w:ascii="Times New Roman"/>
                <w:sz w:val="18"/>
              </w:rPr>
              <w:t>13,789,291.03</w:t>
            </w:r>
          </w:p>
        </w:tc>
        <w:tc>
          <w:tcPr>
            <w:tcW w:w="2525" w:type="dxa"/>
            <w:tcBorders>
              <w:top w:val="nil" w:sz="6" w:space="0" w:color="auto"/>
              <w:left w:val="single" w:sz="4" w:space="0" w:color="000000"/>
              <w:bottom w:val="single" w:sz="10" w:space="0" w:color="000000"/>
              <w:right w:val="single" w:sz="4" w:space="0" w:color="000000"/>
            </w:tcBorders>
          </w:tcPr>
          <w:p>
            <w:pPr>
              <w:pStyle w:val="TableParagraph"/>
              <w:spacing w:line="240" w:lineRule="auto" w:before="154"/>
              <w:ind w:right="101"/>
              <w:jc w:val="right"/>
              <w:rPr>
                <w:rFonts w:ascii="Times New Roman" w:hAnsi="Times New Roman" w:cs="Times New Roman" w:eastAsia="Times New Roman" w:hint="default"/>
                <w:sz w:val="18"/>
                <w:szCs w:val="18"/>
              </w:rPr>
            </w:pPr>
            <w:r>
              <w:rPr>
                <w:rFonts w:ascii="Times New Roman"/>
                <w:sz w:val="18"/>
              </w:rPr>
              <w:t>785,959.21</w:t>
            </w:r>
          </w:p>
        </w:tc>
        <w:tc>
          <w:tcPr>
            <w:tcW w:w="2443" w:type="dxa"/>
            <w:tcBorders>
              <w:top w:val="nil" w:sz="6" w:space="0" w:color="auto"/>
              <w:left w:val="single" w:sz="4" w:space="0" w:color="000000"/>
              <w:bottom w:val="single" w:sz="10" w:space="0" w:color="000000"/>
              <w:right w:val="nil" w:sz="6" w:space="0" w:color="auto"/>
            </w:tcBorders>
          </w:tcPr>
          <w:p>
            <w:pPr>
              <w:pStyle w:val="TableParagraph"/>
              <w:spacing w:line="240" w:lineRule="auto" w:before="154"/>
              <w:ind w:right="98"/>
              <w:jc w:val="right"/>
              <w:rPr>
                <w:rFonts w:ascii="Times New Roman" w:hAnsi="Times New Roman" w:cs="Times New Roman" w:eastAsia="Times New Roman" w:hint="default"/>
                <w:sz w:val="18"/>
                <w:szCs w:val="18"/>
              </w:rPr>
            </w:pPr>
            <w:r>
              <w:rPr>
                <w:rFonts w:ascii="Times New Roman"/>
                <w:sz w:val="18"/>
              </w:rPr>
              <w:t>13,003,331.82</w:t>
            </w:r>
          </w:p>
        </w:tc>
      </w:tr>
      <w:tr>
        <w:trPr>
          <w:trHeight w:val="527" w:hRule="exact"/>
        </w:trPr>
        <w:tc>
          <w:tcPr>
            <w:tcW w:w="2513" w:type="dxa"/>
            <w:tcBorders>
              <w:top w:val="single" w:sz="10" w:space="0" w:color="000000"/>
              <w:left w:val="nil" w:sz="6" w:space="0" w:color="auto"/>
              <w:bottom w:val="single" w:sz="18"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74" w:type="dxa"/>
            <w:tcBorders>
              <w:top w:val="single" w:sz="10" w:space="0" w:color="000000"/>
              <w:left w:val="single" w:sz="4" w:space="0" w:color="000000"/>
              <w:bottom w:val="single" w:sz="18"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271,170,004.09</w:t>
            </w:r>
          </w:p>
        </w:tc>
        <w:tc>
          <w:tcPr>
            <w:tcW w:w="2525" w:type="dxa"/>
            <w:tcBorders>
              <w:top w:val="single" w:sz="10" w:space="0" w:color="000000"/>
              <w:left w:val="single" w:sz="4" w:space="0" w:color="000000"/>
              <w:bottom w:val="single" w:sz="18"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127,247,153.56</w:t>
            </w:r>
          </w:p>
        </w:tc>
        <w:tc>
          <w:tcPr>
            <w:tcW w:w="2443" w:type="dxa"/>
            <w:tcBorders>
              <w:top w:val="single" w:sz="10" w:space="0" w:color="000000"/>
              <w:left w:val="single" w:sz="4" w:space="0" w:color="000000"/>
              <w:bottom w:val="single" w:sz="18"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143,922,850.53</w:t>
            </w:r>
          </w:p>
        </w:tc>
      </w:tr>
    </w:tbl>
    <w:p>
      <w:pPr>
        <w:spacing w:line="240" w:lineRule="auto" w:before="10"/>
        <w:rPr>
          <w:rFonts w:ascii="宋体" w:hAnsi="宋体" w:cs="宋体" w:eastAsia="宋体" w:hint="default"/>
          <w:sz w:val="11"/>
          <w:szCs w:val="11"/>
        </w:rPr>
      </w:pPr>
    </w:p>
    <w:p>
      <w:pPr>
        <w:pStyle w:val="BodyText"/>
        <w:spacing w:line="240" w:lineRule="auto" w:before="35"/>
        <w:ind w:left="674" w:right="0"/>
        <w:jc w:val="left"/>
      </w:pPr>
      <w:r>
        <w:rPr/>
        <w:pict>
          <v:group style="position:absolute;margin-left:55.200001pt;margin-top:-60.74604pt;width:117.5pt;height:.1pt;mso-position-horizontal-relative:page;mso-position-vertical-relative:paragraph;z-index:-636688" coordorigin="1104,-1215" coordsize="2350,2">
            <v:shape style="position:absolute;left:1104;top:-1215;width:2350;height:2" coordorigin="1104,-1215" coordsize="2350,0" path="m1104,-1215l3454,-1215e" filled="false" stroked="true" strokeweight=".72003pt" strokecolor="#000000">
              <v:path arrowok="t"/>
            </v:shape>
            <w10:wrap type="none"/>
          </v:group>
        </w:pict>
      </w:r>
      <w:r>
        <w:rPr/>
        <w:pict>
          <v:group style="position:absolute;margin-left:180.479996pt;margin-top:-60.74604pt;width:110.9pt;height:.1pt;mso-position-horizontal-relative:page;mso-position-vertical-relative:paragraph;z-index:-636664" coordorigin="3610,-1215" coordsize="2218,2">
            <v:shape style="position:absolute;left:3610;top:-1215;width:2218;height:2" coordorigin="3610,-1215" coordsize="2218,0" path="m3610,-1215l5827,-1215e" filled="false" stroked="true" strokeweight=".72003pt" strokecolor="#000000">
              <v:path arrowok="t"/>
            </v:shape>
            <w10:wrap type="none"/>
          </v:group>
        </w:pict>
      </w:r>
      <w:r>
        <w:rPr/>
        <w:pict>
          <v:group style="position:absolute;margin-left:425.399994pt;margin-top:-60.74604pt;width:114.75pt;height:.1pt;mso-position-horizontal-relative:page;mso-position-vertical-relative:paragraph;z-index:-636640" coordorigin="8508,-1215" coordsize="2295,2">
            <v:shape style="position:absolute;left:8508;top:-1215;width:2295;height:2" coordorigin="8508,-1215" coordsize="2295,0" path="m8508,-1215l10802,-1215e" filled="false" stroked="true" strokeweight=".72003pt" strokecolor="#000000">
              <v:path arrowok="t"/>
            </v:shape>
            <w10:wrap type="none"/>
          </v:group>
        </w:pict>
      </w:r>
      <w:r>
        <w:rPr/>
        <w:t>注：公司前五名客户销售的收入总额为</w:t>
      </w:r>
      <w:r>
        <w:rPr>
          <w:spacing w:val="-53"/>
        </w:rPr>
        <w:t> </w:t>
      </w:r>
      <w:r>
        <w:rPr>
          <w:rFonts w:ascii="Times New Roman" w:hAnsi="Times New Roman" w:cs="Times New Roman" w:eastAsia="Times New Roman" w:hint="default"/>
        </w:rPr>
        <w:t>42,627,541.77 </w:t>
      </w:r>
      <w:r>
        <w:rPr/>
        <w:t>元，占公司全部销售收入的比例为</w:t>
      </w:r>
      <w:r>
        <w:rPr>
          <w:spacing w:val="-53"/>
        </w:rPr>
        <w:t> </w:t>
      </w:r>
      <w:r>
        <w:rPr>
          <w:rFonts w:ascii="Times New Roman" w:hAnsi="Times New Roman" w:cs="Times New Roman" w:eastAsia="Times New Roman" w:hint="default"/>
        </w:rPr>
        <w:t>15.69%</w:t>
      </w:r>
      <w:r>
        <w:rPr/>
        <w:t>。</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9"/>
          <w:szCs w:val="29"/>
        </w:rPr>
      </w:pPr>
    </w:p>
    <w:p>
      <w:pPr>
        <w:pStyle w:val="BodyText"/>
        <w:spacing w:line="240" w:lineRule="auto"/>
        <w:ind w:left="673" w:right="0"/>
        <w:jc w:val="left"/>
      </w:pPr>
      <w:r>
        <w:rPr>
          <w:rFonts w:ascii="Times New Roman" w:hAnsi="Times New Roman" w:cs="Times New Roman" w:eastAsia="Times New Roman" w:hint="default"/>
        </w:rPr>
        <w:t>5</w:t>
      </w:r>
      <w:r>
        <w:rPr/>
        <w:t>．现金流量表相关信息</w:t>
      </w:r>
    </w:p>
    <w:p>
      <w:pPr>
        <w:pStyle w:val="BodyText"/>
        <w:spacing w:line="240" w:lineRule="auto" w:before="189"/>
        <w:ind w:left="673" w:right="0"/>
        <w:jc w:val="left"/>
      </w:pPr>
      <w:r>
        <w:rPr/>
        <w:t>（</w:t>
      </w:r>
      <w:r>
        <w:rPr>
          <w:rFonts w:ascii="Times New Roman" w:hAnsi="Times New Roman" w:cs="Times New Roman" w:eastAsia="Times New Roman" w:hint="default"/>
        </w:rPr>
        <w:t>1</w:t>
      </w:r>
      <w:r>
        <w:rPr/>
        <w:t>）收到的其他与经营活动有关的现金</w:t>
      </w:r>
    </w:p>
    <w:tbl>
      <w:tblPr>
        <w:tblW w:w="0" w:type="auto"/>
        <w:jc w:val="left"/>
        <w:tblInd w:w="204" w:type="dxa"/>
        <w:tblLayout w:type="fixed"/>
        <w:tblCellMar>
          <w:top w:w="0" w:type="dxa"/>
          <w:left w:w="0" w:type="dxa"/>
          <w:bottom w:w="0" w:type="dxa"/>
          <w:right w:w="0" w:type="dxa"/>
        </w:tblCellMar>
        <w:tblLook w:val="01E0"/>
      </w:tblPr>
      <w:tblGrid>
        <w:gridCol w:w="6367"/>
        <w:gridCol w:w="1667"/>
        <w:gridCol w:w="1660"/>
      </w:tblGrid>
      <w:tr>
        <w:trPr>
          <w:trHeight w:val="500" w:hRule="exact"/>
        </w:trPr>
        <w:tc>
          <w:tcPr>
            <w:tcW w:w="6367" w:type="dxa"/>
            <w:tcBorders>
              <w:top w:val="single" w:sz="12" w:space="0" w:color="000000"/>
              <w:left w:val="nil" w:sz="6" w:space="0" w:color="auto"/>
              <w:bottom w:val="single" w:sz="4" w:space="0" w:color="000000"/>
              <w:right w:val="single" w:sz="4" w:space="0" w:color="000000"/>
            </w:tcBorders>
          </w:tcPr>
          <w:p>
            <w:pPr>
              <w:pStyle w:val="TableParagraph"/>
              <w:tabs>
                <w:tab w:pos="430" w:val="left" w:leader="none"/>
              </w:tabs>
              <w:spacing w:line="240" w:lineRule="auto" w:before="173"/>
              <w:ind w:left="9"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667"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3"/>
              <w:ind w:left="407"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660"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73"/>
              <w:ind w:left="407"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602" w:hRule="exact"/>
        </w:trPr>
        <w:tc>
          <w:tcPr>
            <w:tcW w:w="6367" w:type="dxa"/>
            <w:tcBorders>
              <w:top w:val="single" w:sz="4" w:space="0" w:color="000000"/>
              <w:left w:val="nil" w:sz="6" w:space="0" w:color="auto"/>
              <w:bottom w:val="nil" w:sz="6" w:space="0" w:color="auto"/>
              <w:right w:val="single" w:sz="4" w:space="0" w:color="000000"/>
            </w:tcBorders>
          </w:tcPr>
          <w:p>
            <w:pPr>
              <w:pStyle w:val="TableParagraph"/>
              <w:spacing w:line="240" w:lineRule="auto" w:before="173"/>
              <w:ind w:left="34" w:right="0"/>
              <w:jc w:val="left"/>
              <w:rPr>
                <w:rFonts w:ascii="宋体" w:hAnsi="宋体" w:cs="宋体" w:eastAsia="宋体" w:hint="default"/>
                <w:sz w:val="21"/>
                <w:szCs w:val="21"/>
              </w:rPr>
            </w:pPr>
            <w:r>
              <w:rPr>
                <w:rFonts w:ascii="宋体" w:hAnsi="宋体" w:cs="宋体" w:eastAsia="宋体" w:hint="default"/>
                <w:sz w:val="21"/>
                <w:szCs w:val="21"/>
              </w:rPr>
              <w:t>收到的的其他与经营活动有关的现金</w:t>
            </w:r>
          </w:p>
        </w:tc>
        <w:tc>
          <w:tcPr>
            <w:tcW w:w="16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6,889,084.11</w:t>
            </w:r>
          </w:p>
        </w:tc>
        <w:tc>
          <w:tcPr>
            <w:tcW w:w="1660" w:type="dxa"/>
            <w:tcBorders>
              <w:top w:val="single" w:sz="4" w:space="0" w:color="000000"/>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21"/>
                <w:szCs w:val="21"/>
              </w:rPr>
            </w:pPr>
            <w:r>
              <w:rPr>
                <w:rFonts w:ascii="Times New Roman"/>
                <w:sz w:val="21"/>
              </w:rPr>
              <w:t>46,668,350.99</w:t>
            </w:r>
          </w:p>
        </w:tc>
      </w:tr>
      <w:tr>
        <w:trPr>
          <w:trHeight w:val="481" w:hRule="exact"/>
        </w:trPr>
        <w:tc>
          <w:tcPr>
            <w:tcW w:w="6367" w:type="dxa"/>
            <w:tcBorders>
              <w:top w:val="nil" w:sz="6" w:space="0" w:color="auto"/>
              <w:left w:val="nil" w:sz="6" w:space="0" w:color="auto"/>
              <w:bottom w:val="nil" w:sz="6" w:space="0" w:color="auto"/>
              <w:right w:val="single" w:sz="4" w:space="0" w:color="000000"/>
            </w:tcBorders>
          </w:tcPr>
          <w:p>
            <w:pPr>
              <w:pStyle w:val="TableParagraph"/>
              <w:spacing w:line="240" w:lineRule="auto" w:before="58"/>
              <w:ind w:left="34" w:right="0"/>
              <w:jc w:val="left"/>
              <w:rPr>
                <w:rFonts w:ascii="宋体" w:hAnsi="宋体" w:cs="宋体" w:eastAsia="宋体" w:hint="default"/>
                <w:sz w:val="21"/>
                <w:szCs w:val="21"/>
              </w:rPr>
            </w:pPr>
            <w:r>
              <w:rPr>
                <w:rFonts w:ascii="宋体" w:hAnsi="宋体" w:cs="宋体" w:eastAsia="宋体" w:hint="default"/>
                <w:sz w:val="21"/>
                <w:szCs w:val="21"/>
              </w:rPr>
              <w:t>其中：财政补贴</w:t>
            </w:r>
          </w:p>
        </w:tc>
        <w:tc>
          <w:tcPr>
            <w:tcW w:w="1667" w:type="dxa"/>
            <w:tcBorders>
              <w:top w:val="nil" w:sz="6" w:space="0" w:color="auto"/>
              <w:left w:val="single" w:sz="4" w:space="0" w:color="000000"/>
              <w:bottom w:val="nil" w:sz="6" w:space="0" w:color="auto"/>
              <w:right w:val="single" w:sz="4" w:space="0" w:color="000000"/>
            </w:tcBorders>
          </w:tcPr>
          <w:p>
            <w:pPr/>
          </w:p>
        </w:tc>
        <w:tc>
          <w:tcPr>
            <w:tcW w:w="1660" w:type="dxa"/>
            <w:tcBorders>
              <w:top w:val="nil" w:sz="6" w:space="0" w:color="auto"/>
              <w:left w:val="single" w:sz="4" w:space="0" w:color="000000"/>
              <w:bottom w:val="nil" w:sz="6" w:space="0" w:color="auto"/>
              <w:right w:val="nil" w:sz="6" w:space="0" w:color="auto"/>
            </w:tcBorders>
          </w:tcPr>
          <w:p>
            <w:pPr>
              <w:pStyle w:val="TableParagraph"/>
              <w:spacing w:line="240" w:lineRule="auto" w:before="121"/>
              <w:ind w:right="18"/>
              <w:jc w:val="right"/>
              <w:rPr>
                <w:rFonts w:ascii="Times New Roman" w:hAnsi="Times New Roman" w:cs="Times New Roman" w:eastAsia="Times New Roman" w:hint="default"/>
                <w:sz w:val="21"/>
                <w:szCs w:val="21"/>
              </w:rPr>
            </w:pPr>
            <w:r>
              <w:rPr>
                <w:rFonts w:ascii="Times New Roman"/>
                <w:sz w:val="21"/>
              </w:rPr>
              <w:t>2,000,000.00</w:t>
            </w:r>
          </w:p>
        </w:tc>
      </w:tr>
      <w:tr>
        <w:trPr>
          <w:trHeight w:val="480" w:hRule="exact"/>
        </w:trPr>
        <w:tc>
          <w:tcPr>
            <w:tcW w:w="6367"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664"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667"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21"/>
                <w:szCs w:val="21"/>
              </w:rPr>
            </w:pPr>
            <w:r>
              <w:rPr>
                <w:rFonts w:ascii="Times New Roman"/>
                <w:spacing w:val="-1"/>
                <w:sz w:val="21"/>
              </w:rPr>
              <w:t>6,889,084.11</w:t>
            </w:r>
          </w:p>
        </w:tc>
        <w:tc>
          <w:tcPr>
            <w:tcW w:w="1660" w:type="dxa"/>
            <w:tcBorders>
              <w:top w:val="nil" w:sz="6" w:space="0" w:color="auto"/>
              <w:left w:val="single" w:sz="4" w:space="0" w:color="000000"/>
              <w:bottom w:val="nil" w:sz="6" w:space="0" w:color="auto"/>
              <w:right w:val="nil" w:sz="6" w:space="0" w:color="auto"/>
            </w:tcBorders>
          </w:tcPr>
          <w:p>
            <w:pPr>
              <w:pStyle w:val="TableParagraph"/>
              <w:spacing w:line="240" w:lineRule="auto" w:before="121"/>
              <w:ind w:right="18"/>
              <w:jc w:val="right"/>
              <w:rPr>
                <w:rFonts w:ascii="Times New Roman" w:hAnsi="Times New Roman" w:cs="Times New Roman" w:eastAsia="Times New Roman" w:hint="default"/>
                <w:sz w:val="21"/>
                <w:szCs w:val="21"/>
              </w:rPr>
            </w:pPr>
            <w:r>
              <w:rPr>
                <w:rFonts w:ascii="Times New Roman"/>
                <w:sz w:val="21"/>
              </w:rPr>
              <w:t>1,638,264.91</w:t>
            </w:r>
          </w:p>
        </w:tc>
      </w:tr>
      <w:tr>
        <w:trPr>
          <w:trHeight w:val="379" w:hRule="exact"/>
        </w:trPr>
        <w:tc>
          <w:tcPr>
            <w:tcW w:w="6367" w:type="dxa"/>
            <w:tcBorders>
              <w:top w:val="nil" w:sz="6" w:space="0" w:color="auto"/>
              <w:left w:val="nil" w:sz="6" w:space="0" w:color="auto"/>
              <w:bottom w:val="single" w:sz="12" w:space="0" w:color="000000"/>
              <w:right w:val="single" w:sz="4" w:space="0" w:color="000000"/>
            </w:tcBorders>
          </w:tcPr>
          <w:p>
            <w:pPr>
              <w:pStyle w:val="TableParagraph"/>
              <w:spacing w:line="240" w:lineRule="auto" w:before="57"/>
              <w:ind w:left="664"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667" w:type="dxa"/>
            <w:tcBorders>
              <w:top w:val="nil" w:sz="6" w:space="0" w:color="auto"/>
              <w:left w:val="single" w:sz="4" w:space="0" w:color="000000"/>
              <w:bottom w:val="single" w:sz="12" w:space="0" w:color="000000"/>
              <w:right w:val="single" w:sz="4" w:space="0" w:color="000000"/>
            </w:tcBorders>
          </w:tcPr>
          <w:p>
            <w:pPr/>
          </w:p>
        </w:tc>
        <w:tc>
          <w:tcPr>
            <w:tcW w:w="1660" w:type="dxa"/>
            <w:tcBorders>
              <w:top w:val="nil" w:sz="6" w:space="0" w:color="auto"/>
              <w:left w:val="single" w:sz="4" w:space="0" w:color="000000"/>
              <w:bottom w:val="single" w:sz="12" w:space="0" w:color="000000"/>
              <w:right w:val="nil" w:sz="6" w:space="0" w:color="auto"/>
            </w:tcBorders>
          </w:tcPr>
          <w:p>
            <w:pPr>
              <w:pStyle w:val="TableParagraph"/>
              <w:spacing w:line="240" w:lineRule="auto" w:before="121"/>
              <w:ind w:right="18"/>
              <w:jc w:val="right"/>
              <w:rPr>
                <w:rFonts w:ascii="Times New Roman" w:hAnsi="Times New Roman" w:cs="Times New Roman" w:eastAsia="Times New Roman" w:hint="default"/>
                <w:sz w:val="21"/>
                <w:szCs w:val="21"/>
              </w:rPr>
            </w:pPr>
            <w:r>
              <w:rPr>
                <w:rFonts w:ascii="Times New Roman"/>
                <w:sz w:val="21"/>
              </w:rPr>
              <w:t>43,030,086.08</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BodyText"/>
        <w:spacing w:line="240" w:lineRule="auto" w:before="35"/>
        <w:ind w:left="674" w:right="0"/>
        <w:jc w:val="left"/>
      </w:pPr>
      <w:r>
        <w:rPr/>
        <w:t>（</w:t>
      </w:r>
      <w:r>
        <w:rPr>
          <w:rFonts w:ascii="Times New Roman" w:hAnsi="Times New Roman" w:cs="Times New Roman" w:eastAsia="Times New Roman" w:hint="default"/>
        </w:rPr>
        <w:t>2</w:t>
      </w:r>
      <w:r>
        <w:rPr/>
        <w:t>）支付的其他与经营活动有关的现金</w:t>
      </w:r>
    </w:p>
    <w:tbl>
      <w:tblPr>
        <w:tblW w:w="0" w:type="auto"/>
        <w:jc w:val="left"/>
        <w:tblInd w:w="204" w:type="dxa"/>
        <w:tblLayout w:type="fixed"/>
        <w:tblCellMar>
          <w:top w:w="0" w:type="dxa"/>
          <w:left w:w="0" w:type="dxa"/>
          <w:bottom w:w="0" w:type="dxa"/>
          <w:right w:w="0" w:type="dxa"/>
        </w:tblCellMar>
        <w:tblLook w:val="01E0"/>
      </w:tblPr>
      <w:tblGrid>
        <w:gridCol w:w="6227"/>
        <w:gridCol w:w="1738"/>
        <w:gridCol w:w="1729"/>
      </w:tblGrid>
      <w:tr>
        <w:trPr>
          <w:trHeight w:val="500" w:hRule="exact"/>
        </w:trPr>
        <w:tc>
          <w:tcPr>
            <w:tcW w:w="6227" w:type="dxa"/>
            <w:tcBorders>
              <w:top w:val="single" w:sz="12" w:space="0" w:color="000000"/>
              <w:left w:val="nil" w:sz="6" w:space="0" w:color="auto"/>
              <w:bottom w:val="single" w:sz="4" w:space="0" w:color="000000"/>
              <w:right w:val="single" w:sz="4" w:space="0" w:color="000000"/>
            </w:tcBorders>
          </w:tcPr>
          <w:p>
            <w:pPr>
              <w:pStyle w:val="TableParagraph"/>
              <w:tabs>
                <w:tab w:pos="431" w:val="left" w:leader="none"/>
              </w:tabs>
              <w:spacing w:line="240" w:lineRule="auto" w:before="173"/>
              <w:ind w:left="10"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73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73"/>
              <w:ind w:left="442"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72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73"/>
              <w:ind w:left="442"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601" w:hRule="exact"/>
        </w:trPr>
        <w:tc>
          <w:tcPr>
            <w:tcW w:w="6227" w:type="dxa"/>
            <w:tcBorders>
              <w:top w:val="single" w:sz="4" w:space="0" w:color="000000"/>
              <w:left w:val="nil" w:sz="6" w:space="0" w:color="auto"/>
              <w:bottom w:val="nil" w:sz="6" w:space="0" w:color="auto"/>
              <w:right w:val="single" w:sz="4" w:space="0" w:color="000000"/>
            </w:tcBorders>
          </w:tcPr>
          <w:p>
            <w:pPr>
              <w:pStyle w:val="TableParagraph"/>
              <w:spacing w:line="240" w:lineRule="auto" w:before="173"/>
              <w:ind w:left="34" w:right="0"/>
              <w:jc w:val="left"/>
              <w:rPr>
                <w:rFonts w:ascii="宋体" w:hAnsi="宋体" w:cs="宋体" w:eastAsia="宋体" w:hint="default"/>
                <w:sz w:val="21"/>
                <w:szCs w:val="21"/>
              </w:rPr>
            </w:pPr>
            <w:r>
              <w:rPr>
                <w:rFonts w:ascii="宋体" w:hAnsi="宋体" w:cs="宋体" w:eastAsia="宋体" w:hint="default"/>
                <w:sz w:val="21"/>
                <w:szCs w:val="21"/>
              </w:rPr>
              <w:t>支付的其他与经营活动有关的现金</w:t>
            </w:r>
          </w:p>
        </w:tc>
        <w:tc>
          <w:tcPr>
            <w:tcW w:w="17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47,726,602.03</w:t>
            </w:r>
          </w:p>
        </w:tc>
        <w:tc>
          <w:tcPr>
            <w:tcW w:w="1729" w:type="dxa"/>
            <w:tcBorders>
              <w:top w:val="single" w:sz="4" w:space="0" w:color="000000"/>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21"/>
                <w:szCs w:val="21"/>
              </w:rPr>
            </w:pPr>
            <w:r>
              <w:rPr>
                <w:rFonts w:ascii="Times New Roman"/>
                <w:spacing w:val="-1"/>
                <w:sz w:val="21"/>
              </w:rPr>
              <w:t>88,576,311.96</w:t>
            </w:r>
          </w:p>
        </w:tc>
      </w:tr>
      <w:tr>
        <w:trPr>
          <w:trHeight w:val="480" w:hRule="exact"/>
        </w:trPr>
        <w:tc>
          <w:tcPr>
            <w:tcW w:w="6227"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34" w:right="0"/>
              <w:jc w:val="left"/>
              <w:rPr>
                <w:rFonts w:ascii="宋体" w:hAnsi="宋体" w:cs="宋体" w:eastAsia="宋体" w:hint="default"/>
                <w:sz w:val="21"/>
                <w:szCs w:val="21"/>
              </w:rPr>
            </w:pPr>
            <w:r>
              <w:rPr>
                <w:rFonts w:ascii="宋体" w:hAnsi="宋体" w:cs="宋体" w:eastAsia="宋体" w:hint="default"/>
                <w:sz w:val="21"/>
                <w:szCs w:val="21"/>
              </w:rPr>
              <w:t>其中：专有技术转让及许可费</w:t>
            </w:r>
          </w:p>
        </w:tc>
        <w:tc>
          <w:tcPr>
            <w:tcW w:w="1738"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21"/>
                <w:szCs w:val="21"/>
              </w:rPr>
            </w:pPr>
            <w:r>
              <w:rPr>
                <w:rFonts w:ascii="Times New Roman"/>
                <w:sz w:val="21"/>
              </w:rPr>
              <w:t>16,310,741.90</w:t>
            </w:r>
          </w:p>
        </w:tc>
        <w:tc>
          <w:tcPr>
            <w:tcW w:w="1729" w:type="dxa"/>
            <w:tcBorders>
              <w:top w:val="nil" w:sz="6" w:space="0" w:color="auto"/>
              <w:left w:val="single" w:sz="4" w:space="0" w:color="000000"/>
              <w:bottom w:val="nil" w:sz="6" w:space="0" w:color="auto"/>
              <w:right w:val="nil" w:sz="6" w:space="0" w:color="auto"/>
            </w:tcBorders>
          </w:tcPr>
          <w:p>
            <w:pPr>
              <w:pStyle w:val="TableParagraph"/>
              <w:spacing w:line="240" w:lineRule="auto" w:before="121"/>
              <w:ind w:right="18"/>
              <w:jc w:val="right"/>
              <w:rPr>
                <w:rFonts w:ascii="Times New Roman" w:hAnsi="Times New Roman" w:cs="Times New Roman" w:eastAsia="Times New Roman" w:hint="default"/>
                <w:sz w:val="21"/>
                <w:szCs w:val="21"/>
              </w:rPr>
            </w:pPr>
            <w:r>
              <w:rPr>
                <w:rFonts w:ascii="Times New Roman"/>
                <w:sz w:val="21"/>
              </w:rPr>
              <w:t>12,517,088.04</w:t>
            </w:r>
          </w:p>
        </w:tc>
      </w:tr>
      <w:tr>
        <w:trPr>
          <w:trHeight w:val="480" w:hRule="exact"/>
        </w:trPr>
        <w:tc>
          <w:tcPr>
            <w:tcW w:w="6227"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668" w:right="0"/>
              <w:jc w:val="left"/>
              <w:rPr>
                <w:rFonts w:ascii="宋体" w:hAnsi="宋体" w:cs="宋体" w:eastAsia="宋体" w:hint="default"/>
                <w:sz w:val="21"/>
                <w:szCs w:val="21"/>
              </w:rPr>
            </w:pPr>
            <w:r>
              <w:rPr>
                <w:rFonts w:ascii="宋体" w:hAnsi="宋体" w:cs="宋体" w:eastAsia="宋体" w:hint="default"/>
                <w:sz w:val="21"/>
                <w:szCs w:val="21"/>
              </w:rPr>
              <w:t>办公及差旅费</w:t>
            </w:r>
          </w:p>
        </w:tc>
        <w:tc>
          <w:tcPr>
            <w:tcW w:w="1738"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22"/>
              <w:jc w:val="right"/>
              <w:rPr>
                <w:rFonts w:ascii="Times New Roman" w:hAnsi="Times New Roman" w:cs="Times New Roman" w:eastAsia="Times New Roman" w:hint="default"/>
                <w:sz w:val="21"/>
                <w:szCs w:val="21"/>
              </w:rPr>
            </w:pPr>
            <w:r>
              <w:rPr>
                <w:rFonts w:ascii="Times New Roman"/>
                <w:sz w:val="21"/>
              </w:rPr>
              <w:t>2,848,351.33</w:t>
            </w:r>
          </w:p>
        </w:tc>
        <w:tc>
          <w:tcPr>
            <w:tcW w:w="1729" w:type="dxa"/>
            <w:tcBorders>
              <w:top w:val="nil" w:sz="6" w:space="0" w:color="auto"/>
              <w:left w:val="single" w:sz="4" w:space="0" w:color="000000"/>
              <w:bottom w:val="nil" w:sz="6" w:space="0" w:color="auto"/>
              <w:right w:val="nil" w:sz="6" w:space="0" w:color="auto"/>
            </w:tcBorders>
          </w:tcPr>
          <w:p>
            <w:pPr>
              <w:pStyle w:val="TableParagraph"/>
              <w:spacing w:line="240" w:lineRule="auto" w:before="121"/>
              <w:ind w:right="18"/>
              <w:jc w:val="right"/>
              <w:rPr>
                <w:rFonts w:ascii="Times New Roman" w:hAnsi="Times New Roman" w:cs="Times New Roman" w:eastAsia="Times New Roman" w:hint="default"/>
                <w:sz w:val="21"/>
                <w:szCs w:val="21"/>
              </w:rPr>
            </w:pPr>
            <w:r>
              <w:rPr>
                <w:rFonts w:ascii="Times New Roman"/>
                <w:sz w:val="21"/>
              </w:rPr>
              <w:t>4,629,040.39</w:t>
            </w:r>
          </w:p>
        </w:tc>
      </w:tr>
      <w:tr>
        <w:trPr>
          <w:trHeight w:val="480" w:hRule="exact"/>
        </w:trPr>
        <w:tc>
          <w:tcPr>
            <w:tcW w:w="6227"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668" w:right="0"/>
              <w:jc w:val="left"/>
              <w:rPr>
                <w:rFonts w:ascii="宋体" w:hAnsi="宋体" w:cs="宋体" w:eastAsia="宋体" w:hint="default"/>
                <w:sz w:val="21"/>
                <w:szCs w:val="21"/>
              </w:rPr>
            </w:pPr>
            <w:r>
              <w:rPr>
                <w:rFonts w:ascii="宋体" w:hAnsi="宋体" w:cs="宋体" w:eastAsia="宋体" w:hint="default"/>
                <w:sz w:val="21"/>
                <w:szCs w:val="21"/>
              </w:rPr>
              <w:t>往来款</w:t>
            </w:r>
          </w:p>
        </w:tc>
        <w:tc>
          <w:tcPr>
            <w:tcW w:w="1738"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21"/>
                <w:szCs w:val="21"/>
              </w:rPr>
            </w:pPr>
            <w:r>
              <w:rPr>
                <w:rFonts w:ascii="Times New Roman"/>
                <w:spacing w:val="-1"/>
                <w:sz w:val="21"/>
              </w:rPr>
              <w:t>21,311,006.59</w:t>
            </w:r>
          </w:p>
        </w:tc>
        <w:tc>
          <w:tcPr>
            <w:tcW w:w="1729" w:type="dxa"/>
            <w:tcBorders>
              <w:top w:val="nil" w:sz="6" w:space="0" w:color="auto"/>
              <w:left w:val="single" w:sz="4" w:space="0" w:color="000000"/>
              <w:bottom w:val="nil" w:sz="6" w:space="0" w:color="auto"/>
              <w:right w:val="nil" w:sz="6" w:space="0" w:color="auto"/>
            </w:tcBorders>
          </w:tcPr>
          <w:p>
            <w:pPr>
              <w:pStyle w:val="TableParagraph"/>
              <w:spacing w:line="240" w:lineRule="auto" w:before="121"/>
              <w:ind w:right="17"/>
              <w:jc w:val="right"/>
              <w:rPr>
                <w:rFonts w:ascii="Times New Roman" w:hAnsi="Times New Roman" w:cs="Times New Roman" w:eastAsia="Times New Roman" w:hint="default"/>
                <w:sz w:val="21"/>
                <w:szCs w:val="21"/>
              </w:rPr>
            </w:pPr>
            <w:r>
              <w:rPr>
                <w:rFonts w:ascii="Times New Roman"/>
                <w:sz w:val="21"/>
              </w:rPr>
              <w:t>63,595,700.00</w:t>
            </w:r>
          </w:p>
        </w:tc>
      </w:tr>
      <w:tr>
        <w:trPr>
          <w:trHeight w:val="364" w:hRule="exact"/>
        </w:trPr>
        <w:tc>
          <w:tcPr>
            <w:tcW w:w="6227"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668"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1738"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21"/>
                <w:szCs w:val="21"/>
              </w:rPr>
            </w:pPr>
            <w:r>
              <w:rPr>
                <w:rFonts w:ascii="Times New Roman"/>
                <w:sz w:val="21"/>
              </w:rPr>
              <w:t>336,069.65</w:t>
            </w:r>
          </w:p>
        </w:tc>
        <w:tc>
          <w:tcPr>
            <w:tcW w:w="1729" w:type="dxa"/>
            <w:tcBorders>
              <w:top w:val="nil" w:sz="6" w:space="0" w:color="auto"/>
              <w:left w:val="single" w:sz="4" w:space="0" w:color="000000"/>
              <w:bottom w:val="nil" w:sz="6" w:space="0" w:color="auto"/>
              <w:right w:val="nil" w:sz="6" w:space="0" w:color="auto"/>
            </w:tcBorders>
          </w:tcPr>
          <w:p>
            <w:pPr>
              <w:pStyle w:val="TableParagraph"/>
              <w:spacing w:line="240" w:lineRule="auto" w:before="121"/>
              <w:ind w:right="18"/>
              <w:jc w:val="right"/>
              <w:rPr>
                <w:rFonts w:ascii="Times New Roman" w:hAnsi="Times New Roman" w:cs="Times New Roman" w:eastAsia="Times New Roman" w:hint="default"/>
                <w:sz w:val="21"/>
                <w:szCs w:val="21"/>
              </w:rPr>
            </w:pPr>
            <w:r>
              <w:rPr>
                <w:rFonts w:ascii="Times New Roman"/>
                <w:sz w:val="21"/>
              </w:rPr>
              <w:t>520,795.21</w:t>
            </w:r>
          </w:p>
        </w:tc>
      </w:tr>
    </w:tbl>
    <w:p>
      <w:pPr>
        <w:spacing w:after="0" w:line="240" w:lineRule="auto"/>
        <w:jc w:val="right"/>
        <w:rPr>
          <w:rFonts w:ascii="Times New Roman" w:hAnsi="Times New Roman" w:cs="Times New Roman" w:eastAsia="Times New Roman" w:hint="default"/>
          <w:sz w:val="21"/>
          <w:szCs w:val="21"/>
        </w:rPr>
        <w:sectPr>
          <w:pgSz w:w="11910" w:h="16840"/>
          <w:pgMar w:header="851" w:footer="982" w:top="1340" w:bottom="1180" w:left="880" w:right="880"/>
        </w:sectPr>
      </w:pPr>
    </w:p>
    <w:p>
      <w:pPr>
        <w:spacing w:line="240" w:lineRule="auto" w:before="13"/>
        <w:rPr>
          <w:rFonts w:ascii="宋体" w:hAnsi="宋体" w:cs="宋体" w:eastAsia="宋体" w:hint="default"/>
          <w:sz w:val="3"/>
          <w:szCs w:val="3"/>
        </w:rPr>
      </w:pPr>
    </w:p>
    <w:tbl>
      <w:tblPr>
        <w:tblW w:w="0" w:type="auto"/>
        <w:jc w:val="left"/>
        <w:tblInd w:w="184" w:type="dxa"/>
        <w:tblLayout w:type="fixed"/>
        <w:tblCellMar>
          <w:top w:w="0" w:type="dxa"/>
          <w:left w:w="0" w:type="dxa"/>
          <w:bottom w:w="0" w:type="dxa"/>
          <w:right w:w="0" w:type="dxa"/>
        </w:tblCellMar>
        <w:tblLook w:val="01E0"/>
      </w:tblPr>
      <w:tblGrid>
        <w:gridCol w:w="6227"/>
        <w:gridCol w:w="1738"/>
        <w:gridCol w:w="1739"/>
      </w:tblGrid>
      <w:tr>
        <w:trPr>
          <w:trHeight w:val="603" w:hRule="exact"/>
        </w:trPr>
        <w:tc>
          <w:tcPr>
            <w:tcW w:w="6227" w:type="dxa"/>
            <w:tcBorders>
              <w:top w:val="single" w:sz="6" w:space="0" w:color="000000"/>
              <w:left w:val="nil" w:sz="6" w:space="0" w:color="auto"/>
              <w:bottom w:val="nil" w:sz="6" w:space="0" w:color="auto"/>
              <w:right w:val="single" w:sz="4" w:space="0" w:color="000000"/>
            </w:tcBorders>
          </w:tcPr>
          <w:p>
            <w:pPr>
              <w:pStyle w:val="TableParagraph"/>
              <w:spacing w:line="240" w:lineRule="auto" w:before="173"/>
              <w:ind w:left="668" w:right="0"/>
              <w:jc w:val="left"/>
              <w:rPr>
                <w:rFonts w:ascii="宋体" w:hAnsi="宋体" w:cs="宋体" w:eastAsia="宋体" w:hint="default"/>
                <w:sz w:val="21"/>
                <w:szCs w:val="21"/>
              </w:rPr>
            </w:pPr>
            <w:r>
              <w:rPr>
                <w:rFonts w:ascii="宋体" w:hAnsi="宋体" w:cs="宋体" w:eastAsia="宋体" w:hint="default"/>
                <w:sz w:val="21"/>
                <w:szCs w:val="21"/>
              </w:rPr>
              <w:t>审计费</w:t>
            </w:r>
          </w:p>
        </w:tc>
        <w:tc>
          <w:tcPr>
            <w:tcW w:w="1738" w:type="dxa"/>
            <w:tcBorders>
              <w:top w:val="single" w:sz="6" w:space="0" w:color="000000"/>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z w:val="21"/>
              </w:rPr>
              <w:t>450,000.00</w:t>
            </w:r>
          </w:p>
        </w:tc>
        <w:tc>
          <w:tcPr>
            <w:tcW w:w="1739" w:type="dxa"/>
            <w:tcBorders>
              <w:top w:val="single" w:sz="6" w:space="0" w:color="000000"/>
              <w:left w:val="single" w:sz="4" w:space="0" w:color="000000"/>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7"/>
              <w:jc w:val="right"/>
              <w:rPr>
                <w:rFonts w:ascii="Times New Roman" w:hAnsi="Times New Roman" w:cs="Times New Roman" w:eastAsia="Times New Roman" w:hint="default"/>
                <w:sz w:val="21"/>
                <w:szCs w:val="21"/>
              </w:rPr>
            </w:pPr>
            <w:r>
              <w:rPr>
                <w:rFonts w:ascii="Times New Roman"/>
                <w:sz w:val="21"/>
              </w:rPr>
              <w:t>400,000.00</w:t>
            </w:r>
          </w:p>
        </w:tc>
      </w:tr>
      <w:tr>
        <w:trPr>
          <w:trHeight w:val="480" w:hRule="exact"/>
        </w:trPr>
        <w:tc>
          <w:tcPr>
            <w:tcW w:w="6227"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668"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1738"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21"/>
                <w:szCs w:val="21"/>
              </w:rPr>
            </w:pPr>
            <w:r>
              <w:rPr>
                <w:rFonts w:ascii="Times New Roman"/>
                <w:sz w:val="21"/>
              </w:rPr>
              <w:t>945,993.85</w:t>
            </w:r>
          </w:p>
        </w:tc>
        <w:tc>
          <w:tcPr>
            <w:tcW w:w="1739" w:type="dxa"/>
            <w:tcBorders>
              <w:top w:val="nil" w:sz="6" w:space="0" w:color="auto"/>
              <w:left w:val="single" w:sz="4" w:space="0" w:color="000000"/>
              <w:bottom w:val="nil" w:sz="6" w:space="0" w:color="auto"/>
              <w:right w:val="nil" w:sz="6" w:space="0" w:color="auto"/>
            </w:tcBorders>
          </w:tcPr>
          <w:p>
            <w:pPr>
              <w:pStyle w:val="TableParagraph"/>
              <w:spacing w:line="240" w:lineRule="auto" w:before="121"/>
              <w:ind w:right="27"/>
              <w:jc w:val="right"/>
              <w:rPr>
                <w:rFonts w:ascii="Times New Roman" w:hAnsi="Times New Roman" w:cs="Times New Roman" w:eastAsia="Times New Roman" w:hint="default"/>
                <w:sz w:val="21"/>
                <w:szCs w:val="21"/>
              </w:rPr>
            </w:pPr>
            <w:r>
              <w:rPr>
                <w:rFonts w:ascii="Times New Roman"/>
                <w:sz w:val="21"/>
              </w:rPr>
              <w:t>1,298,640.86</w:t>
            </w:r>
          </w:p>
        </w:tc>
      </w:tr>
      <w:tr>
        <w:trPr>
          <w:trHeight w:val="480" w:hRule="exact"/>
        </w:trPr>
        <w:tc>
          <w:tcPr>
            <w:tcW w:w="6227"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left="668" w:right="0"/>
              <w:jc w:val="left"/>
              <w:rPr>
                <w:rFonts w:ascii="宋体" w:hAnsi="宋体" w:cs="宋体" w:eastAsia="宋体" w:hint="default"/>
                <w:sz w:val="21"/>
                <w:szCs w:val="21"/>
              </w:rPr>
            </w:pPr>
            <w:r>
              <w:rPr>
                <w:rFonts w:ascii="宋体" w:hAnsi="宋体" w:cs="宋体" w:eastAsia="宋体" w:hint="default"/>
                <w:sz w:val="21"/>
                <w:szCs w:val="21"/>
              </w:rPr>
              <w:t>研究开发费</w:t>
            </w:r>
          </w:p>
        </w:tc>
        <w:tc>
          <w:tcPr>
            <w:tcW w:w="1738" w:type="dxa"/>
            <w:tcBorders>
              <w:top w:val="nil" w:sz="6" w:space="0" w:color="auto"/>
              <w:left w:val="single" w:sz="4" w:space="0" w:color="000000"/>
              <w:bottom w:val="nil" w:sz="6" w:space="0" w:color="auto"/>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21"/>
                <w:szCs w:val="21"/>
              </w:rPr>
            </w:pPr>
            <w:r>
              <w:rPr>
                <w:rFonts w:ascii="Times New Roman"/>
                <w:sz w:val="21"/>
              </w:rPr>
              <w:t>203,756.82</w:t>
            </w:r>
          </w:p>
        </w:tc>
        <w:tc>
          <w:tcPr>
            <w:tcW w:w="1739" w:type="dxa"/>
            <w:tcBorders>
              <w:top w:val="nil" w:sz="6" w:space="0" w:color="auto"/>
              <w:left w:val="single" w:sz="4" w:space="0" w:color="000000"/>
              <w:bottom w:val="nil" w:sz="6" w:space="0" w:color="auto"/>
              <w:right w:val="nil" w:sz="6" w:space="0" w:color="auto"/>
            </w:tcBorders>
          </w:tcPr>
          <w:p>
            <w:pPr>
              <w:pStyle w:val="TableParagraph"/>
              <w:spacing w:line="240" w:lineRule="auto" w:before="121"/>
              <w:ind w:right="27"/>
              <w:jc w:val="right"/>
              <w:rPr>
                <w:rFonts w:ascii="Times New Roman" w:hAnsi="Times New Roman" w:cs="Times New Roman" w:eastAsia="Times New Roman" w:hint="default"/>
                <w:sz w:val="21"/>
                <w:szCs w:val="21"/>
              </w:rPr>
            </w:pPr>
            <w:r>
              <w:rPr>
                <w:rFonts w:ascii="Times New Roman"/>
                <w:sz w:val="21"/>
              </w:rPr>
              <w:t>1,145,369.61</w:t>
            </w:r>
          </w:p>
        </w:tc>
      </w:tr>
      <w:tr>
        <w:trPr>
          <w:trHeight w:val="379" w:hRule="exact"/>
        </w:trPr>
        <w:tc>
          <w:tcPr>
            <w:tcW w:w="6227" w:type="dxa"/>
            <w:tcBorders>
              <w:top w:val="nil" w:sz="6" w:space="0" w:color="auto"/>
              <w:left w:val="nil" w:sz="6" w:space="0" w:color="auto"/>
              <w:bottom w:val="single" w:sz="12" w:space="0" w:color="000000"/>
              <w:right w:val="single" w:sz="4" w:space="0" w:color="000000"/>
            </w:tcBorders>
          </w:tcPr>
          <w:p>
            <w:pPr>
              <w:pStyle w:val="TableParagraph"/>
              <w:spacing w:line="240" w:lineRule="auto" w:before="57"/>
              <w:ind w:left="66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38"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21"/>
              <w:ind w:right="22"/>
              <w:jc w:val="right"/>
              <w:rPr>
                <w:rFonts w:ascii="Times New Roman" w:hAnsi="Times New Roman" w:cs="Times New Roman" w:eastAsia="Times New Roman" w:hint="default"/>
                <w:sz w:val="21"/>
                <w:szCs w:val="21"/>
              </w:rPr>
            </w:pPr>
            <w:r>
              <w:rPr>
                <w:rFonts w:ascii="Times New Roman"/>
                <w:sz w:val="21"/>
              </w:rPr>
              <w:t>5,320,681.89</w:t>
            </w:r>
          </w:p>
        </w:tc>
        <w:tc>
          <w:tcPr>
            <w:tcW w:w="1739" w:type="dxa"/>
            <w:tcBorders>
              <w:top w:val="nil" w:sz="6" w:space="0" w:color="auto"/>
              <w:left w:val="single" w:sz="4" w:space="0" w:color="000000"/>
              <w:bottom w:val="single" w:sz="12" w:space="0" w:color="000000"/>
              <w:right w:val="nil" w:sz="6" w:space="0" w:color="auto"/>
            </w:tcBorders>
          </w:tcPr>
          <w:p>
            <w:pPr>
              <w:pStyle w:val="TableParagraph"/>
              <w:spacing w:line="240" w:lineRule="auto" w:before="121"/>
              <w:ind w:right="28"/>
              <w:jc w:val="right"/>
              <w:rPr>
                <w:rFonts w:ascii="Times New Roman" w:hAnsi="Times New Roman" w:cs="Times New Roman" w:eastAsia="Times New Roman" w:hint="default"/>
                <w:sz w:val="21"/>
                <w:szCs w:val="21"/>
              </w:rPr>
            </w:pPr>
            <w:r>
              <w:rPr>
                <w:rFonts w:ascii="Times New Roman"/>
                <w:sz w:val="21"/>
              </w:rPr>
              <w:t>4,469,677.85</w:t>
            </w:r>
          </w:p>
        </w:tc>
      </w:tr>
    </w:tbl>
    <w:p>
      <w:pPr>
        <w:spacing w:line="240" w:lineRule="auto" w:before="6"/>
        <w:rPr>
          <w:rFonts w:ascii="宋体" w:hAnsi="宋体" w:cs="宋体" w:eastAsia="宋体" w:hint="default"/>
          <w:sz w:val="7"/>
          <w:szCs w:val="7"/>
        </w:rPr>
      </w:pPr>
    </w:p>
    <w:p>
      <w:pPr>
        <w:pStyle w:val="BodyText"/>
        <w:spacing w:line="240" w:lineRule="auto" w:before="35"/>
        <w:ind w:left="654" w:right="1765"/>
        <w:jc w:val="left"/>
      </w:pPr>
      <w:r>
        <w:rPr/>
        <w:t>（</w:t>
      </w:r>
      <w:r>
        <w:rPr>
          <w:rFonts w:ascii="Times New Roman" w:hAnsi="Times New Roman" w:cs="Times New Roman" w:eastAsia="Times New Roman" w:hint="default"/>
        </w:rPr>
        <w:t>3</w:t>
      </w:r>
      <w:r>
        <w:rPr/>
        <w:t>）现金流量表补充资料</w:t>
      </w:r>
    </w:p>
    <w:tbl>
      <w:tblPr>
        <w:tblW w:w="0" w:type="auto"/>
        <w:jc w:val="left"/>
        <w:tblInd w:w="103" w:type="dxa"/>
        <w:tblLayout w:type="fixed"/>
        <w:tblCellMar>
          <w:top w:w="0" w:type="dxa"/>
          <w:left w:w="0" w:type="dxa"/>
          <w:bottom w:w="0" w:type="dxa"/>
          <w:right w:w="0" w:type="dxa"/>
        </w:tblCellMar>
        <w:tblLook w:val="01E0"/>
      </w:tblPr>
      <w:tblGrid>
        <w:gridCol w:w="6491"/>
        <w:gridCol w:w="1686"/>
        <w:gridCol w:w="1678"/>
      </w:tblGrid>
      <w:tr>
        <w:trPr>
          <w:trHeight w:val="460" w:hRule="exact"/>
        </w:trPr>
        <w:tc>
          <w:tcPr>
            <w:tcW w:w="6491"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132"/>
              <w:ind w:left="10"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16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132"/>
              <w:ind w:left="417"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678"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132"/>
              <w:ind w:left="417"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533" w:hRule="exact"/>
        </w:trPr>
        <w:tc>
          <w:tcPr>
            <w:tcW w:w="6491" w:type="dxa"/>
            <w:tcBorders>
              <w:top w:val="single" w:sz="4" w:space="0" w:color="000000"/>
              <w:left w:val="nil" w:sz="6" w:space="0" w:color="auto"/>
              <w:bottom w:val="nil" w:sz="6" w:space="0" w:color="auto"/>
              <w:right w:val="single" w:sz="4" w:space="0" w:color="000000"/>
            </w:tcBorders>
          </w:tcPr>
          <w:p>
            <w:pPr>
              <w:pStyle w:val="TableParagraph"/>
              <w:spacing w:line="240" w:lineRule="auto" w:before="132"/>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将净利润调节为经营活动现金流量：</w:t>
            </w:r>
          </w:p>
        </w:tc>
        <w:tc>
          <w:tcPr>
            <w:tcW w:w="1686" w:type="dxa"/>
            <w:tcBorders>
              <w:top w:val="single" w:sz="4" w:space="0" w:color="000000"/>
              <w:left w:val="single" w:sz="4" w:space="0" w:color="000000"/>
              <w:bottom w:val="nil" w:sz="6" w:space="0" w:color="auto"/>
              <w:right w:val="single" w:sz="4" w:space="0" w:color="000000"/>
            </w:tcBorders>
          </w:tcPr>
          <w:p>
            <w:pPr/>
          </w:p>
        </w:tc>
        <w:tc>
          <w:tcPr>
            <w:tcW w:w="1678" w:type="dxa"/>
            <w:tcBorders>
              <w:top w:val="single" w:sz="4" w:space="0" w:color="000000"/>
              <w:left w:val="single" w:sz="4" w:space="0" w:color="000000"/>
              <w:bottom w:val="nil" w:sz="6" w:space="0" w:color="auto"/>
              <w:right w:val="nil" w:sz="6" w:space="0" w:color="auto"/>
            </w:tcBorders>
          </w:tcPr>
          <w:p>
            <w:pPr/>
          </w:p>
        </w:tc>
      </w:tr>
      <w:tr>
        <w:trPr>
          <w:trHeight w:val="491" w:hRule="exact"/>
        </w:trPr>
        <w:tc>
          <w:tcPr>
            <w:tcW w:w="6491" w:type="dxa"/>
            <w:tcBorders>
              <w:top w:val="nil" w:sz="6" w:space="0" w:color="auto"/>
              <w:left w:val="nil" w:sz="6" w:space="0" w:color="auto"/>
              <w:bottom w:val="nil" w:sz="6" w:space="0" w:color="auto"/>
              <w:right w:val="single" w:sz="4" w:space="0" w:color="000000"/>
            </w:tcBorders>
          </w:tcPr>
          <w:p>
            <w:pPr>
              <w:pStyle w:val="TableParagraph"/>
              <w:spacing w:line="240" w:lineRule="auto" w:before="44"/>
              <w:ind w:left="115"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51"/>
              <w:ind w:right="102"/>
              <w:jc w:val="right"/>
              <w:rPr>
                <w:rFonts w:ascii="Times New Roman" w:hAnsi="Times New Roman" w:cs="Times New Roman" w:eastAsia="Times New Roman" w:hint="default"/>
                <w:sz w:val="21"/>
                <w:szCs w:val="21"/>
              </w:rPr>
            </w:pPr>
            <w:r>
              <w:rPr>
                <w:rFonts w:ascii="Times New Roman"/>
                <w:sz w:val="21"/>
              </w:rPr>
              <w:t>80,695,446.74</w:t>
            </w: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51"/>
              <w:ind w:right="98"/>
              <w:jc w:val="right"/>
              <w:rPr>
                <w:rFonts w:ascii="Times New Roman" w:hAnsi="Times New Roman" w:cs="Times New Roman" w:eastAsia="Times New Roman" w:hint="default"/>
                <w:sz w:val="21"/>
                <w:szCs w:val="21"/>
              </w:rPr>
            </w:pPr>
            <w:r>
              <w:rPr>
                <w:rFonts w:ascii="Times New Roman"/>
                <w:spacing w:val="-1"/>
                <w:sz w:val="21"/>
              </w:rPr>
              <w:t>85,811,290.50</w:t>
            </w:r>
          </w:p>
        </w:tc>
      </w:tr>
      <w:tr>
        <w:trPr>
          <w:trHeight w:val="440" w:hRule="exact"/>
        </w:trPr>
        <w:tc>
          <w:tcPr>
            <w:tcW w:w="6491"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15"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spacing w:val="-2"/>
                <w:sz w:val="21"/>
              </w:rPr>
              <w:t>1,111,338.63</w:t>
            </w: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98"/>
              <w:jc w:val="right"/>
              <w:rPr>
                <w:rFonts w:ascii="Times New Roman" w:hAnsi="Times New Roman" w:cs="Times New Roman" w:eastAsia="Times New Roman" w:hint="default"/>
                <w:sz w:val="21"/>
                <w:szCs w:val="21"/>
              </w:rPr>
            </w:pPr>
            <w:r>
              <w:rPr>
                <w:rFonts w:ascii="Times New Roman"/>
                <w:sz w:val="21"/>
              </w:rPr>
              <w:t>3,223,386.07</w:t>
            </w:r>
          </w:p>
        </w:tc>
      </w:tr>
      <w:tr>
        <w:trPr>
          <w:trHeight w:val="440" w:hRule="exact"/>
        </w:trPr>
        <w:tc>
          <w:tcPr>
            <w:tcW w:w="6491"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15" w:right="0"/>
              <w:jc w:val="left"/>
              <w:rPr>
                <w:rFonts w:ascii="宋体" w:hAnsi="宋体" w:cs="宋体" w:eastAsia="宋体" w:hint="default"/>
                <w:sz w:val="21"/>
                <w:szCs w:val="21"/>
              </w:rPr>
            </w:pPr>
            <w:r>
              <w:rPr>
                <w:rFonts w:ascii="宋体" w:hAnsi="宋体" w:cs="宋体" w:eastAsia="宋体" w:hint="default"/>
                <w:sz w:val="21"/>
                <w:szCs w:val="21"/>
              </w:rPr>
              <w:t>固定资产折旧、油气资产折耗、生产性生物资产折旧</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0"/>
              <w:ind w:right="102"/>
              <w:jc w:val="right"/>
              <w:rPr>
                <w:rFonts w:ascii="Times New Roman" w:hAnsi="Times New Roman" w:cs="Times New Roman" w:eastAsia="Times New Roman" w:hint="default"/>
                <w:sz w:val="21"/>
                <w:szCs w:val="21"/>
              </w:rPr>
            </w:pPr>
            <w:r>
              <w:rPr>
                <w:rFonts w:ascii="Times New Roman"/>
                <w:sz w:val="21"/>
              </w:rPr>
              <w:t>2,577,942.64</w:t>
            </w: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00"/>
              <w:ind w:right="98"/>
              <w:jc w:val="right"/>
              <w:rPr>
                <w:rFonts w:ascii="Times New Roman" w:hAnsi="Times New Roman" w:cs="Times New Roman" w:eastAsia="Times New Roman" w:hint="default"/>
                <w:sz w:val="21"/>
                <w:szCs w:val="21"/>
              </w:rPr>
            </w:pPr>
            <w:r>
              <w:rPr>
                <w:rFonts w:ascii="Times New Roman"/>
                <w:sz w:val="21"/>
              </w:rPr>
              <w:t>2,245,691.34</w:t>
            </w:r>
          </w:p>
        </w:tc>
      </w:tr>
      <w:tr>
        <w:trPr>
          <w:trHeight w:val="440" w:hRule="exact"/>
        </w:trPr>
        <w:tc>
          <w:tcPr>
            <w:tcW w:w="6491"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15"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sz w:val="21"/>
              </w:rPr>
              <w:t>5,181,342.45</w:t>
            </w: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98"/>
              <w:jc w:val="right"/>
              <w:rPr>
                <w:rFonts w:ascii="Times New Roman" w:hAnsi="Times New Roman" w:cs="Times New Roman" w:eastAsia="Times New Roman" w:hint="default"/>
                <w:sz w:val="21"/>
                <w:szCs w:val="21"/>
              </w:rPr>
            </w:pPr>
            <w:r>
              <w:rPr>
                <w:rFonts w:ascii="Times New Roman"/>
                <w:sz w:val="21"/>
              </w:rPr>
              <w:t>3,461,469.05</w:t>
            </w:r>
          </w:p>
        </w:tc>
      </w:tr>
      <w:tr>
        <w:trPr>
          <w:trHeight w:val="427" w:hRule="exact"/>
        </w:trPr>
        <w:tc>
          <w:tcPr>
            <w:tcW w:w="6491"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15"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1686"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nil" w:sz="6" w:space="0" w:color="auto"/>
            </w:tcBorders>
          </w:tcPr>
          <w:p>
            <w:pPr/>
          </w:p>
        </w:tc>
      </w:tr>
      <w:tr>
        <w:trPr>
          <w:trHeight w:val="446" w:hRule="exact"/>
        </w:trPr>
        <w:tc>
          <w:tcPr>
            <w:tcW w:w="6491" w:type="dxa"/>
            <w:tcBorders>
              <w:top w:val="nil" w:sz="6" w:space="0" w:color="auto"/>
              <w:left w:val="nil" w:sz="6" w:space="0" w:color="auto"/>
              <w:bottom w:val="nil" w:sz="6" w:space="0" w:color="auto"/>
              <w:right w:val="single" w:sz="4" w:space="0" w:color="000000"/>
            </w:tcBorders>
          </w:tcPr>
          <w:p>
            <w:pPr>
              <w:pStyle w:val="TableParagraph"/>
              <w:spacing w:line="240" w:lineRule="auto" w:before="49"/>
              <w:ind w:left="115" w:right="-3"/>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处置固定资产、无形资产和其他长期资产的损失（收益以</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号填列）</w:t>
            </w:r>
          </w:p>
        </w:tc>
        <w:tc>
          <w:tcPr>
            <w:tcW w:w="1686"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nil" w:sz="6" w:space="0" w:color="auto"/>
            </w:tcBorders>
          </w:tcPr>
          <w:p>
            <w:pPr/>
          </w:p>
        </w:tc>
      </w:tr>
      <w:tr>
        <w:trPr>
          <w:trHeight w:val="440" w:hRule="exact"/>
        </w:trPr>
        <w:tc>
          <w:tcPr>
            <w:tcW w:w="6491" w:type="dxa"/>
            <w:tcBorders>
              <w:top w:val="nil" w:sz="6" w:space="0" w:color="auto"/>
              <w:left w:val="nil" w:sz="6" w:space="0" w:color="auto"/>
              <w:bottom w:val="nil" w:sz="6" w:space="0" w:color="auto"/>
              <w:right w:val="single" w:sz="4" w:space="0" w:color="000000"/>
            </w:tcBorders>
          </w:tcPr>
          <w:p>
            <w:pPr>
              <w:pStyle w:val="TableParagraph"/>
              <w:spacing w:line="240" w:lineRule="auto" w:before="44"/>
              <w:ind w:left="115" w:right="0"/>
              <w:jc w:val="left"/>
              <w:rPr>
                <w:rFonts w:ascii="宋体" w:hAnsi="宋体" w:cs="宋体" w:eastAsia="宋体" w:hint="default"/>
                <w:sz w:val="21"/>
                <w:szCs w:val="21"/>
              </w:rPr>
            </w:pPr>
            <w:r>
              <w:rPr>
                <w:rFonts w:ascii="宋体" w:hAnsi="宋体" w:cs="宋体" w:eastAsia="宋体" w:hint="default"/>
                <w:sz w:val="21"/>
                <w:szCs w:val="21"/>
              </w:rPr>
              <w:t>固定资产报废损失（收益以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686"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nil" w:sz="6" w:space="0" w:color="auto"/>
            </w:tcBorders>
          </w:tcPr>
          <w:p>
            <w:pPr/>
          </w:p>
        </w:tc>
      </w:tr>
      <w:tr>
        <w:trPr>
          <w:trHeight w:val="440" w:hRule="exact"/>
        </w:trPr>
        <w:tc>
          <w:tcPr>
            <w:tcW w:w="6491" w:type="dxa"/>
            <w:tcBorders>
              <w:top w:val="nil" w:sz="6" w:space="0" w:color="auto"/>
              <w:left w:val="nil" w:sz="6" w:space="0" w:color="auto"/>
              <w:bottom w:val="nil" w:sz="6" w:space="0" w:color="auto"/>
              <w:right w:val="single" w:sz="4" w:space="0" w:color="000000"/>
            </w:tcBorders>
          </w:tcPr>
          <w:p>
            <w:pPr>
              <w:pStyle w:val="TableParagraph"/>
              <w:spacing w:line="240" w:lineRule="auto" w:before="44"/>
              <w:ind w:left="115" w:right="0"/>
              <w:jc w:val="left"/>
              <w:rPr>
                <w:rFonts w:ascii="宋体" w:hAnsi="宋体" w:cs="宋体" w:eastAsia="宋体" w:hint="default"/>
                <w:sz w:val="21"/>
                <w:szCs w:val="21"/>
              </w:rPr>
            </w:pPr>
            <w:r>
              <w:rPr>
                <w:rFonts w:ascii="宋体" w:hAnsi="宋体" w:cs="宋体" w:eastAsia="宋体" w:hint="default"/>
                <w:sz w:val="21"/>
                <w:szCs w:val="21"/>
              </w:rPr>
              <w:t>公允价值变动损失（收益以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686"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nil" w:sz="6" w:space="0" w:color="auto"/>
            </w:tcBorders>
          </w:tcPr>
          <w:p>
            <w:pPr/>
          </w:p>
        </w:tc>
      </w:tr>
      <w:tr>
        <w:trPr>
          <w:trHeight w:val="440" w:hRule="exact"/>
        </w:trPr>
        <w:tc>
          <w:tcPr>
            <w:tcW w:w="6491" w:type="dxa"/>
            <w:tcBorders>
              <w:top w:val="nil" w:sz="6" w:space="0" w:color="auto"/>
              <w:left w:val="nil" w:sz="6" w:space="0" w:color="auto"/>
              <w:bottom w:val="nil" w:sz="6" w:space="0" w:color="auto"/>
              <w:right w:val="single" w:sz="4" w:space="0" w:color="000000"/>
            </w:tcBorders>
          </w:tcPr>
          <w:p>
            <w:pPr>
              <w:pStyle w:val="TableParagraph"/>
              <w:spacing w:line="240" w:lineRule="auto" w:before="44"/>
              <w:ind w:left="115"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686"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nil" w:sz="6" w:space="0" w:color="auto"/>
            </w:tcBorders>
          </w:tcPr>
          <w:p>
            <w:pPr/>
          </w:p>
        </w:tc>
      </w:tr>
      <w:tr>
        <w:trPr>
          <w:trHeight w:val="440" w:hRule="exact"/>
        </w:trPr>
        <w:tc>
          <w:tcPr>
            <w:tcW w:w="6491" w:type="dxa"/>
            <w:tcBorders>
              <w:top w:val="nil" w:sz="6" w:space="0" w:color="auto"/>
              <w:left w:val="nil" w:sz="6" w:space="0" w:color="auto"/>
              <w:bottom w:val="nil" w:sz="6" w:space="0" w:color="auto"/>
              <w:right w:val="single" w:sz="4" w:space="0" w:color="000000"/>
            </w:tcBorders>
          </w:tcPr>
          <w:p>
            <w:pPr>
              <w:pStyle w:val="TableParagraph"/>
              <w:spacing w:line="240" w:lineRule="auto" w:before="44"/>
              <w:ind w:left="115"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686"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nil" w:sz="6" w:space="0" w:color="auto"/>
            </w:tcBorders>
          </w:tcPr>
          <w:p>
            <w:pPr/>
          </w:p>
        </w:tc>
      </w:tr>
      <w:tr>
        <w:trPr>
          <w:trHeight w:val="447" w:hRule="exact"/>
        </w:trPr>
        <w:tc>
          <w:tcPr>
            <w:tcW w:w="6491" w:type="dxa"/>
            <w:tcBorders>
              <w:top w:val="nil" w:sz="6" w:space="0" w:color="auto"/>
              <w:left w:val="nil" w:sz="6" w:space="0" w:color="auto"/>
              <w:bottom w:val="nil" w:sz="6" w:space="0" w:color="auto"/>
              <w:right w:val="single" w:sz="4" w:space="0" w:color="000000"/>
            </w:tcBorders>
          </w:tcPr>
          <w:p>
            <w:pPr>
              <w:pStyle w:val="TableParagraph"/>
              <w:spacing w:line="240" w:lineRule="auto" w:before="44"/>
              <w:ind w:left="115"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21"/>
                <w:szCs w:val="21"/>
              </w:rPr>
            </w:pPr>
            <w:r>
              <w:rPr>
                <w:rFonts w:ascii="Times New Roman"/>
                <w:sz w:val="21"/>
              </w:rPr>
              <w:t>-1,189,736.25</w:t>
            </w: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08"/>
              <w:ind w:right="98"/>
              <w:jc w:val="right"/>
              <w:rPr>
                <w:rFonts w:ascii="Times New Roman" w:hAnsi="Times New Roman" w:cs="Times New Roman" w:eastAsia="Times New Roman" w:hint="default"/>
                <w:sz w:val="21"/>
                <w:szCs w:val="21"/>
              </w:rPr>
            </w:pPr>
            <w:r>
              <w:rPr>
                <w:rFonts w:ascii="Times New Roman"/>
                <w:sz w:val="21"/>
              </w:rPr>
              <w:t>-167,754.51</w:t>
            </w:r>
          </w:p>
        </w:tc>
      </w:tr>
      <w:tr>
        <w:trPr>
          <w:trHeight w:val="440" w:hRule="exact"/>
        </w:trPr>
        <w:tc>
          <w:tcPr>
            <w:tcW w:w="6491"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15"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686"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00"/>
              <w:ind w:right="98"/>
              <w:jc w:val="right"/>
              <w:rPr>
                <w:rFonts w:ascii="Times New Roman" w:hAnsi="Times New Roman" w:cs="Times New Roman" w:eastAsia="Times New Roman" w:hint="default"/>
                <w:sz w:val="21"/>
                <w:szCs w:val="21"/>
              </w:rPr>
            </w:pPr>
            <w:r>
              <w:rPr>
                <w:rFonts w:ascii="Times New Roman"/>
                <w:sz w:val="21"/>
              </w:rPr>
              <w:t>528,614.17</w:t>
            </w:r>
          </w:p>
        </w:tc>
      </w:tr>
      <w:tr>
        <w:trPr>
          <w:trHeight w:val="440" w:hRule="exact"/>
        </w:trPr>
        <w:tc>
          <w:tcPr>
            <w:tcW w:w="6491"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15"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sz w:val="21"/>
              </w:rPr>
              <w:t>-365,290.59</w:t>
            </w: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98"/>
              <w:jc w:val="right"/>
              <w:rPr>
                <w:rFonts w:ascii="Times New Roman" w:hAnsi="Times New Roman" w:cs="Times New Roman" w:eastAsia="Times New Roman" w:hint="default"/>
                <w:sz w:val="21"/>
                <w:szCs w:val="21"/>
              </w:rPr>
            </w:pPr>
            <w:r>
              <w:rPr>
                <w:rFonts w:ascii="Times New Roman"/>
                <w:spacing w:val="-1"/>
                <w:sz w:val="21"/>
              </w:rPr>
              <w:t>-2,615,117.40</w:t>
            </w:r>
          </w:p>
        </w:tc>
      </w:tr>
      <w:tr>
        <w:trPr>
          <w:trHeight w:val="440" w:hRule="exact"/>
        </w:trPr>
        <w:tc>
          <w:tcPr>
            <w:tcW w:w="6491"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15"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1"/>
              <w:ind w:right="102"/>
              <w:jc w:val="right"/>
              <w:rPr>
                <w:rFonts w:ascii="Times New Roman" w:hAnsi="Times New Roman" w:cs="Times New Roman" w:eastAsia="Times New Roman" w:hint="default"/>
                <w:sz w:val="21"/>
                <w:szCs w:val="21"/>
              </w:rPr>
            </w:pPr>
            <w:r>
              <w:rPr>
                <w:rFonts w:ascii="Times New Roman"/>
                <w:sz w:val="21"/>
              </w:rPr>
              <w:t>-18,815,186.27</w:t>
            </w: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01"/>
              <w:ind w:right="98"/>
              <w:jc w:val="right"/>
              <w:rPr>
                <w:rFonts w:ascii="Times New Roman" w:hAnsi="Times New Roman" w:cs="Times New Roman" w:eastAsia="Times New Roman" w:hint="default"/>
                <w:sz w:val="21"/>
                <w:szCs w:val="21"/>
              </w:rPr>
            </w:pPr>
            <w:r>
              <w:rPr>
                <w:rFonts w:ascii="Times New Roman"/>
                <w:spacing w:val="-1"/>
                <w:sz w:val="21"/>
              </w:rPr>
              <w:t>-25,152,117.24</w:t>
            </w:r>
          </w:p>
        </w:tc>
      </w:tr>
      <w:tr>
        <w:trPr>
          <w:trHeight w:val="472" w:hRule="exact"/>
        </w:trPr>
        <w:tc>
          <w:tcPr>
            <w:tcW w:w="6491"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15"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33"/>
              <w:ind w:right="102"/>
              <w:jc w:val="right"/>
              <w:rPr>
                <w:rFonts w:ascii="Times New Roman" w:hAnsi="Times New Roman" w:cs="Times New Roman" w:eastAsia="Times New Roman" w:hint="default"/>
                <w:sz w:val="21"/>
                <w:szCs w:val="21"/>
              </w:rPr>
            </w:pPr>
            <w:r>
              <w:rPr>
                <w:rFonts w:ascii="Times New Roman"/>
                <w:sz w:val="21"/>
              </w:rPr>
              <w:t>33,380,043.86</w:t>
            </w: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31"/>
              <w:ind w:right="99"/>
              <w:jc w:val="right"/>
              <w:rPr>
                <w:rFonts w:ascii="Times New Roman" w:hAnsi="Times New Roman" w:cs="Times New Roman" w:eastAsia="Times New Roman" w:hint="default"/>
                <w:sz w:val="21"/>
                <w:szCs w:val="21"/>
              </w:rPr>
            </w:pPr>
            <w:r>
              <w:rPr>
                <w:rFonts w:ascii="Times New Roman"/>
                <w:spacing w:val="-1"/>
                <w:sz w:val="21"/>
              </w:rPr>
              <w:t>-11,010,197.29</w:t>
            </w:r>
          </w:p>
        </w:tc>
      </w:tr>
      <w:tr>
        <w:trPr>
          <w:trHeight w:val="427" w:hRule="exact"/>
        </w:trPr>
        <w:tc>
          <w:tcPr>
            <w:tcW w:w="6491"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1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6"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nil" w:sz="6" w:space="0" w:color="auto"/>
            </w:tcBorders>
          </w:tcPr>
          <w:p>
            <w:pPr/>
          </w:p>
        </w:tc>
      </w:tr>
      <w:tr>
        <w:trPr>
          <w:trHeight w:val="453" w:hRule="exact"/>
        </w:trPr>
        <w:tc>
          <w:tcPr>
            <w:tcW w:w="6491"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115"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14"/>
              <w:ind w:right="102"/>
              <w:jc w:val="right"/>
              <w:rPr>
                <w:rFonts w:ascii="Times New Roman" w:hAnsi="Times New Roman" w:cs="Times New Roman" w:eastAsia="Times New Roman" w:hint="default"/>
                <w:sz w:val="21"/>
                <w:szCs w:val="21"/>
              </w:rPr>
            </w:pPr>
            <w:r>
              <w:rPr>
                <w:rFonts w:ascii="Times New Roman"/>
                <w:sz w:val="21"/>
              </w:rPr>
              <w:t>102,575,901.21</w:t>
            </w: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14"/>
              <w:ind w:right="98"/>
              <w:jc w:val="right"/>
              <w:rPr>
                <w:rFonts w:ascii="Times New Roman" w:hAnsi="Times New Roman" w:cs="Times New Roman" w:eastAsia="Times New Roman" w:hint="default"/>
                <w:sz w:val="21"/>
                <w:szCs w:val="21"/>
              </w:rPr>
            </w:pPr>
            <w:r>
              <w:rPr>
                <w:rFonts w:ascii="Times New Roman"/>
                <w:sz w:val="21"/>
              </w:rPr>
              <w:t>56,325,264.69</w:t>
            </w:r>
          </w:p>
        </w:tc>
      </w:tr>
      <w:tr>
        <w:trPr>
          <w:trHeight w:val="433" w:hRule="exact"/>
        </w:trPr>
        <w:tc>
          <w:tcPr>
            <w:tcW w:w="6491"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不涉及现金收支的重大投资和筹资活动：</w:t>
            </w:r>
          </w:p>
        </w:tc>
        <w:tc>
          <w:tcPr>
            <w:tcW w:w="1686"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nil" w:sz="6" w:space="0" w:color="auto"/>
            </w:tcBorders>
          </w:tcPr>
          <w:p>
            <w:pPr/>
          </w:p>
        </w:tc>
      </w:tr>
      <w:tr>
        <w:trPr>
          <w:trHeight w:val="435" w:hRule="exact"/>
        </w:trPr>
        <w:tc>
          <w:tcPr>
            <w:tcW w:w="6491" w:type="dxa"/>
            <w:tcBorders>
              <w:top w:val="nil" w:sz="6" w:space="0" w:color="auto"/>
              <w:left w:val="nil" w:sz="6" w:space="0" w:color="auto"/>
              <w:bottom w:val="nil" w:sz="6" w:space="0" w:color="auto"/>
              <w:right w:val="single" w:sz="4" w:space="0" w:color="000000"/>
            </w:tcBorders>
          </w:tcPr>
          <w:p>
            <w:pPr>
              <w:pStyle w:val="TableParagraph"/>
              <w:spacing w:line="240" w:lineRule="auto" w:before="44"/>
              <w:ind w:left="115"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686"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nil" w:sz="6" w:space="0" w:color="auto"/>
            </w:tcBorders>
          </w:tcPr>
          <w:p>
            <w:pPr/>
          </w:p>
        </w:tc>
      </w:tr>
      <w:tr>
        <w:trPr>
          <w:trHeight w:val="440" w:hRule="exact"/>
        </w:trPr>
        <w:tc>
          <w:tcPr>
            <w:tcW w:w="6491"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115"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686"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nil" w:sz="6" w:space="0" w:color="auto"/>
            </w:tcBorders>
          </w:tcPr>
          <w:p>
            <w:pPr/>
          </w:p>
        </w:tc>
      </w:tr>
      <w:tr>
        <w:trPr>
          <w:trHeight w:val="440" w:hRule="exact"/>
        </w:trPr>
        <w:tc>
          <w:tcPr>
            <w:tcW w:w="6491" w:type="dxa"/>
            <w:tcBorders>
              <w:top w:val="nil" w:sz="6" w:space="0" w:color="auto"/>
              <w:left w:val="nil" w:sz="6" w:space="0" w:color="auto"/>
              <w:bottom w:val="nil" w:sz="6" w:space="0" w:color="auto"/>
              <w:right w:val="single" w:sz="4" w:space="0" w:color="000000"/>
            </w:tcBorders>
          </w:tcPr>
          <w:p>
            <w:pPr>
              <w:pStyle w:val="TableParagraph"/>
              <w:spacing w:line="240" w:lineRule="auto" w:before="49"/>
              <w:ind w:left="115"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686"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nil" w:sz="6" w:space="0" w:color="auto"/>
            </w:tcBorders>
          </w:tcPr>
          <w:p>
            <w:pPr/>
          </w:p>
        </w:tc>
      </w:tr>
      <w:tr>
        <w:trPr>
          <w:trHeight w:val="446" w:hRule="exact"/>
        </w:trPr>
        <w:tc>
          <w:tcPr>
            <w:tcW w:w="6491"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11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现金及现金等价物净变动情况：</w:t>
            </w:r>
          </w:p>
        </w:tc>
        <w:tc>
          <w:tcPr>
            <w:tcW w:w="1686"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nil" w:sz="6" w:space="0" w:color="auto"/>
            </w:tcBorders>
          </w:tcPr>
          <w:p>
            <w:pPr/>
          </w:p>
        </w:tc>
      </w:tr>
      <w:tr>
        <w:trPr>
          <w:trHeight w:val="447" w:hRule="exact"/>
        </w:trPr>
        <w:tc>
          <w:tcPr>
            <w:tcW w:w="6491" w:type="dxa"/>
            <w:tcBorders>
              <w:top w:val="nil" w:sz="6" w:space="0" w:color="auto"/>
              <w:left w:val="nil" w:sz="6" w:space="0" w:color="auto"/>
              <w:bottom w:val="nil" w:sz="6" w:space="0" w:color="auto"/>
              <w:right w:val="single" w:sz="4" w:space="0" w:color="000000"/>
            </w:tcBorders>
          </w:tcPr>
          <w:p>
            <w:pPr>
              <w:pStyle w:val="TableParagraph"/>
              <w:spacing w:line="240" w:lineRule="auto" w:before="44"/>
              <w:ind w:left="115"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1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102"/>
              <w:jc w:val="right"/>
              <w:rPr>
                <w:rFonts w:ascii="Times New Roman" w:hAnsi="Times New Roman" w:cs="Times New Roman" w:eastAsia="Times New Roman" w:hint="default"/>
                <w:sz w:val="21"/>
                <w:szCs w:val="21"/>
              </w:rPr>
            </w:pPr>
            <w:r>
              <w:rPr>
                <w:rFonts w:ascii="Times New Roman"/>
                <w:sz w:val="21"/>
              </w:rPr>
              <w:t>258,805,989.78</w:t>
            </w:r>
          </w:p>
        </w:tc>
        <w:tc>
          <w:tcPr>
            <w:tcW w:w="1678" w:type="dxa"/>
            <w:tcBorders>
              <w:top w:val="nil" w:sz="6" w:space="0" w:color="auto"/>
              <w:left w:val="single" w:sz="4" w:space="0" w:color="000000"/>
              <w:bottom w:val="nil" w:sz="6" w:space="0" w:color="auto"/>
              <w:right w:val="nil" w:sz="6" w:space="0" w:color="auto"/>
            </w:tcBorders>
          </w:tcPr>
          <w:p>
            <w:pPr>
              <w:pStyle w:val="TableParagraph"/>
              <w:spacing w:line="240" w:lineRule="auto" w:before="108"/>
              <w:ind w:right="98"/>
              <w:jc w:val="right"/>
              <w:rPr>
                <w:rFonts w:ascii="Times New Roman" w:hAnsi="Times New Roman" w:cs="Times New Roman" w:eastAsia="Times New Roman" w:hint="default"/>
                <w:sz w:val="21"/>
                <w:szCs w:val="21"/>
              </w:rPr>
            </w:pPr>
            <w:r>
              <w:rPr>
                <w:rFonts w:ascii="Times New Roman"/>
                <w:sz w:val="21"/>
              </w:rPr>
              <w:t>328,023,430.97</w:t>
            </w:r>
          </w:p>
        </w:tc>
      </w:tr>
      <w:tr>
        <w:trPr>
          <w:trHeight w:val="360" w:hRule="exact"/>
        </w:trPr>
        <w:tc>
          <w:tcPr>
            <w:tcW w:w="6491" w:type="dxa"/>
            <w:tcBorders>
              <w:top w:val="nil" w:sz="6" w:space="0" w:color="auto"/>
              <w:left w:val="nil" w:sz="6" w:space="0" w:color="auto"/>
              <w:bottom w:val="single" w:sz="12" w:space="0" w:color="000000"/>
              <w:right w:val="single" w:sz="4" w:space="0" w:color="000000"/>
            </w:tcBorders>
          </w:tcPr>
          <w:p>
            <w:pPr>
              <w:pStyle w:val="TableParagraph"/>
              <w:spacing w:line="240" w:lineRule="auto" w:before="37"/>
              <w:ind w:left="115"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168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00"/>
              <w:ind w:right="102"/>
              <w:jc w:val="right"/>
              <w:rPr>
                <w:rFonts w:ascii="Times New Roman" w:hAnsi="Times New Roman" w:cs="Times New Roman" w:eastAsia="Times New Roman" w:hint="default"/>
                <w:sz w:val="21"/>
                <w:szCs w:val="21"/>
              </w:rPr>
            </w:pPr>
            <w:r>
              <w:rPr>
                <w:rFonts w:ascii="Times New Roman"/>
                <w:sz w:val="21"/>
              </w:rPr>
              <w:t>328,023,430.97</w:t>
            </w:r>
          </w:p>
        </w:tc>
        <w:tc>
          <w:tcPr>
            <w:tcW w:w="1678" w:type="dxa"/>
            <w:tcBorders>
              <w:top w:val="nil" w:sz="6" w:space="0" w:color="auto"/>
              <w:left w:val="single" w:sz="4" w:space="0" w:color="000000"/>
              <w:bottom w:val="single" w:sz="12" w:space="0" w:color="000000"/>
              <w:right w:val="nil" w:sz="6" w:space="0" w:color="auto"/>
            </w:tcBorders>
          </w:tcPr>
          <w:p>
            <w:pPr>
              <w:pStyle w:val="TableParagraph"/>
              <w:spacing w:line="240" w:lineRule="auto" w:before="100"/>
              <w:ind w:right="98"/>
              <w:jc w:val="right"/>
              <w:rPr>
                <w:rFonts w:ascii="Times New Roman" w:hAnsi="Times New Roman" w:cs="Times New Roman" w:eastAsia="Times New Roman" w:hint="default"/>
                <w:sz w:val="21"/>
                <w:szCs w:val="21"/>
              </w:rPr>
            </w:pPr>
            <w:r>
              <w:rPr>
                <w:rFonts w:ascii="Times New Roman"/>
                <w:spacing w:val="-1"/>
                <w:sz w:val="21"/>
              </w:rPr>
              <w:t>49,275,711.03</w:t>
            </w:r>
          </w:p>
        </w:tc>
      </w:tr>
    </w:tbl>
    <w:p>
      <w:pPr>
        <w:spacing w:after="0" w:line="240" w:lineRule="auto"/>
        <w:jc w:val="right"/>
        <w:rPr>
          <w:rFonts w:ascii="Times New Roman" w:hAnsi="Times New Roman" w:cs="Times New Roman" w:eastAsia="Times New Roman" w:hint="default"/>
          <w:sz w:val="21"/>
          <w:szCs w:val="21"/>
        </w:rPr>
        <w:sectPr>
          <w:pgSz w:w="11910" w:h="16840"/>
          <w:pgMar w:header="851" w:footer="982" w:top="1340" w:bottom="1180" w:left="900" w:right="900"/>
        </w:sectPr>
      </w:pPr>
    </w:p>
    <w:p>
      <w:pPr>
        <w:spacing w:line="240" w:lineRule="auto" w:before="13"/>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6491"/>
        <w:gridCol w:w="1686"/>
        <w:gridCol w:w="1678"/>
      </w:tblGrid>
      <w:tr>
        <w:trPr>
          <w:trHeight w:val="466" w:hRule="exact"/>
        </w:trPr>
        <w:tc>
          <w:tcPr>
            <w:tcW w:w="6491" w:type="dxa"/>
            <w:tcBorders>
              <w:top w:val="single" w:sz="18" w:space="0" w:color="000000"/>
              <w:left w:val="nil" w:sz="6" w:space="0" w:color="auto"/>
              <w:bottom w:val="single" w:sz="4" w:space="0" w:color="000000"/>
              <w:right w:val="single" w:sz="4" w:space="0" w:color="000000"/>
            </w:tcBorders>
          </w:tcPr>
          <w:p>
            <w:pPr>
              <w:pStyle w:val="TableParagraph"/>
              <w:spacing w:line="240" w:lineRule="auto" w:before="132"/>
              <w:ind w:left="10"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1686" w:type="dxa"/>
            <w:tcBorders>
              <w:top w:val="single" w:sz="18" w:space="0" w:color="000000"/>
              <w:left w:val="single" w:sz="4" w:space="0" w:color="000000"/>
              <w:bottom w:val="single" w:sz="4" w:space="0" w:color="000000"/>
              <w:right w:val="single" w:sz="4" w:space="0" w:color="000000"/>
            </w:tcBorders>
          </w:tcPr>
          <w:p>
            <w:pPr>
              <w:pStyle w:val="TableParagraph"/>
              <w:spacing w:line="240" w:lineRule="auto" w:before="132"/>
              <w:ind w:left="417"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678" w:type="dxa"/>
            <w:tcBorders>
              <w:top w:val="single" w:sz="18" w:space="0" w:color="000000"/>
              <w:left w:val="single" w:sz="4" w:space="0" w:color="000000"/>
              <w:bottom w:val="single" w:sz="4" w:space="0" w:color="000000"/>
              <w:right w:val="nil" w:sz="6" w:space="0" w:color="auto"/>
            </w:tcBorders>
          </w:tcPr>
          <w:p>
            <w:pPr>
              <w:pStyle w:val="TableParagraph"/>
              <w:spacing w:line="240" w:lineRule="auto" w:before="132"/>
              <w:ind w:left="417"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528" w:hRule="exact"/>
        </w:trPr>
        <w:tc>
          <w:tcPr>
            <w:tcW w:w="6491" w:type="dxa"/>
            <w:tcBorders>
              <w:top w:val="single" w:sz="4" w:space="0" w:color="000000"/>
              <w:left w:val="nil" w:sz="6" w:space="0" w:color="auto"/>
              <w:bottom w:val="nil" w:sz="6" w:space="0" w:color="auto"/>
              <w:right w:val="single" w:sz="4" w:space="0" w:color="000000"/>
            </w:tcBorders>
          </w:tcPr>
          <w:p>
            <w:pPr>
              <w:pStyle w:val="TableParagraph"/>
              <w:spacing w:line="240" w:lineRule="auto" w:before="132"/>
              <w:ind w:left="115"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1686" w:type="dxa"/>
            <w:tcBorders>
              <w:top w:val="single" w:sz="4" w:space="0" w:color="000000"/>
              <w:left w:val="single" w:sz="4" w:space="0" w:color="000000"/>
              <w:bottom w:val="nil" w:sz="6" w:space="0" w:color="auto"/>
              <w:right w:val="single" w:sz="4" w:space="0" w:color="000000"/>
            </w:tcBorders>
          </w:tcPr>
          <w:p>
            <w:pPr/>
          </w:p>
        </w:tc>
        <w:tc>
          <w:tcPr>
            <w:tcW w:w="1678" w:type="dxa"/>
            <w:tcBorders>
              <w:top w:val="single" w:sz="4" w:space="0" w:color="000000"/>
              <w:left w:val="single" w:sz="4" w:space="0" w:color="000000"/>
              <w:bottom w:val="nil" w:sz="6" w:space="0" w:color="auto"/>
              <w:right w:val="nil" w:sz="6" w:space="0" w:color="auto"/>
            </w:tcBorders>
          </w:tcPr>
          <w:p>
            <w:pPr/>
          </w:p>
        </w:tc>
      </w:tr>
      <w:tr>
        <w:trPr>
          <w:trHeight w:val="440" w:hRule="exact"/>
        </w:trPr>
        <w:tc>
          <w:tcPr>
            <w:tcW w:w="6491" w:type="dxa"/>
            <w:tcBorders>
              <w:top w:val="nil" w:sz="6" w:space="0" w:color="auto"/>
              <w:left w:val="nil" w:sz="6" w:space="0" w:color="auto"/>
              <w:bottom w:val="nil" w:sz="6" w:space="0" w:color="auto"/>
              <w:right w:val="single" w:sz="4" w:space="0" w:color="000000"/>
            </w:tcBorders>
          </w:tcPr>
          <w:p>
            <w:pPr>
              <w:pStyle w:val="TableParagraph"/>
              <w:spacing w:line="240" w:lineRule="auto" w:before="50"/>
              <w:ind w:left="115"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1686" w:type="dxa"/>
            <w:tcBorders>
              <w:top w:val="nil" w:sz="6" w:space="0" w:color="auto"/>
              <w:left w:val="single" w:sz="4" w:space="0" w:color="000000"/>
              <w:bottom w:val="nil" w:sz="6" w:space="0" w:color="auto"/>
              <w:right w:val="single" w:sz="4" w:space="0" w:color="000000"/>
            </w:tcBorders>
          </w:tcPr>
          <w:p>
            <w:pPr/>
          </w:p>
        </w:tc>
        <w:tc>
          <w:tcPr>
            <w:tcW w:w="1678" w:type="dxa"/>
            <w:tcBorders>
              <w:top w:val="nil" w:sz="6" w:space="0" w:color="auto"/>
              <w:left w:val="single" w:sz="4" w:space="0" w:color="000000"/>
              <w:bottom w:val="nil" w:sz="6" w:space="0" w:color="auto"/>
              <w:right w:val="nil" w:sz="6" w:space="0" w:color="auto"/>
            </w:tcBorders>
          </w:tcPr>
          <w:p>
            <w:pPr/>
          </w:p>
        </w:tc>
      </w:tr>
      <w:tr>
        <w:trPr>
          <w:trHeight w:val="373" w:hRule="exact"/>
        </w:trPr>
        <w:tc>
          <w:tcPr>
            <w:tcW w:w="6491" w:type="dxa"/>
            <w:tcBorders>
              <w:top w:val="nil" w:sz="6" w:space="0" w:color="auto"/>
              <w:left w:val="nil" w:sz="6" w:space="0" w:color="auto"/>
              <w:bottom w:val="single" w:sz="12" w:space="0" w:color="000000"/>
              <w:right w:val="single" w:sz="4" w:space="0" w:color="000000"/>
            </w:tcBorders>
          </w:tcPr>
          <w:p>
            <w:pPr>
              <w:pStyle w:val="TableParagraph"/>
              <w:spacing w:line="240" w:lineRule="auto" w:before="50"/>
              <w:ind w:left="115"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686" w:type="dxa"/>
            <w:tcBorders>
              <w:top w:val="nil" w:sz="6" w:space="0" w:color="auto"/>
              <w:left w:val="single" w:sz="4" w:space="0" w:color="000000"/>
              <w:bottom w:val="single" w:sz="12" w:space="0" w:color="000000"/>
              <w:right w:val="single" w:sz="4" w:space="0" w:color="000000"/>
            </w:tcBorders>
          </w:tcPr>
          <w:p>
            <w:pPr>
              <w:pStyle w:val="TableParagraph"/>
              <w:spacing w:line="240" w:lineRule="auto" w:before="114"/>
              <w:ind w:left="288" w:right="0"/>
              <w:jc w:val="left"/>
              <w:rPr>
                <w:rFonts w:ascii="Times New Roman" w:hAnsi="Times New Roman" w:cs="Times New Roman" w:eastAsia="Times New Roman" w:hint="default"/>
                <w:sz w:val="21"/>
                <w:szCs w:val="21"/>
              </w:rPr>
            </w:pPr>
            <w:r>
              <w:rPr>
                <w:rFonts w:ascii="Times New Roman"/>
                <w:sz w:val="21"/>
              </w:rPr>
              <w:t>-69,217,441.19</w:t>
            </w:r>
          </w:p>
        </w:tc>
        <w:tc>
          <w:tcPr>
            <w:tcW w:w="1678" w:type="dxa"/>
            <w:tcBorders>
              <w:top w:val="nil" w:sz="6" w:space="0" w:color="auto"/>
              <w:left w:val="single" w:sz="4" w:space="0" w:color="000000"/>
              <w:bottom w:val="single" w:sz="12" w:space="0" w:color="000000"/>
              <w:right w:val="nil" w:sz="6" w:space="0" w:color="auto"/>
            </w:tcBorders>
          </w:tcPr>
          <w:p>
            <w:pPr>
              <w:pStyle w:val="TableParagraph"/>
              <w:spacing w:line="240" w:lineRule="auto" w:before="114"/>
              <w:ind w:left="252" w:right="0"/>
              <w:jc w:val="left"/>
              <w:rPr>
                <w:rFonts w:ascii="Times New Roman" w:hAnsi="Times New Roman" w:cs="Times New Roman" w:eastAsia="Times New Roman" w:hint="default"/>
                <w:sz w:val="21"/>
                <w:szCs w:val="21"/>
              </w:rPr>
            </w:pPr>
            <w:r>
              <w:rPr>
                <w:rFonts w:ascii="Times New Roman"/>
                <w:sz w:val="21"/>
              </w:rPr>
              <w:t>278,747,719.94</w:t>
            </w:r>
          </w:p>
        </w:tc>
      </w:tr>
    </w:tbl>
    <w:p>
      <w:pPr>
        <w:spacing w:line="240" w:lineRule="auto" w:before="0"/>
        <w:rPr>
          <w:rFonts w:ascii="宋体" w:hAnsi="宋体" w:cs="宋体" w:eastAsia="宋体" w:hint="default"/>
          <w:sz w:val="9"/>
          <w:szCs w:val="9"/>
        </w:rPr>
      </w:pPr>
    </w:p>
    <w:p>
      <w:pPr>
        <w:pStyle w:val="Heading3"/>
        <w:spacing w:line="240" w:lineRule="auto" w:before="35"/>
        <w:ind w:left="676" w:right="0"/>
        <w:jc w:val="left"/>
        <w:rPr>
          <w:b w:val="0"/>
          <w:bCs w:val="0"/>
        </w:rPr>
      </w:pPr>
      <w:r>
        <w:rPr/>
        <w:t>（十）关联方关系及其交易</w:t>
      </w:r>
      <w:r>
        <w:rPr>
          <w:b w:val="0"/>
          <w:bCs w:val="0"/>
        </w:rPr>
      </w:r>
    </w:p>
    <w:p>
      <w:pPr>
        <w:spacing w:line="240" w:lineRule="auto" w:before="2"/>
        <w:rPr>
          <w:rFonts w:ascii="宋体" w:hAnsi="宋体" w:cs="宋体" w:eastAsia="宋体" w:hint="default"/>
          <w:b/>
          <w:bCs/>
          <w:sz w:val="14"/>
          <w:szCs w:val="14"/>
        </w:rPr>
      </w:pPr>
    </w:p>
    <w:p>
      <w:pPr>
        <w:pStyle w:val="BodyText"/>
        <w:spacing w:line="379" w:lineRule="auto"/>
        <w:ind w:left="674" w:right="0"/>
        <w:jc w:val="left"/>
      </w:pPr>
      <w:r>
        <w:rPr>
          <w:rFonts w:ascii="Times New Roman" w:hAnsi="Times New Roman" w:cs="Times New Roman" w:eastAsia="Times New Roman" w:hint="default"/>
        </w:rPr>
        <w:t>1</w:t>
      </w:r>
      <w:r>
        <w:rPr/>
        <w:t>．本公司关联方的认定标准： </w:t>
      </w:r>
      <w:r>
        <w:rPr>
          <w:spacing w:val="-1"/>
        </w:rPr>
        <w:t>本公司按照企业会计准则和中国证监会的相关规定，确定关联方的认定标准为：一方控制、共同控制</w:t>
      </w:r>
    </w:p>
    <w:p>
      <w:pPr>
        <w:pStyle w:val="BodyText"/>
        <w:spacing w:line="400" w:lineRule="auto" w:before="64"/>
        <w:ind w:left="254" w:right="0"/>
        <w:jc w:val="left"/>
      </w:pPr>
      <w:r>
        <w:rPr>
          <w:spacing w:val="-1"/>
        </w:rPr>
        <w:t>另一方或对另一方施加重大影响，以及两方或两方以上同受一方控制、共同控制或重大影响的，构成关联</w:t>
      </w:r>
      <w:r>
        <w:rPr>
          <w:spacing w:val="-83"/>
        </w:rPr>
        <w:t> </w:t>
      </w:r>
      <w:r>
        <w:rPr>
          <w:spacing w:val="-83"/>
        </w:rPr>
      </w:r>
      <w:r>
        <w:rPr/>
        <w:t>方。</w:t>
      </w:r>
    </w:p>
    <w:p>
      <w:pPr>
        <w:pStyle w:val="BodyText"/>
        <w:spacing w:line="240" w:lineRule="auto" w:before="44"/>
        <w:ind w:left="674" w:right="0"/>
        <w:jc w:val="left"/>
      </w:pPr>
      <w:r>
        <w:rPr>
          <w:rFonts w:ascii="Times New Roman" w:hAnsi="Times New Roman" w:cs="Times New Roman" w:eastAsia="Times New Roman" w:hint="default"/>
        </w:rPr>
        <w:t>2</w:t>
      </w:r>
      <w:r>
        <w:rPr/>
        <w:t>．本企业的母公司（控制人）有关信息：</w:t>
      </w:r>
    </w:p>
    <w:tbl>
      <w:tblPr>
        <w:tblW w:w="0" w:type="auto"/>
        <w:jc w:val="left"/>
        <w:tblInd w:w="116" w:type="dxa"/>
        <w:tblLayout w:type="fixed"/>
        <w:tblCellMar>
          <w:top w:w="0" w:type="dxa"/>
          <w:left w:w="0" w:type="dxa"/>
          <w:bottom w:w="0" w:type="dxa"/>
          <w:right w:w="0" w:type="dxa"/>
        </w:tblCellMar>
        <w:tblLook w:val="01E0"/>
      </w:tblPr>
      <w:tblGrid>
        <w:gridCol w:w="2825"/>
        <w:gridCol w:w="2293"/>
        <w:gridCol w:w="2332"/>
        <w:gridCol w:w="2405"/>
      </w:tblGrid>
      <w:tr>
        <w:trPr>
          <w:trHeight w:val="514" w:hRule="exact"/>
        </w:trPr>
        <w:tc>
          <w:tcPr>
            <w:tcW w:w="2825" w:type="dxa"/>
            <w:tcBorders>
              <w:top w:val="single" w:sz="12" w:space="0" w:color="000000"/>
              <w:left w:val="nil" w:sz="6" w:space="0" w:color="auto"/>
              <w:bottom w:val="single" w:sz="10" w:space="0" w:color="000000"/>
              <w:right w:val="single" w:sz="4" w:space="0" w:color="000000"/>
            </w:tcBorders>
          </w:tcPr>
          <w:p>
            <w:pPr>
              <w:pStyle w:val="TableParagraph"/>
              <w:spacing w:line="240" w:lineRule="auto" w:before="154"/>
              <w:ind w:left="12" w:right="0"/>
              <w:jc w:val="center"/>
              <w:rPr>
                <w:rFonts w:ascii="宋体" w:hAnsi="宋体" w:cs="宋体" w:eastAsia="宋体" w:hint="default"/>
                <w:sz w:val="21"/>
                <w:szCs w:val="21"/>
              </w:rPr>
            </w:pPr>
            <w:r>
              <w:rPr>
                <w:rFonts w:ascii="宋体" w:hAnsi="宋体" w:cs="宋体" w:eastAsia="宋体" w:hint="default"/>
                <w:sz w:val="21"/>
                <w:szCs w:val="21"/>
              </w:rPr>
              <w:t>控制人或企业名称</w:t>
            </w:r>
          </w:p>
        </w:tc>
        <w:tc>
          <w:tcPr>
            <w:tcW w:w="2293" w:type="dxa"/>
            <w:tcBorders>
              <w:top w:val="single" w:sz="12" w:space="0" w:color="000000"/>
              <w:left w:val="single" w:sz="4" w:space="0" w:color="000000"/>
              <w:bottom w:val="single" w:sz="10" w:space="0" w:color="000000"/>
              <w:right w:val="single" w:sz="4" w:space="0" w:color="000000"/>
            </w:tcBorders>
          </w:tcPr>
          <w:p>
            <w:pPr>
              <w:pStyle w:val="TableParagraph"/>
              <w:spacing w:line="240" w:lineRule="auto" w:before="154"/>
              <w:ind w:left="1"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c>
          <w:tcPr>
            <w:tcW w:w="2332" w:type="dxa"/>
            <w:tcBorders>
              <w:top w:val="single" w:sz="12" w:space="0" w:color="000000"/>
              <w:left w:val="single" w:sz="4" w:space="0" w:color="000000"/>
              <w:bottom w:val="single" w:sz="10" w:space="0" w:color="000000"/>
              <w:right w:val="single" w:sz="4" w:space="0" w:color="000000"/>
            </w:tcBorders>
          </w:tcPr>
          <w:p>
            <w:pPr>
              <w:pStyle w:val="TableParagraph"/>
              <w:spacing w:line="240" w:lineRule="auto" w:before="154"/>
              <w:ind w:right="1"/>
              <w:jc w:val="center"/>
              <w:rPr>
                <w:rFonts w:ascii="宋体" w:hAnsi="宋体" w:cs="宋体" w:eastAsia="宋体" w:hint="default"/>
                <w:sz w:val="21"/>
                <w:szCs w:val="21"/>
              </w:rPr>
            </w:pPr>
            <w:r>
              <w:rPr>
                <w:rFonts w:ascii="宋体" w:hAnsi="宋体" w:cs="宋体" w:eastAsia="宋体" w:hint="default"/>
                <w:sz w:val="21"/>
                <w:szCs w:val="21"/>
              </w:rPr>
              <w:t>持股比例</w:t>
            </w:r>
          </w:p>
        </w:tc>
        <w:tc>
          <w:tcPr>
            <w:tcW w:w="2405" w:type="dxa"/>
            <w:tcBorders>
              <w:top w:val="single" w:sz="12" w:space="0" w:color="000000"/>
              <w:left w:val="single" w:sz="4" w:space="0" w:color="000000"/>
              <w:bottom w:val="single" w:sz="10" w:space="0" w:color="000000"/>
              <w:right w:val="nil" w:sz="6" w:space="0" w:color="auto"/>
            </w:tcBorders>
          </w:tcPr>
          <w:p>
            <w:pPr>
              <w:pStyle w:val="TableParagraph"/>
              <w:spacing w:line="240" w:lineRule="auto" w:before="154"/>
              <w:ind w:left="2" w:right="0"/>
              <w:jc w:val="center"/>
              <w:rPr>
                <w:rFonts w:ascii="宋体" w:hAnsi="宋体" w:cs="宋体" w:eastAsia="宋体" w:hint="default"/>
                <w:sz w:val="21"/>
                <w:szCs w:val="21"/>
              </w:rPr>
            </w:pPr>
            <w:r>
              <w:rPr>
                <w:rFonts w:ascii="宋体" w:hAnsi="宋体" w:cs="宋体" w:eastAsia="宋体" w:hint="default"/>
                <w:sz w:val="21"/>
                <w:szCs w:val="21"/>
              </w:rPr>
              <w:t>享有的表决权比例</w:t>
            </w:r>
          </w:p>
        </w:tc>
      </w:tr>
      <w:tr>
        <w:trPr>
          <w:trHeight w:val="508" w:hRule="exact"/>
        </w:trPr>
        <w:tc>
          <w:tcPr>
            <w:tcW w:w="2825" w:type="dxa"/>
            <w:tcBorders>
              <w:top w:val="single" w:sz="10" w:space="0" w:color="000000"/>
              <w:left w:val="nil" w:sz="6" w:space="0" w:color="auto"/>
              <w:bottom w:val="single" w:sz="18"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2" w:right="0"/>
              <w:jc w:val="center"/>
              <w:rPr>
                <w:rFonts w:ascii="宋体" w:hAnsi="宋体" w:cs="宋体" w:eastAsia="宋体" w:hint="default"/>
                <w:sz w:val="18"/>
                <w:szCs w:val="18"/>
              </w:rPr>
            </w:pPr>
            <w:r>
              <w:rPr>
                <w:rFonts w:ascii="宋体" w:hAnsi="宋体" w:cs="宋体" w:eastAsia="宋体" w:hint="default"/>
                <w:sz w:val="18"/>
                <w:szCs w:val="18"/>
              </w:rPr>
              <w:t>李仲初</w:t>
            </w:r>
          </w:p>
        </w:tc>
        <w:tc>
          <w:tcPr>
            <w:tcW w:w="2293" w:type="dxa"/>
            <w:tcBorders>
              <w:top w:val="single" w:sz="10" w:space="0" w:color="000000"/>
              <w:left w:val="single" w:sz="4" w:space="0" w:color="000000"/>
              <w:bottom w:val="single" w:sz="18" w:space="0" w:color="000000"/>
              <w:right w:val="single" w:sz="4" w:space="0" w:color="000000"/>
            </w:tcBorders>
          </w:tcPr>
          <w:p>
            <w:pPr>
              <w:pStyle w:val="TableParagraph"/>
              <w:spacing w:line="240" w:lineRule="auto" w:before="147"/>
              <w:ind w:right="0"/>
              <w:jc w:val="center"/>
              <w:rPr>
                <w:rFonts w:ascii="宋体" w:hAnsi="宋体" w:cs="宋体" w:eastAsia="宋体" w:hint="default"/>
                <w:sz w:val="21"/>
                <w:szCs w:val="21"/>
              </w:rPr>
            </w:pPr>
            <w:r>
              <w:rPr>
                <w:rFonts w:ascii="宋体" w:hAnsi="宋体" w:cs="宋体" w:eastAsia="宋体" w:hint="default"/>
                <w:sz w:val="21"/>
                <w:szCs w:val="21"/>
              </w:rPr>
              <w:t>第一大股东</w:t>
            </w:r>
          </w:p>
        </w:tc>
        <w:tc>
          <w:tcPr>
            <w:tcW w:w="2332" w:type="dxa"/>
            <w:tcBorders>
              <w:top w:val="single" w:sz="10" w:space="0" w:color="000000"/>
              <w:left w:val="single" w:sz="4" w:space="0" w:color="000000"/>
              <w:bottom w:val="single" w:sz="18"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63.00%</w:t>
            </w:r>
          </w:p>
        </w:tc>
        <w:tc>
          <w:tcPr>
            <w:tcW w:w="2405" w:type="dxa"/>
            <w:tcBorders>
              <w:top w:val="single" w:sz="10" w:space="0" w:color="000000"/>
              <w:left w:val="single" w:sz="4" w:space="0" w:color="000000"/>
              <w:bottom w:val="single" w:sz="18" w:space="0" w:color="000000"/>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63.00%</w:t>
            </w:r>
          </w:p>
        </w:tc>
      </w:tr>
    </w:tbl>
    <w:p>
      <w:pPr>
        <w:spacing w:line="240" w:lineRule="auto" w:before="4"/>
        <w:rPr>
          <w:rFonts w:ascii="宋体" w:hAnsi="宋体" w:cs="宋体" w:eastAsia="宋体" w:hint="default"/>
          <w:sz w:val="10"/>
          <w:szCs w:val="10"/>
        </w:rPr>
      </w:pPr>
    </w:p>
    <w:p>
      <w:pPr>
        <w:pStyle w:val="BodyText"/>
        <w:spacing w:line="240" w:lineRule="auto" w:before="35"/>
        <w:ind w:left="674" w:right="0"/>
        <w:jc w:val="left"/>
      </w:pPr>
      <w:r>
        <w:rPr>
          <w:rFonts w:ascii="Times New Roman" w:hAnsi="Times New Roman" w:cs="Times New Roman" w:eastAsia="Times New Roman" w:hint="default"/>
        </w:rPr>
        <w:t>3</w:t>
      </w:r>
      <w:r>
        <w:rPr/>
        <w:t>．本企业的子公司有关信息披露：</w:t>
      </w:r>
    </w:p>
    <w:tbl>
      <w:tblPr>
        <w:tblW w:w="0" w:type="auto"/>
        <w:jc w:val="left"/>
        <w:tblInd w:w="123" w:type="dxa"/>
        <w:tblLayout w:type="fixed"/>
        <w:tblCellMar>
          <w:top w:w="0" w:type="dxa"/>
          <w:left w:w="0" w:type="dxa"/>
          <w:bottom w:w="0" w:type="dxa"/>
          <w:right w:w="0" w:type="dxa"/>
        </w:tblCellMar>
        <w:tblLook w:val="01E0"/>
      </w:tblPr>
      <w:tblGrid>
        <w:gridCol w:w="1708"/>
        <w:gridCol w:w="788"/>
        <w:gridCol w:w="790"/>
        <w:gridCol w:w="592"/>
        <w:gridCol w:w="790"/>
        <w:gridCol w:w="985"/>
        <w:gridCol w:w="989"/>
        <w:gridCol w:w="986"/>
        <w:gridCol w:w="1294"/>
        <w:gridCol w:w="934"/>
      </w:tblGrid>
      <w:tr>
        <w:trPr>
          <w:trHeight w:val="748" w:hRule="exact"/>
        </w:trPr>
        <w:tc>
          <w:tcPr>
            <w:tcW w:w="1708" w:type="dxa"/>
            <w:tcBorders>
              <w:top w:val="single" w:sz="12" w:space="0" w:color="000000"/>
              <w:left w:val="nil" w:sz="6" w:space="0" w:color="auto"/>
              <w:bottom w:val="single" w:sz="4" w:space="0" w:color="000000"/>
              <w:right w:val="single" w:sz="4" w:space="0" w:color="000000"/>
            </w:tcBorders>
          </w:tcPr>
          <w:p>
            <w:pPr>
              <w:pStyle w:val="TableParagraph"/>
              <w:spacing w:line="240" w:lineRule="auto" w:before="46"/>
              <w:ind w:left="482" w:right="0"/>
              <w:jc w:val="left"/>
              <w:rPr>
                <w:rFonts w:ascii="宋体" w:hAnsi="宋体" w:cs="宋体" w:eastAsia="宋体" w:hint="default"/>
                <w:sz w:val="15"/>
                <w:szCs w:val="15"/>
              </w:rPr>
            </w:pPr>
            <w:r>
              <w:rPr>
                <w:rFonts w:ascii="宋体" w:hAnsi="宋体" w:cs="宋体" w:eastAsia="宋体" w:hint="default"/>
                <w:sz w:val="15"/>
                <w:szCs w:val="15"/>
              </w:rPr>
              <w:t>子公司名称</w:t>
            </w:r>
          </w:p>
        </w:tc>
        <w:tc>
          <w:tcPr>
            <w:tcW w:w="788"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left="238" w:right="162" w:hanging="75"/>
              <w:jc w:val="left"/>
              <w:rPr>
                <w:rFonts w:ascii="宋体" w:hAnsi="宋体" w:cs="宋体" w:eastAsia="宋体" w:hint="default"/>
                <w:sz w:val="15"/>
                <w:szCs w:val="15"/>
              </w:rPr>
            </w:pPr>
            <w:r>
              <w:rPr>
                <w:rFonts w:ascii="宋体" w:hAnsi="宋体" w:cs="宋体" w:eastAsia="宋体" w:hint="default"/>
                <w:sz w:val="15"/>
                <w:szCs w:val="15"/>
              </w:rPr>
              <w:t>子公司 类型</w:t>
            </w:r>
          </w:p>
        </w:tc>
        <w:tc>
          <w:tcPr>
            <w:tcW w:w="7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left="314" w:right="163" w:hanging="150"/>
              <w:jc w:val="left"/>
              <w:rPr>
                <w:rFonts w:ascii="宋体" w:hAnsi="宋体" w:cs="宋体" w:eastAsia="宋体" w:hint="default"/>
                <w:sz w:val="15"/>
                <w:szCs w:val="15"/>
              </w:rPr>
            </w:pPr>
            <w:r>
              <w:rPr>
                <w:rFonts w:ascii="宋体" w:hAnsi="宋体" w:cs="宋体" w:eastAsia="宋体" w:hint="default"/>
                <w:sz w:val="15"/>
                <w:szCs w:val="15"/>
              </w:rPr>
              <w:t>企业类 型</w:t>
            </w:r>
          </w:p>
        </w:tc>
        <w:tc>
          <w:tcPr>
            <w:tcW w:w="592"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left="215" w:right="139" w:hanging="76"/>
              <w:jc w:val="left"/>
              <w:rPr>
                <w:rFonts w:ascii="宋体" w:hAnsi="宋体" w:cs="宋体" w:eastAsia="宋体" w:hint="default"/>
                <w:sz w:val="15"/>
                <w:szCs w:val="15"/>
              </w:rPr>
            </w:pPr>
            <w:r>
              <w:rPr>
                <w:rFonts w:ascii="宋体" w:hAnsi="宋体" w:cs="宋体" w:eastAsia="宋体" w:hint="default"/>
                <w:sz w:val="15"/>
                <w:szCs w:val="15"/>
              </w:rPr>
              <w:t>注册 地</w:t>
            </w:r>
          </w:p>
        </w:tc>
        <w:tc>
          <w:tcPr>
            <w:tcW w:w="790"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left="314" w:right="163" w:hanging="150"/>
              <w:jc w:val="left"/>
              <w:rPr>
                <w:rFonts w:ascii="宋体" w:hAnsi="宋体" w:cs="宋体" w:eastAsia="宋体" w:hint="default"/>
                <w:sz w:val="15"/>
                <w:szCs w:val="15"/>
              </w:rPr>
            </w:pPr>
            <w:r>
              <w:rPr>
                <w:rFonts w:ascii="宋体" w:hAnsi="宋体" w:cs="宋体" w:eastAsia="宋体" w:hint="default"/>
                <w:sz w:val="15"/>
                <w:szCs w:val="15"/>
              </w:rPr>
              <w:t>法人代 表</w:t>
            </w:r>
          </w:p>
        </w:tc>
        <w:tc>
          <w:tcPr>
            <w:tcW w:w="985"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left="188" w:right="0"/>
              <w:jc w:val="left"/>
              <w:rPr>
                <w:rFonts w:ascii="宋体" w:hAnsi="宋体" w:cs="宋体" w:eastAsia="宋体" w:hint="default"/>
                <w:sz w:val="15"/>
                <w:szCs w:val="15"/>
              </w:rPr>
            </w:pPr>
            <w:r>
              <w:rPr>
                <w:rFonts w:ascii="宋体" w:hAnsi="宋体" w:cs="宋体" w:eastAsia="宋体" w:hint="default"/>
                <w:sz w:val="15"/>
                <w:szCs w:val="15"/>
              </w:rPr>
              <w:t>业务性质</w:t>
            </w:r>
          </w:p>
        </w:tc>
        <w:tc>
          <w:tcPr>
            <w:tcW w:w="989" w:type="dxa"/>
            <w:tcBorders>
              <w:top w:val="single" w:sz="12" w:space="0" w:color="000000"/>
              <w:left w:val="single" w:sz="4" w:space="0" w:color="000000"/>
              <w:bottom w:val="single" w:sz="4" w:space="0" w:color="000000"/>
              <w:right w:val="single" w:sz="4" w:space="0" w:color="000000"/>
            </w:tcBorders>
          </w:tcPr>
          <w:p>
            <w:pPr>
              <w:pStyle w:val="TableParagraph"/>
              <w:spacing w:line="196" w:lineRule="exact" w:before="46"/>
              <w:ind w:left="188" w:right="0"/>
              <w:jc w:val="left"/>
              <w:rPr>
                <w:rFonts w:ascii="宋体" w:hAnsi="宋体" w:cs="宋体" w:eastAsia="宋体" w:hint="default"/>
                <w:sz w:val="15"/>
                <w:szCs w:val="15"/>
              </w:rPr>
            </w:pPr>
            <w:r>
              <w:rPr>
                <w:rFonts w:ascii="宋体" w:hAnsi="宋体" w:cs="宋体" w:eastAsia="宋体" w:hint="default"/>
                <w:sz w:val="15"/>
                <w:szCs w:val="15"/>
              </w:rPr>
              <w:t>注册资本</w:t>
            </w:r>
          </w:p>
          <w:p>
            <w:pPr>
              <w:pStyle w:val="TableParagraph"/>
              <w:spacing w:line="240" w:lineRule="auto"/>
              <w:ind w:left="338" w:right="113" w:hanging="225"/>
              <w:jc w:val="left"/>
              <w:rPr>
                <w:rFonts w:ascii="宋体" w:hAnsi="宋体" w:cs="宋体" w:eastAsia="宋体" w:hint="default"/>
                <w:sz w:val="15"/>
                <w:szCs w:val="15"/>
              </w:rPr>
            </w:pPr>
            <w:r>
              <w:rPr>
                <w:rFonts w:ascii="宋体" w:hAnsi="宋体" w:cs="宋体" w:eastAsia="宋体" w:hint="default"/>
                <w:sz w:val="15"/>
                <w:szCs w:val="15"/>
              </w:rPr>
              <w:t>（单位：万 元）</w:t>
            </w:r>
          </w:p>
        </w:tc>
        <w:tc>
          <w:tcPr>
            <w:tcW w:w="986"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left="188" w:right="110" w:hanging="75"/>
              <w:jc w:val="left"/>
              <w:rPr>
                <w:rFonts w:ascii="宋体" w:hAnsi="宋体" w:cs="宋体" w:eastAsia="宋体" w:hint="default"/>
                <w:sz w:val="15"/>
                <w:szCs w:val="15"/>
              </w:rPr>
            </w:pPr>
            <w:r>
              <w:rPr>
                <w:rFonts w:ascii="宋体" w:hAnsi="宋体" w:cs="宋体" w:eastAsia="宋体" w:hint="default"/>
                <w:sz w:val="15"/>
                <w:szCs w:val="15"/>
              </w:rPr>
              <w:t>本企业合计 持股比例</w:t>
            </w:r>
          </w:p>
        </w:tc>
        <w:tc>
          <w:tcPr>
            <w:tcW w:w="1294" w:type="dxa"/>
            <w:tcBorders>
              <w:top w:val="single" w:sz="12" w:space="0" w:color="000000"/>
              <w:left w:val="single" w:sz="4" w:space="0" w:color="000000"/>
              <w:bottom w:val="single" w:sz="4" w:space="0" w:color="000000"/>
              <w:right w:val="single" w:sz="4" w:space="0" w:color="000000"/>
            </w:tcBorders>
          </w:tcPr>
          <w:p>
            <w:pPr>
              <w:pStyle w:val="TableParagraph"/>
              <w:spacing w:line="240" w:lineRule="auto" w:before="46"/>
              <w:ind w:left="192" w:right="115" w:hanging="76"/>
              <w:jc w:val="left"/>
              <w:rPr>
                <w:rFonts w:ascii="宋体" w:hAnsi="宋体" w:cs="宋体" w:eastAsia="宋体" w:hint="default"/>
                <w:sz w:val="15"/>
                <w:szCs w:val="15"/>
              </w:rPr>
            </w:pPr>
            <w:r>
              <w:rPr>
                <w:rFonts w:ascii="宋体" w:hAnsi="宋体" w:cs="宋体" w:eastAsia="宋体" w:hint="default"/>
                <w:sz w:val="15"/>
                <w:szCs w:val="15"/>
              </w:rPr>
              <w:t>本企业合计享有 的表决权比例</w:t>
            </w:r>
          </w:p>
        </w:tc>
        <w:tc>
          <w:tcPr>
            <w:tcW w:w="934"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46"/>
              <w:ind w:left="315" w:right="161" w:hanging="150"/>
              <w:jc w:val="left"/>
              <w:rPr>
                <w:rFonts w:ascii="宋体" w:hAnsi="宋体" w:cs="宋体" w:eastAsia="宋体" w:hint="default"/>
                <w:sz w:val="15"/>
                <w:szCs w:val="15"/>
              </w:rPr>
            </w:pPr>
            <w:r>
              <w:rPr>
                <w:rFonts w:ascii="宋体" w:hAnsi="宋体" w:cs="宋体" w:eastAsia="宋体" w:hint="default"/>
                <w:sz w:val="15"/>
                <w:szCs w:val="15"/>
              </w:rPr>
              <w:t>组织机构 代码</w:t>
            </w:r>
          </w:p>
        </w:tc>
      </w:tr>
      <w:tr>
        <w:trPr>
          <w:trHeight w:val="270" w:hRule="exact"/>
        </w:trPr>
        <w:tc>
          <w:tcPr>
            <w:tcW w:w="1708" w:type="dxa"/>
            <w:tcBorders>
              <w:top w:val="single" w:sz="4" w:space="0" w:color="000000"/>
              <w:left w:val="nil" w:sz="6" w:space="0" w:color="auto"/>
              <w:bottom w:val="nil" w:sz="6" w:space="0" w:color="auto"/>
              <w:right w:val="single" w:sz="4" w:space="0" w:color="000000"/>
            </w:tcBorders>
          </w:tcPr>
          <w:p>
            <w:pPr>
              <w:pStyle w:val="TableParagraph"/>
              <w:spacing w:line="240" w:lineRule="auto" w:before="46"/>
              <w:ind w:left="115" w:right="0"/>
              <w:jc w:val="left"/>
              <w:rPr>
                <w:rFonts w:ascii="宋体" w:hAnsi="宋体" w:cs="宋体" w:eastAsia="宋体" w:hint="default"/>
                <w:sz w:val="15"/>
                <w:szCs w:val="15"/>
              </w:rPr>
            </w:pPr>
            <w:r>
              <w:rPr>
                <w:rFonts w:ascii="宋体" w:hAnsi="宋体" w:cs="宋体" w:eastAsia="宋体" w:hint="default"/>
                <w:spacing w:val="14"/>
                <w:sz w:val="15"/>
                <w:szCs w:val="15"/>
              </w:rPr>
              <w:t>上海石基信息技术有</w:t>
            </w:r>
            <w:r>
              <w:rPr>
                <w:rFonts w:ascii="宋体" w:hAnsi="宋体" w:cs="宋体" w:eastAsia="宋体" w:hint="default"/>
                <w:spacing w:val="-59"/>
                <w:sz w:val="15"/>
                <w:szCs w:val="15"/>
              </w:rPr>
              <w:t> </w:t>
            </w:r>
            <w:r>
              <w:rPr>
                <w:rFonts w:ascii="宋体" w:hAnsi="宋体" w:cs="宋体" w:eastAsia="宋体" w:hint="default"/>
                <w:sz w:val="15"/>
                <w:szCs w:val="15"/>
              </w:rPr>
            </w:r>
          </w:p>
        </w:tc>
        <w:tc>
          <w:tcPr>
            <w:tcW w:w="7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6"/>
              <w:ind w:right="0"/>
              <w:jc w:val="center"/>
              <w:rPr>
                <w:rFonts w:ascii="宋体" w:hAnsi="宋体" w:cs="宋体" w:eastAsia="宋体" w:hint="default"/>
                <w:sz w:val="15"/>
                <w:szCs w:val="15"/>
              </w:rPr>
            </w:pPr>
            <w:r>
              <w:rPr>
                <w:rFonts w:ascii="宋体" w:hAnsi="宋体" w:cs="宋体" w:eastAsia="宋体" w:hint="default"/>
                <w:sz w:val="15"/>
                <w:szCs w:val="15"/>
              </w:rPr>
              <w:t>全资子</w:t>
            </w:r>
          </w:p>
        </w:tc>
        <w:tc>
          <w:tcPr>
            <w:tcW w:w="7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6"/>
              <w:ind w:right="1"/>
              <w:jc w:val="center"/>
              <w:rPr>
                <w:rFonts w:ascii="宋体" w:hAnsi="宋体" w:cs="宋体" w:eastAsia="宋体" w:hint="default"/>
                <w:sz w:val="15"/>
                <w:szCs w:val="15"/>
              </w:rPr>
            </w:pPr>
            <w:r>
              <w:rPr>
                <w:rFonts w:ascii="宋体" w:hAnsi="宋体" w:cs="宋体" w:eastAsia="宋体" w:hint="default"/>
                <w:sz w:val="15"/>
                <w:szCs w:val="15"/>
              </w:rPr>
              <w:t>有限责</w:t>
            </w:r>
          </w:p>
        </w:tc>
        <w:tc>
          <w:tcPr>
            <w:tcW w:w="5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6"/>
              <w:ind w:right="1"/>
              <w:jc w:val="center"/>
              <w:rPr>
                <w:rFonts w:ascii="宋体" w:hAnsi="宋体" w:cs="宋体" w:eastAsia="宋体" w:hint="default"/>
                <w:sz w:val="15"/>
                <w:szCs w:val="15"/>
              </w:rPr>
            </w:pPr>
            <w:r>
              <w:rPr>
                <w:rFonts w:ascii="宋体" w:hAnsi="宋体" w:cs="宋体" w:eastAsia="宋体" w:hint="default"/>
                <w:sz w:val="15"/>
                <w:szCs w:val="15"/>
              </w:rPr>
              <w:t>上海</w:t>
            </w:r>
          </w:p>
        </w:tc>
        <w:tc>
          <w:tcPr>
            <w:tcW w:w="79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6"/>
              <w:ind w:right="1"/>
              <w:jc w:val="center"/>
              <w:rPr>
                <w:rFonts w:ascii="宋体" w:hAnsi="宋体" w:cs="宋体" w:eastAsia="宋体" w:hint="default"/>
                <w:sz w:val="15"/>
                <w:szCs w:val="15"/>
              </w:rPr>
            </w:pPr>
            <w:r>
              <w:rPr>
                <w:rFonts w:ascii="宋体" w:hAnsi="宋体" w:cs="宋体" w:eastAsia="宋体" w:hint="default"/>
                <w:sz w:val="15"/>
                <w:szCs w:val="15"/>
              </w:rPr>
              <w:t>李仲初</w:t>
            </w:r>
          </w:p>
        </w:tc>
        <w:tc>
          <w:tcPr>
            <w:tcW w:w="9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6"/>
              <w:ind w:left="1" w:right="0"/>
              <w:jc w:val="center"/>
              <w:rPr>
                <w:rFonts w:ascii="宋体" w:hAnsi="宋体" w:cs="宋体" w:eastAsia="宋体" w:hint="default"/>
                <w:sz w:val="15"/>
                <w:szCs w:val="15"/>
              </w:rPr>
            </w:pPr>
            <w:r>
              <w:rPr>
                <w:rFonts w:ascii="宋体" w:hAnsi="宋体" w:cs="宋体" w:eastAsia="宋体" w:hint="default"/>
                <w:sz w:val="15"/>
                <w:szCs w:val="15"/>
              </w:rPr>
              <w:t>综合</w:t>
            </w:r>
          </w:p>
        </w:tc>
        <w:tc>
          <w:tcPr>
            <w:tcW w:w="98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15"/>
                <w:szCs w:val="15"/>
              </w:rPr>
            </w:pPr>
            <w:r>
              <w:rPr>
                <w:rFonts w:ascii="Times New Roman"/>
                <w:sz w:val="15"/>
              </w:rPr>
              <w:t>100.00</w:t>
            </w:r>
          </w:p>
        </w:tc>
        <w:tc>
          <w:tcPr>
            <w:tcW w:w="9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15"/>
                <w:szCs w:val="15"/>
              </w:rPr>
            </w:pPr>
            <w:r>
              <w:rPr>
                <w:rFonts w:ascii="Times New Roman"/>
                <w:sz w:val="15"/>
              </w:rPr>
              <w:t>100.00%</w:t>
            </w:r>
          </w:p>
        </w:tc>
        <w:tc>
          <w:tcPr>
            <w:tcW w:w="12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7"/>
              <w:ind w:right="0"/>
              <w:jc w:val="center"/>
              <w:rPr>
                <w:rFonts w:ascii="Times New Roman" w:hAnsi="Times New Roman" w:cs="Times New Roman" w:eastAsia="Times New Roman" w:hint="default"/>
                <w:sz w:val="15"/>
                <w:szCs w:val="15"/>
              </w:rPr>
            </w:pPr>
            <w:r>
              <w:rPr>
                <w:rFonts w:ascii="Times New Roman"/>
                <w:sz w:val="15"/>
              </w:rPr>
              <w:t>100.00%</w:t>
            </w:r>
          </w:p>
        </w:tc>
        <w:tc>
          <w:tcPr>
            <w:tcW w:w="934" w:type="dxa"/>
            <w:tcBorders>
              <w:top w:val="single" w:sz="4" w:space="0" w:color="000000"/>
              <w:left w:val="single" w:sz="4" w:space="0" w:color="000000"/>
              <w:bottom w:val="nil" w:sz="6" w:space="0" w:color="auto"/>
              <w:right w:val="nil" w:sz="6" w:space="0" w:color="auto"/>
            </w:tcBorders>
          </w:tcPr>
          <w:p>
            <w:pPr>
              <w:pStyle w:val="TableParagraph"/>
              <w:spacing w:line="240" w:lineRule="auto" w:before="67"/>
              <w:ind w:right="98"/>
              <w:jc w:val="right"/>
              <w:rPr>
                <w:rFonts w:ascii="Times New Roman" w:hAnsi="Times New Roman" w:cs="Times New Roman" w:eastAsia="Times New Roman" w:hint="default"/>
                <w:sz w:val="15"/>
                <w:szCs w:val="15"/>
              </w:rPr>
            </w:pPr>
            <w:r>
              <w:rPr>
                <w:rFonts w:ascii="Times New Roman"/>
                <w:sz w:val="15"/>
              </w:rPr>
              <w:t>70341945-7</w:t>
            </w:r>
          </w:p>
        </w:tc>
      </w:tr>
      <w:tr>
        <w:trPr>
          <w:trHeight w:val="263" w:hRule="exact"/>
        </w:trPr>
        <w:tc>
          <w:tcPr>
            <w:tcW w:w="1708" w:type="dxa"/>
            <w:tcBorders>
              <w:top w:val="nil" w:sz="6" w:space="0" w:color="auto"/>
              <w:left w:val="nil" w:sz="6" w:space="0" w:color="auto"/>
              <w:bottom w:val="nil" w:sz="6" w:space="0" w:color="auto"/>
              <w:right w:val="single" w:sz="4" w:space="0" w:color="000000"/>
            </w:tcBorders>
          </w:tcPr>
          <w:p>
            <w:pPr>
              <w:pStyle w:val="TableParagraph"/>
              <w:spacing w:line="172" w:lineRule="exact"/>
              <w:ind w:left="115"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788" w:type="dxa"/>
            <w:tcBorders>
              <w:top w:val="nil" w:sz="6" w:space="0" w:color="auto"/>
              <w:left w:val="single" w:sz="4" w:space="0" w:color="000000"/>
              <w:bottom w:val="nil" w:sz="6" w:space="0" w:color="auto"/>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hAnsi="宋体" w:cs="宋体" w:eastAsia="宋体" w:hint="default"/>
                <w:sz w:val="15"/>
                <w:szCs w:val="15"/>
              </w:rPr>
              <w:t>公司</w:t>
            </w:r>
          </w:p>
        </w:tc>
        <w:tc>
          <w:tcPr>
            <w:tcW w:w="790" w:type="dxa"/>
            <w:tcBorders>
              <w:top w:val="nil" w:sz="6" w:space="0" w:color="auto"/>
              <w:left w:val="single" w:sz="4" w:space="0" w:color="000000"/>
              <w:bottom w:val="nil" w:sz="6" w:space="0" w:color="auto"/>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hAnsi="宋体" w:cs="宋体" w:eastAsia="宋体" w:hint="default"/>
                <w:sz w:val="15"/>
                <w:szCs w:val="15"/>
              </w:rPr>
              <w:t>任公司</w:t>
            </w:r>
          </w:p>
        </w:tc>
        <w:tc>
          <w:tcPr>
            <w:tcW w:w="592" w:type="dxa"/>
            <w:tcBorders>
              <w:top w:val="nil" w:sz="6" w:space="0" w:color="auto"/>
              <w:left w:val="single" w:sz="4" w:space="0" w:color="000000"/>
              <w:bottom w:val="nil" w:sz="6" w:space="0" w:color="auto"/>
              <w:right w:val="single" w:sz="4" w:space="0" w:color="000000"/>
            </w:tcBorders>
          </w:tcPr>
          <w:p>
            <w:pPr/>
          </w:p>
        </w:tc>
        <w:tc>
          <w:tcPr>
            <w:tcW w:w="790"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4" w:space="0" w:color="000000"/>
            </w:tcBorders>
          </w:tcPr>
          <w:p>
            <w:pPr/>
          </w:p>
        </w:tc>
        <w:tc>
          <w:tcPr>
            <w:tcW w:w="934" w:type="dxa"/>
            <w:tcBorders>
              <w:top w:val="nil" w:sz="6" w:space="0" w:color="auto"/>
              <w:left w:val="single" w:sz="4" w:space="0" w:color="000000"/>
              <w:bottom w:val="nil" w:sz="6" w:space="0" w:color="auto"/>
              <w:right w:val="nil" w:sz="6" w:space="0" w:color="auto"/>
            </w:tcBorders>
          </w:tcPr>
          <w:p>
            <w:pPr/>
          </w:p>
        </w:tc>
      </w:tr>
      <w:tr>
        <w:trPr>
          <w:trHeight w:val="269" w:hRule="exact"/>
        </w:trPr>
        <w:tc>
          <w:tcPr>
            <w:tcW w:w="1708"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15" w:right="0"/>
              <w:jc w:val="left"/>
              <w:rPr>
                <w:rFonts w:ascii="宋体" w:hAnsi="宋体" w:cs="宋体" w:eastAsia="宋体" w:hint="default"/>
                <w:sz w:val="15"/>
                <w:szCs w:val="15"/>
              </w:rPr>
            </w:pPr>
            <w:r>
              <w:rPr>
                <w:rFonts w:ascii="宋体" w:hAnsi="宋体" w:cs="宋体" w:eastAsia="宋体" w:hint="default"/>
                <w:spacing w:val="14"/>
                <w:sz w:val="15"/>
                <w:szCs w:val="15"/>
              </w:rPr>
              <w:t>北京石基昆仑软件有</w:t>
            </w:r>
            <w:r>
              <w:rPr>
                <w:rFonts w:ascii="宋体" w:hAnsi="宋体" w:cs="宋体" w:eastAsia="宋体" w:hint="default"/>
                <w:spacing w:val="-59"/>
                <w:sz w:val="15"/>
                <w:szCs w:val="15"/>
              </w:rPr>
              <w:t> </w:t>
            </w:r>
            <w:r>
              <w:rPr>
                <w:rFonts w:ascii="宋体" w:hAnsi="宋体" w:cs="宋体" w:eastAsia="宋体" w:hint="default"/>
                <w:sz w:val="15"/>
                <w:szCs w:val="15"/>
              </w:rPr>
            </w:r>
          </w:p>
        </w:tc>
        <w:tc>
          <w:tcPr>
            <w:tcW w:w="78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5"/>
                <w:szCs w:val="15"/>
              </w:rPr>
            </w:pPr>
            <w:r>
              <w:rPr>
                <w:rFonts w:ascii="宋体" w:hAnsi="宋体" w:cs="宋体" w:eastAsia="宋体" w:hint="default"/>
                <w:sz w:val="15"/>
                <w:szCs w:val="15"/>
              </w:rPr>
              <w:t>控股子</w:t>
            </w:r>
          </w:p>
        </w:tc>
        <w:tc>
          <w:tcPr>
            <w:tcW w:w="79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有限责</w:t>
            </w:r>
          </w:p>
        </w:tc>
        <w:tc>
          <w:tcPr>
            <w:tcW w:w="59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北京</w:t>
            </w:r>
          </w:p>
        </w:tc>
        <w:tc>
          <w:tcPr>
            <w:tcW w:w="79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李仲初</w:t>
            </w:r>
          </w:p>
        </w:tc>
        <w:tc>
          <w:tcPr>
            <w:tcW w:w="985"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 w:right="0"/>
              <w:jc w:val="center"/>
              <w:rPr>
                <w:rFonts w:ascii="宋体" w:hAnsi="宋体" w:cs="宋体" w:eastAsia="宋体" w:hint="default"/>
                <w:sz w:val="15"/>
                <w:szCs w:val="15"/>
              </w:rPr>
            </w:pPr>
            <w:r>
              <w:rPr>
                <w:rFonts w:ascii="宋体" w:hAnsi="宋体" w:cs="宋体" w:eastAsia="宋体" w:hint="default"/>
                <w:sz w:val="15"/>
                <w:szCs w:val="15"/>
              </w:rPr>
              <w:t>综合</w:t>
            </w: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sz w:val="15"/>
              </w:rPr>
              <w:t>428.00</w:t>
            </w:r>
          </w:p>
        </w:tc>
        <w:tc>
          <w:tcPr>
            <w:tcW w:w="986"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sz w:val="15"/>
              </w:rPr>
              <w:t>82.40%</w:t>
            </w:r>
          </w:p>
        </w:tc>
        <w:tc>
          <w:tcPr>
            <w:tcW w:w="1294"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5"/>
                <w:szCs w:val="15"/>
              </w:rPr>
            </w:pPr>
            <w:r>
              <w:rPr>
                <w:rFonts w:ascii="Times New Roman"/>
                <w:sz w:val="15"/>
              </w:rPr>
              <w:t>82.40%</w:t>
            </w:r>
          </w:p>
        </w:tc>
        <w:tc>
          <w:tcPr>
            <w:tcW w:w="934" w:type="dxa"/>
            <w:tcBorders>
              <w:top w:val="nil" w:sz="6" w:space="0" w:color="auto"/>
              <w:left w:val="single" w:sz="4" w:space="0" w:color="000000"/>
              <w:bottom w:val="nil" w:sz="6" w:space="0" w:color="auto"/>
              <w:right w:val="nil" w:sz="6" w:space="0" w:color="auto"/>
            </w:tcBorders>
          </w:tcPr>
          <w:p>
            <w:pPr>
              <w:pStyle w:val="TableParagraph"/>
              <w:spacing w:line="240" w:lineRule="auto" w:before="71"/>
              <w:ind w:right="98"/>
              <w:jc w:val="right"/>
              <w:rPr>
                <w:rFonts w:ascii="Times New Roman" w:hAnsi="Times New Roman" w:cs="Times New Roman" w:eastAsia="Times New Roman" w:hint="default"/>
                <w:sz w:val="15"/>
                <w:szCs w:val="15"/>
              </w:rPr>
            </w:pPr>
            <w:r>
              <w:rPr>
                <w:rFonts w:ascii="Times New Roman"/>
                <w:sz w:val="15"/>
              </w:rPr>
              <w:t>77708076-7</w:t>
            </w:r>
          </w:p>
        </w:tc>
      </w:tr>
      <w:tr>
        <w:trPr>
          <w:trHeight w:val="263" w:hRule="exact"/>
        </w:trPr>
        <w:tc>
          <w:tcPr>
            <w:tcW w:w="1708" w:type="dxa"/>
            <w:tcBorders>
              <w:top w:val="nil" w:sz="6" w:space="0" w:color="auto"/>
              <w:left w:val="nil" w:sz="6" w:space="0" w:color="auto"/>
              <w:bottom w:val="nil" w:sz="6" w:space="0" w:color="auto"/>
              <w:right w:val="single" w:sz="4" w:space="0" w:color="000000"/>
            </w:tcBorders>
          </w:tcPr>
          <w:p>
            <w:pPr>
              <w:pStyle w:val="TableParagraph"/>
              <w:spacing w:line="172" w:lineRule="exact"/>
              <w:ind w:left="115"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788" w:type="dxa"/>
            <w:tcBorders>
              <w:top w:val="nil" w:sz="6" w:space="0" w:color="auto"/>
              <w:left w:val="single" w:sz="4" w:space="0" w:color="000000"/>
              <w:bottom w:val="nil" w:sz="6" w:space="0" w:color="auto"/>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hAnsi="宋体" w:cs="宋体" w:eastAsia="宋体" w:hint="default"/>
                <w:sz w:val="15"/>
                <w:szCs w:val="15"/>
              </w:rPr>
              <w:t>公司</w:t>
            </w:r>
          </w:p>
        </w:tc>
        <w:tc>
          <w:tcPr>
            <w:tcW w:w="790" w:type="dxa"/>
            <w:tcBorders>
              <w:top w:val="nil" w:sz="6" w:space="0" w:color="auto"/>
              <w:left w:val="single" w:sz="4" w:space="0" w:color="000000"/>
              <w:bottom w:val="nil" w:sz="6" w:space="0" w:color="auto"/>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hAnsi="宋体" w:cs="宋体" w:eastAsia="宋体" w:hint="default"/>
                <w:sz w:val="15"/>
                <w:szCs w:val="15"/>
              </w:rPr>
              <w:t>任公司</w:t>
            </w:r>
          </w:p>
        </w:tc>
        <w:tc>
          <w:tcPr>
            <w:tcW w:w="592" w:type="dxa"/>
            <w:tcBorders>
              <w:top w:val="nil" w:sz="6" w:space="0" w:color="auto"/>
              <w:left w:val="single" w:sz="4" w:space="0" w:color="000000"/>
              <w:bottom w:val="nil" w:sz="6" w:space="0" w:color="auto"/>
              <w:right w:val="single" w:sz="4" w:space="0" w:color="000000"/>
            </w:tcBorders>
          </w:tcPr>
          <w:p>
            <w:pPr/>
          </w:p>
        </w:tc>
        <w:tc>
          <w:tcPr>
            <w:tcW w:w="790"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4" w:space="0" w:color="000000"/>
            </w:tcBorders>
          </w:tcPr>
          <w:p>
            <w:pPr/>
          </w:p>
        </w:tc>
        <w:tc>
          <w:tcPr>
            <w:tcW w:w="934" w:type="dxa"/>
            <w:tcBorders>
              <w:top w:val="nil" w:sz="6" w:space="0" w:color="auto"/>
              <w:left w:val="single" w:sz="4" w:space="0" w:color="000000"/>
              <w:bottom w:val="nil" w:sz="6" w:space="0" w:color="auto"/>
              <w:right w:val="nil" w:sz="6" w:space="0" w:color="auto"/>
            </w:tcBorders>
          </w:tcPr>
          <w:p>
            <w:pPr/>
          </w:p>
        </w:tc>
      </w:tr>
      <w:tr>
        <w:trPr>
          <w:trHeight w:val="270" w:hRule="exact"/>
        </w:trPr>
        <w:tc>
          <w:tcPr>
            <w:tcW w:w="1708"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15" w:right="0"/>
              <w:jc w:val="left"/>
              <w:rPr>
                <w:rFonts w:ascii="宋体" w:hAnsi="宋体" w:cs="宋体" w:eastAsia="宋体" w:hint="default"/>
                <w:sz w:val="15"/>
                <w:szCs w:val="15"/>
              </w:rPr>
            </w:pPr>
            <w:r>
              <w:rPr>
                <w:rFonts w:ascii="宋体" w:hAnsi="宋体" w:cs="宋体" w:eastAsia="宋体" w:hint="default"/>
                <w:spacing w:val="14"/>
                <w:sz w:val="15"/>
                <w:szCs w:val="15"/>
              </w:rPr>
              <w:t>杭州西软科技有限公</w:t>
            </w:r>
            <w:r>
              <w:rPr>
                <w:rFonts w:ascii="宋体" w:hAnsi="宋体" w:cs="宋体" w:eastAsia="宋体" w:hint="default"/>
                <w:spacing w:val="-59"/>
                <w:sz w:val="15"/>
                <w:szCs w:val="15"/>
              </w:rPr>
              <w:t> </w:t>
            </w:r>
            <w:r>
              <w:rPr>
                <w:rFonts w:ascii="宋体" w:hAnsi="宋体" w:cs="宋体" w:eastAsia="宋体" w:hint="default"/>
                <w:sz w:val="15"/>
                <w:szCs w:val="15"/>
              </w:rPr>
            </w:r>
          </w:p>
        </w:tc>
        <w:tc>
          <w:tcPr>
            <w:tcW w:w="78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5"/>
                <w:szCs w:val="15"/>
              </w:rPr>
            </w:pPr>
            <w:r>
              <w:rPr>
                <w:rFonts w:ascii="宋体" w:hAnsi="宋体" w:cs="宋体" w:eastAsia="宋体" w:hint="default"/>
                <w:sz w:val="15"/>
                <w:szCs w:val="15"/>
              </w:rPr>
              <w:t>控股子</w:t>
            </w:r>
          </w:p>
        </w:tc>
        <w:tc>
          <w:tcPr>
            <w:tcW w:w="79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有限责</w:t>
            </w:r>
          </w:p>
        </w:tc>
        <w:tc>
          <w:tcPr>
            <w:tcW w:w="59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杭州</w:t>
            </w:r>
          </w:p>
        </w:tc>
        <w:tc>
          <w:tcPr>
            <w:tcW w:w="79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李仲初</w:t>
            </w:r>
          </w:p>
        </w:tc>
        <w:tc>
          <w:tcPr>
            <w:tcW w:w="985"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 w:right="0"/>
              <w:jc w:val="center"/>
              <w:rPr>
                <w:rFonts w:ascii="宋体" w:hAnsi="宋体" w:cs="宋体" w:eastAsia="宋体" w:hint="default"/>
                <w:sz w:val="15"/>
                <w:szCs w:val="15"/>
              </w:rPr>
            </w:pPr>
            <w:r>
              <w:rPr>
                <w:rFonts w:ascii="宋体" w:hAnsi="宋体" w:cs="宋体" w:eastAsia="宋体" w:hint="default"/>
                <w:sz w:val="15"/>
                <w:szCs w:val="15"/>
              </w:rPr>
              <w:t>综合</w:t>
            </w: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sz w:val="15"/>
              </w:rPr>
              <w:t>1,970.00</w:t>
            </w:r>
          </w:p>
        </w:tc>
        <w:tc>
          <w:tcPr>
            <w:tcW w:w="986"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sz w:val="15"/>
              </w:rPr>
              <w:t>60.00%</w:t>
            </w:r>
          </w:p>
        </w:tc>
        <w:tc>
          <w:tcPr>
            <w:tcW w:w="1294"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1"/>
              <w:jc w:val="center"/>
              <w:rPr>
                <w:rFonts w:ascii="Times New Roman" w:hAnsi="Times New Roman" w:cs="Times New Roman" w:eastAsia="Times New Roman" w:hint="default"/>
                <w:sz w:val="15"/>
                <w:szCs w:val="15"/>
              </w:rPr>
            </w:pPr>
            <w:r>
              <w:rPr>
                <w:rFonts w:ascii="Times New Roman"/>
                <w:sz w:val="15"/>
              </w:rPr>
              <w:t>60.00%</w:t>
            </w:r>
          </w:p>
        </w:tc>
        <w:tc>
          <w:tcPr>
            <w:tcW w:w="934" w:type="dxa"/>
            <w:tcBorders>
              <w:top w:val="nil" w:sz="6" w:space="0" w:color="auto"/>
              <w:left w:val="single" w:sz="4" w:space="0" w:color="000000"/>
              <w:bottom w:val="nil" w:sz="6" w:space="0" w:color="auto"/>
              <w:right w:val="nil" w:sz="6" w:space="0" w:color="auto"/>
            </w:tcBorders>
          </w:tcPr>
          <w:p>
            <w:pPr>
              <w:pStyle w:val="TableParagraph"/>
              <w:spacing w:line="240" w:lineRule="auto" w:before="71"/>
              <w:ind w:right="98"/>
              <w:jc w:val="right"/>
              <w:rPr>
                <w:rFonts w:ascii="Times New Roman" w:hAnsi="Times New Roman" w:cs="Times New Roman" w:eastAsia="Times New Roman" w:hint="default"/>
                <w:sz w:val="15"/>
                <w:szCs w:val="15"/>
              </w:rPr>
            </w:pPr>
            <w:r>
              <w:rPr>
                <w:rFonts w:ascii="Times New Roman"/>
                <w:sz w:val="15"/>
              </w:rPr>
              <w:t>72718100-9</w:t>
            </w:r>
          </w:p>
        </w:tc>
      </w:tr>
      <w:tr>
        <w:trPr>
          <w:trHeight w:val="264" w:hRule="exact"/>
        </w:trPr>
        <w:tc>
          <w:tcPr>
            <w:tcW w:w="1708" w:type="dxa"/>
            <w:tcBorders>
              <w:top w:val="nil" w:sz="6" w:space="0" w:color="auto"/>
              <w:left w:val="nil" w:sz="6" w:space="0" w:color="auto"/>
              <w:bottom w:val="nil" w:sz="6" w:space="0" w:color="auto"/>
              <w:right w:val="single" w:sz="4" w:space="0" w:color="000000"/>
            </w:tcBorders>
          </w:tcPr>
          <w:p>
            <w:pPr>
              <w:pStyle w:val="TableParagraph"/>
              <w:spacing w:line="173" w:lineRule="exact"/>
              <w:ind w:left="115" w:right="0"/>
              <w:jc w:val="left"/>
              <w:rPr>
                <w:rFonts w:ascii="宋体" w:hAnsi="宋体" w:cs="宋体" w:eastAsia="宋体" w:hint="default"/>
                <w:sz w:val="15"/>
                <w:szCs w:val="15"/>
              </w:rPr>
            </w:pPr>
            <w:r>
              <w:rPr>
                <w:rFonts w:ascii="宋体" w:hAnsi="宋体" w:cs="宋体" w:eastAsia="宋体" w:hint="default"/>
                <w:sz w:val="15"/>
                <w:szCs w:val="15"/>
              </w:rPr>
              <w:t>司</w:t>
            </w:r>
          </w:p>
        </w:tc>
        <w:tc>
          <w:tcPr>
            <w:tcW w:w="788" w:type="dxa"/>
            <w:tcBorders>
              <w:top w:val="nil" w:sz="6" w:space="0" w:color="auto"/>
              <w:left w:val="single" w:sz="4" w:space="0" w:color="000000"/>
              <w:bottom w:val="nil" w:sz="6" w:space="0" w:color="auto"/>
              <w:right w:val="single" w:sz="4" w:space="0" w:color="000000"/>
            </w:tcBorders>
          </w:tcPr>
          <w:p>
            <w:pPr>
              <w:pStyle w:val="TableParagraph"/>
              <w:spacing w:line="173" w:lineRule="exact"/>
              <w:ind w:right="1"/>
              <w:jc w:val="center"/>
              <w:rPr>
                <w:rFonts w:ascii="宋体" w:hAnsi="宋体" w:cs="宋体" w:eastAsia="宋体" w:hint="default"/>
                <w:sz w:val="15"/>
                <w:szCs w:val="15"/>
              </w:rPr>
            </w:pPr>
            <w:r>
              <w:rPr>
                <w:rFonts w:ascii="宋体" w:hAnsi="宋体" w:cs="宋体" w:eastAsia="宋体" w:hint="default"/>
                <w:sz w:val="15"/>
                <w:szCs w:val="15"/>
              </w:rPr>
              <w:t>公司</w:t>
            </w:r>
          </w:p>
        </w:tc>
        <w:tc>
          <w:tcPr>
            <w:tcW w:w="790" w:type="dxa"/>
            <w:tcBorders>
              <w:top w:val="nil" w:sz="6" w:space="0" w:color="auto"/>
              <w:left w:val="single" w:sz="4" w:space="0" w:color="000000"/>
              <w:bottom w:val="nil" w:sz="6" w:space="0" w:color="auto"/>
              <w:right w:val="single" w:sz="4" w:space="0" w:color="000000"/>
            </w:tcBorders>
          </w:tcPr>
          <w:p>
            <w:pPr>
              <w:pStyle w:val="TableParagraph"/>
              <w:spacing w:line="173" w:lineRule="exact"/>
              <w:ind w:right="1"/>
              <w:jc w:val="center"/>
              <w:rPr>
                <w:rFonts w:ascii="宋体" w:hAnsi="宋体" w:cs="宋体" w:eastAsia="宋体" w:hint="default"/>
                <w:sz w:val="15"/>
                <w:szCs w:val="15"/>
              </w:rPr>
            </w:pPr>
            <w:r>
              <w:rPr>
                <w:rFonts w:ascii="宋体" w:hAnsi="宋体" w:cs="宋体" w:eastAsia="宋体" w:hint="default"/>
                <w:sz w:val="15"/>
                <w:szCs w:val="15"/>
              </w:rPr>
              <w:t>任公司</w:t>
            </w:r>
          </w:p>
        </w:tc>
        <w:tc>
          <w:tcPr>
            <w:tcW w:w="592" w:type="dxa"/>
            <w:tcBorders>
              <w:top w:val="nil" w:sz="6" w:space="0" w:color="auto"/>
              <w:left w:val="single" w:sz="4" w:space="0" w:color="000000"/>
              <w:bottom w:val="nil" w:sz="6" w:space="0" w:color="auto"/>
              <w:right w:val="single" w:sz="4" w:space="0" w:color="000000"/>
            </w:tcBorders>
          </w:tcPr>
          <w:p>
            <w:pPr/>
          </w:p>
        </w:tc>
        <w:tc>
          <w:tcPr>
            <w:tcW w:w="790"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4" w:space="0" w:color="000000"/>
            </w:tcBorders>
          </w:tcPr>
          <w:p>
            <w:pPr/>
          </w:p>
        </w:tc>
        <w:tc>
          <w:tcPr>
            <w:tcW w:w="934" w:type="dxa"/>
            <w:tcBorders>
              <w:top w:val="nil" w:sz="6" w:space="0" w:color="auto"/>
              <w:left w:val="single" w:sz="4" w:space="0" w:color="000000"/>
              <w:bottom w:val="nil" w:sz="6" w:space="0" w:color="auto"/>
              <w:right w:val="nil" w:sz="6" w:space="0" w:color="auto"/>
            </w:tcBorders>
          </w:tcPr>
          <w:p>
            <w:pPr/>
          </w:p>
        </w:tc>
      </w:tr>
      <w:tr>
        <w:trPr>
          <w:trHeight w:val="269" w:hRule="exact"/>
        </w:trPr>
        <w:tc>
          <w:tcPr>
            <w:tcW w:w="1708"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15" w:right="0"/>
              <w:jc w:val="left"/>
              <w:rPr>
                <w:rFonts w:ascii="宋体" w:hAnsi="宋体" w:cs="宋体" w:eastAsia="宋体" w:hint="default"/>
                <w:sz w:val="15"/>
                <w:szCs w:val="15"/>
              </w:rPr>
            </w:pPr>
            <w:r>
              <w:rPr>
                <w:rFonts w:ascii="宋体" w:hAnsi="宋体" w:cs="宋体" w:eastAsia="宋体" w:hint="default"/>
                <w:spacing w:val="14"/>
                <w:sz w:val="15"/>
                <w:szCs w:val="15"/>
              </w:rPr>
              <w:t>北京中长石基软件有</w:t>
            </w:r>
            <w:r>
              <w:rPr>
                <w:rFonts w:ascii="宋体" w:hAnsi="宋体" w:cs="宋体" w:eastAsia="宋体" w:hint="default"/>
                <w:spacing w:val="-59"/>
                <w:sz w:val="15"/>
                <w:szCs w:val="15"/>
              </w:rPr>
              <w:t> </w:t>
            </w:r>
            <w:r>
              <w:rPr>
                <w:rFonts w:ascii="宋体" w:hAnsi="宋体" w:cs="宋体" w:eastAsia="宋体" w:hint="default"/>
                <w:sz w:val="15"/>
                <w:szCs w:val="15"/>
              </w:rPr>
            </w:r>
          </w:p>
        </w:tc>
        <w:tc>
          <w:tcPr>
            <w:tcW w:w="78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5"/>
                <w:szCs w:val="15"/>
              </w:rPr>
            </w:pPr>
            <w:r>
              <w:rPr>
                <w:rFonts w:ascii="宋体" w:hAnsi="宋体" w:cs="宋体" w:eastAsia="宋体" w:hint="default"/>
                <w:sz w:val="15"/>
                <w:szCs w:val="15"/>
              </w:rPr>
              <w:t>全资子</w:t>
            </w:r>
          </w:p>
        </w:tc>
        <w:tc>
          <w:tcPr>
            <w:tcW w:w="79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有限责</w:t>
            </w:r>
          </w:p>
        </w:tc>
        <w:tc>
          <w:tcPr>
            <w:tcW w:w="59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北京</w:t>
            </w:r>
          </w:p>
        </w:tc>
        <w:tc>
          <w:tcPr>
            <w:tcW w:w="79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李仲初</w:t>
            </w:r>
          </w:p>
        </w:tc>
        <w:tc>
          <w:tcPr>
            <w:tcW w:w="985"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12" w:right="0"/>
              <w:jc w:val="left"/>
              <w:rPr>
                <w:rFonts w:ascii="宋体" w:hAnsi="宋体" w:cs="宋体" w:eastAsia="宋体" w:hint="default"/>
                <w:sz w:val="15"/>
                <w:szCs w:val="15"/>
              </w:rPr>
            </w:pPr>
            <w:r>
              <w:rPr>
                <w:rFonts w:ascii="宋体" w:hAnsi="宋体" w:cs="宋体" w:eastAsia="宋体" w:hint="default"/>
                <w:sz w:val="15"/>
                <w:szCs w:val="15"/>
              </w:rPr>
              <w:t>计算机应用</w:t>
            </w: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sz w:val="15"/>
              </w:rPr>
              <w:t>1,000.00</w:t>
            </w:r>
          </w:p>
        </w:tc>
        <w:tc>
          <w:tcPr>
            <w:tcW w:w="986"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sz w:val="15"/>
              </w:rPr>
              <w:t>100.00%</w:t>
            </w:r>
          </w:p>
        </w:tc>
        <w:tc>
          <w:tcPr>
            <w:tcW w:w="1294"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sz w:val="15"/>
              </w:rPr>
              <w:t>100.00%</w:t>
            </w:r>
          </w:p>
        </w:tc>
        <w:tc>
          <w:tcPr>
            <w:tcW w:w="934" w:type="dxa"/>
            <w:tcBorders>
              <w:top w:val="nil" w:sz="6" w:space="0" w:color="auto"/>
              <w:left w:val="single" w:sz="4" w:space="0" w:color="000000"/>
              <w:bottom w:val="nil" w:sz="6" w:space="0" w:color="auto"/>
              <w:right w:val="nil" w:sz="6" w:space="0" w:color="auto"/>
            </w:tcBorders>
          </w:tcPr>
          <w:p>
            <w:pPr>
              <w:pStyle w:val="TableParagraph"/>
              <w:spacing w:line="240" w:lineRule="auto" w:before="71"/>
              <w:ind w:right="98"/>
              <w:jc w:val="right"/>
              <w:rPr>
                <w:rFonts w:ascii="Times New Roman" w:hAnsi="Times New Roman" w:cs="Times New Roman" w:eastAsia="Times New Roman" w:hint="default"/>
                <w:sz w:val="15"/>
                <w:szCs w:val="15"/>
              </w:rPr>
            </w:pPr>
            <w:r>
              <w:rPr>
                <w:rFonts w:ascii="Times New Roman"/>
                <w:sz w:val="15"/>
              </w:rPr>
              <w:t>68046194-2</w:t>
            </w:r>
          </w:p>
        </w:tc>
      </w:tr>
      <w:tr>
        <w:trPr>
          <w:trHeight w:val="263" w:hRule="exact"/>
        </w:trPr>
        <w:tc>
          <w:tcPr>
            <w:tcW w:w="1708" w:type="dxa"/>
            <w:tcBorders>
              <w:top w:val="nil" w:sz="6" w:space="0" w:color="auto"/>
              <w:left w:val="nil" w:sz="6" w:space="0" w:color="auto"/>
              <w:bottom w:val="nil" w:sz="6" w:space="0" w:color="auto"/>
              <w:right w:val="single" w:sz="4" w:space="0" w:color="000000"/>
            </w:tcBorders>
          </w:tcPr>
          <w:p>
            <w:pPr>
              <w:pStyle w:val="TableParagraph"/>
              <w:spacing w:line="172" w:lineRule="exact"/>
              <w:ind w:left="115"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788" w:type="dxa"/>
            <w:tcBorders>
              <w:top w:val="nil" w:sz="6" w:space="0" w:color="auto"/>
              <w:left w:val="single" w:sz="4" w:space="0" w:color="000000"/>
              <w:bottom w:val="nil" w:sz="6" w:space="0" w:color="auto"/>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hAnsi="宋体" w:cs="宋体" w:eastAsia="宋体" w:hint="default"/>
                <w:sz w:val="15"/>
                <w:szCs w:val="15"/>
              </w:rPr>
              <w:t>公司</w:t>
            </w:r>
          </w:p>
        </w:tc>
        <w:tc>
          <w:tcPr>
            <w:tcW w:w="790" w:type="dxa"/>
            <w:tcBorders>
              <w:top w:val="nil" w:sz="6" w:space="0" w:color="auto"/>
              <w:left w:val="single" w:sz="4" w:space="0" w:color="000000"/>
              <w:bottom w:val="nil" w:sz="6" w:space="0" w:color="auto"/>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hAnsi="宋体" w:cs="宋体" w:eastAsia="宋体" w:hint="default"/>
                <w:sz w:val="15"/>
                <w:szCs w:val="15"/>
              </w:rPr>
              <w:t>任公司</w:t>
            </w:r>
          </w:p>
        </w:tc>
        <w:tc>
          <w:tcPr>
            <w:tcW w:w="592" w:type="dxa"/>
            <w:tcBorders>
              <w:top w:val="nil" w:sz="6" w:space="0" w:color="auto"/>
              <w:left w:val="single" w:sz="4" w:space="0" w:color="000000"/>
              <w:bottom w:val="nil" w:sz="6" w:space="0" w:color="auto"/>
              <w:right w:val="single" w:sz="4" w:space="0" w:color="000000"/>
            </w:tcBorders>
          </w:tcPr>
          <w:p>
            <w:pPr/>
          </w:p>
        </w:tc>
        <w:tc>
          <w:tcPr>
            <w:tcW w:w="790"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262" w:right="0"/>
              <w:jc w:val="left"/>
              <w:rPr>
                <w:rFonts w:ascii="宋体" w:hAnsi="宋体" w:cs="宋体" w:eastAsia="宋体" w:hint="default"/>
                <w:sz w:val="15"/>
                <w:szCs w:val="15"/>
              </w:rPr>
            </w:pPr>
            <w:r>
              <w:rPr>
                <w:rFonts w:ascii="宋体" w:hAnsi="宋体" w:cs="宋体" w:eastAsia="宋体" w:hint="default"/>
                <w:sz w:val="15"/>
                <w:szCs w:val="15"/>
              </w:rPr>
              <w:t>服务业</w:t>
            </w:r>
          </w:p>
        </w:tc>
        <w:tc>
          <w:tcPr>
            <w:tcW w:w="989"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4" w:space="0" w:color="000000"/>
            </w:tcBorders>
          </w:tcPr>
          <w:p>
            <w:pPr/>
          </w:p>
        </w:tc>
        <w:tc>
          <w:tcPr>
            <w:tcW w:w="934" w:type="dxa"/>
            <w:tcBorders>
              <w:top w:val="nil" w:sz="6" w:space="0" w:color="auto"/>
              <w:left w:val="single" w:sz="4" w:space="0" w:color="000000"/>
              <w:bottom w:val="nil" w:sz="6" w:space="0" w:color="auto"/>
              <w:right w:val="nil" w:sz="6" w:space="0" w:color="auto"/>
            </w:tcBorders>
          </w:tcPr>
          <w:p>
            <w:pPr/>
          </w:p>
        </w:tc>
      </w:tr>
      <w:tr>
        <w:trPr>
          <w:trHeight w:val="269" w:hRule="exact"/>
        </w:trPr>
        <w:tc>
          <w:tcPr>
            <w:tcW w:w="1708"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15" w:right="0"/>
              <w:jc w:val="left"/>
              <w:rPr>
                <w:rFonts w:ascii="宋体" w:hAnsi="宋体" w:cs="宋体" w:eastAsia="宋体" w:hint="default"/>
                <w:sz w:val="15"/>
                <w:szCs w:val="15"/>
              </w:rPr>
            </w:pPr>
            <w:r>
              <w:rPr>
                <w:rFonts w:ascii="宋体" w:hAnsi="宋体" w:cs="宋体" w:eastAsia="宋体" w:hint="default"/>
                <w:spacing w:val="14"/>
                <w:sz w:val="15"/>
                <w:szCs w:val="15"/>
              </w:rPr>
              <w:t>北海石基信息技术有</w:t>
            </w:r>
            <w:r>
              <w:rPr>
                <w:rFonts w:ascii="宋体" w:hAnsi="宋体" w:cs="宋体" w:eastAsia="宋体" w:hint="default"/>
                <w:spacing w:val="-59"/>
                <w:sz w:val="15"/>
                <w:szCs w:val="15"/>
              </w:rPr>
              <w:t> </w:t>
            </w:r>
            <w:r>
              <w:rPr>
                <w:rFonts w:ascii="宋体" w:hAnsi="宋体" w:cs="宋体" w:eastAsia="宋体" w:hint="default"/>
                <w:sz w:val="15"/>
                <w:szCs w:val="15"/>
              </w:rPr>
            </w:r>
          </w:p>
        </w:tc>
        <w:tc>
          <w:tcPr>
            <w:tcW w:w="78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5"/>
                <w:szCs w:val="15"/>
              </w:rPr>
            </w:pPr>
            <w:r>
              <w:rPr>
                <w:rFonts w:ascii="宋体" w:hAnsi="宋体" w:cs="宋体" w:eastAsia="宋体" w:hint="default"/>
                <w:sz w:val="15"/>
                <w:szCs w:val="15"/>
              </w:rPr>
              <w:t>全资子</w:t>
            </w:r>
          </w:p>
        </w:tc>
        <w:tc>
          <w:tcPr>
            <w:tcW w:w="79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有限责</w:t>
            </w:r>
          </w:p>
        </w:tc>
        <w:tc>
          <w:tcPr>
            <w:tcW w:w="59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北海</w:t>
            </w:r>
          </w:p>
        </w:tc>
        <w:tc>
          <w:tcPr>
            <w:tcW w:w="79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李仲初</w:t>
            </w:r>
          </w:p>
        </w:tc>
        <w:tc>
          <w:tcPr>
            <w:tcW w:w="985"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12" w:right="0"/>
              <w:jc w:val="left"/>
              <w:rPr>
                <w:rFonts w:ascii="宋体" w:hAnsi="宋体" w:cs="宋体" w:eastAsia="宋体" w:hint="default"/>
                <w:sz w:val="15"/>
                <w:szCs w:val="15"/>
              </w:rPr>
            </w:pPr>
            <w:r>
              <w:rPr>
                <w:rFonts w:ascii="宋体" w:hAnsi="宋体" w:cs="宋体" w:eastAsia="宋体" w:hint="default"/>
                <w:sz w:val="15"/>
                <w:szCs w:val="15"/>
              </w:rPr>
              <w:t>计算机应用</w:t>
            </w: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sz w:val="15"/>
              </w:rPr>
              <w:t>666.00</w:t>
            </w:r>
          </w:p>
        </w:tc>
        <w:tc>
          <w:tcPr>
            <w:tcW w:w="986"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sz w:val="15"/>
              </w:rPr>
              <w:t>100.00%</w:t>
            </w:r>
          </w:p>
        </w:tc>
        <w:tc>
          <w:tcPr>
            <w:tcW w:w="1294"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sz w:val="15"/>
              </w:rPr>
              <w:t>100.00%</w:t>
            </w:r>
          </w:p>
        </w:tc>
        <w:tc>
          <w:tcPr>
            <w:tcW w:w="934" w:type="dxa"/>
            <w:tcBorders>
              <w:top w:val="nil" w:sz="6" w:space="0" w:color="auto"/>
              <w:left w:val="single" w:sz="4" w:space="0" w:color="000000"/>
              <w:bottom w:val="nil" w:sz="6" w:space="0" w:color="auto"/>
              <w:right w:val="nil" w:sz="6" w:space="0" w:color="auto"/>
            </w:tcBorders>
          </w:tcPr>
          <w:p>
            <w:pPr>
              <w:pStyle w:val="TableParagraph"/>
              <w:spacing w:line="240" w:lineRule="auto" w:before="71"/>
              <w:ind w:right="98"/>
              <w:jc w:val="right"/>
              <w:rPr>
                <w:rFonts w:ascii="Times New Roman" w:hAnsi="Times New Roman" w:cs="Times New Roman" w:eastAsia="Times New Roman" w:hint="default"/>
                <w:sz w:val="15"/>
                <w:szCs w:val="15"/>
              </w:rPr>
            </w:pPr>
            <w:r>
              <w:rPr>
                <w:rFonts w:ascii="Times New Roman"/>
                <w:sz w:val="15"/>
              </w:rPr>
              <w:t>66972768-2</w:t>
            </w:r>
          </w:p>
        </w:tc>
      </w:tr>
      <w:tr>
        <w:trPr>
          <w:trHeight w:val="263" w:hRule="exact"/>
        </w:trPr>
        <w:tc>
          <w:tcPr>
            <w:tcW w:w="1708" w:type="dxa"/>
            <w:tcBorders>
              <w:top w:val="nil" w:sz="6" w:space="0" w:color="auto"/>
              <w:left w:val="nil" w:sz="6" w:space="0" w:color="auto"/>
              <w:bottom w:val="nil" w:sz="6" w:space="0" w:color="auto"/>
              <w:right w:val="single" w:sz="4" w:space="0" w:color="000000"/>
            </w:tcBorders>
          </w:tcPr>
          <w:p>
            <w:pPr>
              <w:pStyle w:val="TableParagraph"/>
              <w:spacing w:line="172" w:lineRule="exact"/>
              <w:ind w:left="115" w:right="0"/>
              <w:jc w:val="left"/>
              <w:rPr>
                <w:rFonts w:ascii="宋体" w:hAnsi="宋体" w:cs="宋体" w:eastAsia="宋体" w:hint="default"/>
                <w:sz w:val="15"/>
                <w:szCs w:val="15"/>
              </w:rPr>
            </w:pPr>
            <w:r>
              <w:rPr>
                <w:rFonts w:ascii="宋体" w:hAnsi="宋体" w:cs="宋体" w:eastAsia="宋体" w:hint="default"/>
                <w:sz w:val="15"/>
                <w:szCs w:val="15"/>
              </w:rPr>
              <w:t>限公司</w:t>
            </w:r>
          </w:p>
        </w:tc>
        <w:tc>
          <w:tcPr>
            <w:tcW w:w="788" w:type="dxa"/>
            <w:tcBorders>
              <w:top w:val="nil" w:sz="6" w:space="0" w:color="auto"/>
              <w:left w:val="single" w:sz="4" w:space="0" w:color="000000"/>
              <w:bottom w:val="nil" w:sz="6" w:space="0" w:color="auto"/>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hAnsi="宋体" w:cs="宋体" w:eastAsia="宋体" w:hint="default"/>
                <w:sz w:val="15"/>
                <w:szCs w:val="15"/>
              </w:rPr>
              <w:t>公司</w:t>
            </w:r>
          </w:p>
        </w:tc>
        <w:tc>
          <w:tcPr>
            <w:tcW w:w="790" w:type="dxa"/>
            <w:tcBorders>
              <w:top w:val="nil" w:sz="6" w:space="0" w:color="auto"/>
              <w:left w:val="single" w:sz="4" w:space="0" w:color="000000"/>
              <w:bottom w:val="nil" w:sz="6" w:space="0" w:color="auto"/>
              <w:right w:val="single" w:sz="4" w:space="0" w:color="000000"/>
            </w:tcBorders>
          </w:tcPr>
          <w:p>
            <w:pPr>
              <w:pStyle w:val="TableParagraph"/>
              <w:spacing w:line="172" w:lineRule="exact"/>
              <w:ind w:right="1"/>
              <w:jc w:val="center"/>
              <w:rPr>
                <w:rFonts w:ascii="宋体" w:hAnsi="宋体" w:cs="宋体" w:eastAsia="宋体" w:hint="default"/>
                <w:sz w:val="15"/>
                <w:szCs w:val="15"/>
              </w:rPr>
            </w:pPr>
            <w:r>
              <w:rPr>
                <w:rFonts w:ascii="宋体" w:hAnsi="宋体" w:cs="宋体" w:eastAsia="宋体" w:hint="default"/>
                <w:sz w:val="15"/>
                <w:szCs w:val="15"/>
              </w:rPr>
              <w:t>任公司</w:t>
            </w:r>
          </w:p>
        </w:tc>
        <w:tc>
          <w:tcPr>
            <w:tcW w:w="592" w:type="dxa"/>
            <w:tcBorders>
              <w:top w:val="nil" w:sz="6" w:space="0" w:color="auto"/>
              <w:left w:val="single" w:sz="4" w:space="0" w:color="000000"/>
              <w:bottom w:val="nil" w:sz="6" w:space="0" w:color="auto"/>
              <w:right w:val="single" w:sz="4" w:space="0" w:color="000000"/>
            </w:tcBorders>
          </w:tcPr>
          <w:p>
            <w:pPr/>
          </w:p>
        </w:tc>
        <w:tc>
          <w:tcPr>
            <w:tcW w:w="790"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262" w:right="0"/>
              <w:jc w:val="left"/>
              <w:rPr>
                <w:rFonts w:ascii="宋体" w:hAnsi="宋体" w:cs="宋体" w:eastAsia="宋体" w:hint="default"/>
                <w:sz w:val="15"/>
                <w:szCs w:val="15"/>
              </w:rPr>
            </w:pPr>
            <w:r>
              <w:rPr>
                <w:rFonts w:ascii="宋体" w:hAnsi="宋体" w:cs="宋体" w:eastAsia="宋体" w:hint="default"/>
                <w:sz w:val="15"/>
                <w:szCs w:val="15"/>
              </w:rPr>
              <w:t>服务业</w:t>
            </w:r>
          </w:p>
        </w:tc>
        <w:tc>
          <w:tcPr>
            <w:tcW w:w="989"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4" w:space="0" w:color="000000"/>
            </w:tcBorders>
          </w:tcPr>
          <w:p>
            <w:pPr/>
          </w:p>
        </w:tc>
        <w:tc>
          <w:tcPr>
            <w:tcW w:w="934" w:type="dxa"/>
            <w:tcBorders>
              <w:top w:val="nil" w:sz="6" w:space="0" w:color="auto"/>
              <w:left w:val="single" w:sz="4" w:space="0" w:color="000000"/>
              <w:bottom w:val="nil" w:sz="6" w:space="0" w:color="auto"/>
              <w:right w:val="nil" w:sz="6" w:space="0" w:color="auto"/>
            </w:tcBorders>
          </w:tcPr>
          <w:p>
            <w:pPr/>
          </w:p>
        </w:tc>
      </w:tr>
      <w:tr>
        <w:trPr>
          <w:trHeight w:val="274" w:hRule="exact"/>
        </w:trPr>
        <w:tc>
          <w:tcPr>
            <w:tcW w:w="1708"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15" w:right="0"/>
              <w:jc w:val="left"/>
              <w:rPr>
                <w:rFonts w:ascii="宋体" w:hAnsi="宋体" w:cs="宋体" w:eastAsia="宋体" w:hint="default"/>
                <w:sz w:val="15"/>
                <w:szCs w:val="15"/>
              </w:rPr>
            </w:pPr>
            <w:r>
              <w:rPr>
                <w:rFonts w:ascii="宋体" w:hAnsi="宋体" w:cs="宋体" w:eastAsia="宋体" w:hint="default"/>
                <w:sz w:val="15"/>
                <w:szCs w:val="15"/>
              </w:rPr>
              <w:t>现化电脑系统（北京）</w:t>
            </w:r>
          </w:p>
        </w:tc>
        <w:tc>
          <w:tcPr>
            <w:tcW w:w="78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5"/>
                <w:szCs w:val="15"/>
              </w:rPr>
            </w:pPr>
            <w:r>
              <w:rPr>
                <w:rFonts w:ascii="宋体" w:hAnsi="宋体" w:cs="宋体" w:eastAsia="宋体" w:hint="default"/>
                <w:sz w:val="15"/>
                <w:szCs w:val="15"/>
              </w:rPr>
              <w:t>控股子</w:t>
            </w:r>
          </w:p>
        </w:tc>
        <w:tc>
          <w:tcPr>
            <w:tcW w:w="79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有限责</w:t>
            </w:r>
          </w:p>
        </w:tc>
        <w:tc>
          <w:tcPr>
            <w:tcW w:w="59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北京</w:t>
            </w:r>
          </w:p>
        </w:tc>
        <w:tc>
          <w:tcPr>
            <w:tcW w:w="79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赖德源</w:t>
            </w:r>
          </w:p>
        </w:tc>
        <w:tc>
          <w:tcPr>
            <w:tcW w:w="985"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12" w:right="0"/>
              <w:jc w:val="left"/>
              <w:rPr>
                <w:rFonts w:ascii="宋体" w:hAnsi="宋体" w:cs="宋体" w:eastAsia="宋体" w:hint="default"/>
                <w:sz w:val="15"/>
                <w:szCs w:val="15"/>
              </w:rPr>
            </w:pPr>
            <w:r>
              <w:rPr>
                <w:rFonts w:ascii="宋体" w:hAnsi="宋体" w:cs="宋体" w:eastAsia="宋体" w:hint="default"/>
                <w:sz w:val="15"/>
                <w:szCs w:val="15"/>
              </w:rPr>
              <w:t>计算机应用</w:t>
            </w: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5"/>
                <w:szCs w:val="15"/>
              </w:rPr>
            </w:pPr>
            <w:r>
              <w:rPr>
                <w:rFonts w:ascii="宋体" w:hAnsi="宋体" w:cs="宋体" w:eastAsia="宋体" w:hint="default"/>
                <w:sz w:val="15"/>
                <w:szCs w:val="15"/>
              </w:rPr>
              <w:t>美元</w:t>
            </w:r>
            <w:r>
              <w:rPr>
                <w:rFonts w:ascii="Times New Roman" w:hAnsi="Times New Roman" w:cs="Times New Roman" w:eastAsia="Times New Roman" w:hint="default"/>
                <w:sz w:val="15"/>
                <w:szCs w:val="15"/>
              </w:rPr>
              <w:t>20.00</w:t>
            </w:r>
          </w:p>
        </w:tc>
        <w:tc>
          <w:tcPr>
            <w:tcW w:w="986"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sz w:val="15"/>
              </w:rPr>
              <w:t>100.00%</w:t>
            </w:r>
          </w:p>
        </w:tc>
        <w:tc>
          <w:tcPr>
            <w:tcW w:w="1294"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left="1" w:right="0"/>
              <w:jc w:val="center"/>
              <w:rPr>
                <w:rFonts w:ascii="Times New Roman" w:hAnsi="Times New Roman" w:cs="Times New Roman" w:eastAsia="Times New Roman" w:hint="default"/>
                <w:sz w:val="15"/>
                <w:szCs w:val="15"/>
              </w:rPr>
            </w:pPr>
            <w:r>
              <w:rPr>
                <w:rFonts w:ascii="Times New Roman"/>
                <w:sz w:val="15"/>
              </w:rPr>
              <w:t>100.00%</w:t>
            </w:r>
          </w:p>
        </w:tc>
        <w:tc>
          <w:tcPr>
            <w:tcW w:w="934" w:type="dxa"/>
            <w:tcBorders>
              <w:top w:val="nil" w:sz="6" w:space="0" w:color="auto"/>
              <w:left w:val="single" w:sz="4" w:space="0" w:color="000000"/>
              <w:bottom w:val="nil" w:sz="6" w:space="0" w:color="auto"/>
              <w:right w:val="nil" w:sz="6" w:space="0" w:color="auto"/>
            </w:tcBorders>
          </w:tcPr>
          <w:p>
            <w:pPr>
              <w:pStyle w:val="TableParagraph"/>
              <w:spacing w:line="240" w:lineRule="auto" w:before="71"/>
              <w:ind w:right="98"/>
              <w:jc w:val="right"/>
              <w:rPr>
                <w:rFonts w:ascii="Times New Roman" w:hAnsi="Times New Roman" w:cs="Times New Roman" w:eastAsia="Times New Roman" w:hint="default"/>
                <w:sz w:val="15"/>
                <w:szCs w:val="15"/>
              </w:rPr>
            </w:pPr>
            <w:r>
              <w:rPr>
                <w:rFonts w:ascii="Times New Roman"/>
                <w:sz w:val="15"/>
              </w:rPr>
              <w:t>67055317-3</w:t>
            </w:r>
          </w:p>
        </w:tc>
      </w:tr>
      <w:tr>
        <w:trPr>
          <w:trHeight w:val="259" w:hRule="exact"/>
        </w:trPr>
        <w:tc>
          <w:tcPr>
            <w:tcW w:w="1708" w:type="dxa"/>
            <w:tcBorders>
              <w:top w:val="nil" w:sz="6" w:space="0" w:color="auto"/>
              <w:left w:val="nil" w:sz="6" w:space="0" w:color="auto"/>
              <w:bottom w:val="nil" w:sz="6" w:space="0" w:color="auto"/>
              <w:right w:val="single" w:sz="4" w:space="0" w:color="000000"/>
            </w:tcBorders>
          </w:tcPr>
          <w:p>
            <w:pPr>
              <w:pStyle w:val="TableParagraph"/>
              <w:spacing w:line="168" w:lineRule="exact"/>
              <w:ind w:left="115"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788" w:type="dxa"/>
            <w:tcBorders>
              <w:top w:val="nil" w:sz="6" w:space="0" w:color="auto"/>
              <w:left w:val="single" w:sz="4" w:space="0" w:color="000000"/>
              <w:bottom w:val="nil" w:sz="6" w:space="0" w:color="auto"/>
              <w:right w:val="single" w:sz="4" w:space="0" w:color="000000"/>
            </w:tcBorders>
          </w:tcPr>
          <w:p>
            <w:pPr>
              <w:pStyle w:val="TableParagraph"/>
              <w:spacing w:line="168" w:lineRule="exact"/>
              <w:ind w:right="1"/>
              <w:jc w:val="center"/>
              <w:rPr>
                <w:rFonts w:ascii="宋体" w:hAnsi="宋体" w:cs="宋体" w:eastAsia="宋体" w:hint="default"/>
                <w:sz w:val="15"/>
                <w:szCs w:val="15"/>
              </w:rPr>
            </w:pPr>
            <w:r>
              <w:rPr>
                <w:rFonts w:ascii="宋体" w:hAnsi="宋体" w:cs="宋体" w:eastAsia="宋体" w:hint="default"/>
                <w:sz w:val="15"/>
                <w:szCs w:val="15"/>
              </w:rPr>
              <w:t>公司</w:t>
            </w:r>
          </w:p>
        </w:tc>
        <w:tc>
          <w:tcPr>
            <w:tcW w:w="790" w:type="dxa"/>
            <w:tcBorders>
              <w:top w:val="nil" w:sz="6" w:space="0" w:color="auto"/>
              <w:left w:val="single" w:sz="4" w:space="0" w:color="000000"/>
              <w:bottom w:val="nil" w:sz="6" w:space="0" w:color="auto"/>
              <w:right w:val="single" w:sz="4" w:space="0" w:color="000000"/>
            </w:tcBorders>
          </w:tcPr>
          <w:p>
            <w:pPr>
              <w:pStyle w:val="TableParagraph"/>
              <w:spacing w:line="168" w:lineRule="exact"/>
              <w:ind w:right="1"/>
              <w:jc w:val="center"/>
              <w:rPr>
                <w:rFonts w:ascii="宋体" w:hAnsi="宋体" w:cs="宋体" w:eastAsia="宋体" w:hint="default"/>
                <w:sz w:val="15"/>
                <w:szCs w:val="15"/>
              </w:rPr>
            </w:pPr>
            <w:r>
              <w:rPr>
                <w:rFonts w:ascii="宋体" w:hAnsi="宋体" w:cs="宋体" w:eastAsia="宋体" w:hint="default"/>
                <w:sz w:val="15"/>
                <w:szCs w:val="15"/>
              </w:rPr>
              <w:t>任公司</w:t>
            </w:r>
          </w:p>
        </w:tc>
        <w:tc>
          <w:tcPr>
            <w:tcW w:w="592" w:type="dxa"/>
            <w:tcBorders>
              <w:top w:val="nil" w:sz="6" w:space="0" w:color="auto"/>
              <w:left w:val="single" w:sz="4" w:space="0" w:color="000000"/>
              <w:bottom w:val="nil" w:sz="6" w:space="0" w:color="auto"/>
              <w:right w:val="single" w:sz="4" w:space="0" w:color="000000"/>
            </w:tcBorders>
          </w:tcPr>
          <w:p>
            <w:pPr/>
          </w:p>
        </w:tc>
        <w:tc>
          <w:tcPr>
            <w:tcW w:w="790"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tcPr>
          <w:p>
            <w:pPr>
              <w:pStyle w:val="TableParagraph"/>
              <w:spacing w:line="168" w:lineRule="exact"/>
              <w:ind w:left="262" w:right="0"/>
              <w:jc w:val="left"/>
              <w:rPr>
                <w:rFonts w:ascii="宋体" w:hAnsi="宋体" w:cs="宋体" w:eastAsia="宋体" w:hint="default"/>
                <w:sz w:val="15"/>
                <w:szCs w:val="15"/>
              </w:rPr>
            </w:pPr>
            <w:r>
              <w:rPr>
                <w:rFonts w:ascii="宋体" w:hAnsi="宋体" w:cs="宋体" w:eastAsia="宋体" w:hint="default"/>
                <w:sz w:val="15"/>
                <w:szCs w:val="15"/>
              </w:rPr>
              <w:t>服务业</w:t>
            </w:r>
          </w:p>
        </w:tc>
        <w:tc>
          <w:tcPr>
            <w:tcW w:w="989"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4" w:space="0" w:color="000000"/>
            </w:tcBorders>
          </w:tcPr>
          <w:p>
            <w:pPr/>
          </w:p>
        </w:tc>
        <w:tc>
          <w:tcPr>
            <w:tcW w:w="934" w:type="dxa"/>
            <w:tcBorders>
              <w:top w:val="nil" w:sz="6" w:space="0" w:color="auto"/>
              <w:left w:val="single" w:sz="4" w:space="0" w:color="000000"/>
              <w:bottom w:val="nil" w:sz="6" w:space="0" w:color="auto"/>
              <w:right w:val="nil" w:sz="6" w:space="0" w:color="auto"/>
            </w:tcBorders>
          </w:tcPr>
          <w:p>
            <w:pPr/>
          </w:p>
        </w:tc>
      </w:tr>
      <w:tr>
        <w:trPr>
          <w:trHeight w:val="274" w:hRule="exact"/>
        </w:trPr>
        <w:tc>
          <w:tcPr>
            <w:tcW w:w="1708"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15" w:right="0"/>
              <w:jc w:val="left"/>
              <w:rPr>
                <w:rFonts w:ascii="宋体" w:hAnsi="宋体" w:cs="宋体" w:eastAsia="宋体" w:hint="default"/>
                <w:sz w:val="15"/>
                <w:szCs w:val="15"/>
              </w:rPr>
            </w:pPr>
            <w:r>
              <w:rPr>
                <w:rFonts w:ascii="宋体" w:hAnsi="宋体" w:cs="宋体" w:eastAsia="宋体" w:hint="default"/>
                <w:sz w:val="15"/>
                <w:szCs w:val="15"/>
              </w:rPr>
              <w:t>焦点信息技术（香港）</w:t>
            </w:r>
          </w:p>
        </w:tc>
        <w:tc>
          <w:tcPr>
            <w:tcW w:w="78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5"/>
                <w:szCs w:val="15"/>
              </w:rPr>
            </w:pPr>
            <w:r>
              <w:rPr>
                <w:rFonts w:ascii="宋体" w:hAnsi="宋体" w:cs="宋体" w:eastAsia="宋体" w:hint="default"/>
                <w:sz w:val="15"/>
                <w:szCs w:val="15"/>
              </w:rPr>
              <w:t>全资子</w:t>
            </w:r>
          </w:p>
        </w:tc>
        <w:tc>
          <w:tcPr>
            <w:tcW w:w="79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有限责</w:t>
            </w:r>
          </w:p>
        </w:tc>
        <w:tc>
          <w:tcPr>
            <w:tcW w:w="59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香港</w:t>
            </w:r>
          </w:p>
        </w:tc>
        <w:tc>
          <w:tcPr>
            <w:tcW w:w="79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李仲初</w:t>
            </w:r>
          </w:p>
        </w:tc>
        <w:tc>
          <w:tcPr>
            <w:tcW w:w="985"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88" w:right="0"/>
              <w:jc w:val="left"/>
              <w:rPr>
                <w:rFonts w:ascii="宋体" w:hAnsi="宋体" w:cs="宋体" w:eastAsia="宋体" w:hint="default"/>
                <w:sz w:val="15"/>
                <w:szCs w:val="15"/>
              </w:rPr>
            </w:pPr>
            <w:r>
              <w:rPr>
                <w:rFonts w:ascii="宋体" w:hAnsi="宋体" w:cs="宋体" w:eastAsia="宋体" w:hint="default"/>
                <w:sz w:val="15"/>
                <w:szCs w:val="15"/>
              </w:rPr>
              <w:t>投资控股</w:t>
            </w: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5"/>
                <w:szCs w:val="15"/>
              </w:rPr>
            </w:pPr>
            <w:r>
              <w:rPr>
                <w:rFonts w:ascii="宋体" w:hAnsi="宋体" w:cs="宋体" w:eastAsia="宋体" w:hint="default"/>
                <w:sz w:val="15"/>
                <w:szCs w:val="15"/>
              </w:rPr>
              <w:t>港币</w:t>
            </w:r>
            <w:r>
              <w:rPr>
                <w:rFonts w:ascii="Times New Roman" w:hAnsi="Times New Roman" w:cs="Times New Roman" w:eastAsia="Times New Roman" w:hint="default"/>
                <w:sz w:val="15"/>
                <w:szCs w:val="15"/>
              </w:rPr>
              <w:t>100.00</w:t>
            </w:r>
          </w:p>
        </w:tc>
        <w:tc>
          <w:tcPr>
            <w:tcW w:w="986"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sz w:val="15"/>
              </w:rPr>
              <w:t>100.00%</w:t>
            </w:r>
          </w:p>
        </w:tc>
        <w:tc>
          <w:tcPr>
            <w:tcW w:w="1294"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sz w:val="15"/>
              </w:rPr>
              <w:t>100.00%</w:t>
            </w:r>
          </w:p>
        </w:tc>
        <w:tc>
          <w:tcPr>
            <w:tcW w:w="934" w:type="dxa"/>
            <w:tcBorders>
              <w:top w:val="nil" w:sz="6" w:space="0" w:color="auto"/>
              <w:left w:val="single" w:sz="4" w:space="0" w:color="000000"/>
              <w:bottom w:val="nil" w:sz="6" w:space="0" w:color="auto"/>
              <w:right w:val="nil" w:sz="6" w:space="0" w:color="auto"/>
            </w:tcBorders>
          </w:tcPr>
          <w:p>
            <w:pPr/>
          </w:p>
        </w:tc>
      </w:tr>
      <w:tr>
        <w:trPr>
          <w:trHeight w:val="260" w:hRule="exact"/>
        </w:trPr>
        <w:tc>
          <w:tcPr>
            <w:tcW w:w="1708" w:type="dxa"/>
            <w:tcBorders>
              <w:top w:val="nil" w:sz="6" w:space="0" w:color="auto"/>
              <w:left w:val="nil" w:sz="6" w:space="0" w:color="auto"/>
              <w:bottom w:val="nil" w:sz="6" w:space="0" w:color="auto"/>
              <w:right w:val="single" w:sz="4" w:space="0" w:color="000000"/>
            </w:tcBorders>
          </w:tcPr>
          <w:p>
            <w:pPr>
              <w:pStyle w:val="TableParagraph"/>
              <w:spacing w:line="168" w:lineRule="exact"/>
              <w:ind w:left="115" w:right="0"/>
              <w:jc w:val="left"/>
              <w:rPr>
                <w:rFonts w:ascii="宋体" w:hAnsi="宋体" w:cs="宋体" w:eastAsia="宋体" w:hint="default"/>
                <w:sz w:val="15"/>
                <w:szCs w:val="15"/>
              </w:rPr>
            </w:pPr>
            <w:r>
              <w:rPr>
                <w:rFonts w:ascii="宋体" w:hAnsi="宋体" w:cs="宋体" w:eastAsia="宋体" w:hint="default"/>
                <w:sz w:val="15"/>
                <w:szCs w:val="15"/>
              </w:rPr>
              <w:t>有限公司</w:t>
            </w:r>
          </w:p>
        </w:tc>
        <w:tc>
          <w:tcPr>
            <w:tcW w:w="788" w:type="dxa"/>
            <w:tcBorders>
              <w:top w:val="nil" w:sz="6" w:space="0" w:color="auto"/>
              <w:left w:val="single" w:sz="4" w:space="0" w:color="000000"/>
              <w:bottom w:val="nil" w:sz="6" w:space="0" w:color="auto"/>
              <w:right w:val="single" w:sz="4" w:space="0" w:color="000000"/>
            </w:tcBorders>
          </w:tcPr>
          <w:p>
            <w:pPr>
              <w:pStyle w:val="TableParagraph"/>
              <w:spacing w:line="168" w:lineRule="exact"/>
              <w:ind w:right="1"/>
              <w:jc w:val="center"/>
              <w:rPr>
                <w:rFonts w:ascii="宋体" w:hAnsi="宋体" w:cs="宋体" w:eastAsia="宋体" w:hint="default"/>
                <w:sz w:val="15"/>
                <w:szCs w:val="15"/>
              </w:rPr>
            </w:pPr>
            <w:r>
              <w:rPr>
                <w:rFonts w:ascii="宋体" w:hAnsi="宋体" w:cs="宋体" w:eastAsia="宋体" w:hint="default"/>
                <w:sz w:val="15"/>
                <w:szCs w:val="15"/>
              </w:rPr>
              <w:t>公司</w:t>
            </w:r>
          </w:p>
        </w:tc>
        <w:tc>
          <w:tcPr>
            <w:tcW w:w="790" w:type="dxa"/>
            <w:tcBorders>
              <w:top w:val="nil" w:sz="6" w:space="0" w:color="auto"/>
              <w:left w:val="single" w:sz="4" w:space="0" w:color="000000"/>
              <w:bottom w:val="nil" w:sz="6" w:space="0" w:color="auto"/>
              <w:right w:val="single" w:sz="4" w:space="0" w:color="000000"/>
            </w:tcBorders>
          </w:tcPr>
          <w:p>
            <w:pPr>
              <w:pStyle w:val="TableParagraph"/>
              <w:spacing w:line="168" w:lineRule="exact"/>
              <w:ind w:right="1"/>
              <w:jc w:val="center"/>
              <w:rPr>
                <w:rFonts w:ascii="宋体" w:hAnsi="宋体" w:cs="宋体" w:eastAsia="宋体" w:hint="default"/>
                <w:sz w:val="15"/>
                <w:szCs w:val="15"/>
              </w:rPr>
            </w:pPr>
            <w:r>
              <w:rPr>
                <w:rFonts w:ascii="宋体" w:hAnsi="宋体" w:cs="宋体" w:eastAsia="宋体" w:hint="default"/>
                <w:sz w:val="15"/>
                <w:szCs w:val="15"/>
              </w:rPr>
              <w:t>任公司</w:t>
            </w:r>
          </w:p>
        </w:tc>
        <w:tc>
          <w:tcPr>
            <w:tcW w:w="592" w:type="dxa"/>
            <w:tcBorders>
              <w:top w:val="nil" w:sz="6" w:space="0" w:color="auto"/>
              <w:left w:val="single" w:sz="4" w:space="0" w:color="000000"/>
              <w:bottom w:val="nil" w:sz="6" w:space="0" w:color="auto"/>
              <w:right w:val="single" w:sz="4" w:space="0" w:color="000000"/>
            </w:tcBorders>
          </w:tcPr>
          <w:p>
            <w:pPr/>
          </w:p>
        </w:tc>
        <w:tc>
          <w:tcPr>
            <w:tcW w:w="790"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tcPr>
          <w:p>
            <w:pPr/>
          </w:p>
        </w:tc>
        <w:tc>
          <w:tcPr>
            <w:tcW w:w="989"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4" w:space="0" w:color="000000"/>
            </w:tcBorders>
          </w:tcPr>
          <w:p>
            <w:pPr/>
          </w:p>
        </w:tc>
        <w:tc>
          <w:tcPr>
            <w:tcW w:w="934" w:type="dxa"/>
            <w:tcBorders>
              <w:top w:val="nil" w:sz="6" w:space="0" w:color="auto"/>
              <w:left w:val="single" w:sz="4" w:space="0" w:color="000000"/>
              <w:bottom w:val="nil" w:sz="6" w:space="0" w:color="auto"/>
              <w:right w:val="nil" w:sz="6" w:space="0" w:color="auto"/>
            </w:tcBorders>
          </w:tcPr>
          <w:p>
            <w:pPr/>
          </w:p>
        </w:tc>
      </w:tr>
      <w:tr>
        <w:trPr>
          <w:trHeight w:val="260" w:hRule="exact"/>
        </w:trPr>
        <w:tc>
          <w:tcPr>
            <w:tcW w:w="1708" w:type="dxa"/>
            <w:tcBorders>
              <w:top w:val="nil" w:sz="6" w:space="0" w:color="auto"/>
              <w:left w:val="nil" w:sz="6" w:space="0" w:color="auto"/>
              <w:bottom w:val="nil" w:sz="6" w:space="0" w:color="auto"/>
              <w:right w:val="single" w:sz="4" w:space="0" w:color="000000"/>
            </w:tcBorders>
          </w:tcPr>
          <w:p>
            <w:pPr>
              <w:pStyle w:val="TableParagraph"/>
              <w:tabs>
                <w:tab w:pos="832" w:val="left" w:leader="none"/>
              </w:tabs>
              <w:spacing w:line="240" w:lineRule="auto" w:before="72"/>
              <w:ind w:left="115" w:right="0"/>
              <w:jc w:val="left"/>
              <w:rPr>
                <w:rFonts w:ascii="Times New Roman" w:hAnsi="Times New Roman" w:cs="Times New Roman" w:eastAsia="Times New Roman" w:hint="default"/>
                <w:sz w:val="15"/>
                <w:szCs w:val="15"/>
              </w:rPr>
            </w:pPr>
            <w:r>
              <w:rPr>
                <w:rFonts w:ascii="Times New Roman"/>
                <w:spacing w:val="-1"/>
                <w:sz w:val="15"/>
              </w:rPr>
              <w:t>Infrasys</w:t>
              <w:tab/>
              <w:t>International</w:t>
            </w:r>
          </w:p>
        </w:tc>
        <w:tc>
          <w:tcPr>
            <w:tcW w:w="78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5"/>
                <w:szCs w:val="15"/>
              </w:rPr>
            </w:pPr>
            <w:r>
              <w:rPr>
                <w:rFonts w:ascii="宋体" w:hAnsi="宋体" w:cs="宋体" w:eastAsia="宋体" w:hint="default"/>
                <w:sz w:val="15"/>
                <w:szCs w:val="15"/>
              </w:rPr>
              <w:t>控股子</w:t>
            </w:r>
          </w:p>
        </w:tc>
        <w:tc>
          <w:tcPr>
            <w:tcW w:w="79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有限责</w:t>
            </w:r>
          </w:p>
        </w:tc>
        <w:tc>
          <w:tcPr>
            <w:tcW w:w="59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香港</w:t>
            </w:r>
          </w:p>
        </w:tc>
        <w:tc>
          <w:tcPr>
            <w:tcW w:w="79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李德利</w:t>
            </w:r>
          </w:p>
        </w:tc>
        <w:tc>
          <w:tcPr>
            <w:tcW w:w="985"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12" w:right="0"/>
              <w:jc w:val="left"/>
              <w:rPr>
                <w:rFonts w:ascii="宋体" w:hAnsi="宋体" w:cs="宋体" w:eastAsia="宋体" w:hint="default"/>
                <w:sz w:val="15"/>
                <w:szCs w:val="15"/>
              </w:rPr>
            </w:pPr>
            <w:r>
              <w:rPr>
                <w:rFonts w:ascii="宋体" w:hAnsi="宋体" w:cs="宋体" w:eastAsia="宋体" w:hint="default"/>
                <w:sz w:val="15"/>
                <w:szCs w:val="15"/>
              </w:rPr>
              <w:t>销售终端系</w:t>
            </w: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5"/>
                <w:szCs w:val="15"/>
              </w:rPr>
            </w:pPr>
            <w:r>
              <w:rPr>
                <w:rFonts w:ascii="宋体" w:hAnsi="宋体" w:cs="宋体" w:eastAsia="宋体" w:hint="default"/>
                <w:sz w:val="15"/>
                <w:szCs w:val="15"/>
              </w:rPr>
              <w:t>港币</w:t>
            </w:r>
            <w:r>
              <w:rPr>
                <w:rFonts w:ascii="Times New Roman" w:hAnsi="Times New Roman" w:cs="Times New Roman" w:eastAsia="Times New Roman" w:hint="default"/>
                <w:sz w:val="15"/>
                <w:szCs w:val="15"/>
              </w:rPr>
              <w:t>875.00</w:t>
            </w:r>
          </w:p>
        </w:tc>
        <w:tc>
          <w:tcPr>
            <w:tcW w:w="986"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left="1" w:right="0"/>
              <w:jc w:val="center"/>
              <w:rPr>
                <w:rFonts w:ascii="Times New Roman" w:hAnsi="Times New Roman" w:cs="Times New Roman" w:eastAsia="Times New Roman" w:hint="default"/>
                <w:sz w:val="15"/>
                <w:szCs w:val="15"/>
              </w:rPr>
            </w:pPr>
            <w:r>
              <w:rPr>
                <w:rFonts w:ascii="Times New Roman"/>
                <w:sz w:val="15"/>
              </w:rPr>
              <w:t>70.00%</w:t>
            </w:r>
          </w:p>
        </w:tc>
        <w:tc>
          <w:tcPr>
            <w:tcW w:w="1294" w:type="dxa"/>
            <w:tcBorders>
              <w:top w:val="nil" w:sz="6" w:space="0" w:color="auto"/>
              <w:left w:val="single" w:sz="4" w:space="0" w:color="000000"/>
              <w:bottom w:val="nil" w:sz="6" w:space="0" w:color="auto"/>
              <w:right w:val="single" w:sz="4" w:space="0" w:color="000000"/>
            </w:tcBorders>
          </w:tcPr>
          <w:p>
            <w:pPr>
              <w:pStyle w:val="TableParagraph"/>
              <w:spacing w:line="240" w:lineRule="auto" w:before="72"/>
              <w:ind w:right="0"/>
              <w:jc w:val="center"/>
              <w:rPr>
                <w:rFonts w:ascii="Times New Roman" w:hAnsi="Times New Roman" w:cs="Times New Roman" w:eastAsia="Times New Roman" w:hint="default"/>
                <w:sz w:val="15"/>
                <w:szCs w:val="15"/>
              </w:rPr>
            </w:pPr>
            <w:r>
              <w:rPr>
                <w:rFonts w:ascii="Times New Roman"/>
                <w:sz w:val="15"/>
              </w:rPr>
              <w:t>70.00%</w:t>
            </w:r>
          </w:p>
        </w:tc>
        <w:tc>
          <w:tcPr>
            <w:tcW w:w="934" w:type="dxa"/>
            <w:tcBorders>
              <w:top w:val="nil" w:sz="6" w:space="0" w:color="auto"/>
              <w:left w:val="single" w:sz="4" w:space="0" w:color="000000"/>
              <w:bottom w:val="nil" w:sz="6" w:space="0" w:color="auto"/>
              <w:right w:val="nil" w:sz="6" w:space="0" w:color="auto"/>
            </w:tcBorders>
          </w:tcPr>
          <w:p>
            <w:pPr/>
          </w:p>
        </w:tc>
      </w:tr>
      <w:tr>
        <w:trPr>
          <w:trHeight w:val="274" w:hRule="exact"/>
        </w:trPr>
        <w:tc>
          <w:tcPr>
            <w:tcW w:w="1708" w:type="dxa"/>
            <w:tcBorders>
              <w:top w:val="nil" w:sz="6" w:space="0" w:color="auto"/>
              <w:left w:val="nil" w:sz="6" w:space="0" w:color="auto"/>
              <w:bottom w:val="nil" w:sz="6" w:space="0" w:color="auto"/>
              <w:right w:val="single" w:sz="4" w:space="0" w:color="000000"/>
            </w:tcBorders>
          </w:tcPr>
          <w:p>
            <w:pPr>
              <w:pStyle w:val="TableParagraph"/>
              <w:spacing w:line="157" w:lineRule="exact"/>
              <w:ind w:left="115" w:right="0"/>
              <w:jc w:val="left"/>
              <w:rPr>
                <w:rFonts w:ascii="Times New Roman" w:hAnsi="Times New Roman" w:cs="Times New Roman" w:eastAsia="Times New Roman" w:hint="default"/>
                <w:sz w:val="15"/>
                <w:szCs w:val="15"/>
              </w:rPr>
            </w:pPr>
            <w:r>
              <w:rPr>
                <w:rFonts w:ascii="Times New Roman"/>
                <w:sz w:val="15"/>
              </w:rPr>
              <w:t>Ltd</w:t>
            </w:r>
          </w:p>
        </w:tc>
        <w:tc>
          <w:tcPr>
            <w:tcW w:w="788" w:type="dxa"/>
            <w:tcBorders>
              <w:top w:val="nil" w:sz="6" w:space="0" w:color="auto"/>
              <w:left w:val="single" w:sz="4" w:space="0" w:color="000000"/>
              <w:bottom w:val="nil" w:sz="6" w:space="0" w:color="auto"/>
              <w:right w:val="single" w:sz="4" w:space="0" w:color="000000"/>
            </w:tcBorders>
          </w:tcPr>
          <w:p>
            <w:pPr>
              <w:pStyle w:val="TableParagraph"/>
              <w:spacing w:line="183" w:lineRule="exact"/>
              <w:ind w:right="1"/>
              <w:jc w:val="center"/>
              <w:rPr>
                <w:rFonts w:ascii="宋体" w:hAnsi="宋体" w:cs="宋体" w:eastAsia="宋体" w:hint="default"/>
                <w:sz w:val="15"/>
                <w:szCs w:val="15"/>
              </w:rPr>
            </w:pPr>
            <w:r>
              <w:rPr>
                <w:rFonts w:ascii="宋体" w:hAnsi="宋体" w:cs="宋体" w:eastAsia="宋体" w:hint="default"/>
                <w:sz w:val="15"/>
                <w:szCs w:val="15"/>
              </w:rPr>
              <w:t>公司</w:t>
            </w:r>
          </w:p>
        </w:tc>
        <w:tc>
          <w:tcPr>
            <w:tcW w:w="790" w:type="dxa"/>
            <w:tcBorders>
              <w:top w:val="nil" w:sz="6" w:space="0" w:color="auto"/>
              <w:left w:val="single" w:sz="4" w:space="0" w:color="000000"/>
              <w:bottom w:val="nil" w:sz="6" w:space="0" w:color="auto"/>
              <w:right w:val="single" w:sz="4" w:space="0" w:color="000000"/>
            </w:tcBorders>
          </w:tcPr>
          <w:p>
            <w:pPr>
              <w:pStyle w:val="TableParagraph"/>
              <w:spacing w:line="183" w:lineRule="exact"/>
              <w:ind w:right="1"/>
              <w:jc w:val="center"/>
              <w:rPr>
                <w:rFonts w:ascii="宋体" w:hAnsi="宋体" w:cs="宋体" w:eastAsia="宋体" w:hint="default"/>
                <w:sz w:val="15"/>
                <w:szCs w:val="15"/>
              </w:rPr>
            </w:pPr>
            <w:r>
              <w:rPr>
                <w:rFonts w:ascii="宋体" w:hAnsi="宋体" w:cs="宋体" w:eastAsia="宋体" w:hint="default"/>
                <w:sz w:val="15"/>
                <w:szCs w:val="15"/>
              </w:rPr>
              <w:t>任公司</w:t>
            </w:r>
          </w:p>
        </w:tc>
        <w:tc>
          <w:tcPr>
            <w:tcW w:w="592" w:type="dxa"/>
            <w:tcBorders>
              <w:top w:val="nil" w:sz="6" w:space="0" w:color="auto"/>
              <w:left w:val="single" w:sz="4" w:space="0" w:color="000000"/>
              <w:bottom w:val="nil" w:sz="6" w:space="0" w:color="auto"/>
              <w:right w:val="single" w:sz="4" w:space="0" w:color="000000"/>
            </w:tcBorders>
          </w:tcPr>
          <w:p>
            <w:pPr/>
          </w:p>
        </w:tc>
        <w:tc>
          <w:tcPr>
            <w:tcW w:w="790"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tcPr>
          <w:p>
            <w:pPr>
              <w:pStyle w:val="TableParagraph"/>
              <w:spacing w:line="183" w:lineRule="exact"/>
              <w:ind w:right="0"/>
              <w:jc w:val="center"/>
              <w:rPr>
                <w:rFonts w:ascii="宋体" w:hAnsi="宋体" w:cs="宋体" w:eastAsia="宋体" w:hint="default"/>
                <w:sz w:val="15"/>
                <w:szCs w:val="15"/>
              </w:rPr>
            </w:pPr>
            <w:r>
              <w:rPr>
                <w:rFonts w:ascii="宋体" w:hAnsi="宋体" w:cs="宋体" w:eastAsia="宋体" w:hint="default"/>
                <w:sz w:val="15"/>
                <w:szCs w:val="15"/>
              </w:rPr>
              <w:t>统</w:t>
            </w:r>
          </w:p>
        </w:tc>
        <w:tc>
          <w:tcPr>
            <w:tcW w:w="989"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4" w:space="0" w:color="000000"/>
            </w:tcBorders>
          </w:tcPr>
          <w:p>
            <w:pPr/>
          </w:p>
        </w:tc>
        <w:tc>
          <w:tcPr>
            <w:tcW w:w="934" w:type="dxa"/>
            <w:tcBorders>
              <w:top w:val="nil" w:sz="6" w:space="0" w:color="auto"/>
              <w:left w:val="single" w:sz="4" w:space="0" w:color="000000"/>
              <w:bottom w:val="nil" w:sz="6" w:space="0" w:color="auto"/>
              <w:right w:val="nil" w:sz="6" w:space="0" w:color="auto"/>
            </w:tcBorders>
          </w:tcPr>
          <w:p>
            <w:pPr/>
          </w:p>
        </w:tc>
      </w:tr>
      <w:tr>
        <w:trPr>
          <w:trHeight w:val="260" w:hRule="exact"/>
        </w:trPr>
        <w:tc>
          <w:tcPr>
            <w:tcW w:w="1708" w:type="dxa"/>
            <w:tcBorders>
              <w:top w:val="nil" w:sz="6" w:space="0" w:color="auto"/>
              <w:left w:val="nil" w:sz="6" w:space="0" w:color="auto"/>
              <w:bottom w:val="nil" w:sz="6" w:space="0" w:color="auto"/>
              <w:right w:val="single" w:sz="4" w:space="0" w:color="000000"/>
            </w:tcBorders>
          </w:tcPr>
          <w:p>
            <w:pPr>
              <w:pStyle w:val="TableParagraph"/>
              <w:spacing w:line="240" w:lineRule="auto" w:before="71"/>
              <w:ind w:left="115" w:right="0"/>
              <w:jc w:val="left"/>
              <w:rPr>
                <w:rFonts w:ascii="Times New Roman" w:hAnsi="Times New Roman" w:cs="Times New Roman" w:eastAsia="Times New Roman" w:hint="default"/>
                <w:sz w:val="15"/>
                <w:szCs w:val="15"/>
              </w:rPr>
            </w:pPr>
            <w:r>
              <w:rPr>
                <w:rFonts w:ascii="Times New Roman"/>
                <w:sz w:val="15"/>
              </w:rPr>
              <w:t>Infrasys   Singapore </w:t>
            </w:r>
            <w:r>
              <w:rPr>
                <w:rFonts w:ascii="Times New Roman"/>
                <w:spacing w:val="4"/>
                <w:sz w:val="15"/>
              </w:rPr>
              <w:t> </w:t>
            </w:r>
            <w:r>
              <w:rPr>
                <w:rFonts w:ascii="Times New Roman"/>
                <w:sz w:val="15"/>
              </w:rPr>
              <w:t>Pte</w:t>
            </w:r>
          </w:p>
        </w:tc>
        <w:tc>
          <w:tcPr>
            <w:tcW w:w="78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5"/>
                <w:szCs w:val="15"/>
              </w:rPr>
            </w:pPr>
            <w:r>
              <w:rPr>
                <w:rFonts w:ascii="宋体" w:hAnsi="宋体" w:cs="宋体" w:eastAsia="宋体" w:hint="default"/>
                <w:sz w:val="15"/>
                <w:szCs w:val="15"/>
              </w:rPr>
              <w:t>控股子</w:t>
            </w:r>
          </w:p>
        </w:tc>
        <w:tc>
          <w:tcPr>
            <w:tcW w:w="79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有限责</w:t>
            </w:r>
          </w:p>
        </w:tc>
        <w:tc>
          <w:tcPr>
            <w:tcW w:w="59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新加</w:t>
            </w:r>
          </w:p>
        </w:tc>
        <w:tc>
          <w:tcPr>
            <w:tcW w:w="79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李德利</w:t>
            </w:r>
          </w:p>
        </w:tc>
        <w:tc>
          <w:tcPr>
            <w:tcW w:w="985"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12" w:right="0"/>
              <w:jc w:val="left"/>
              <w:rPr>
                <w:rFonts w:ascii="宋体" w:hAnsi="宋体" w:cs="宋体" w:eastAsia="宋体" w:hint="default"/>
                <w:sz w:val="15"/>
                <w:szCs w:val="15"/>
              </w:rPr>
            </w:pPr>
            <w:r>
              <w:rPr>
                <w:rFonts w:ascii="宋体" w:hAnsi="宋体" w:cs="宋体" w:eastAsia="宋体" w:hint="default"/>
                <w:sz w:val="15"/>
                <w:szCs w:val="15"/>
              </w:rPr>
              <w:t>销售终端系</w:t>
            </w: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Times New Roman" w:hAnsi="Times New Roman" w:cs="Times New Roman" w:eastAsia="Times New Roman" w:hint="default"/>
                <w:sz w:val="15"/>
                <w:szCs w:val="15"/>
              </w:rPr>
            </w:pPr>
            <w:r>
              <w:rPr>
                <w:rFonts w:ascii="宋体" w:hAnsi="宋体" w:cs="宋体" w:eastAsia="宋体" w:hint="default"/>
                <w:sz w:val="15"/>
                <w:szCs w:val="15"/>
              </w:rPr>
              <w:t>新币</w:t>
            </w:r>
            <w:r>
              <w:rPr>
                <w:rFonts w:ascii="Times New Roman" w:hAnsi="Times New Roman" w:cs="Times New Roman" w:eastAsia="Times New Roman" w:hint="default"/>
                <w:sz w:val="15"/>
                <w:szCs w:val="15"/>
              </w:rPr>
              <w:t>46.20</w:t>
            </w:r>
          </w:p>
        </w:tc>
        <w:tc>
          <w:tcPr>
            <w:tcW w:w="986"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sz w:val="15"/>
              </w:rPr>
              <w:t>100.00%</w:t>
            </w:r>
          </w:p>
        </w:tc>
        <w:tc>
          <w:tcPr>
            <w:tcW w:w="1294"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sz w:val="15"/>
              </w:rPr>
              <w:t>100.00%</w:t>
            </w:r>
          </w:p>
        </w:tc>
        <w:tc>
          <w:tcPr>
            <w:tcW w:w="934" w:type="dxa"/>
            <w:tcBorders>
              <w:top w:val="nil" w:sz="6" w:space="0" w:color="auto"/>
              <w:left w:val="single" w:sz="4" w:space="0" w:color="000000"/>
              <w:bottom w:val="nil" w:sz="6" w:space="0" w:color="auto"/>
              <w:right w:val="nil" w:sz="6" w:space="0" w:color="auto"/>
            </w:tcBorders>
          </w:tcPr>
          <w:p>
            <w:pPr/>
          </w:p>
        </w:tc>
      </w:tr>
      <w:tr>
        <w:trPr>
          <w:trHeight w:val="273" w:hRule="exact"/>
        </w:trPr>
        <w:tc>
          <w:tcPr>
            <w:tcW w:w="1708" w:type="dxa"/>
            <w:tcBorders>
              <w:top w:val="nil" w:sz="6" w:space="0" w:color="auto"/>
              <w:left w:val="nil" w:sz="6" w:space="0" w:color="auto"/>
              <w:bottom w:val="nil" w:sz="6" w:space="0" w:color="auto"/>
              <w:right w:val="single" w:sz="4" w:space="0" w:color="000000"/>
            </w:tcBorders>
          </w:tcPr>
          <w:p>
            <w:pPr>
              <w:pStyle w:val="TableParagraph"/>
              <w:spacing w:line="157" w:lineRule="exact"/>
              <w:ind w:left="115" w:right="0"/>
              <w:jc w:val="left"/>
              <w:rPr>
                <w:rFonts w:ascii="Times New Roman" w:hAnsi="Times New Roman" w:cs="Times New Roman" w:eastAsia="Times New Roman" w:hint="default"/>
                <w:sz w:val="15"/>
                <w:szCs w:val="15"/>
              </w:rPr>
            </w:pPr>
            <w:r>
              <w:rPr>
                <w:rFonts w:ascii="Times New Roman"/>
                <w:sz w:val="15"/>
              </w:rPr>
              <w:t>Ltd</w:t>
            </w:r>
          </w:p>
        </w:tc>
        <w:tc>
          <w:tcPr>
            <w:tcW w:w="788" w:type="dxa"/>
            <w:tcBorders>
              <w:top w:val="nil" w:sz="6" w:space="0" w:color="auto"/>
              <w:left w:val="single" w:sz="4" w:space="0" w:color="000000"/>
              <w:bottom w:val="nil" w:sz="6" w:space="0" w:color="auto"/>
              <w:right w:val="single" w:sz="4" w:space="0" w:color="000000"/>
            </w:tcBorders>
          </w:tcPr>
          <w:p>
            <w:pPr>
              <w:pStyle w:val="TableParagraph"/>
              <w:spacing w:line="182" w:lineRule="exact"/>
              <w:ind w:right="1"/>
              <w:jc w:val="center"/>
              <w:rPr>
                <w:rFonts w:ascii="宋体" w:hAnsi="宋体" w:cs="宋体" w:eastAsia="宋体" w:hint="default"/>
                <w:sz w:val="15"/>
                <w:szCs w:val="15"/>
              </w:rPr>
            </w:pPr>
            <w:r>
              <w:rPr>
                <w:rFonts w:ascii="宋体" w:hAnsi="宋体" w:cs="宋体" w:eastAsia="宋体" w:hint="default"/>
                <w:sz w:val="15"/>
                <w:szCs w:val="15"/>
              </w:rPr>
              <w:t>公司</w:t>
            </w:r>
          </w:p>
        </w:tc>
        <w:tc>
          <w:tcPr>
            <w:tcW w:w="790" w:type="dxa"/>
            <w:tcBorders>
              <w:top w:val="nil" w:sz="6" w:space="0" w:color="auto"/>
              <w:left w:val="single" w:sz="4" w:space="0" w:color="000000"/>
              <w:bottom w:val="nil" w:sz="6" w:space="0" w:color="auto"/>
              <w:right w:val="single" w:sz="4" w:space="0" w:color="000000"/>
            </w:tcBorders>
          </w:tcPr>
          <w:p>
            <w:pPr>
              <w:pStyle w:val="TableParagraph"/>
              <w:spacing w:line="182" w:lineRule="exact"/>
              <w:ind w:right="1"/>
              <w:jc w:val="center"/>
              <w:rPr>
                <w:rFonts w:ascii="宋体" w:hAnsi="宋体" w:cs="宋体" w:eastAsia="宋体" w:hint="default"/>
                <w:sz w:val="15"/>
                <w:szCs w:val="15"/>
              </w:rPr>
            </w:pPr>
            <w:r>
              <w:rPr>
                <w:rFonts w:ascii="宋体" w:hAnsi="宋体" w:cs="宋体" w:eastAsia="宋体" w:hint="default"/>
                <w:sz w:val="15"/>
                <w:szCs w:val="15"/>
              </w:rPr>
              <w:t>任公司</w:t>
            </w:r>
          </w:p>
        </w:tc>
        <w:tc>
          <w:tcPr>
            <w:tcW w:w="592" w:type="dxa"/>
            <w:tcBorders>
              <w:top w:val="nil" w:sz="6" w:space="0" w:color="auto"/>
              <w:left w:val="single" w:sz="4" w:space="0" w:color="000000"/>
              <w:bottom w:val="nil" w:sz="6" w:space="0" w:color="auto"/>
              <w:right w:val="single" w:sz="4" w:space="0" w:color="000000"/>
            </w:tcBorders>
          </w:tcPr>
          <w:p>
            <w:pPr>
              <w:pStyle w:val="TableParagraph"/>
              <w:spacing w:line="182" w:lineRule="exact"/>
              <w:ind w:right="0"/>
              <w:jc w:val="center"/>
              <w:rPr>
                <w:rFonts w:ascii="宋体" w:hAnsi="宋体" w:cs="宋体" w:eastAsia="宋体" w:hint="default"/>
                <w:sz w:val="15"/>
                <w:szCs w:val="15"/>
              </w:rPr>
            </w:pPr>
            <w:r>
              <w:rPr>
                <w:rFonts w:ascii="宋体" w:hAnsi="宋体" w:cs="宋体" w:eastAsia="宋体" w:hint="default"/>
                <w:sz w:val="15"/>
                <w:szCs w:val="15"/>
              </w:rPr>
              <w:t>坡</w:t>
            </w:r>
          </w:p>
        </w:tc>
        <w:tc>
          <w:tcPr>
            <w:tcW w:w="790" w:type="dxa"/>
            <w:tcBorders>
              <w:top w:val="nil" w:sz="6" w:space="0" w:color="auto"/>
              <w:left w:val="single" w:sz="4" w:space="0" w:color="000000"/>
              <w:bottom w:val="nil" w:sz="6" w:space="0" w:color="auto"/>
              <w:right w:val="single" w:sz="4" w:space="0" w:color="000000"/>
            </w:tcBorders>
          </w:tcPr>
          <w:p>
            <w:pPr/>
          </w:p>
        </w:tc>
        <w:tc>
          <w:tcPr>
            <w:tcW w:w="985" w:type="dxa"/>
            <w:tcBorders>
              <w:top w:val="nil" w:sz="6" w:space="0" w:color="auto"/>
              <w:left w:val="single" w:sz="4" w:space="0" w:color="000000"/>
              <w:bottom w:val="nil" w:sz="6" w:space="0" w:color="auto"/>
              <w:right w:val="single" w:sz="4" w:space="0" w:color="000000"/>
            </w:tcBorders>
          </w:tcPr>
          <w:p>
            <w:pPr>
              <w:pStyle w:val="TableParagraph"/>
              <w:spacing w:line="182" w:lineRule="exact"/>
              <w:ind w:right="0"/>
              <w:jc w:val="center"/>
              <w:rPr>
                <w:rFonts w:ascii="宋体" w:hAnsi="宋体" w:cs="宋体" w:eastAsia="宋体" w:hint="default"/>
                <w:sz w:val="15"/>
                <w:szCs w:val="15"/>
              </w:rPr>
            </w:pPr>
            <w:r>
              <w:rPr>
                <w:rFonts w:ascii="宋体" w:hAnsi="宋体" w:cs="宋体" w:eastAsia="宋体" w:hint="default"/>
                <w:sz w:val="15"/>
                <w:szCs w:val="15"/>
              </w:rPr>
              <w:t>统</w:t>
            </w:r>
          </w:p>
        </w:tc>
        <w:tc>
          <w:tcPr>
            <w:tcW w:w="989" w:type="dxa"/>
            <w:tcBorders>
              <w:top w:val="nil" w:sz="6" w:space="0" w:color="auto"/>
              <w:left w:val="single" w:sz="4" w:space="0" w:color="000000"/>
              <w:bottom w:val="nil" w:sz="6" w:space="0" w:color="auto"/>
              <w:right w:val="single" w:sz="4" w:space="0" w:color="000000"/>
            </w:tcBorders>
          </w:tcPr>
          <w:p>
            <w:pPr/>
          </w:p>
        </w:tc>
        <w:tc>
          <w:tcPr>
            <w:tcW w:w="986" w:type="dxa"/>
            <w:tcBorders>
              <w:top w:val="nil" w:sz="6" w:space="0" w:color="auto"/>
              <w:left w:val="single" w:sz="4" w:space="0" w:color="000000"/>
              <w:bottom w:val="nil" w:sz="6" w:space="0" w:color="auto"/>
              <w:right w:val="single" w:sz="4" w:space="0" w:color="000000"/>
            </w:tcBorders>
          </w:tcPr>
          <w:p>
            <w:pPr/>
          </w:p>
        </w:tc>
        <w:tc>
          <w:tcPr>
            <w:tcW w:w="1294" w:type="dxa"/>
            <w:tcBorders>
              <w:top w:val="nil" w:sz="6" w:space="0" w:color="auto"/>
              <w:left w:val="single" w:sz="4" w:space="0" w:color="000000"/>
              <w:bottom w:val="nil" w:sz="6" w:space="0" w:color="auto"/>
              <w:right w:val="single" w:sz="4" w:space="0" w:color="000000"/>
            </w:tcBorders>
          </w:tcPr>
          <w:p>
            <w:pPr/>
          </w:p>
        </w:tc>
        <w:tc>
          <w:tcPr>
            <w:tcW w:w="934" w:type="dxa"/>
            <w:tcBorders>
              <w:top w:val="nil" w:sz="6" w:space="0" w:color="auto"/>
              <w:left w:val="single" w:sz="4" w:space="0" w:color="000000"/>
              <w:bottom w:val="nil" w:sz="6" w:space="0" w:color="auto"/>
              <w:right w:val="nil" w:sz="6" w:space="0" w:color="auto"/>
            </w:tcBorders>
          </w:tcPr>
          <w:p>
            <w:pPr/>
          </w:p>
        </w:tc>
      </w:tr>
      <w:tr>
        <w:trPr>
          <w:trHeight w:val="274" w:hRule="exact"/>
        </w:trPr>
        <w:tc>
          <w:tcPr>
            <w:tcW w:w="1708" w:type="dxa"/>
            <w:tcBorders>
              <w:top w:val="nil" w:sz="6" w:space="0" w:color="auto"/>
              <w:left w:val="nil" w:sz="6" w:space="0" w:color="auto"/>
              <w:bottom w:val="nil" w:sz="6" w:space="0" w:color="auto"/>
              <w:right w:val="single" w:sz="4" w:space="0" w:color="000000"/>
            </w:tcBorders>
          </w:tcPr>
          <w:p>
            <w:pPr>
              <w:pStyle w:val="TableParagraph"/>
              <w:spacing w:line="240" w:lineRule="auto" w:before="51"/>
              <w:ind w:left="115" w:right="0"/>
              <w:jc w:val="left"/>
              <w:rPr>
                <w:rFonts w:ascii="PMingLiU-ExtB" w:hAnsi="PMingLiU-ExtB" w:cs="PMingLiU-ExtB" w:eastAsia="PMingLiU-ExtB" w:hint="default"/>
                <w:sz w:val="15"/>
                <w:szCs w:val="15"/>
              </w:rPr>
            </w:pPr>
            <w:r>
              <w:rPr>
                <w:rFonts w:ascii="PMingLiU-ExtB"/>
                <w:sz w:val="15"/>
              </w:rPr>
              <w:t>Infrasys    Malaysia  </w:t>
            </w:r>
            <w:r>
              <w:rPr>
                <w:rFonts w:ascii="PMingLiU-ExtB"/>
                <w:spacing w:val="15"/>
                <w:sz w:val="15"/>
              </w:rPr>
              <w:t> </w:t>
            </w:r>
            <w:r>
              <w:rPr>
                <w:rFonts w:ascii="PMingLiU-ExtB"/>
                <w:sz w:val="15"/>
              </w:rPr>
              <w:t>Sdn</w:t>
            </w:r>
          </w:p>
        </w:tc>
        <w:tc>
          <w:tcPr>
            <w:tcW w:w="788"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0"/>
              <w:jc w:val="center"/>
              <w:rPr>
                <w:rFonts w:ascii="宋体" w:hAnsi="宋体" w:cs="宋体" w:eastAsia="宋体" w:hint="default"/>
                <w:sz w:val="15"/>
                <w:szCs w:val="15"/>
              </w:rPr>
            </w:pPr>
            <w:r>
              <w:rPr>
                <w:rFonts w:ascii="宋体" w:hAnsi="宋体" w:cs="宋体" w:eastAsia="宋体" w:hint="default"/>
                <w:sz w:val="15"/>
                <w:szCs w:val="15"/>
              </w:rPr>
              <w:t>控股子</w:t>
            </w:r>
          </w:p>
        </w:tc>
        <w:tc>
          <w:tcPr>
            <w:tcW w:w="79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有限责</w:t>
            </w:r>
          </w:p>
        </w:tc>
        <w:tc>
          <w:tcPr>
            <w:tcW w:w="59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马来</w:t>
            </w:r>
          </w:p>
        </w:tc>
        <w:tc>
          <w:tcPr>
            <w:tcW w:w="79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
              <w:jc w:val="center"/>
              <w:rPr>
                <w:rFonts w:ascii="宋体" w:hAnsi="宋体" w:cs="宋体" w:eastAsia="宋体" w:hint="default"/>
                <w:sz w:val="15"/>
                <w:szCs w:val="15"/>
              </w:rPr>
            </w:pPr>
            <w:r>
              <w:rPr>
                <w:rFonts w:ascii="宋体" w:hAnsi="宋体" w:cs="宋体" w:eastAsia="宋体" w:hint="default"/>
                <w:sz w:val="15"/>
                <w:szCs w:val="15"/>
              </w:rPr>
              <w:t>李德利</w:t>
            </w:r>
          </w:p>
        </w:tc>
        <w:tc>
          <w:tcPr>
            <w:tcW w:w="985"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12" w:right="0"/>
              <w:jc w:val="left"/>
              <w:rPr>
                <w:rFonts w:ascii="宋体" w:hAnsi="宋体" w:cs="宋体" w:eastAsia="宋体" w:hint="default"/>
                <w:sz w:val="15"/>
                <w:szCs w:val="15"/>
              </w:rPr>
            </w:pPr>
            <w:r>
              <w:rPr>
                <w:rFonts w:ascii="宋体" w:hAnsi="宋体" w:cs="宋体" w:eastAsia="宋体" w:hint="default"/>
                <w:sz w:val="15"/>
                <w:szCs w:val="15"/>
              </w:rPr>
              <w:t>销售终端系</w:t>
            </w: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5"/>
                <w:szCs w:val="15"/>
              </w:rPr>
            </w:pPr>
            <w:r>
              <w:rPr>
                <w:rFonts w:ascii="宋体" w:hAnsi="宋体" w:cs="宋体" w:eastAsia="宋体" w:hint="default"/>
                <w:sz w:val="15"/>
                <w:szCs w:val="15"/>
              </w:rPr>
              <w:t>马币</w:t>
            </w:r>
            <w:r>
              <w:rPr>
                <w:rFonts w:ascii="Times New Roman" w:hAnsi="Times New Roman" w:cs="Times New Roman" w:eastAsia="Times New Roman" w:hint="default"/>
                <w:sz w:val="15"/>
                <w:szCs w:val="15"/>
              </w:rPr>
              <w:t>0.0002</w:t>
            </w:r>
          </w:p>
        </w:tc>
        <w:tc>
          <w:tcPr>
            <w:tcW w:w="986"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sz w:val="15"/>
              </w:rPr>
              <w:t>100.00%</w:t>
            </w:r>
          </w:p>
        </w:tc>
        <w:tc>
          <w:tcPr>
            <w:tcW w:w="1294" w:type="dxa"/>
            <w:tcBorders>
              <w:top w:val="nil" w:sz="6" w:space="0" w:color="auto"/>
              <w:left w:val="single" w:sz="4" w:space="0" w:color="000000"/>
              <w:bottom w:val="nil" w:sz="6" w:space="0" w:color="auto"/>
              <w:right w:val="single" w:sz="4" w:space="0" w:color="000000"/>
            </w:tcBorders>
          </w:tcPr>
          <w:p>
            <w:pPr>
              <w:pStyle w:val="TableParagraph"/>
              <w:spacing w:line="240" w:lineRule="auto" w:before="71"/>
              <w:ind w:right="0"/>
              <w:jc w:val="center"/>
              <w:rPr>
                <w:rFonts w:ascii="Times New Roman" w:hAnsi="Times New Roman" w:cs="Times New Roman" w:eastAsia="Times New Roman" w:hint="default"/>
                <w:sz w:val="15"/>
                <w:szCs w:val="15"/>
              </w:rPr>
            </w:pPr>
            <w:r>
              <w:rPr>
                <w:rFonts w:ascii="Times New Roman"/>
                <w:sz w:val="15"/>
              </w:rPr>
              <w:t>100.00%</w:t>
            </w:r>
          </w:p>
        </w:tc>
        <w:tc>
          <w:tcPr>
            <w:tcW w:w="934" w:type="dxa"/>
            <w:tcBorders>
              <w:top w:val="nil" w:sz="6" w:space="0" w:color="auto"/>
              <w:left w:val="single" w:sz="4" w:space="0" w:color="000000"/>
              <w:bottom w:val="nil" w:sz="6" w:space="0" w:color="auto"/>
              <w:right w:val="nil" w:sz="6" w:space="0" w:color="auto"/>
            </w:tcBorders>
          </w:tcPr>
          <w:p>
            <w:pPr/>
          </w:p>
        </w:tc>
      </w:tr>
      <w:tr>
        <w:trPr>
          <w:trHeight w:val="280" w:hRule="exact"/>
        </w:trPr>
        <w:tc>
          <w:tcPr>
            <w:tcW w:w="1708" w:type="dxa"/>
            <w:tcBorders>
              <w:top w:val="nil" w:sz="6" w:space="0" w:color="auto"/>
              <w:left w:val="nil" w:sz="6" w:space="0" w:color="auto"/>
              <w:bottom w:val="single" w:sz="12" w:space="0" w:color="000000"/>
              <w:right w:val="single" w:sz="4" w:space="0" w:color="000000"/>
            </w:tcBorders>
          </w:tcPr>
          <w:p>
            <w:pPr>
              <w:pStyle w:val="TableParagraph"/>
              <w:spacing w:line="170" w:lineRule="exact"/>
              <w:ind w:left="115" w:right="0"/>
              <w:jc w:val="left"/>
              <w:rPr>
                <w:rFonts w:ascii="PMingLiU-ExtB" w:hAnsi="PMingLiU-ExtB" w:cs="PMingLiU-ExtB" w:eastAsia="PMingLiU-ExtB" w:hint="default"/>
                <w:sz w:val="15"/>
                <w:szCs w:val="15"/>
              </w:rPr>
            </w:pPr>
            <w:r>
              <w:rPr>
                <w:rFonts w:ascii="PMingLiU-ExtB"/>
                <w:sz w:val="15"/>
              </w:rPr>
              <w:t>Bhd</w:t>
            </w:r>
          </w:p>
        </w:tc>
        <w:tc>
          <w:tcPr>
            <w:tcW w:w="788" w:type="dxa"/>
            <w:tcBorders>
              <w:top w:val="nil" w:sz="6" w:space="0" w:color="auto"/>
              <w:left w:val="single" w:sz="4" w:space="0" w:color="000000"/>
              <w:bottom w:val="single" w:sz="12" w:space="0" w:color="000000"/>
              <w:right w:val="single" w:sz="4" w:space="0" w:color="000000"/>
            </w:tcBorders>
          </w:tcPr>
          <w:p>
            <w:pPr>
              <w:pStyle w:val="TableParagraph"/>
              <w:spacing w:line="168" w:lineRule="exact"/>
              <w:ind w:right="1"/>
              <w:jc w:val="center"/>
              <w:rPr>
                <w:rFonts w:ascii="宋体" w:hAnsi="宋体" w:cs="宋体" w:eastAsia="宋体" w:hint="default"/>
                <w:sz w:val="15"/>
                <w:szCs w:val="15"/>
              </w:rPr>
            </w:pPr>
            <w:r>
              <w:rPr>
                <w:rFonts w:ascii="宋体" w:hAnsi="宋体" w:cs="宋体" w:eastAsia="宋体" w:hint="default"/>
                <w:sz w:val="15"/>
                <w:szCs w:val="15"/>
              </w:rPr>
              <w:t>公司</w:t>
            </w:r>
          </w:p>
        </w:tc>
        <w:tc>
          <w:tcPr>
            <w:tcW w:w="790" w:type="dxa"/>
            <w:tcBorders>
              <w:top w:val="nil" w:sz="6" w:space="0" w:color="auto"/>
              <w:left w:val="single" w:sz="4" w:space="0" w:color="000000"/>
              <w:bottom w:val="single" w:sz="12" w:space="0" w:color="000000"/>
              <w:right w:val="single" w:sz="4" w:space="0" w:color="000000"/>
            </w:tcBorders>
          </w:tcPr>
          <w:p>
            <w:pPr>
              <w:pStyle w:val="TableParagraph"/>
              <w:spacing w:line="168" w:lineRule="exact"/>
              <w:ind w:right="1"/>
              <w:jc w:val="center"/>
              <w:rPr>
                <w:rFonts w:ascii="宋体" w:hAnsi="宋体" w:cs="宋体" w:eastAsia="宋体" w:hint="default"/>
                <w:sz w:val="15"/>
                <w:szCs w:val="15"/>
              </w:rPr>
            </w:pPr>
            <w:r>
              <w:rPr>
                <w:rFonts w:ascii="宋体" w:hAnsi="宋体" w:cs="宋体" w:eastAsia="宋体" w:hint="default"/>
                <w:sz w:val="15"/>
                <w:szCs w:val="15"/>
              </w:rPr>
              <w:t>任公司</w:t>
            </w:r>
          </w:p>
        </w:tc>
        <w:tc>
          <w:tcPr>
            <w:tcW w:w="592" w:type="dxa"/>
            <w:tcBorders>
              <w:top w:val="nil" w:sz="6" w:space="0" w:color="auto"/>
              <w:left w:val="single" w:sz="4" w:space="0" w:color="000000"/>
              <w:bottom w:val="single" w:sz="12" w:space="0" w:color="000000"/>
              <w:right w:val="single" w:sz="4" w:space="0" w:color="000000"/>
            </w:tcBorders>
          </w:tcPr>
          <w:p>
            <w:pPr>
              <w:pStyle w:val="TableParagraph"/>
              <w:spacing w:line="168" w:lineRule="exact"/>
              <w:ind w:right="1"/>
              <w:jc w:val="center"/>
              <w:rPr>
                <w:rFonts w:ascii="宋体" w:hAnsi="宋体" w:cs="宋体" w:eastAsia="宋体" w:hint="default"/>
                <w:sz w:val="15"/>
                <w:szCs w:val="15"/>
              </w:rPr>
            </w:pPr>
            <w:r>
              <w:rPr>
                <w:rFonts w:ascii="宋体" w:hAnsi="宋体" w:cs="宋体" w:eastAsia="宋体" w:hint="default"/>
                <w:sz w:val="15"/>
                <w:szCs w:val="15"/>
              </w:rPr>
              <w:t>西亚</w:t>
            </w:r>
          </w:p>
        </w:tc>
        <w:tc>
          <w:tcPr>
            <w:tcW w:w="790" w:type="dxa"/>
            <w:tcBorders>
              <w:top w:val="nil" w:sz="6" w:space="0" w:color="auto"/>
              <w:left w:val="single" w:sz="4" w:space="0" w:color="000000"/>
              <w:bottom w:val="single" w:sz="12" w:space="0" w:color="000000"/>
              <w:right w:val="single" w:sz="4" w:space="0" w:color="000000"/>
            </w:tcBorders>
          </w:tcPr>
          <w:p>
            <w:pPr/>
          </w:p>
        </w:tc>
        <w:tc>
          <w:tcPr>
            <w:tcW w:w="985" w:type="dxa"/>
            <w:tcBorders>
              <w:top w:val="nil" w:sz="6" w:space="0" w:color="auto"/>
              <w:left w:val="single" w:sz="4" w:space="0" w:color="000000"/>
              <w:bottom w:val="single" w:sz="12" w:space="0" w:color="000000"/>
              <w:right w:val="single" w:sz="4" w:space="0" w:color="000000"/>
            </w:tcBorders>
          </w:tcPr>
          <w:p>
            <w:pPr>
              <w:pStyle w:val="TableParagraph"/>
              <w:spacing w:line="168" w:lineRule="exact"/>
              <w:ind w:right="0"/>
              <w:jc w:val="center"/>
              <w:rPr>
                <w:rFonts w:ascii="宋体" w:hAnsi="宋体" w:cs="宋体" w:eastAsia="宋体" w:hint="default"/>
                <w:sz w:val="15"/>
                <w:szCs w:val="15"/>
              </w:rPr>
            </w:pPr>
            <w:r>
              <w:rPr>
                <w:rFonts w:ascii="宋体" w:hAnsi="宋体" w:cs="宋体" w:eastAsia="宋体" w:hint="default"/>
                <w:sz w:val="15"/>
                <w:szCs w:val="15"/>
              </w:rPr>
              <w:t>统</w:t>
            </w:r>
          </w:p>
        </w:tc>
        <w:tc>
          <w:tcPr>
            <w:tcW w:w="989" w:type="dxa"/>
            <w:tcBorders>
              <w:top w:val="nil" w:sz="6" w:space="0" w:color="auto"/>
              <w:left w:val="single" w:sz="4" w:space="0" w:color="000000"/>
              <w:bottom w:val="single" w:sz="12" w:space="0" w:color="000000"/>
              <w:right w:val="single" w:sz="4" w:space="0" w:color="000000"/>
            </w:tcBorders>
          </w:tcPr>
          <w:p>
            <w:pPr/>
          </w:p>
        </w:tc>
        <w:tc>
          <w:tcPr>
            <w:tcW w:w="986" w:type="dxa"/>
            <w:tcBorders>
              <w:top w:val="nil" w:sz="6" w:space="0" w:color="auto"/>
              <w:left w:val="single" w:sz="4" w:space="0" w:color="000000"/>
              <w:bottom w:val="single" w:sz="12" w:space="0" w:color="000000"/>
              <w:right w:val="single" w:sz="4" w:space="0" w:color="000000"/>
            </w:tcBorders>
          </w:tcPr>
          <w:p>
            <w:pPr/>
          </w:p>
        </w:tc>
        <w:tc>
          <w:tcPr>
            <w:tcW w:w="1294" w:type="dxa"/>
            <w:tcBorders>
              <w:top w:val="nil" w:sz="6" w:space="0" w:color="auto"/>
              <w:left w:val="single" w:sz="4" w:space="0" w:color="000000"/>
              <w:bottom w:val="single" w:sz="12" w:space="0" w:color="000000"/>
              <w:right w:val="single" w:sz="4" w:space="0" w:color="000000"/>
            </w:tcBorders>
          </w:tcPr>
          <w:p>
            <w:pPr/>
          </w:p>
        </w:tc>
        <w:tc>
          <w:tcPr>
            <w:tcW w:w="934" w:type="dxa"/>
            <w:tcBorders>
              <w:top w:val="nil" w:sz="6" w:space="0" w:color="auto"/>
              <w:left w:val="single" w:sz="4" w:space="0" w:color="000000"/>
              <w:bottom w:val="single" w:sz="12" w:space="0" w:color="000000"/>
              <w:right w:val="nil" w:sz="6" w:space="0" w:color="auto"/>
            </w:tcBorders>
          </w:tcPr>
          <w:p>
            <w:pPr/>
          </w:p>
        </w:tc>
      </w:tr>
    </w:tbl>
    <w:p>
      <w:pPr>
        <w:spacing w:line="240" w:lineRule="auto" w:before="9"/>
        <w:rPr>
          <w:rFonts w:ascii="宋体" w:hAnsi="宋体" w:cs="宋体" w:eastAsia="宋体" w:hint="default"/>
          <w:sz w:val="8"/>
          <w:szCs w:val="8"/>
        </w:rPr>
      </w:pPr>
    </w:p>
    <w:p>
      <w:pPr>
        <w:pStyle w:val="BodyText"/>
        <w:spacing w:line="240" w:lineRule="auto" w:before="35"/>
        <w:ind w:left="674" w:right="0"/>
        <w:jc w:val="left"/>
      </w:pPr>
      <w:r>
        <w:rPr>
          <w:rFonts w:ascii="Times New Roman" w:hAnsi="Times New Roman" w:cs="Times New Roman" w:eastAsia="Times New Roman" w:hint="default"/>
        </w:rPr>
        <w:t>4</w:t>
      </w:r>
      <w:r>
        <w:rPr/>
        <w:t>．关联方交易</w:t>
      </w:r>
    </w:p>
    <w:p>
      <w:pPr>
        <w:pStyle w:val="BodyText"/>
        <w:spacing w:line="240" w:lineRule="auto" w:before="149"/>
        <w:ind w:left="674" w:right="0"/>
        <w:jc w:val="left"/>
      </w:pPr>
      <w:r>
        <w:rPr/>
        <w:t>（</w:t>
      </w:r>
      <w:r>
        <w:rPr>
          <w:rFonts w:ascii="Times New Roman" w:hAnsi="Times New Roman" w:cs="Times New Roman" w:eastAsia="Times New Roman" w:hint="default"/>
        </w:rPr>
        <w:t>1</w:t>
      </w:r>
      <w:r>
        <w:rPr/>
        <w:t>）公司报告期内与纳入合并报表范围的子公司交易均已抵销。</w:t>
      </w:r>
    </w:p>
    <w:p>
      <w:pPr>
        <w:pStyle w:val="BodyText"/>
        <w:spacing w:line="240" w:lineRule="auto" w:before="149"/>
        <w:ind w:left="673" w:right="0"/>
        <w:jc w:val="left"/>
      </w:pPr>
      <w:r>
        <w:rPr/>
        <w:t>（</w:t>
      </w:r>
      <w:r>
        <w:rPr>
          <w:rFonts w:ascii="Times New Roman" w:hAnsi="Times New Roman" w:cs="Times New Roman" w:eastAsia="Times New Roman" w:hint="default"/>
        </w:rPr>
        <w:t>2</w:t>
      </w:r>
      <w:r>
        <w:rPr/>
        <w:t>）关联方应收应付款项余额：</w:t>
      </w:r>
    </w:p>
    <w:tbl>
      <w:tblPr>
        <w:tblW w:w="0" w:type="auto"/>
        <w:jc w:val="left"/>
        <w:tblInd w:w="116" w:type="dxa"/>
        <w:tblLayout w:type="fixed"/>
        <w:tblCellMar>
          <w:top w:w="0" w:type="dxa"/>
          <w:left w:w="0" w:type="dxa"/>
          <w:bottom w:w="0" w:type="dxa"/>
          <w:right w:w="0" w:type="dxa"/>
        </w:tblCellMar>
        <w:tblLook w:val="01E0"/>
      </w:tblPr>
      <w:tblGrid>
        <w:gridCol w:w="2310"/>
        <w:gridCol w:w="2579"/>
        <w:gridCol w:w="4966"/>
      </w:tblGrid>
      <w:tr>
        <w:trPr>
          <w:trHeight w:val="488" w:hRule="exact"/>
        </w:trPr>
        <w:tc>
          <w:tcPr>
            <w:tcW w:w="2310" w:type="dxa"/>
            <w:tcBorders>
              <w:top w:val="single" w:sz="12" w:space="0" w:color="000000"/>
              <w:left w:val="nil" w:sz="6" w:space="0" w:color="auto"/>
              <w:bottom w:val="single" w:sz="18"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tabs>
                <w:tab w:pos="1427" w:val="left" w:leader="none"/>
              </w:tabs>
              <w:spacing w:line="240" w:lineRule="auto"/>
              <w:ind w:left="708"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2579" w:type="dxa"/>
            <w:tcBorders>
              <w:top w:val="single" w:sz="12" w:space="0" w:color="000000"/>
              <w:left w:val="single" w:sz="4" w:space="0" w:color="000000"/>
              <w:bottom w:val="single" w:sz="10"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966" w:type="dxa"/>
            <w:tcBorders>
              <w:top w:val="single" w:sz="12" w:space="0" w:color="000000"/>
              <w:left w:val="single" w:sz="4" w:space="0" w:color="000000"/>
              <w:bottom w:val="single" w:sz="10" w:space="0" w:color="000000"/>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786" w:right="0"/>
              <w:jc w:val="left"/>
              <w:rPr>
                <w:rFonts w:ascii="宋体" w:hAnsi="宋体" w:cs="宋体" w:eastAsia="宋体" w:hint="default"/>
                <w:sz w:val="18"/>
                <w:szCs w:val="18"/>
              </w:rPr>
            </w:pPr>
            <w:r>
              <w:rPr>
                <w:rFonts w:ascii="宋体" w:hAnsi="宋体" w:cs="宋体" w:eastAsia="宋体" w:hint="default"/>
                <w:sz w:val="18"/>
                <w:szCs w:val="18"/>
              </w:rPr>
              <w:t>期末余额占全部应收款项余额的比重（</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851" w:footer="982" w:top="1340" w:bottom="1180" w:left="880" w:right="880"/>
        </w:sectPr>
      </w:pPr>
    </w:p>
    <w:p>
      <w:pPr>
        <w:spacing w:line="240" w:lineRule="auto" w:before="11"/>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310"/>
        <w:gridCol w:w="1193"/>
        <w:gridCol w:w="1386"/>
        <w:gridCol w:w="2778"/>
        <w:gridCol w:w="2188"/>
      </w:tblGrid>
      <w:tr>
        <w:trPr>
          <w:trHeight w:val="517" w:hRule="exact"/>
        </w:trPr>
        <w:tc>
          <w:tcPr>
            <w:tcW w:w="2310" w:type="dxa"/>
            <w:tcBorders>
              <w:top w:val="single" w:sz="18" w:space="0" w:color="000000"/>
              <w:left w:val="nil" w:sz="6" w:space="0" w:color="auto"/>
              <w:bottom w:val="single" w:sz="10" w:space="0" w:color="000000"/>
              <w:right w:val="single" w:sz="4" w:space="0" w:color="000000"/>
            </w:tcBorders>
          </w:tcPr>
          <w:p>
            <w:pPr/>
          </w:p>
        </w:tc>
        <w:tc>
          <w:tcPr>
            <w:tcW w:w="1193" w:type="dxa"/>
            <w:tcBorders>
              <w:top w:val="single" w:sz="10" w:space="0" w:color="000000"/>
              <w:left w:val="single" w:sz="4" w:space="0" w:color="000000"/>
              <w:bottom w:val="single" w:sz="10"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1386" w:type="dxa"/>
            <w:tcBorders>
              <w:top w:val="single" w:sz="10" w:space="0" w:color="000000"/>
              <w:left w:val="single" w:sz="4" w:space="0" w:color="000000"/>
              <w:bottom w:val="single" w:sz="10"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08" w:right="0"/>
              <w:jc w:val="left"/>
              <w:rPr>
                <w:rFonts w:ascii="宋体" w:hAnsi="宋体" w:cs="宋体" w:eastAsia="宋体" w:hint="default"/>
                <w:sz w:val="18"/>
                <w:szCs w:val="18"/>
              </w:rPr>
            </w:pPr>
            <w:r>
              <w:rPr>
                <w:rFonts w:ascii="宋体" w:hAnsi="宋体" w:cs="宋体" w:eastAsia="宋体" w:hint="default"/>
                <w:sz w:val="18"/>
                <w:szCs w:val="18"/>
              </w:rPr>
              <w:t>上期</w:t>
            </w:r>
          </w:p>
        </w:tc>
        <w:tc>
          <w:tcPr>
            <w:tcW w:w="2778" w:type="dxa"/>
            <w:tcBorders>
              <w:top w:val="single" w:sz="10" w:space="0" w:color="000000"/>
              <w:left w:val="single" w:sz="4" w:space="0" w:color="000000"/>
              <w:bottom w:val="single" w:sz="10"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w:t>
            </w:r>
          </w:p>
        </w:tc>
        <w:tc>
          <w:tcPr>
            <w:tcW w:w="2188" w:type="dxa"/>
            <w:tcBorders>
              <w:top w:val="single" w:sz="10" w:space="0" w:color="000000"/>
              <w:left w:val="single" w:sz="4" w:space="0" w:color="000000"/>
              <w:bottom w:val="single" w:sz="10" w:space="0" w:color="000000"/>
              <w:right w:val="nil" w:sz="6" w:space="0" w:color="auto"/>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08"/>
              <w:jc w:val="right"/>
              <w:rPr>
                <w:rFonts w:ascii="宋体" w:hAnsi="宋体" w:cs="宋体" w:eastAsia="宋体" w:hint="default"/>
                <w:sz w:val="18"/>
                <w:szCs w:val="18"/>
              </w:rPr>
            </w:pPr>
            <w:r>
              <w:rPr>
                <w:rFonts w:ascii="宋体" w:hAnsi="宋体" w:cs="宋体" w:eastAsia="宋体" w:hint="default"/>
                <w:sz w:val="18"/>
                <w:szCs w:val="18"/>
              </w:rPr>
              <w:t>上期</w:t>
            </w:r>
          </w:p>
        </w:tc>
      </w:tr>
      <w:tr>
        <w:trPr>
          <w:trHeight w:val="960" w:hRule="exact"/>
        </w:trPr>
        <w:tc>
          <w:tcPr>
            <w:tcW w:w="2310" w:type="dxa"/>
            <w:tcBorders>
              <w:top w:val="single" w:sz="10" w:space="0" w:color="000000"/>
              <w:left w:val="nil" w:sz="6" w:space="0" w:color="auto"/>
              <w:bottom w:val="single" w:sz="10" w:space="0" w:color="000000"/>
              <w:right w:val="single" w:sz="4" w:space="0" w:color="000000"/>
            </w:tcBorders>
          </w:tcPr>
          <w:p>
            <w:pPr>
              <w:pStyle w:val="TableParagraph"/>
              <w:spacing w:line="476" w:lineRule="exact"/>
              <w:ind w:left="115" w:right="1109"/>
              <w:jc w:val="left"/>
              <w:rPr>
                <w:rFonts w:ascii="宋体" w:hAnsi="宋体" w:cs="宋体" w:eastAsia="宋体" w:hint="default"/>
                <w:sz w:val="18"/>
                <w:szCs w:val="18"/>
              </w:rPr>
            </w:pPr>
            <w:r>
              <w:rPr>
                <w:rFonts w:ascii="宋体" w:hAnsi="宋体" w:cs="宋体" w:eastAsia="宋体" w:hint="default"/>
                <w:sz w:val="18"/>
                <w:szCs w:val="18"/>
              </w:rPr>
              <w:t>其他应收款： 李仲初</w:t>
            </w:r>
          </w:p>
        </w:tc>
        <w:tc>
          <w:tcPr>
            <w:tcW w:w="1193" w:type="dxa"/>
            <w:tcBorders>
              <w:top w:val="single" w:sz="10" w:space="0" w:color="000000"/>
              <w:left w:val="single" w:sz="4" w:space="0" w:color="000000"/>
              <w:bottom w:val="single" w:sz="10"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52.5pt;height:.75pt;mso-position-horizontal-relative:char;mso-position-vertical-relative:line" coordorigin="0,0" coordsize="1050,15">
                  <v:group style="position:absolute;left:7;top:7;width:1036;height:2" coordorigin="7,7" coordsize="1036,2">
                    <v:shape style="position:absolute;left:7;top:7;width:1036;height:2" coordorigin="7,7" coordsize="1036,0" path="m7,7l1043,7e" filled="false" stroked="true" strokeweight=".72003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5"/>
                <w:szCs w:val="15"/>
              </w:rPr>
            </w:pPr>
          </w:p>
        </w:tc>
        <w:tc>
          <w:tcPr>
            <w:tcW w:w="1386" w:type="dxa"/>
            <w:tcBorders>
              <w:top w:val="single" w:sz="10" w:space="0" w:color="000000"/>
              <w:left w:val="single" w:sz="4" w:space="0" w:color="000000"/>
              <w:bottom w:val="single" w:sz="10"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62.3pt;height:.75pt;mso-position-horizontal-relative:char;mso-position-vertical-relative:line" coordorigin="0,0" coordsize="1246,15">
                  <v:group style="position:absolute;left:7;top:7;width:1232;height:2" coordorigin="7,7" coordsize="1232,2">
                    <v:shape style="position:absolute;left:7;top:7;width:1232;height:2" coordorigin="7,7" coordsize="1232,0" path="m7,7l1238,7e" filled="false" stroked="true" strokeweight=".72003pt" strokecolor="#000000">
                      <v:path arrowok="t"/>
                    </v:shape>
                  </v:group>
                </v:group>
              </w:pict>
            </w:r>
            <w:r>
              <w:rPr>
                <w:rFonts w:ascii="宋体" w:hAnsi="宋体" w:cs="宋体" w:eastAsia="宋体" w:hint="default"/>
                <w:sz w:val="2"/>
                <w:szCs w:val="2"/>
              </w:rPr>
            </w: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553" w:right="0"/>
              <w:jc w:val="left"/>
              <w:rPr>
                <w:rFonts w:ascii="Times New Roman" w:hAnsi="Times New Roman" w:cs="Times New Roman" w:eastAsia="Times New Roman" w:hint="default"/>
                <w:sz w:val="18"/>
                <w:szCs w:val="18"/>
              </w:rPr>
            </w:pPr>
            <w:r>
              <w:rPr>
                <w:rFonts w:ascii="Times New Roman"/>
                <w:sz w:val="18"/>
              </w:rPr>
              <w:t>30,000.00</w:t>
            </w:r>
          </w:p>
        </w:tc>
        <w:tc>
          <w:tcPr>
            <w:tcW w:w="2778" w:type="dxa"/>
            <w:tcBorders>
              <w:top w:val="single" w:sz="10" w:space="0" w:color="000000"/>
              <w:left w:val="single" w:sz="4" w:space="0" w:color="000000"/>
              <w:bottom w:val="single" w:sz="10"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131.8pt;height:.75pt;mso-position-horizontal-relative:char;mso-position-vertical-relative:line" coordorigin="0,0" coordsize="2636,15">
                  <v:group style="position:absolute;left:7;top:7;width:2621;height:2" coordorigin="7,7" coordsize="2621,2">
                    <v:shape style="position:absolute;left:7;top:7;width:2621;height:2" coordorigin="7,7" coordsize="2621,0" path="m7,7l2628,7e" filled="false" stroked="true" strokeweight=".72003pt" strokecolor="#000000">
                      <v:path arrowok="t"/>
                    </v:shape>
                  </v:group>
                </v:group>
              </w:pict>
            </w:r>
            <w:r>
              <w:rPr>
                <w:rFonts w:ascii="宋体" w:hAnsi="宋体" w:cs="宋体" w:eastAsia="宋体" w:hint="default"/>
                <w:sz w:val="2"/>
                <w:szCs w:val="2"/>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5"/>
                <w:szCs w:val="15"/>
              </w:rPr>
            </w:pPr>
          </w:p>
        </w:tc>
        <w:tc>
          <w:tcPr>
            <w:tcW w:w="2188" w:type="dxa"/>
            <w:tcBorders>
              <w:top w:val="single" w:sz="10" w:space="0" w:color="000000"/>
              <w:left w:val="single" w:sz="4" w:space="0" w:color="000000"/>
              <w:bottom w:val="single" w:sz="10"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102.7pt;height:.75pt;mso-position-horizontal-relative:char;mso-position-vertical-relative:line" coordorigin="0,0" coordsize="2054,15">
                  <v:group style="position:absolute;left:7;top:7;width:2039;height:2" coordorigin="7,7" coordsize="2039,2">
                    <v:shape style="position:absolute;left:7;top:7;width:2039;height:2" coordorigin="7,7" coordsize="2039,0" path="m7,7l2046,7e" filled="false" stroked="true" strokeweight=".72003pt" strokecolor="#000000">
                      <v:path arrowok="t"/>
                    </v:shape>
                  </v:group>
                </v:group>
              </w:pict>
            </w:r>
            <w:r>
              <w:rPr>
                <w:rFonts w:ascii="宋体" w:hAnsi="宋体" w:cs="宋体" w:eastAsia="宋体" w:hint="default"/>
                <w:sz w:val="2"/>
                <w:szCs w:val="2"/>
              </w:rPr>
            </w: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856"/>
              <w:jc w:val="right"/>
              <w:rPr>
                <w:rFonts w:ascii="Times New Roman" w:hAnsi="Times New Roman" w:cs="Times New Roman" w:eastAsia="Times New Roman" w:hint="default"/>
                <w:sz w:val="18"/>
                <w:szCs w:val="18"/>
              </w:rPr>
            </w:pPr>
            <w:r>
              <w:rPr>
                <w:rFonts w:ascii="Times New Roman"/>
                <w:sz w:val="18"/>
              </w:rPr>
              <w:t>0.04%</w:t>
            </w:r>
          </w:p>
        </w:tc>
      </w:tr>
      <w:tr>
        <w:trPr>
          <w:trHeight w:val="487" w:hRule="exact"/>
        </w:trPr>
        <w:tc>
          <w:tcPr>
            <w:tcW w:w="2310" w:type="dxa"/>
            <w:tcBorders>
              <w:top w:val="single" w:sz="10" w:space="0" w:color="000000"/>
              <w:left w:val="nil" w:sz="6" w:space="0" w:color="auto"/>
              <w:bottom w:val="single" w:sz="18"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tabs>
                <w:tab w:pos="550" w:val="left" w:leader="none"/>
              </w:tabs>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193" w:type="dxa"/>
            <w:tcBorders>
              <w:top w:val="single" w:sz="10" w:space="0" w:color="000000"/>
              <w:left w:val="single" w:sz="4" w:space="0" w:color="000000"/>
              <w:bottom w:val="single" w:sz="18" w:space="0" w:color="000000"/>
              <w:right w:val="single" w:sz="4" w:space="0" w:color="000000"/>
            </w:tcBorders>
          </w:tcPr>
          <w:p>
            <w:pPr/>
          </w:p>
        </w:tc>
        <w:tc>
          <w:tcPr>
            <w:tcW w:w="1386" w:type="dxa"/>
            <w:tcBorders>
              <w:top w:val="single" w:sz="10" w:space="0" w:color="000000"/>
              <w:left w:val="single" w:sz="4" w:space="0" w:color="000000"/>
              <w:bottom w:val="single" w:sz="18"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553" w:right="0"/>
              <w:jc w:val="left"/>
              <w:rPr>
                <w:rFonts w:ascii="Times New Roman" w:hAnsi="Times New Roman" w:cs="Times New Roman" w:eastAsia="Times New Roman" w:hint="default"/>
                <w:sz w:val="18"/>
                <w:szCs w:val="18"/>
              </w:rPr>
            </w:pPr>
            <w:r>
              <w:rPr>
                <w:rFonts w:ascii="Times New Roman"/>
                <w:sz w:val="18"/>
              </w:rPr>
              <w:t>30,000.00</w:t>
            </w:r>
          </w:p>
        </w:tc>
        <w:tc>
          <w:tcPr>
            <w:tcW w:w="2778" w:type="dxa"/>
            <w:tcBorders>
              <w:top w:val="single" w:sz="10" w:space="0" w:color="000000"/>
              <w:left w:val="single" w:sz="4" w:space="0" w:color="000000"/>
              <w:bottom w:val="single" w:sz="18" w:space="0" w:color="000000"/>
              <w:right w:val="single" w:sz="4" w:space="0" w:color="000000"/>
            </w:tcBorders>
          </w:tcPr>
          <w:p>
            <w:pPr/>
          </w:p>
        </w:tc>
        <w:tc>
          <w:tcPr>
            <w:tcW w:w="2188" w:type="dxa"/>
            <w:tcBorders>
              <w:top w:val="single" w:sz="10" w:space="0" w:color="000000"/>
              <w:left w:val="single" w:sz="4" w:space="0" w:color="000000"/>
              <w:bottom w:val="single" w:sz="18" w:space="0" w:color="000000"/>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856"/>
              <w:jc w:val="right"/>
              <w:rPr>
                <w:rFonts w:ascii="Times New Roman" w:hAnsi="Times New Roman" w:cs="Times New Roman" w:eastAsia="Times New Roman" w:hint="default"/>
                <w:sz w:val="18"/>
                <w:szCs w:val="18"/>
              </w:rPr>
            </w:pPr>
            <w:r>
              <w:rPr>
                <w:rFonts w:ascii="Times New Roman"/>
                <w:sz w:val="18"/>
              </w:rPr>
              <w:t>0.04%</w:t>
            </w:r>
          </w:p>
        </w:tc>
      </w:tr>
    </w:tbl>
    <w:p>
      <w:pPr>
        <w:spacing w:line="240" w:lineRule="auto" w:before="0"/>
        <w:rPr>
          <w:rFonts w:ascii="宋体" w:hAnsi="宋体" w:cs="宋体" w:eastAsia="宋体" w:hint="default"/>
          <w:sz w:val="9"/>
          <w:szCs w:val="9"/>
        </w:rPr>
      </w:pPr>
    </w:p>
    <w:p>
      <w:pPr>
        <w:pStyle w:val="BodyText"/>
        <w:spacing w:line="240" w:lineRule="auto" w:before="35"/>
        <w:ind w:left="674" w:right="0"/>
        <w:jc w:val="left"/>
      </w:pPr>
      <w:r>
        <w:rPr/>
        <w:pict>
          <v:group style="position:absolute;margin-left:55.200001pt;margin-top:-55.826019pt;width:107.35pt;height:.1pt;mso-position-horizontal-relative:page;mso-position-vertical-relative:paragraph;z-index:-636520" coordorigin="1104,-1117" coordsize="2147,2">
            <v:shape style="position:absolute;left:1104;top:-1117;width:2147;height:2" coordorigin="1104,-1117" coordsize="2147,0" path="m1104,-1117l3251,-1117e" filled="false" stroked="true" strokeweight=".72003pt" strokecolor="#000000">
              <v:path arrowok="t"/>
            </v:shape>
            <w10:wrap type="none"/>
          </v:group>
        </w:pict>
      </w:r>
      <w:r>
        <w:rPr/>
        <w:t>（</w:t>
      </w:r>
      <w:r>
        <w:rPr>
          <w:rFonts w:ascii="Times New Roman" w:hAnsi="Times New Roman" w:cs="Times New Roman" w:eastAsia="Times New Roman" w:hint="default"/>
        </w:rPr>
        <w:t>3</w:t>
      </w:r>
      <w:r>
        <w:rPr/>
        <w:t>）关键管理人员薪酬</w:t>
      </w:r>
    </w:p>
    <w:p>
      <w:pPr>
        <w:spacing w:line="240" w:lineRule="auto" w:before="3"/>
        <w:rPr>
          <w:rFonts w:ascii="宋体" w:hAnsi="宋体" w:cs="宋体" w:eastAsia="宋体" w:hint="default"/>
          <w:sz w:val="10"/>
          <w:szCs w:val="10"/>
        </w:rPr>
      </w:pPr>
    </w:p>
    <w:p>
      <w:pPr>
        <w:pStyle w:val="BodyText"/>
        <w:spacing w:line="240" w:lineRule="auto" w:before="35"/>
        <w:ind w:left="0" w:right="251"/>
        <w:jc w:val="right"/>
      </w:pPr>
      <w:r>
        <w:rPr/>
        <w:pict>
          <v:group style="position:absolute;margin-left:55.200001pt;margin-top:68.193665pt;width:196.6pt;height:.1pt;mso-position-horizontal-relative:page;mso-position-vertical-relative:paragraph;z-index:-636496" coordorigin="1104,1364" coordsize="3932,2">
            <v:shape style="position:absolute;left:1104;top:1364;width:3932;height:2" coordorigin="1104,1364" coordsize="3932,0" path="m1104,1364l5035,1364e" filled="false" stroked="true" strokeweight=".71997pt" strokecolor="#000000">
              <v:path arrowok="t"/>
            </v:shape>
            <w10:wrap type="none"/>
          </v:group>
        </w:pict>
      </w:r>
      <w:r>
        <w:rPr/>
        <w:pict>
          <v:group style="position:absolute;margin-left:259.559998pt;margin-top:68.193665pt;width:151pt;height:.1pt;mso-position-horizontal-relative:page;mso-position-vertical-relative:paragraph;z-index:-636472" coordorigin="5191,1364" coordsize="3020,2">
            <v:shape style="position:absolute;left:5191;top:1364;width:3020;height:2" coordorigin="5191,1364" coordsize="3020,0" path="m5191,1364l8210,1364e" filled="false" stroked="true" strokeweight=".71997pt" strokecolor="#000000">
              <v:path arrowok="t"/>
            </v:shape>
            <w10:wrap type="none"/>
          </v:group>
        </w:pict>
      </w:r>
      <w:r>
        <w:rPr/>
        <w:pict>
          <v:group style="position:absolute;margin-left:418.320007pt;margin-top:68.193649pt;width:121.8pt;height:.1pt;mso-position-horizontal-relative:page;mso-position-vertical-relative:paragraph;z-index:-636448" coordorigin="8366,1364" coordsize="2436,2">
            <v:shape style="position:absolute;left:8366;top:1364;width:2436;height:2" coordorigin="8366,1364" coordsize="2436,0" path="m8366,1364l10802,1364e" filled="false" stroked="true" strokeweight=".72pt" strokecolor="#000000">
              <v:path arrowok="t"/>
            </v:shape>
            <w10:wrap type="none"/>
          </v:group>
        </w:pict>
      </w:r>
      <w:r>
        <w:rPr/>
        <w:pict>
          <v:group style="position:absolute;margin-left:55.200001pt;margin-top:92.973663pt;width:196.6pt;height:.1pt;mso-position-horizontal-relative:page;mso-position-vertical-relative:paragraph;z-index:-636424" coordorigin="1104,1859" coordsize="3932,2">
            <v:shape style="position:absolute;left:1104;top:1859;width:3932;height:2" coordorigin="1104,1859" coordsize="3932,0" path="m1104,1859l5035,1859e" filled="false" stroked="true" strokeweight=".71997pt" strokecolor="#000000">
              <v:path arrowok="t"/>
            </v:shape>
            <w10:wrap type="none"/>
          </v:group>
        </w:pict>
      </w:r>
      <w:r>
        <w:rPr/>
        <w:pict>
          <v:group style="position:absolute;margin-left:259.559998pt;margin-top:92.973663pt;width:151pt;height:.1pt;mso-position-horizontal-relative:page;mso-position-vertical-relative:paragraph;z-index:-636400" coordorigin="5191,1859" coordsize="3020,2">
            <v:shape style="position:absolute;left:5191;top:1859;width:3020;height:2" coordorigin="5191,1859" coordsize="3020,0" path="m5191,1859l8210,1859e" filled="false" stroked="true" strokeweight=".71997pt" strokecolor="#000000">
              <v:path arrowok="t"/>
            </v:shape>
            <w10:wrap type="none"/>
          </v:group>
        </w:pict>
      </w:r>
      <w:r>
        <w:rPr/>
        <w:pict>
          <v:group style="position:absolute;margin-left:418.320007pt;margin-top:92.973648pt;width:121.8pt;height:.1pt;mso-position-horizontal-relative:page;mso-position-vertical-relative:paragraph;z-index:-636376" coordorigin="8366,1859" coordsize="2436,2">
            <v:shape style="position:absolute;left:8366;top:1859;width:2436;height:2" coordorigin="8366,1859" coordsize="2436,0" path="m8366,1859l10802,1859e" filled="false" stroked="true" strokeweight=".72pt" strokecolor="#000000">
              <v:path arrowok="t"/>
            </v:shape>
            <w10:wrap type="none"/>
          </v:group>
        </w:pict>
      </w:r>
      <w:r>
        <w:rPr/>
        <w:t>单位：万元</w:t>
      </w:r>
    </w:p>
    <w:p>
      <w:pPr>
        <w:spacing w:line="240" w:lineRule="auto" w:before="5"/>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4094"/>
        <w:gridCol w:w="3175"/>
        <w:gridCol w:w="2585"/>
      </w:tblGrid>
      <w:tr>
        <w:trPr>
          <w:trHeight w:val="515" w:hRule="exact"/>
        </w:trPr>
        <w:tc>
          <w:tcPr>
            <w:tcW w:w="4094" w:type="dxa"/>
            <w:tcBorders>
              <w:top w:val="single" w:sz="12" w:space="0" w:color="000000"/>
              <w:left w:val="nil" w:sz="6" w:space="0" w:color="auto"/>
              <w:bottom w:val="single" w:sz="10" w:space="0" w:color="000000"/>
              <w:right w:val="single" w:sz="4" w:space="0" w:color="000000"/>
            </w:tcBorders>
          </w:tcPr>
          <w:p>
            <w:pPr>
              <w:pStyle w:val="TableParagraph"/>
              <w:spacing w:line="240" w:lineRule="auto" w:before="154"/>
              <w:ind w:left="1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75" w:type="dxa"/>
            <w:tcBorders>
              <w:top w:val="single" w:sz="12" w:space="0" w:color="000000"/>
              <w:left w:val="single" w:sz="4" w:space="0" w:color="000000"/>
              <w:bottom w:val="single" w:sz="10" w:space="0" w:color="000000"/>
              <w:right w:val="single" w:sz="4" w:space="0" w:color="000000"/>
            </w:tcBorders>
          </w:tcPr>
          <w:p>
            <w:pPr>
              <w:pStyle w:val="TableParagraph"/>
              <w:spacing w:line="240" w:lineRule="auto" w:before="154"/>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585" w:type="dxa"/>
            <w:tcBorders>
              <w:top w:val="single" w:sz="12" w:space="0" w:color="000000"/>
              <w:left w:val="single" w:sz="4" w:space="0" w:color="000000"/>
              <w:bottom w:val="single" w:sz="10" w:space="0" w:color="000000"/>
              <w:right w:val="nil" w:sz="6" w:space="0" w:color="auto"/>
            </w:tcBorders>
          </w:tcPr>
          <w:p>
            <w:pPr>
              <w:pStyle w:val="TableParagraph"/>
              <w:spacing w:line="240" w:lineRule="auto" w:before="154"/>
              <w:ind w:left="2" w:right="0"/>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589" w:hRule="exact"/>
        </w:trPr>
        <w:tc>
          <w:tcPr>
            <w:tcW w:w="4094" w:type="dxa"/>
            <w:tcBorders>
              <w:top w:val="single" w:sz="10" w:space="0" w:color="000000"/>
              <w:left w:val="nil" w:sz="6" w:space="0" w:color="auto"/>
              <w:bottom w:val="nil" w:sz="6" w:space="0" w:color="auto"/>
              <w:right w:val="single" w:sz="4" w:space="0" w:color="000000"/>
            </w:tcBorders>
          </w:tcPr>
          <w:p>
            <w:pPr>
              <w:pStyle w:val="TableParagraph"/>
              <w:spacing w:line="240" w:lineRule="auto" w:before="147"/>
              <w:ind w:left="1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3175"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86.65</w:t>
            </w:r>
          </w:p>
        </w:tc>
        <w:tc>
          <w:tcPr>
            <w:tcW w:w="2585" w:type="dxa"/>
            <w:tcBorders>
              <w:top w:val="single" w:sz="10" w:space="0" w:color="000000"/>
              <w:left w:val="single" w:sz="4" w:space="0" w:color="000000"/>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64.10</w:t>
            </w:r>
          </w:p>
        </w:tc>
      </w:tr>
      <w:tr>
        <w:trPr>
          <w:trHeight w:val="495" w:hRule="exact"/>
        </w:trPr>
        <w:tc>
          <w:tcPr>
            <w:tcW w:w="4094" w:type="dxa"/>
            <w:tcBorders>
              <w:top w:val="nil" w:sz="6" w:space="0" w:color="auto"/>
              <w:left w:val="nil" w:sz="6" w:space="0" w:color="auto"/>
              <w:bottom w:val="nil" w:sz="6" w:space="0" w:color="auto"/>
              <w:right w:val="single" w:sz="4" w:space="0" w:color="000000"/>
            </w:tcBorders>
          </w:tcPr>
          <w:p>
            <w:pPr>
              <w:pStyle w:val="TableParagraph"/>
              <w:spacing w:line="240" w:lineRule="auto" w:before="66"/>
              <w:ind w:left="12"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3175"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right="101"/>
              <w:jc w:val="right"/>
              <w:rPr>
                <w:rFonts w:ascii="Times New Roman" w:hAnsi="Times New Roman" w:cs="Times New Roman" w:eastAsia="Times New Roman" w:hint="default"/>
                <w:sz w:val="18"/>
                <w:szCs w:val="18"/>
              </w:rPr>
            </w:pPr>
            <w:r>
              <w:rPr>
                <w:rFonts w:ascii="Times New Roman"/>
                <w:sz w:val="18"/>
              </w:rPr>
              <w:t>31.47</w:t>
            </w:r>
          </w:p>
        </w:tc>
        <w:tc>
          <w:tcPr>
            <w:tcW w:w="2585" w:type="dxa"/>
            <w:tcBorders>
              <w:top w:val="nil" w:sz="6" w:space="0" w:color="auto"/>
              <w:left w:val="single" w:sz="4" w:space="0" w:color="000000"/>
              <w:bottom w:val="nil" w:sz="6" w:space="0" w:color="auto"/>
              <w:right w:val="nil" w:sz="6" w:space="0" w:color="auto"/>
            </w:tcBorders>
          </w:tcPr>
          <w:p>
            <w:pPr>
              <w:pStyle w:val="TableParagraph"/>
              <w:spacing w:line="240" w:lineRule="auto" w:before="161"/>
              <w:ind w:right="98"/>
              <w:jc w:val="right"/>
              <w:rPr>
                <w:rFonts w:ascii="Times New Roman" w:hAnsi="Times New Roman" w:cs="Times New Roman" w:eastAsia="Times New Roman" w:hint="default"/>
                <w:sz w:val="18"/>
                <w:szCs w:val="18"/>
              </w:rPr>
            </w:pPr>
            <w:r>
              <w:rPr>
                <w:rFonts w:ascii="Times New Roman"/>
                <w:sz w:val="18"/>
              </w:rPr>
              <w:t>32.74</w:t>
            </w:r>
          </w:p>
        </w:tc>
      </w:tr>
      <w:tr>
        <w:trPr>
          <w:trHeight w:val="412" w:hRule="exact"/>
        </w:trPr>
        <w:tc>
          <w:tcPr>
            <w:tcW w:w="4094" w:type="dxa"/>
            <w:tcBorders>
              <w:top w:val="nil" w:sz="6" w:space="0" w:color="auto"/>
              <w:left w:val="nil" w:sz="6" w:space="0" w:color="auto"/>
              <w:bottom w:val="single" w:sz="10" w:space="0" w:color="000000"/>
              <w:right w:val="single" w:sz="4" w:space="0" w:color="000000"/>
            </w:tcBorders>
          </w:tcPr>
          <w:p>
            <w:pPr>
              <w:pStyle w:val="TableParagraph"/>
              <w:spacing w:line="240" w:lineRule="auto" w:before="65"/>
              <w:ind w:left="12" w:right="0"/>
              <w:jc w:val="center"/>
              <w:rPr>
                <w:rFonts w:ascii="宋体" w:hAnsi="宋体" w:cs="宋体" w:eastAsia="宋体" w:hint="default"/>
                <w:sz w:val="21"/>
                <w:szCs w:val="21"/>
              </w:rPr>
            </w:pPr>
            <w:r>
              <w:rPr>
                <w:rFonts w:ascii="宋体" w:hAnsi="宋体" w:cs="宋体" w:eastAsia="宋体" w:hint="default"/>
                <w:sz w:val="21"/>
                <w:szCs w:val="21"/>
              </w:rPr>
              <w:t>高级管理人员</w:t>
            </w:r>
          </w:p>
        </w:tc>
        <w:tc>
          <w:tcPr>
            <w:tcW w:w="3175" w:type="dxa"/>
            <w:tcBorders>
              <w:top w:val="nil" w:sz="6" w:space="0" w:color="auto"/>
              <w:left w:val="single" w:sz="4" w:space="0" w:color="000000"/>
              <w:bottom w:val="single" w:sz="10" w:space="0" w:color="000000"/>
              <w:right w:val="single" w:sz="4" w:space="0" w:color="000000"/>
            </w:tcBorders>
          </w:tcPr>
          <w:p>
            <w:pPr>
              <w:pStyle w:val="TableParagraph"/>
              <w:spacing w:line="240" w:lineRule="auto" w:before="161"/>
              <w:ind w:right="101"/>
              <w:jc w:val="right"/>
              <w:rPr>
                <w:rFonts w:ascii="Times New Roman" w:hAnsi="Times New Roman" w:cs="Times New Roman" w:eastAsia="Times New Roman" w:hint="default"/>
                <w:sz w:val="18"/>
                <w:szCs w:val="18"/>
              </w:rPr>
            </w:pPr>
            <w:r>
              <w:rPr>
                <w:rFonts w:ascii="Times New Roman"/>
                <w:sz w:val="18"/>
              </w:rPr>
              <w:t>47.60</w:t>
            </w:r>
          </w:p>
        </w:tc>
        <w:tc>
          <w:tcPr>
            <w:tcW w:w="2585" w:type="dxa"/>
            <w:tcBorders>
              <w:top w:val="nil" w:sz="6" w:space="0" w:color="auto"/>
              <w:left w:val="single" w:sz="4" w:space="0" w:color="000000"/>
              <w:bottom w:val="single" w:sz="10" w:space="0" w:color="000000"/>
              <w:right w:val="nil" w:sz="6" w:space="0" w:color="auto"/>
            </w:tcBorders>
          </w:tcPr>
          <w:p>
            <w:pPr>
              <w:pStyle w:val="TableParagraph"/>
              <w:spacing w:line="240" w:lineRule="auto" w:before="161"/>
              <w:ind w:right="98"/>
              <w:jc w:val="right"/>
              <w:rPr>
                <w:rFonts w:ascii="Times New Roman" w:hAnsi="Times New Roman" w:cs="Times New Roman" w:eastAsia="Times New Roman" w:hint="default"/>
                <w:sz w:val="18"/>
                <w:szCs w:val="18"/>
              </w:rPr>
            </w:pPr>
            <w:r>
              <w:rPr>
                <w:rFonts w:ascii="Times New Roman"/>
                <w:sz w:val="18"/>
              </w:rPr>
              <w:t>89.40</w:t>
            </w:r>
          </w:p>
        </w:tc>
      </w:tr>
      <w:tr>
        <w:trPr>
          <w:trHeight w:val="508" w:hRule="exact"/>
        </w:trPr>
        <w:tc>
          <w:tcPr>
            <w:tcW w:w="4094" w:type="dxa"/>
            <w:tcBorders>
              <w:top w:val="single" w:sz="10" w:space="0" w:color="000000"/>
              <w:left w:val="nil" w:sz="6" w:space="0" w:color="auto"/>
              <w:bottom w:val="single" w:sz="18" w:space="0" w:color="000000"/>
              <w:right w:val="single" w:sz="4" w:space="0" w:color="000000"/>
            </w:tcBorders>
          </w:tcPr>
          <w:p>
            <w:pPr>
              <w:pStyle w:val="TableParagraph"/>
              <w:spacing w:line="240" w:lineRule="auto" w:before="147"/>
              <w:ind w:left="1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75" w:type="dxa"/>
            <w:tcBorders>
              <w:top w:val="single" w:sz="10" w:space="0" w:color="000000"/>
              <w:left w:val="single" w:sz="4" w:space="0" w:color="000000"/>
              <w:bottom w:val="single" w:sz="18"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165.72</w:t>
            </w:r>
          </w:p>
        </w:tc>
        <w:tc>
          <w:tcPr>
            <w:tcW w:w="2585" w:type="dxa"/>
            <w:tcBorders>
              <w:top w:val="single" w:sz="10" w:space="0" w:color="000000"/>
              <w:left w:val="single" w:sz="4" w:space="0" w:color="000000"/>
              <w:bottom w:val="single" w:sz="18"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186.24</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line="400" w:lineRule="auto" w:before="35"/>
        <w:ind w:left="674" w:right="5670" w:firstLine="2"/>
        <w:jc w:val="left"/>
        <w:rPr>
          <w:rFonts w:ascii="宋体" w:hAnsi="宋体" w:cs="宋体" w:eastAsia="宋体" w:hint="default"/>
          <w:sz w:val="21"/>
          <w:szCs w:val="21"/>
        </w:rPr>
      </w:pPr>
      <w:r>
        <w:rPr>
          <w:rFonts w:ascii="宋体" w:hAnsi="宋体" w:cs="宋体" w:eastAsia="宋体" w:hint="default"/>
          <w:b/>
          <w:bCs/>
          <w:sz w:val="21"/>
          <w:szCs w:val="21"/>
        </w:rPr>
        <w:t>（十一）或有事项</w:t>
      </w:r>
      <w:r>
        <w:rPr>
          <w:rFonts w:ascii="宋体" w:hAnsi="宋体" w:cs="宋体" w:eastAsia="宋体" w:hint="default"/>
          <w:b/>
          <w:bCs/>
          <w:spacing w:val="1"/>
          <w:w w:val="99"/>
          <w:sz w:val="21"/>
          <w:szCs w:val="21"/>
        </w:rPr>
        <w:t> </w:t>
      </w:r>
      <w:r>
        <w:rPr>
          <w:rFonts w:ascii="宋体" w:hAnsi="宋体" w:cs="宋体" w:eastAsia="宋体" w:hint="default"/>
          <w:sz w:val="21"/>
          <w:szCs w:val="21"/>
        </w:rPr>
        <w:t>公司报告期内无需披露的重大或有事项。</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line="400" w:lineRule="auto" w:before="0"/>
        <w:ind w:left="673" w:right="5671" w:firstLine="2"/>
        <w:jc w:val="left"/>
        <w:rPr>
          <w:rFonts w:ascii="宋体" w:hAnsi="宋体" w:cs="宋体" w:eastAsia="宋体" w:hint="default"/>
          <w:sz w:val="21"/>
          <w:szCs w:val="21"/>
        </w:rPr>
      </w:pPr>
      <w:r>
        <w:rPr>
          <w:rFonts w:ascii="宋体" w:hAnsi="宋体" w:cs="宋体" w:eastAsia="宋体" w:hint="default"/>
          <w:b/>
          <w:bCs/>
          <w:sz w:val="21"/>
          <w:szCs w:val="21"/>
        </w:rPr>
        <w:t>（十二）承诺事项</w:t>
      </w:r>
      <w:r>
        <w:rPr>
          <w:rFonts w:ascii="宋体" w:hAnsi="宋体" w:cs="宋体" w:eastAsia="宋体" w:hint="default"/>
          <w:b/>
          <w:bCs/>
          <w:spacing w:val="1"/>
          <w:w w:val="99"/>
          <w:sz w:val="21"/>
          <w:szCs w:val="21"/>
        </w:rPr>
        <w:t> </w:t>
      </w:r>
      <w:r>
        <w:rPr>
          <w:rFonts w:ascii="宋体" w:hAnsi="宋体" w:cs="宋体" w:eastAsia="宋体" w:hint="default"/>
          <w:sz w:val="21"/>
          <w:szCs w:val="21"/>
        </w:rPr>
        <w:t>公司报告期内无需披露的重大承诺事项。</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3"/>
        <w:spacing w:line="240" w:lineRule="auto"/>
        <w:ind w:left="676" w:right="0"/>
        <w:jc w:val="left"/>
        <w:rPr>
          <w:b w:val="0"/>
          <w:bCs w:val="0"/>
        </w:rPr>
      </w:pPr>
      <w:r>
        <w:rPr/>
        <w:t>（十三）资产负债表日后事项</w:t>
      </w:r>
      <w:r>
        <w:rPr>
          <w:b w:val="0"/>
          <w:bCs w:val="0"/>
        </w:rPr>
      </w:r>
    </w:p>
    <w:p>
      <w:pPr>
        <w:spacing w:line="240" w:lineRule="auto" w:before="2"/>
        <w:rPr>
          <w:rFonts w:ascii="宋体" w:hAnsi="宋体" w:cs="宋体" w:eastAsia="宋体" w:hint="default"/>
          <w:b/>
          <w:bCs/>
          <w:sz w:val="14"/>
          <w:szCs w:val="14"/>
        </w:rPr>
      </w:pPr>
    </w:p>
    <w:p>
      <w:pPr>
        <w:pStyle w:val="BodyText"/>
        <w:spacing w:line="240" w:lineRule="auto"/>
        <w:ind w:left="793" w:right="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w:t>
      </w:r>
      <w:r>
        <w:rPr>
          <w:spacing w:val="-61"/>
        </w:rPr>
        <w:t> </w:t>
      </w:r>
      <w:r>
        <w:rPr/>
        <w:t>根据公司</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日董事会决议</w:t>
      </w:r>
      <w:r>
        <w:rPr>
          <w:rFonts w:ascii="Times New Roman" w:hAnsi="Times New Roman" w:cs="Times New Roman" w:eastAsia="Times New Roman" w:hint="default"/>
        </w:rPr>
        <w:t>2008</w:t>
      </w:r>
      <w:r>
        <w:rPr/>
        <w:t>年度利润分配预案：公司拟按</w:t>
      </w:r>
      <w:r>
        <w:rPr>
          <w:rFonts w:ascii="Times New Roman" w:hAnsi="Times New Roman" w:cs="Times New Roman" w:eastAsia="Times New Roman" w:hint="default"/>
        </w:rPr>
        <w:t>2008</w:t>
      </w:r>
      <w:r>
        <w:rPr/>
        <w:t>年度实现净利润的</w:t>
      </w:r>
      <w:r>
        <w:rPr>
          <w:rFonts w:ascii="Times New Roman" w:hAnsi="Times New Roman" w:cs="Times New Roman" w:eastAsia="Times New Roman" w:hint="default"/>
        </w:rPr>
        <w:t>10</w:t>
      </w:r>
    </w:p>
    <w:p>
      <w:pPr>
        <w:pStyle w:val="BodyText"/>
        <w:spacing w:line="379" w:lineRule="auto" w:before="170"/>
        <w:ind w:left="253" w:right="251"/>
        <w:jc w:val="both"/>
      </w:pPr>
      <w:r>
        <w:rPr>
          <w:spacing w:val="-1"/>
        </w:rPr>
        <w:t>％提取盈余公积；并以</w:t>
      </w:r>
      <w:r>
        <w:rPr>
          <w:rFonts w:ascii="Times New Roman" w:hAnsi="Times New Roman" w:cs="Times New Roman" w:eastAsia="Times New Roman" w:hint="default"/>
          <w:spacing w:val="-1"/>
        </w:rPr>
        <w:t>2008</w:t>
      </w:r>
      <w:r>
        <w:rPr>
          <w:spacing w:val="-1"/>
        </w:rPr>
        <w:t>年末总股本为基数，以资本公积金向全体股东按每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10</w:t>
      </w:r>
      <w:r>
        <w:rPr>
          <w:spacing w:val="-1"/>
        </w:rPr>
        <w:t>股股本，同时向</w:t>
      </w:r>
      <w:r>
        <w:rPr>
          <w:spacing w:val="-87"/>
        </w:rPr>
        <w:t> </w:t>
      </w:r>
      <w:r>
        <w:rPr>
          <w:spacing w:val="-87"/>
        </w:rPr>
      </w:r>
      <w:r>
        <w:rPr/>
        <w:t>全体股东按每</w:t>
      </w:r>
      <w:r>
        <w:rPr>
          <w:rFonts w:ascii="Times New Roman" w:hAnsi="Times New Roman" w:cs="Times New Roman" w:eastAsia="Times New Roman" w:hint="default"/>
        </w:rPr>
        <w:t>10</w:t>
      </w:r>
      <w:r>
        <w:rPr/>
        <w:t>股派发</w:t>
      </w:r>
      <w:r>
        <w:rPr>
          <w:rFonts w:ascii="Times New Roman" w:hAnsi="Times New Roman" w:cs="Times New Roman" w:eastAsia="Times New Roman" w:hint="default"/>
        </w:rPr>
        <w:t>3</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的现金股利，上述预案已于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日经股东大会批准实施。</w:t>
      </w:r>
    </w:p>
    <w:p>
      <w:pPr>
        <w:pStyle w:val="BodyText"/>
        <w:spacing w:line="240" w:lineRule="auto" w:before="34"/>
        <w:ind w:left="793" w:right="0"/>
        <w:jc w:val="left"/>
      </w:pPr>
      <w:r>
        <w:rPr>
          <w:rFonts w:ascii="Times New Roman" w:hAnsi="Times New Roman" w:cs="Times New Roman" w:eastAsia="Times New Roman" w:hint="default"/>
        </w:rPr>
        <w:t>2</w:t>
      </w:r>
      <w:r>
        <w:rPr/>
        <w:t>、</w:t>
      </w:r>
      <w:r>
        <w:rPr>
          <w:spacing w:val="-61"/>
        </w:rPr>
        <w:t> </w:t>
      </w:r>
      <w:r>
        <w:rPr/>
        <w:t>经公司</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日董事会决议，公司与高亮、王敏敏签订《股权转让协议》，分别以协议价</w:t>
      </w:r>
    </w:p>
    <w:p>
      <w:pPr>
        <w:pStyle w:val="BodyText"/>
        <w:spacing w:line="379" w:lineRule="auto" w:before="170"/>
        <w:ind w:left="253" w:right="251"/>
        <w:jc w:val="both"/>
      </w:pPr>
      <w:r>
        <w:rPr>
          <w:rFonts w:ascii="Times New Roman" w:hAnsi="Times New Roman" w:cs="Times New Roman" w:eastAsia="Times New Roman" w:hint="default"/>
          <w:spacing w:val="-1"/>
        </w:rPr>
        <w:t>2,250.00</w:t>
      </w:r>
      <w:r>
        <w:rPr>
          <w:spacing w:val="-1"/>
        </w:rPr>
        <w:t>万元、</w:t>
      </w:r>
      <w:r>
        <w:rPr>
          <w:rFonts w:ascii="Times New Roman" w:hAnsi="Times New Roman" w:cs="Times New Roman" w:eastAsia="Times New Roman" w:hint="default"/>
          <w:spacing w:val="-1"/>
        </w:rPr>
        <w:t>500.00</w:t>
      </w:r>
      <w:r>
        <w:rPr>
          <w:spacing w:val="-1"/>
        </w:rPr>
        <w:t>万元收购高亮持有的杭州西软科技有限公司</w:t>
      </w:r>
      <w:r>
        <w:rPr>
          <w:rFonts w:ascii="Times New Roman" w:hAnsi="Times New Roman" w:cs="Times New Roman" w:eastAsia="Times New Roman" w:hint="default"/>
          <w:spacing w:val="-1"/>
        </w:rPr>
        <w:t>18%</w:t>
      </w:r>
      <w:r>
        <w:rPr>
          <w:spacing w:val="-1"/>
        </w:rPr>
        <w:t>的股权、王敏敏持有的杭州西软科技</w:t>
      </w:r>
      <w:r>
        <w:rPr>
          <w:spacing w:val="-102"/>
        </w:rPr>
        <w:t> </w:t>
      </w:r>
      <w:r>
        <w:rPr>
          <w:spacing w:val="-102"/>
        </w:rPr>
      </w:r>
      <w:r>
        <w:rPr>
          <w:spacing w:val="-2"/>
        </w:rPr>
        <w:t>有限公司</w:t>
      </w:r>
      <w:r>
        <w:rPr>
          <w:rFonts w:ascii="Times New Roman" w:hAnsi="Times New Roman" w:cs="Times New Roman" w:eastAsia="Times New Roman" w:hint="default"/>
          <w:spacing w:val="-2"/>
        </w:rPr>
        <w:t>4%</w:t>
      </w:r>
      <w:r>
        <w:rPr>
          <w:spacing w:val="-2"/>
        </w:rPr>
        <w:t>的股权。本次收购完成后，公司将持有杭州西软科技有限公司</w:t>
      </w:r>
      <w:r>
        <w:rPr>
          <w:rFonts w:ascii="Times New Roman" w:hAnsi="Times New Roman" w:cs="Times New Roman" w:eastAsia="Times New Roman" w:hint="default"/>
          <w:spacing w:val="-2"/>
        </w:rPr>
        <w:t>82%</w:t>
      </w:r>
      <w:r>
        <w:rPr>
          <w:spacing w:val="-2"/>
        </w:rPr>
        <w:t>的股权，杨铭魁持有杭州西</w:t>
      </w:r>
      <w:r>
        <w:rPr>
          <w:spacing w:val="-73"/>
        </w:rPr>
        <w:t> </w:t>
      </w:r>
      <w:r>
        <w:rPr>
          <w:spacing w:val="-73"/>
        </w:rPr>
      </w:r>
      <w:r>
        <w:rPr>
          <w:spacing w:val="-2"/>
        </w:rPr>
        <w:t>软科技有限公司</w:t>
      </w:r>
      <w:r>
        <w:rPr>
          <w:rFonts w:ascii="Times New Roman" w:hAnsi="Times New Roman" w:cs="Times New Roman" w:eastAsia="Times New Roman" w:hint="default"/>
          <w:spacing w:val="-2"/>
        </w:rPr>
        <w:t>18%</w:t>
      </w:r>
      <w:r>
        <w:rPr>
          <w:spacing w:val="-2"/>
        </w:rPr>
        <w:t>的股权，高亮、王敏敏不再持有杭州西软科技有限公司的股权。该项股权已于</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5</w:t>
      </w:r>
      <w:r>
        <w:rPr>
          <w:rFonts w:ascii="Times New Roman" w:hAnsi="Times New Roman" w:cs="Times New Roman" w:eastAsia="Times New Roman" w:hint="default"/>
        </w:rPr>
        <w:t> </w:t>
      </w:r>
      <w:r>
        <w:rPr/>
        <w:t>月办理了工商变更手续。</w:t>
      </w:r>
    </w:p>
    <w:p>
      <w:pPr>
        <w:pStyle w:val="BodyText"/>
        <w:spacing w:line="379" w:lineRule="auto" w:before="63"/>
        <w:ind w:left="253" w:right="257" w:firstLine="540"/>
        <w:jc w:val="left"/>
      </w:pPr>
      <w:r>
        <w:rPr>
          <w:rFonts w:ascii="Times New Roman" w:hAnsi="Times New Roman" w:cs="Times New Roman" w:eastAsia="Times New Roman" w:hint="default"/>
        </w:rPr>
        <w:t>3</w:t>
      </w:r>
      <w:r>
        <w:rPr/>
        <w:t>、</w:t>
      </w:r>
      <w:r>
        <w:rPr>
          <w:spacing w:val="-61"/>
        </w:rPr>
        <w:t> </w:t>
      </w:r>
      <w:r>
        <w:rPr/>
        <w:t>经公司</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日董事会决议，通过了《北京中长石基信息技术股份有限公司股票期权激励 计划（草案）》。</w:t>
      </w:r>
    </w:p>
    <w:p>
      <w:pPr>
        <w:pStyle w:val="BodyText"/>
        <w:spacing w:line="240" w:lineRule="auto" w:before="64"/>
        <w:ind w:left="793" w:right="0"/>
        <w:jc w:val="left"/>
      </w:pPr>
      <w:r>
        <w:rPr>
          <w:rFonts w:ascii="Times New Roman" w:hAnsi="Times New Roman" w:cs="Times New Roman" w:eastAsia="Times New Roman" w:hint="default"/>
        </w:rPr>
        <w:t>4</w:t>
      </w:r>
      <w:r>
        <w:rPr/>
        <w:t>、</w:t>
      </w:r>
      <w:r>
        <w:rPr>
          <w:spacing w:val="-61"/>
        </w:rPr>
        <w:t> </w:t>
      </w:r>
      <w:r>
        <w:rPr/>
        <w:t>经公司</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日董事会决议，同意公司与北京住总房地产开发有限责任公司签署《商品房</w:t>
      </w:r>
    </w:p>
    <w:p>
      <w:pPr>
        <w:spacing w:after="0" w:line="240" w:lineRule="auto"/>
        <w:jc w:val="left"/>
        <w:sectPr>
          <w:pgSz w:w="11910" w:h="16840"/>
          <w:pgMar w:header="851" w:footer="982" w:top="1340" w:bottom="1180" w:left="880" w:right="880"/>
        </w:sectPr>
      </w:pPr>
    </w:p>
    <w:p>
      <w:pPr>
        <w:spacing w:line="240" w:lineRule="auto" w:before="13"/>
        <w:rPr>
          <w:rFonts w:ascii="宋体" w:hAnsi="宋体" w:cs="宋体" w:eastAsia="宋体" w:hint="default"/>
          <w:sz w:val="3"/>
          <w:szCs w:val="3"/>
        </w:rPr>
      </w:pPr>
      <w:r>
        <w:rPr/>
        <w:pict>
          <v:group style="position:absolute;margin-left:55.200001pt;margin-top:510.839996pt;width:275.95pt;height:.1pt;mso-position-horizontal-relative:page;mso-position-vertical-relative:page;z-index:-636040" coordorigin="1104,10217" coordsize="5519,2">
            <v:shape style="position:absolute;left:1104;top:10217;width:5519;height:2" coordorigin="1104,10217" coordsize="5519,0" path="m1104,10217l6623,10217e" filled="false" stroked="true" strokeweight=".72pt" strokecolor="#000000">
              <v:path arrowok="t"/>
            </v:shape>
            <w10:wrap type="none"/>
          </v:group>
        </w:pict>
      </w:r>
    </w:p>
    <w:p>
      <w:pPr>
        <w:spacing w:line="20" w:lineRule="exact"/>
        <w:ind w:left="2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8"/>
          <w:szCs w:val="8"/>
        </w:rPr>
      </w:pPr>
    </w:p>
    <w:p>
      <w:pPr>
        <w:pStyle w:val="BodyText"/>
        <w:spacing w:line="379" w:lineRule="auto" w:before="35"/>
        <w:ind w:left="254" w:right="0" w:hanging="1"/>
        <w:jc w:val="left"/>
      </w:pPr>
      <w:r>
        <w:rPr>
          <w:spacing w:val="-2"/>
        </w:rPr>
        <w:t>现房买卖合同》，购买位于北京市东城区东水井胡同</w:t>
      </w:r>
      <w:r>
        <w:rPr>
          <w:rFonts w:ascii="Times New Roman" w:hAnsi="Times New Roman" w:cs="Times New Roman" w:eastAsia="Times New Roman" w:hint="default"/>
          <w:spacing w:val="-2"/>
        </w:rPr>
        <w:t>5</w:t>
      </w:r>
      <w:r>
        <w:rPr>
          <w:spacing w:val="-2"/>
        </w:rPr>
        <w:t>号楼</w:t>
      </w:r>
      <w:r>
        <w:rPr>
          <w:rFonts w:ascii="Times New Roman" w:hAnsi="Times New Roman" w:cs="Times New Roman" w:eastAsia="Times New Roman" w:hint="default"/>
          <w:spacing w:val="-2"/>
        </w:rPr>
        <w:t>12</w:t>
      </w:r>
      <w:r>
        <w:rPr>
          <w:spacing w:val="-2"/>
        </w:rPr>
        <w:t>层</w:t>
      </w:r>
      <w:r>
        <w:rPr>
          <w:rFonts w:ascii="Times New Roman" w:hAnsi="Times New Roman" w:cs="Times New Roman" w:eastAsia="Times New Roman" w:hint="default"/>
          <w:spacing w:val="-2"/>
        </w:rPr>
        <w:t>1501</w:t>
      </w:r>
      <w:r>
        <w:rPr>
          <w:spacing w:val="-2"/>
        </w:rPr>
        <w:t>等</w:t>
      </w:r>
      <w:r>
        <w:rPr>
          <w:rFonts w:ascii="Times New Roman" w:hAnsi="Times New Roman" w:cs="Times New Roman" w:eastAsia="Times New Roman" w:hint="default"/>
          <w:spacing w:val="-2"/>
        </w:rPr>
        <w:t>16</w:t>
      </w:r>
      <w:r>
        <w:rPr>
          <w:spacing w:val="-2"/>
        </w:rPr>
        <w:t>套房屋，用于《</w:t>
      </w:r>
      <w:r>
        <w:rPr>
          <w:rFonts w:ascii="Times New Roman" w:hAnsi="Times New Roman" w:cs="Times New Roman" w:eastAsia="Times New Roman" w:hint="default"/>
          <w:spacing w:val="-2"/>
        </w:rPr>
        <w:t>Sunsystems</w:t>
      </w:r>
      <w:r>
        <w:rPr>
          <w:spacing w:val="-2"/>
        </w:rPr>
        <w:t>财务系</w:t>
      </w:r>
      <w:r>
        <w:rPr>
          <w:spacing w:val="-75"/>
        </w:rPr>
        <w:t> </w:t>
      </w:r>
      <w:r>
        <w:rPr/>
        <w:t>统技术许可项目》后台系统事业部人员及公司其他部门人员办公。该商业用房总建筑面积为</w:t>
      </w:r>
      <w:r>
        <w:rPr>
          <w:rFonts w:ascii="Times New Roman" w:hAnsi="Times New Roman" w:cs="Times New Roman" w:eastAsia="Times New Roman" w:hint="default"/>
        </w:rPr>
        <w:t>1,651.22</w:t>
      </w:r>
      <w:r>
        <w:rPr/>
        <w:t>平方 米，总金额为人民币</w:t>
      </w:r>
      <w:r>
        <w:rPr>
          <w:rFonts w:ascii="Times New Roman" w:hAnsi="Times New Roman" w:cs="Times New Roman" w:eastAsia="Times New Roman" w:hint="default"/>
        </w:rPr>
        <w:t>3,252.00</w:t>
      </w:r>
      <w:r>
        <w:rPr/>
        <w:t>万元，其中使用《</w:t>
      </w:r>
      <w:r>
        <w:rPr>
          <w:rFonts w:ascii="Times New Roman" w:hAnsi="Times New Roman" w:cs="Times New Roman" w:eastAsia="Times New Roman" w:hint="default"/>
        </w:rPr>
        <w:t>Sunsystems</w:t>
      </w:r>
      <w:r>
        <w:rPr/>
        <w:t>财务系统技术许可项目》募集资金支付</w:t>
      </w:r>
      <w:r>
        <w:rPr>
          <w:rFonts w:ascii="Times New Roman" w:hAnsi="Times New Roman" w:cs="Times New Roman" w:eastAsia="Times New Roman" w:hint="default"/>
        </w:rPr>
        <w:t>2,400.00 </w:t>
      </w:r>
      <w:r>
        <w:rPr/>
        <w:t>万元，使用公司自有资金支付</w:t>
      </w:r>
      <w:r>
        <w:rPr>
          <w:rFonts w:ascii="Times New Roman" w:hAnsi="Times New Roman" w:cs="Times New Roman" w:eastAsia="Times New Roman" w:hint="default"/>
        </w:rPr>
        <w:t>852.00</w:t>
      </w:r>
      <w:r>
        <w:rPr/>
        <w:t>万元。</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15"/>
          <w:szCs w:val="15"/>
        </w:rPr>
      </w:pPr>
    </w:p>
    <w:p>
      <w:pPr>
        <w:spacing w:line="403" w:lineRule="auto" w:before="0"/>
        <w:ind w:left="674" w:right="5670" w:firstLine="2"/>
        <w:jc w:val="left"/>
        <w:rPr>
          <w:rFonts w:ascii="宋体" w:hAnsi="宋体" w:cs="宋体" w:eastAsia="宋体" w:hint="default"/>
          <w:sz w:val="21"/>
          <w:szCs w:val="21"/>
        </w:rPr>
      </w:pPr>
      <w:r>
        <w:rPr>
          <w:rFonts w:ascii="宋体" w:hAnsi="宋体" w:cs="宋体" w:eastAsia="宋体" w:hint="default"/>
          <w:b/>
          <w:bCs/>
          <w:sz w:val="21"/>
          <w:szCs w:val="21"/>
        </w:rPr>
        <w:t>（十四）其他重大事项</w:t>
      </w:r>
      <w:r>
        <w:rPr>
          <w:rFonts w:ascii="宋体" w:hAnsi="宋体" w:cs="宋体" w:eastAsia="宋体" w:hint="default"/>
          <w:b/>
          <w:bCs/>
          <w:spacing w:val="1"/>
          <w:w w:val="99"/>
          <w:sz w:val="21"/>
          <w:szCs w:val="21"/>
        </w:rPr>
        <w:t> </w:t>
      </w:r>
      <w:r>
        <w:rPr>
          <w:rFonts w:ascii="宋体" w:hAnsi="宋体" w:cs="宋体" w:eastAsia="宋体" w:hint="default"/>
          <w:sz w:val="21"/>
          <w:szCs w:val="21"/>
        </w:rPr>
        <w:t>公司报告期内无需披露的其他重大事项。</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3"/>
        <w:spacing w:line="240" w:lineRule="auto"/>
        <w:ind w:left="676" w:right="0"/>
        <w:jc w:val="left"/>
        <w:rPr>
          <w:b w:val="0"/>
          <w:bCs w:val="0"/>
        </w:rPr>
      </w:pPr>
      <w:r>
        <w:rPr/>
        <w:t>（十五）补充资料</w:t>
      </w:r>
      <w:r>
        <w:rPr>
          <w:b w:val="0"/>
          <w:bCs w:val="0"/>
        </w:rPr>
      </w:r>
    </w:p>
    <w:p>
      <w:pPr>
        <w:spacing w:line="240" w:lineRule="auto" w:before="3"/>
        <w:rPr>
          <w:rFonts w:ascii="宋体" w:hAnsi="宋体" w:cs="宋体" w:eastAsia="宋体" w:hint="default"/>
          <w:b/>
          <w:bCs/>
          <w:sz w:val="14"/>
          <w:szCs w:val="14"/>
        </w:rPr>
      </w:pPr>
    </w:p>
    <w:p>
      <w:pPr>
        <w:pStyle w:val="BodyText"/>
        <w:spacing w:line="379" w:lineRule="auto"/>
        <w:ind w:left="254" w:right="0" w:firstLine="419"/>
        <w:jc w:val="left"/>
      </w:pPr>
      <w:r>
        <w:rPr/>
        <w:pict>
          <v:shape style="position:absolute;margin-left:49.830002pt;margin-top:38.302776pt;width:496.05pt;height:126pt;mso-position-horizontal-relative:page;mso-position-vertical-relative:paragraph;z-index:212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682"/>
                    <w:gridCol w:w="1193"/>
                    <w:gridCol w:w="992"/>
                    <w:gridCol w:w="991"/>
                    <w:gridCol w:w="996"/>
                  </w:tblGrid>
                  <w:tr>
                    <w:trPr>
                      <w:trHeight w:val="515" w:hRule="exact"/>
                    </w:trPr>
                    <w:tc>
                      <w:tcPr>
                        <w:tcW w:w="5682"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宋体" w:hAnsi="宋体" w:cs="宋体" w:eastAsia="宋体" w:hint="default"/>
                            <w:sz w:val="18"/>
                            <w:szCs w:val="18"/>
                          </w:rPr>
                          <w:t>（本期）</w:t>
                        </w:r>
                      </w:p>
                    </w:tc>
                    <w:tc>
                      <w:tcPr>
                        <w:tcW w:w="2185" w:type="dxa"/>
                        <w:gridSpan w:val="2"/>
                        <w:tcBorders>
                          <w:top w:val="single" w:sz="12" w:space="0" w:color="000000"/>
                          <w:left w:val="single" w:sz="4" w:space="0" w:color="000000"/>
                          <w:bottom w:val="single" w:sz="10"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547" w:right="0"/>
                          <w:jc w:val="left"/>
                          <w:rPr>
                            <w:rFonts w:ascii="宋体" w:hAnsi="宋体" w:cs="宋体" w:eastAsia="宋体" w:hint="default"/>
                            <w:sz w:val="18"/>
                            <w:szCs w:val="18"/>
                          </w:rPr>
                        </w:pPr>
                        <w:r>
                          <w:rPr>
                            <w:rFonts w:ascii="宋体" w:hAnsi="宋体" w:cs="宋体" w:eastAsia="宋体" w:hint="default"/>
                            <w:sz w:val="18"/>
                            <w:szCs w:val="18"/>
                          </w:rPr>
                          <w:t>净资产收益率</w:t>
                        </w:r>
                      </w:p>
                    </w:tc>
                    <w:tc>
                      <w:tcPr>
                        <w:tcW w:w="1987" w:type="dxa"/>
                        <w:gridSpan w:val="2"/>
                        <w:tcBorders>
                          <w:top w:val="single" w:sz="12" w:space="0" w:color="000000"/>
                          <w:left w:val="single" w:sz="4" w:space="0" w:color="000000"/>
                          <w:bottom w:val="single" w:sz="10"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632" w:right="0"/>
                          <w:jc w:val="left"/>
                          <w:rPr>
                            <w:rFonts w:ascii="宋体" w:hAnsi="宋体" w:cs="宋体" w:eastAsia="宋体" w:hint="default"/>
                            <w:sz w:val="18"/>
                            <w:szCs w:val="18"/>
                          </w:rPr>
                        </w:pPr>
                        <w:r>
                          <w:rPr>
                            <w:rFonts w:ascii="宋体" w:hAnsi="宋体" w:cs="宋体" w:eastAsia="宋体" w:hint="default"/>
                            <w:sz w:val="18"/>
                            <w:szCs w:val="18"/>
                          </w:rPr>
                          <w:t>每股收益</w:t>
                        </w:r>
                      </w:p>
                    </w:tc>
                  </w:tr>
                  <w:tr>
                    <w:trPr>
                      <w:trHeight w:val="965" w:hRule="exact"/>
                    </w:trPr>
                    <w:tc>
                      <w:tcPr>
                        <w:tcW w:w="5682" w:type="dxa"/>
                        <w:vMerge/>
                        <w:tcBorders>
                          <w:left w:val="nil" w:sz="6" w:space="0" w:color="auto"/>
                          <w:bottom w:val="single" w:sz="4" w:space="0" w:color="000000"/>
                          <w:right w:val="single" w:sz="4" w:space="0" w:color="000000"/>
                        </w:tcBorders>
                      </w:tcPr>
                      <w:p>
                        <w:pPr/>
                      </w:p>
                    </w:tc>
                    <w:tc>
                      <w:tcPr>
                        <w:tcW w:w="119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全面摊薄</w:t>
                        </w:r>
                      </w:p>
                    </w:tc>
                    <w:tc>
                      <w:tcPr>
                        <w:tcW w:w="99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加权平均</w:t>
                        </w:r>
                      </w:p>
                    </w:tc>
                    <w:tc>
                      <w:tcPr>
                        <w:tcW w:w="991" w:type="dxa"/>
                        <w:tcBorders>
                          <w:top w:val="single" w:sz="10" w:space="0" w:color="000000"/>
                          <w:left w:val="single" w:sz="4" w:space="0" w:color="000000"/>
                          <w:bottom w:val="single" w:sz="6" w:space="0" w:color="000000"/>
                          <w:right w:val="single" w:sz="4" w:space="0" w:color="000000"/>
                        </w:tcBorders>
                      </w:tcPr>
                      <w:p>
                        <w:pPr>
                          <w:pStyle w:val="TableParagraph"/>
                          <w:spacing w:line="460" w:lineRule="exact" w:before="31"/>
                          <w:ind w:left="310" w:right="128" w:hanging="180"/>
                          <w:jc w:val="left"/>
                          <w:rPr>
                            <w:rFonts w:ascii="宋体" w:hAnsi="宋体" w:cs="宋体" w:eastAsia="宋体" w:hint="default"/>
                            <w:sz w:val="18"/>
                            <w:szCs w:val="18"/>
                          </w:rPr>
                        </w:pPr>
                        <w:r>
                          <w:rPr>
                            <w:rFonts w:ascii="宋体" w:hAnsi="宋体" w:cs="宋体" w:eastAsia="宋体" w:hint="default"/>
                            <w:sz w:val="18"/>
                            <w:szCs w:val="18"/>
                          </w:rPr>
                          <w:t>基本每股 收益</w:t>
                        </w:r>
                      </w:p>
                    </w:tc>
                    <w:tc>
                      <w:tcPr>
                        <w:tcW w:w="996" w:type="dxa"/>
                        <w:tcBorders>
                          <w:top w:val="single" w:sz="10" w:space="0" w:color="000000"/>
                          <w:left w:val="single" w:sz="4" w:space="0" w:color="000000"/>
                          <w:bottom w:val="single" w:sz="6" w:space="0" w:color="000000"/>
                          <w:right w:val="nil" w:sz="6" w:space="0" w:color="auto"/>
                        </w:tcBorders>
                      </w:tcPr>
                      <w:p>
                        <w:pPr>
                          <w:pStyle w:val="TableParagraph"/>
                          <w:spacing w:line="460" w:lineRule="exact" w:before="31"/>
                          <w:ind w:left="316" w:right="132" w:hanging="180"/>
                          <w:jc w:val="left"/>
                          <w:rPr>
                            <w:rFonts w:ascii="宋体" w:hAnsi="宋体" w:cs="宋体" w:eastAsia="宋体" w:hint="default"/>
                            <w:sz w:val="18"/>
                            <w:szCs w:val="18"/>
                          </w:rPr>
                        </w:pPr>
                        <w:r>
                          <w:rPr>
                            <w:rFonts w:ascii="宋体" w:hAnsi="宋体" w:cs="宋体" w:eastAsia="宋体" w:hint="default"/>
                            <w:sz w:val="18"/>
                            <w:szCs w:val="18"/>
                          </w:rPr>
                          <w:t>稀释每股 收益</w:t>
                        </w:r>
                      </w:p>
                    </w:tc>
                  </w:tr>
                  <w:tr>
                    <w:trPr>
                      <w:trHeight w:val="1003" w:hRule="exact"/>
                    </w:trPr>
                    <w:tc>
                      <w:tcPr>
                        <w:tcW w:w="5682" w:type="dxa"/>
                        <w:tcBorders>
                          <w:top w:val="single" w:sz="4" w:space="0" w:color="000000"/>
                          <w:left w:val="nil" w:sz="6" w:space="0" w:color="auto"/>
                          <w:bottom w:val="single" w:sz="18" w:space="0" w:color="000000"/>
                          <w:right w:val="single" w:sz="4" w:space="0" w:color="000000"/>
                        </w:tcBorders>
                      </w:tcPr>
                      <w:p>
                        <w:pPr>
                          <w:pStyle w:val="TableParagraph"/>
                          <w:spacing w:line="496" w:lineRule="exact" w:before="11"/>
                          <w:ind w:left="774" w:right="761" w:firstLine="81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 扣除非经常性损益后归属于公司普通股股东的净利润</w:t>
                        </w:r>
                      </w:p>
                    </w:tc>
                    <w:tc>
                      <w:tcPr>
                        <w:tcW w:w="1193" w:type="dxa"/>
                        <w:tcBorders>
                          <w:top w:val="single" w:sz="4" w:space="0" w:color="000000"/>
                          <w:left w:val="single" w:sz="4" w:space="0" w:color="000000"/>
                          <w:bottom w:val="single" w:sz="18"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3" w:right="0"/>
                          <w:jc w:val="left"/>
                          <w:rPr>
                            <w:rFonts w:ascii="Times New Roman" w:hAnsi="Times New Roman" w:cs="Times New Roman" w:eastAsia="Times New Roman" w:hint="default"/>
                            <w:sz w:val="18"/>
                            <w:szCs w:val="18"/>
                          </w:rPr>
                        </w:pPr>
                        <w:r>
                          <w:rPr>
                            <w:rFonts w:ascii="Times New Roman"/>
                            <w:sz w:val="18"/>
                          </w:rPr>
                          <w:t>22.23%</w:t>
                        </w: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313" w:right="0"/>
                          <w:jc w:val="left"/>
                          <w:rPr>
                            <w:rFonts w:ascii="Times New Roman" w:hAnsi="Times New Roman" w:cs="Times New Roman" w:eastAsia="Times New Roman" w:hint="default"/>
                            <w:sz w:val="18"/>
                            <w:szCs w:val="18"/>
                          </w:rPr>
                        </w:pPr>
                        <w:r>
                          <w:rPr>
                            <w:rFonts w:ascii="Times New Roman"/>
                            <w:sz w:val="18"/>
                          </w:rPr>
                          <w:t>22.23%</w:t>
                        </w:r>
                      </w:p>
                    </w:tc>
                    <w:tc>
                      <w:tcPr>
                        <w:tcW w:w="992" w:type="dxa"/>
                        <w:tcBorders>
                          <w:top w:val="single" w:sz="4" w:space="0" w:color="000000"/>
                          <w:left w:val="single" w:sz="4" w:space="0" w:color="000000"/>
                          <w:bottom w:val="single" w:sz="18"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24.14%</w:t>
                        </w: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24.14%</w:t>
                        </w:r>
                      </w:p>
                    </w:tc>
                    <w:tc>
                      <w:tcPr>
                        <w:tcW w:w="991" w:type="dxa"/>
                        <w:tcBorders>
                          <w:top w:val="single" w:sz="6" w:space="0" w:color="000000"/>
                          <w:left w:val="single" w:sz="4" w:space="0" w:color="000000"/>
                          <w:bottom w:val="single" w:sz="18"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1.27</w:t>
                        </w: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1.27</w:t>
                        </w:r>
                      </w:p>
                    </w:tc>
                    <w:tc>
                      <w:tcPr>
                        <w:tcW w:w="996" w:type="dxa"/>
                        <w:tcBorders>
                          <w:top w:val="single" w:sz="6" w:space="0" w:color="000000"/>
                          <w:left w:val="single" w:sz="4" w:space="0" w:color="000000"/>
                          <w:bottom w:val="single" w:sz="18" w:space="0" w:color="000000"/>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1.27</w:t>
                        </w: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1.27</w:t>
                        </w:r>
                      </w:p>
                    </w:tc>
                  </w:tr>
                </w:tbl>
                <w:p>
                  <w:pPr/>
                </w:p>
              </w:txbxContent>
            </v:textbox>
            <w10:wrap type="none"/>
          </v:shape>
        </w:pict>
      </w:r>
      <w:r>
        <w:rPr>
          <w:rFonts w:ascii="Times New Roman" w:hAnsi="Times New Roman" w:cs="Times New Roman" w:eastAsia="Times New Roman" w:hint="default"/>
          <w:spacing w:val="-1"/>
        </w:rPr>
        <w:t>1</w:t>
      </w:r>
      <w:r>
        <w:rPr>
          <w:spacing w:val="-1"/>
        </w:rPr>
        <w:t>．根据中国证监会《公开发行证券公司信息披露编报规则第</w:t>
      </w:r>
      <w:r>
        <w:rPr>
          <w:rFonts w:ascii="Times New Roman" w:hAnsi="Times New Roman" w:cs="Times New Roman" w:eastAsia="Times New Roman" w:hint="default"/>
          <w:spacing w:val="-1"/>
        </w:rPr>
        <w:t>9</w:t>
      </w:r>
      <w:r>
        <w:rPr>
          <w:spacing w:val="-1"/>
        </w:rPr>
        <w:t>号</w:t>
      </w:r>
      <w:r>
        <w:rPr>
          <w:rFonts w:ascii="Times New Roman" w:hAnsi="Times New Roman" w:cs="Times New Roman" w:eastAsia="Times New Roman" w:hint="default"/>
          <w:spacing w:val="-1"/>
        </w:rPr>
        <w:t>――</w:t>
      </w:r>
      <w:r>
        <w:rPr>
          <w:spacing w:val="-1"/>
        </w:rPr>
        <w:t>净资产收益率和每股收益的计算</w:t>
      </w:r>
      <w:r>
        <w:rPr/>
        <w:t> 及披露（</w:t>
      </w:r>
      <w:r>
        <w:rPr>
          <w:rFonts w:ascii="Times New Roman" w:hAnsi="Times New Roman" w:cs="Times New Roman" w:eastAsia="Times New Roman" w:hint="default"/>
        </w:rPr>
        <w:t>2007</w:t>
      </w:r>
      <w:r>
        <w:rPr/>
        <w:t>年修订）》的要求计算净资产收益率、每股收益：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line="20" w:lineRule="exact"/>
        <w:ind w:left="216" w:right="0" w:firstLine="0"/>
        <w:rPr>
          <w:rFonts w:ascii="宋体" w:hAnsi="宋体" w:cs="宋体" w:eastAsia="宋体" w:hint="default"/>
          <w:sz w:val="2"/>
          <w:szCs w:val="2"/>
        </w:rPr>
      </w:pPr>
      <w:r>
        <w:rPr>
          <w:rFonts w:ascii="宋体" w:hAnsi="宋体" w:cs="宋体" w:eastAsia="宋体" w:hint="default"/>
          <w:sz w:val="2"/>
          <w:szCs w:val="2"/>
        </w:rPr>
        <w:pict>
          <v:group style="width:276.7pt;height:.75pt;mso-position-horizontal-relative:char;mso-position-vertical-relative:line" coordorigin="0,0" coordsize="5534,15">
            <v:group style="position:absolute;left:7;top:7;width:5519;height:2" coordorigin="7,7" coordsize="5519,2">
              <v:shape style="position:absolute;left:7;top:7;width:5519;height:2" coordorigin="7,7" coordsize="5519,0" path="m7,7l5526,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8"/>
          <w:szCs w:val="18"/>
        </w:rPr>
      </w:pPr>
    </w:p>
    <w:p>
      <w:pPr>
        <w:spacing w:line="20" w:lineRule="exact"/>
        <w:ind w:left="5891" w:right="0" w:firstLine="0"/>
        <w:rPr>
          <w:rFonts w:ascii="宋体" w:hAnsi="宋体" w:cs="宋体" w:eastAsia="宋体" w:hint="default"/>
          <w:sz w:val="2"/>
          <w:szCs w:val="2"/>
        </w:rPr>
      </w:pPr>
      <w:r>
        <w:rPr>
          <w:rFonts w:ascii="宋体"/>
          <w:sz w:val="2"/>
        </w:rPr>
        <w:pict>
          <v:group style="width:52.5pt;height:.75pt;mso-position-horizontal-relative:char;mso-position-vertical-relative:line" coordorigin="0,0" coordsize="1050,15">
            <v:group style="position:absolute;left:7;top:7;width:1036;height:2" coordorigin="7,7" coordsize="1036,2">
              <v:shape style="position:absolute;left:7;top:7;width:1036;height:2" coordorigin="7,7" coordsize="1036,0" path="m7,7l1043,7e" filled="false" stroked="true" strokeweight=".72pt" strokecolor="#000000">
                <v:path arrowok="t"/>
              </v:shape>
            </v:group>
          </v:group>
        </w:pict>
      </w:r>
      <w:r>
        <w:rPr>
          <w:rFonts w:ascii="宋体"/>
          <w:sz w:val="2"/>
        </w:rPr>
      </w:r>
      <w:r>
        <w:rPr>
          <w:rFonts w:ascii="Times New Roman"/>
          <w:spacing w:val="135"/>
          <w:sz w:val="2"/>
        </w:rPr>
        <w:t> </w:t>
      </w:r>
      <w:r>
        <w:rPr>
          <w:rFonts w:ascii="宋体"/>
          <w:spacing w:val="135"/>
          <w:sz w:val="2"/>
        </w:rPr>
        <w:pict>
          <v:group style="width:42.6pt;height:.75pt;mso-position-horizontal-relative:char;mso-position-vertical-relative:line" coordorigin="0,0" coordsize="852,15">
            <v:group style="position:absolute;left:7;top:7;width:838;height:2" coordorigin="7,7" coordsize="838,2">
              <v:shape style="position:absolute;left:7;top:7;width:838;height:2" coordorigin="7,7" coordsize="838,0" path="m7,7l845,7e" filled="false" stroked="true" strokeweight=".72pt" strokecolor="#000000">
                <v:path arrowok="t"/>
              </v:shape>
            </v:group>
          </v:group>
        </w:pict>
      </w:r>
      <w:r>
        <w:rPr>
          <w:rFonts w:ascii="宋体"/>
          <w:spacing w:val="135"/>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spacing w:line="20" w:lineRule="exact"/>
        <w:ind w:left="216" w:right="0" w:firstLine="0"/>
        <w:rPr>
          <w:rFonts w:ascii="宋体" w:hAnsi="宋体" w:cs="宋体" w:eastAsia="宋体" w:hint="default"/>
          <w:sz w:val="2"/>
          <w:szCs w:val="2"/>
        </w:rPr>
      </w:pPr>
      <w:r>
        <w:rPr>
          <w:rFonts w:ascii="宋体"/>
          <w:sz w:val="2"/>
        </w:rPr>
        <w:pict>
          <v:group style="width:276.7pt;height:.75pt;mso-position-horizontal-relative:char;mso-position-vertical-relative:line" coordorigin="0,0" coordsize="5534,15">
            <v:group style="position:absolute;left:7;top:7;width:5519;height:2" coordorigin="7,7" coordsize="5519,2">
              <v:shape style="position:absolute;left:7;top:7;width:5519;height:2" coordorigin="7,7" coordsize="5519,0" path="m7,7l5526,7e" filled="false" stroked="true" strokeweight=".72pt" strokecolor="#000000">
                <v:path arrowok="t"/>
              </v:shape>
            </v:group>
          </v:group>
        </w:pict>
      </w:r>
      <w:r>
        <w:rPr>
          <w:rFonts w:ascii="宋体"/>
          <w:sz w:val="2"/>
        </w:rPr>
      </w:r>
      <w:r>
        <w:rPr>
          <w:rFonts w:ascii="Times New Roman"/>
          <w:spacing w:val="133"/>
          <w:sz w:val="2"/>
        </w:rPr>
        <w:t> </w:t>
      </w:r>
      <w:r>
        <w:rPr>
          <w:rFonts w:ascii="宋体"/>
          <w:spacing w:val="133"/>
          <w:sz w:val="2"/>
        </w:rPr>
        <w:pict>
          <v:group style="width:52.5pt;height:.75pt;mso-position-horizontal-relative:char;mso-position-vertical-relative:line" coordorigin="0,0" coordsize="1050,15">
            <v:group style="position:absolute;left:7;top:7;width:1036;height:2" coordorigin="7,7" coordsize="1036,2">
              <v:shape style="position:absolute;left:7;top:7;width:1036;height:2" coordorigin="7,7" coordsize="1036,0" path="m7,7l1043,7e" filled="false" stroked="true" strokeweight=".72pt" strokecolor="#000000">
                <v:path arrowok="t"/>
              </v:shape>
            </v:group>
          </v:group>
        </w:pict>
      </w:r>
      <w:r>
        <w:rPr>
          <w:rFonts w:ascii="宋体"/>
          <w:spacing w:val="133"/>
          <w:sz w:val="2"/>
        </w:rPr>
      </w:r>
      <w:r>
        <w:rPr>
          <w:rFonts w:ascii="Times New Roman"/>
          <w:spacing w:val="135"/>
          <w:sz w:val="2"/>
        </w:rPr>
        <w:t> </w:t>
      </w:r>
      <w:r>
        <w:rPr>
          <w:rFonts w:ascii="宋体"/>
          <w:spacing w:val="135"/>
          <w:sz w:val="2"/>
        </w:rPr>
        <w:pict>
          <v:group style="width:42.6pt;height:.75pt;mso-position-horizontal-relative:char;mso-position-vertical-relative:line" coordorigin="0,0" coordsize="852,15">
            <v:group style="position:absolute;left:7;top:7;width:838;height:2" coordorigin="7,7" coordsize="838,2">
              <v:shape style="position:absolute;left:7;top:7;width:838;height:2" coordorigin="7,7" coordsize="838,0" path="m7,7l845,7e" filled="false" stroked="true" strokeweight=".72pt" strokecolor="#000000">
                <v:path arrowok="t"/>
              </v:shape>
            </v:group>
          </v:group>
        </w:pict>
      </w:r>
      <w:r>
        <w:rPr>
          <w:rFonts w:ascii="宋体"/>
          <w:spacing w:val="135"/>
          <w:sz w:val="2"/>
        </w:rPr>
      </w:r>
      <w:r>
        <w:rPr>
          <w:rFonts w:ascii="Times New Roman"/>
          <w:spacing w:val="132"/>
          <w:sz w:val="2"/>
        </w:rPr>
        <w:t> </w:t>
      </w:r>
      <w:r>
        <w:rPr>
          <w:rFonts w:ascii="宋体"/>
          <w:spacing w:val="132"/>
          <w:sz w:val="2"/>
        </w:rPr>
        <w:pict>
          <v:group style="width:42.5pt;height:.75pt;mso-position-horizontal-relative:char;mso-position-vertical-relative:line" coordorigin="0,0" coordsize="850,15">
            <v:group style="position:absolute;left:7;top:7;width:836;height:2" coordorigin="7,7" coordsize="836,2">
              <v:shape style="position:absolute;left:7;top:7;width:836;height:2" coordorigin="7,7" coordsize="836,0" path="m7,7l842,7e" filled="false" stroked="true" strokeweight=".72pt" strokecolor="#000000">
                <v:path arrowok="t"/>
              </v:shape>
            </v:group>
          </v:group>
        </w:pict>
      </w:r>
      <w:r>
        <w:rPr>
          <w:rFonts w:ascii="宋体"/>
          <w:spacing w:val="132"/>
          <w:sz w:val="2"/>
        </w:rPr>
      </w:r>
      <w:r>
        <w:rPr>
          <w:rFonts w:ascii="Times New Roman"/>
          <w:spacing w:val="133"/>
          <w:sz w:val="2"/>
        </w:rPr>
        <w:t> </w:t>
      </w:r>
      <w:r>
        <w:rPr>
          <w:rFonts w:ascii="宋体"/>
          <w:spacing w:val="133"/>
          <w:sz w:val="2"/>
        </w:rPr>
        <w:pict>
          <v:group style="width:43.1pt;height:.75pt;mso-position-horizontal-relative:char;mso-position-vertical-relative:line" coordorigin="0,0" coordsize="862,15">
            <v:group style="position:absolute;left:7;top:7;width:848;height:2" coordorigin="7,7" coordsize="848,2">
              <v:shape style="position:absolute;left:7;top:7;width:848;height:2" coordorigin="7,7" coordsize="848,0" path="m7,7l854,7e" filled="false" stroked="true" strokeweight=".72pt" strokecolor="#000000">
                <v:path arrowok="t"/>
              </v:shape>
            </v:group>
          </v:group>
        </w:pict>
      </w:r>
      <w:r>
        <w:rPr>
          <w:rFonts w:ascii="宋体"/>
          <w:spacing w:val="133"/>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tbl>
      <w:tblPr>
        <w:tblW w:w="0" w:type="auto"/>
        <w:jc w:val="left"/>
        <w:tblInd w:w="116" w:type="dxa"/>
        <w:tblLayout w:type="fixed"/>
        <w:tblCellMar>
          <w:top w:w="0" w:type="dxa"/>
          <w:left w:w="0" w:type="dxa"/>
          <w:bottom w:w="0" w:type="dxa"/>
          <w:right w:w="0" w:type="dxa"/>
        </w:tblCellMar>
        <w:tblLook w:val="01E0"/>
      </w:tblPr>
      <w:tblGrid>
        <w:gridCol w:w="5682"/>
        <w:gridCol w:w="1190"/>
        <w:gridCol w:w="992"/>
        <w:gridCol w:w="991"/>
        <w:gridCol w:w="998"/>
      </w:tblGrid>
      <w:tr>
        <w:trPr>
          <w:trHeight w:val="514" w:hRule="exact"/>
        </w:trPr>
        <w:tc>
          <w:tcPr>
            <w:tcW w:w="5682" w:type="dxa"/>
            <w:vMerge w:val="restart"/>
            <w:tcBorders>
              <w:top w:val="single" w:sz="12"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年（上期）</w:t>
            </w:r>
          </w:p>
        </w:tc>
        <w:tc>
          <w:tcPr>
            <w:tcW w:w="2183" w:type="dxa"/>
            <w:gridSpan w:val="2"/>
            <w:tcBorders>
              <w:top w:val="single" w:sz="12" w:space="0" w:color="000000"/>
              <w:left w:val="single" w:sz="4" w:space="0" w:color="000000"/>
              <w:bottom w:val="single" w:sz="6"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546" w:right="0"/>
              <w:jc w:val="left"/>
              <w:rPr>
                <w:rFonts w:ascii="宋体" w:hAnsi="宋体" w:cs="宋体" w:eastAsia="宋体" w:hint="default"/>
                <w:sz w:val="18"/>
                <w:szCs w:val="18"/>
              </w:rPr>
            </w:pPr>
            <w:r>
              <w:rPr>
                <w:rFonts w:ascii="宋体" w:hAnsi="宋体" w:cs="宋体" w:eastAsia="宋体" w:hint="default"/>
                <w:sz w:val="18"/>
                <w:szCs w:val="18"/>
              </w:rPr>
              <w:t>净资产收益率</w:t>
            </w:r>
          </w:p>
        </w:tc>
        <w:tc>
          <w:tcPr>
            <w:tcW w:w="1990" w:type="dxa"/>
            <w:gridSpan w:val="2"/>
            <w:tcBorders>
              <w:top w:val="single" w:sz="12" w:space="0" w:color="000000"/>
              <w:left w:val="single" w:sz="4" w:space="0" w:color="000000"/>
              <w:bottom w:val="single" w:sz="6" w:space="0" w:color="000000"/>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632" w:right="0"/>
              <w:jc w:val="left"/>
              <w:rPr>
                <w:rFonts w:ascii="宋体" w:hAnsi="宋体" w:cs="宋体" w:eastAsia="宋体" w:hint="default"/>
                <w:sz w:val="18"/>
                <w:szCs w:val="18"/>
              </w:rPr>
            </w:pPr>
            <w:r>
              <w:rPr>
                <w:rFonts w:ascii="宋体" w:hAnsi="宋体" w:cs="宋体" w:eastAsia="宋体" w:hint="default"/>
                <w:sz w:val="18"/>
                <w:szCs w:val="18"/>
              </w:rPr>
              <w:t>每股收益</w:t>
            </w:r>
          </w:p>
        </w:tc>
      </w:tr>
      <w:tr>
        <w:trPr>
          <w:trHeight w:val="965" w:hRule="exact"/>
        </w:trPr>
        <w:tc>
          <w:tcPr>
            <w:tcW w:w="5682" w:type="dxa"/>
            <w:vMerge/>
            <w:tcBorders>
              <w:left w:val="nil" w:sz="6" w:space="0" w:color="auto"/>
              <w:bottom w:val="single" w:sz="4" w:space="0" w:color="000000"/>
              <w:right w:val="single" w:sz="4" w:space="0" w:color="000000"/>
            </w:tcBorders>
          </w:tcPr>
          <w:p>
            <w:pPr/>
          </w:p>
        </w:tc>
        <w:tc>
          <w:tcPr>
            <w:tcW w:w="119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全面摊薄</w:t>
            </w:r>
          </w:p>
        </w:tc>
        <w:tc>
          <w:tcPr>
            <w:tcW w:w="99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加权平均</w:t>
            </w:r>
          </w:p>
        </w:tc>
        <w:tc>
          <w:tcPr>
            <w:tcW w:w="991" w:type="dxa"/>
            <w:tcBorders>
              <w:top w:val="single" w:sz="6" w:space="0" w:color="000000"/>
              <w:left w:val="single" w:sz="4" w:space="0" w:color="000000"/>
              <w:bottom w:val="single" w:sz="10" w:space="0" w:color="000000"/>
              <w:right w:val="single" w:sz="4" w:space="0" w:color="000000"/>
            </w:tcBorders>
          </w:tcPr>
          <w:p>
            <w:pPr>
              <w:pStyle w:val="TableParagraph"/>
              <w:spacing w:line="460" w:lineRule="exact" w:before="36"/>
              <w:ind w:left="310" w:right="128" w:hanging="180"/>
              <w:jc w:val="left"/>
              <w:rPr>
                <w:rFonts w:ascii="宋体" w:hAnsi="宋体" w:cs="宋体" w:eastAsia="宋体" w:hint="default"/>
                <w:sz w:val="18"/>
                <w:szCs w:val="18"/>
              </w:rPr>
            </w:pPr>
            <w:r>
              <w:rPr>
                <w:rFonts w:ascii="宋体" w:hAnsi="宋体" w:cs="宋体" w:eastAsia="宋体" w:hint="default"/>
                <w:sz w:val="18"/>
                <w:szCs w:val="18"/>
              </w:rPr>
              <w:t>基本每股 收益</w:t>
            </w:r>
          </w:p>
        </w:tc>
        <w:tc>
          <w:tcPr>
            <w:tcW w:w="998" w:type="dxa"/>
            <w:tcBorders>
              <w:top w:val="single" w:sz="6" w:space="0" w:color="000000"/>
              <w:left w:val="single" w:sz="4" w:space="0" w:color="000000"/>
              <w:bottom w:val="single" w:sz="10" w:space="0" w:color="000000"/>
              <w:right w:val="nil" w:sz="6" w:space="0" w:color="auto"/>
            </w:tcBorders>
          </w:tcPr>
          <w:p>
            <w:pPr>
              <w:pStyle w:val="TableParagraph"/>
              <w:spacing w:line="460" w:lineRule="exact" w:before="36"/>
              <w:ind w:left="316" w:right="134" w:hanging="180"/>
              <w:jc w:val="left"/>
              <w:rPr>
                <w:rFonts w:ascii="宋体" w:hAnsi="宋体" w:cs="宋体" w:eastAsia="宋体" w:hint="default"/>
                <w:sz w:val="18"/>
                <w:szCs w:val="18"/>
              </w:rPr>
            </w:pPr>
            <w:r>
              <w:rPr>
                <w:rFonts w:ascii="宋体" w:hAnsi="宋体" w:cs="宋体" w:eastAsia="宋体" w:hint="default"/>
                <w:sz w:val="18"/>
                <w:szCs w:val="18"/>
              </w:rPr>
              <w:t>稀释每股 收益</w:t>
            </w:r>
          </w:p>
        </w:tc>
      </w:tr>
      <w:tr>
        <w:trPr>
          <w:trHeight w:val="1004" w:hRule="exact"/>
        </w:trPr>
        <w:tc>
          <w:tcPr>
            <w:tcW w:w="5682" w:type="dxa"/>
            <w:tcBorders>
              <w:top w:val="single" w:sz="4" w:space="0" w:color="000000"/>
              <w:left w:val="nil" w:sz="6" w:space="0" w:color="auto"/>
              <w:bottom w:val="single" w:sz="18" w:space="0" w:color="000000"/>
              <w:right w:val="single" w:sz="4" w:space="0" w:color="000000"/>
            </w:tcBorders>
          </w:tcPr>
          <w:p>
            <w:pPr>
              <w:pStyle w:val="TableParagraph"/>
              <w:spacing w:line="496" w:lineRule="exact" w:before="11"/>
              <w:ind w:left="774" w:right="761" w:firstLine="81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 扣除非经常性损益后归属于公司普通股股东的净利润</w:t>
            </w:r>
          </w:p>
        </w:tc>
        <w:tc>
          <w:tcPr>
            <w:tcW w:w="1190" w:type="dxa"/>
            <w:tcBorders>
              <w:top w:val="single" w:sz="4" w:space="0" w:color="000000"/>
              <w:left w:val="single" w:sz="4" w:space="0" w:color="000000"/>
              <w:bottom w:val="single" w:sz="18"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2" w:right="0"/>
              <w:jc w:val="left"/>
              <w:rPr>
                <w:rFonts w:ascii="Times New Roman" w:hAnsi="Times New Roman" w:cs="Times New Roman" w:eastAsia="Times New Roman" w:hint="default"/>
                <w:sz w:val="18"/>
                <w:szCs w:val="18"/>
              </w:rPr>
            </w:pPr>
            <w:r>
              <w:rPr>
                <w:rFonts w:ascii="Times New Roman"/>
                <w:sz w:val="18"/>
              </w:rPr>
              <w:t>19.27%</w:t>
            </w:r>
          </w:p>
          <w:p>
            <w:pPr>
              <w:pStyle w:val="TableParagraph"/>
              <w:spacing w:line="240" w:lineRule="auto"/>
              <w:ind w:right="0"/>
              <w:jc w:val="left"/>
              <w:rPr>
                <w:rFonts w:ascii="宋体" w:hAnsi="宋体" w:cs="宋体" w:eastAsia="宋体" w:hint="default"/>
                <w:sz w:val="2"/>
                <w:szCs w:val="2"/>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52.45pt;height:.75pt;mso-position-horizontal-relative:char;mso-position-vertical-relative:line" coordorigin="0,0" coordsize="1049,15">
                  <v:group style="position:absolute;left:7;top:7;width:1035;height:2" coordorigin="7,7" coordsize="1035,2">
                    <v:shape style="position:absolute;left:7;top:7;width:1035;height:2" coordorigin="7,7" coordsize="1035,0" path="m7,7l1042,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522" w:right="0"/>
              <w:jc w:val="left"/>
              <w:rPr>
                <w:rFonts w:ascii="Times New Roman" w:hAnsi="Times New Roman" w:cs="Times New Roman" w:eastAsia="Times New Roman" w:hint="default"/>
                <w:sz w:val="18"/>
                <w:szCs w:val="18"/>
              </w:rPr>
            </w:pPr>
            <w:r>
              <w:rPr>
                <w:rFonts w:ascii="Times New Roman"/>
                <w:sz w:val="18"/>
              </w:rPr>
              <w:t>17.52%</w:t>
            </w:r>
          </w:p>
        </w:tc>
        <w:tc>
          <w:tcPr>
            <w:tcW w:w="992" w:type="dxa"/>
            <w:tcBorders>
              <w:top w:val="single" w:sz="4" w:space="0" w:color="000000"/>
              <w:left w:val="single" w:sz="4" w:space="0" w:color="000000"/>
              <w:bottom w:val="single" w:sz="18"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35.48%</w:t>
            </w:r>
          </w:p>
          <w:p>
            <w:pPr>
              <w:pStyle w:val="TableParagraph"/>
              <w:spacing w:line="240" w:lineRule="auto"/>
              <w:ind w:right="0"/>
              <w:jc w:val="left"/>
              <w:rPr>
                <w:rFonts w:ascii="宋体" w:hAnsi="宋体" w:cs="宋体" w:eastAsia="宋体" w:hint="default"/>
                <w:sz w:val="2"/>
                <w:szCs w:val="2"/>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42.6pt;height:.75pt;mso-position-horizontal-relative:char;mso-position-vertical-relative:line" coordorigin="0,0" coordsize="852,15">
                  <v:group style="position:absolute;left:7;top:7;width:838;height:2" coordorigin="7,7" coordsize="838,2">
                    <v:shape style="position:absolute;left:7;top:7;width:838;height:2" coordorigin="7,7" coordsize="838,0" path="m7,7l845,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25" w:right="0"/>
              <w:jc w:val="left"/>
              <w:rPr>
                <w:rFonts w:ascii="Times New Roman" w:hAnsi="Times New Roman" w:cs="Times New Roman" w:eastAsia="Times New Roman" w:hint="default"/>
                <w:sz w:val="18"/>
                <w:szCs w:val="18"/>
              </w:rPr>
            </w:pPr>
            <w:r>
              <w:rPr>
                <w:rFonts w:ascii="Times New Roman"/>
                <w:sz w:val="18"/>
              </w:rPr>
              <w:t>32.25%</w:t>
            </w:r>
          </w:p>
        </w:tc>
        <w:tc>
          <w:tcPr>
            <w:tcW w:w="991" w:type="dxa"/>
            <w:tcBorders>
              <w:top w:val="single" w:sz="10" w:space="0" w:color="000000"/>
              <w:left w:val="single" w:sz="4" w:space="0" w:color="000000"/>
              <w:bottom w:val="single" w:sz="18"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1.09</w:t>
            </w:r>
          </w:p>
          <w:p>
            <w:pPr>
              <w:pStyle w:val="TableParagraph"/>
              <w:spacing w:line="240" w:lineRule="auto"/>
              <w:ind w:right="0"/>
              <w:jc w:val="left"/>
              <w:rPr>
                <w:rFonts w:ascii="宋体" w:hAnsi="宋体" w:cs="宋体" w:eastAsia="宋体" w:hint="default"/>
                <w:sz w:val="2"/>
                <w:szCs w:val="2"/>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42.5pt;height:.75pt;mso-position-horizontal-relative:char;mso-position-vertical-relative:line" coordorigin="0,0" coordsize="850,15">
                  <v:group style="position:absolute;left:7;top:7;width:836;height:2" coordorigin="7,7" coordsize="836,2">
                    <v:shape style="position:absolute;left:7;top:7;width:836;height:2" coordorigin="7,7" coordsize="836,0" path="m7,7l842,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0.99</w:t>
            </w:r>
          </w:p>
        </w:tc>
        <w:tc>
          <w:tcPr>
            <w:tcW w:w="998" w:type="dxa"/>
            <w:tcBorders>
              <w:top w:val="single" w:sz="10" w:space="0" w:color="000000"/>
              <w:left w:val="single" w:sz="4" w:space="0" w:color="000000"/>
              <w:bottom w:val="single" w:sz="18"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1.09</w:t>
            </w:r>
          </w:p>
          <w:p>
            <w:pPr>
              <w:pStyle w:val="TableParagraph"/>
              <w:spacing w:line="240" w:lineRule="auto"/>
              <w:ind w:right="0"/>
              <w:jc w:val="left"/>
              <w:rPr>
                <w:rFonts w:ascii="宋体" w:hAnsi="宋体" w:cs="宋体" w:eastAsia="宋体" w:hint="default"/>
                <w:sz w:val="2"/>
                <w:szCs w:val="2"/>
              </w:rPr>
            </w:pPr>
          </w:p>
          <w:p>
            <w:pPr>
              <w:pStyle w:val="TableParagraph"/>
              <w:spacing w:line="20" w:lineRule="exact"/>
              <w:ind w:left="66" w:right="0"/>
              <w:jc w:val="left"/>
              <w:rPr>
                <w:rFonts w:ascii="宋体" w:hAnsi="宋体" w:cs="宋体" w:eastAsia="宋体" w:hint="default"/>
                <w:sz w:val="2"/>
                <w:szCs w:val="2"/>
              </w:rPr>
            </w:pPr>
            <w:r>
              <w:rPr>
                <w:rFonts w:ascii="宋体" w:hAnsi="宋体" w:cs="宋体" w:eastAsia="宋体" w:hint="default"/>
                <w:sz w:val="2"/>
                <w:szCs w:val="2"/>
              </w:rPr>
              <w:pict>
                <v:group style="width:43.2pt;height:.75pt;mso-position-horizontal-relative:char;mso-position-vertical-relative:line" coordorigin="0,0" coordsize="864,15">
                  <v:group style="position:absolute;left:7;top:7;width:850;height:2" coordorigin="7,7" coordsize="850,2">
                    <v:shape style="position:absolute;left:7;top:7;width:850;height:2" coordorigin="7,7" coordsize="850,0" path="m7,7l857,7e" filled="false" stroked="true" strokeweight=".72pt" strokecolor="#000000">
                      <v:path arrowok="t"/>
                    </v:shape>
                  </v:group>
                </v:group>
              </w:pict>
            </w:r>
            <w:r>
              <w:rPr>
                <w:rFonts w:ascii="宋体" w:hAnsi="宋体" w:cs="宋体" w:eastAsia="宋体" w:hint="default"/>
                <w:sz w:val="2"/>
                <w:szCs w:val="2"/>
              </w:rPr>
            </w: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0.99</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379" w:lineRule="auto" w:before="35"/>
        <w:ind w:left="674" w:right="0"/>
        <w:jc w:val="left"/>
      </w:pPr>
      <w:r>
        <w:rPr/>
        <w:pict>
          <v:group style="position:absolute;margin-left:338.940002pt;margin-top:-92.30603pt;width:51.75pt;height:.1pt;mso-position-horizontal-relative:page;mso-position-vertical-relative:paragraph;z-index:-636016" coordorigin="6779,-1846" coordsize="1035,2">
            <v:shape style="position:absolute;left:6779;top:-1846;width:1035;height:2" coordorigin="6779,-1846" coordsize="1035,0" path="m6779,-1846l7813,-1846e" filled="false" stroked="true" strokeweight=".72pt" strokecolor="#000000">
              <v:path arrowok="t"/>
            </v:shape>
            <w10:wrap type="none"/>
          </v:group>
        </w:pict>
      </w:r>
      <w:r>
        <w:rPr/>
        <w:pict>
          <v:group style="position:absolute;margin-left:398.459991pt;margin-top:-92.30603pt;width:41.9pt;height:.1pt;mso-position-horizontal-relative:page;mso-position-vertical-relative:paragraph;z-index:-635992" coordorigin="7969,-1846" coordsize="838,2">
            <v:shape style="position:absolute;left:7969;top:-1846;width:838;height:2" coordorigin="7969,-1846" coordsize="838,0" path="m7969,-1846l8807,-1846e" filled="false" stroked="true" strokeweight=".72pt" strokecolor="#000000">
              <v:path arrowok="t"/>
            </v:shape>
            <w10:wrap type="none"/>
          </v:group>
        </w:pict>
      </w:r>
      <w:r>
        <w:rPr/>
        <w:pict>
          <v:group style="position:absolute;margin-left:55.200001pt;margin-top:-55.526031pt;width:275.95pt;height:.1pt;mso-position-horizontal-relative:page;mso-position-vertical-relative:paragraph;z-index:-635968" coordorigin="1104,-1111" coordsize="5519,2">
            <v:shape style="position:absolute;left:1104;top:-1111;width:5519;height:2" coordorigin="1104,-1111" coordsize="5519,0" path="m1104,-1111l6623,-1111e" filled="false" stroked="true" strokeweight=".72pt" strokecolor="#000000">
              <v:path arrowok="t"/>
            </v:shape>
            <w10:wrap type="none"/>
          </v:group>
        </w:pict>
      </w:r>
      <w:r>
        <w:rPr>
          <w:rFonts w:ascii="Times New Roman" w:hAnsi="Times New Roman" w:cs="Times New Roman" w:eastAsia="Times New Roman" w:hint="default"/>
        </w:rPr>
        <w:t>2</w:t>
      </w:r>
      <w:r>
        <w:rPr/>
        <w:t>．非经常性损益 </w:t>
      </w:r>
      <w:r>
        <w:rPr>
          <w:spacing w:val="-2"/>
        </w:rPr>
        <w:t>根据中国证券监督管理委员会公告</w:t>
      </w:r>
      <w:r>
        <w:rPr>
          <w:rFonts w:ascii="Times New Roman" w:hAnsi="Times New Roman" w:cs="Times New Roman" w:eastAsia="Times New Roman" w:hint="default"/>
          <w:spacing w:val="-2"/>
        </w:rPr>
        <w:t>[2008]43</w:t>
      </w:r>
      <w:r>
        <w:rPr>
          <w:spacing w:val="-2"/>
        </w:rPr>
        <w:t>号《公开发行证券的公司信息披露解释性公告第</w:t>
      </w:r>
      <w:r>
        <w:rPr>
          <w:rFonts w:ascii="Times New Roman" w:hAnsi="Times New Roman" w:cs="Times New Roman" w:eastAsia="Times New Roman" w:hint="default"/>
          <w:spacing w:val="-2"/>
        </w:rPr>
        <w:t>1</w:t>
      </w:r>
      <w:r>
        <w:rPr>
          <w:spacing w:val="-2"/>
        </w:rPr>
        <w:t>号——非</w:t>
      </w:r>
    </w:p>
    <w:p>
      <w:pPr>
        <w:pStyle w:val="BodyText"/>
        <w:spacing w:line="240" w:lineRule="auto" w:before="35"/>
        <w:ind w:left="254" w:right="0"/>
        <w:jc w:val="left"/>
      </w:pPr>
      <w:r>
        <w:rPr/>
        <w:t>经常性损益</w:t>
      </w:r>
      <w:r>
        <w:rPr>
          <w:rFonts w:ascii="Times New Roman" w:hAnsi="Times New Roman" w:cs="Times New Roman" w:eastAsia="Times New Roman" w:hint="default"/>
        </w:rPr>
        <w:t>[2008]</w:t>
      </w:r>
      <w:r>
        <w:rPr/>
        <w:t>》的规定，本报告期公司非经常性损益发生情况如下：</w:t>
      </w:r>
    </w:p>
    <w:p>
      <w:pPr>
        <w:pStyle w:val="BodyText"/>
        <w:spacing w:line="240" w:lineRule="auto" w:before="169"/>
        <w:ind w:left="5399" w:right="0"/>
        <w:jc w:val="left"/>
      </w:pPr>
      <w:r>
        <w:rPr/>
        <w:t>（收益以正数列示，损失以负数列示）</w:t>
      </w:r>
    </w:p>
    <w:p>
      <w:pPr>
        <w:spacing w:line="240" w:lineRule="auto" w:before="5"/>
        <w:rPr>
          <w:rFonts w:ascii="宋体" w:hAnsi="宋体" w:cs="宋体" w:eastAsia="宋体" w:hint="default"/>
          <w:sz w:val="2"/>
          <w:szCs w:val="2"/>
        </w:rPr>
      </w:pPr>
    </w:p>
    <w:tbl>
      <w:tblPr>
        <w:tblW w:w="0" w:type="auto"/>
        <w:jc w:val="left"/>
        <w:tblInd w:w="204" w:type="dxa"/>
        <w:tblLayout w:type="fixed"/>
        <w:tblCellMar>
          <w:top w:w="0" w:type="dxa"/>
          <w:left w:w="0" w:type="dxa"/>
          <w:bottom w:w="0" w:type="dxa"/>
          <w:right w:w="0" w:type="dxa"/>
        </w:tblCellMar>
        <w:tblLook w:val="01E0"/>
      </w:tblPr>
      <w:tblGrid>
        <w:gridCol w:w="8384"/>
        <w:gridCol w:w="1309"/>
      </w:tblGrid>
      <w:tr>
        <w:trPr>
          <w:trHeight w:val="436" w:hRule="exact"/>
        </w:trPr>
        <w:tc>
          <w:tcPr>
            <w:tcW w:w="8384" w:type="dxa"/>
            <w:tcBorders>
              <w:top w:val="single" w:sz="12" w:space="0" w:color="000000"/>
              <w:left w:val="nil" w:sz="6" w:space="0" w:color="auto"/>
              <w:bottom w:val="single" w:sz="4" w:space="0" w:color="000000"/>
              <w:right w:val="single" w:sz="4" w:space="0" w:color="000000"/>
            </w:tcBorders>
          </w:tcPr>
          <w:p>
            <w:pPr>
              <w:pStyle w:val="TableParagraph"/>
              <w:tabs>
                <w:tab w:pos="431" w:val="left" w:leader="none"/>
              </w:tabs>
              <w:spacing w:line="240" w:lineRule="auto" w:before="36"/>
              <w:ind w:left="10"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309" w:type="dxa"/>
            <w:tcBorders>
              <w:top w:val="single" w:sz="12" w:space="0" w:color="000000"/>
              <w:left w:val="single" w:sz="4" w:space="0" w:color="000000"/>
              <w:bottom w:val="single" w:sz="4" w:space="0" w:color="000000"/>
              <w:right w:val="nil" w:sz="6" w:space="0" w:color="auto"/>
            </w:tcBorders>
          </w:tcPr>
          <w:p>
            <w:pPr>
              <w:pStyle w:val="TableParagraph"/>
              <w:spacing w:line="240" w:lineRule="auto" w:before="35"/>
              <w:ind w:left="128" w:right="0"/>
              <w:jc w:val="left"/>
              <w:rPr>
                <w:rFonts w:ascii="宋体" w:hAnsi="宋体" w:cs="宋体" w:eastAsia="宋体" w:hint="default"/>
                <w:sz w:val="21"/>
                <w:szCs w:val="21"/>
              </w:rPr>
            </w:pPr>
            <w:r>
              <w:rPr>
                <w:rFonts w:ascii="宋体" w:hAnsi="宋体" w:cs="宋体" w:eastAsia="宋体" w:hint="default"/>
                <w:sz w:val="21"/>
                <w:szCs w:val="21"/>
              </w:rPr>
              <w:t>本年发生额</w:t>
            </w:r>
          </w:p>
        </w:tc>
      </w:tr>
      <w:tr>
        <w:trPr>
          <w:trHeight w:val="853" w:hRule="exact"/>
        </w:trPr>
        <w:tc>
          <w:tcPr>
            <w:tcW w:w="8384" w:type="dxa"/>
            <w:tcBorders>
              <w:top w:val="single" w:sz="4" w:space="0" w:color="000000"/>
              <w:left w:val="nil" w:sz="6" w:space="0" w:color="auto"/>
              <w:bottom w:val="single" w:sz="12" w:space="0" w:color="000000"/>
              <w:right w:val="single" w:sz="4" w:space="0" w:color="000000"/>
            </w:tcBorders>
          </w:tcPr>
          <w:p>
            <w:pPr>
              <w:pStyle w:val="TableParagraph"/>
              <w:spacing w:line="364" w:lineRule="auto" w:before="36"/>
              <w:ind w:left="34" w:right="2672"/>
              <w:jc w:val="left"/>
              <w:rPr>
                <w:rFonts w:ascii="宋体" w:hAnsi="宋体" w:cs="宋体" w:eastAsia="宋体" w:hint="default"/>
                <w:sz w:val="21"/>
                <w:szCs w:val="21"/>
              </w:rPr>
            </w:pPr>
            <w:r>
              <w:rPr>
                <w:rFonts w:ascii="宋体" w:hAnsi="宋体" w:cs="宋体" w:eastAsia="宋体" w:hint="default"/>
                <w:sz w:val="21"/>
                <w:szCs w:val="21"/>
              </w:rPr>
              <w:t>非流动性资产处置损益，包括已计提资产减值准备的冲销部分 越权审批，或无正式批准文件，或偶发性的税收返还、减免</w:t>
            </w:r>
          </w:p>
        </w:tc>
        <w:tc>
          <w:tcPr>
            <w:tcW w:w="130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0"/>
              <w:ind w:left="439" w:right="0"/>
              <w:jc w:val="left"/>
              <w:rPr>
                <w:rFonts w:ascii="Times New Roman" w:hAnsi="Times New Roman" w:cs="Times New Roman" w:eastAsia="Times New Roman" w:hint="default"/>
                <w:sz w:val="21"/>
                <w:szCs w:val="21"/>
              </w:rPr>
            </w:pPr>
            <w:r>
              <w:rPr>
                <w:rFonts w:ascii="Times New Roman"/>
                <w:sz w:val="21"/>
              </w:rPr>
              <w:t>22,255.35</w:t>
            </w:r>
          </w:p>
        </w:tc>
      </w:tr>
    </w:tbl>
    <w:p>
      <w:pPr>
        <w:spacing w:after="0" w:line="240" w:lineRule="auto"/>
        <w:jc w:val="left"/>
        <w:rPr>
          <w:rFonts w:ascii="Times New Roman" w:hAnsi="Times New Roman" w:cs="Times New Roman" w:eastAsia="Times New Roman" w:hint="default"/>
          <w:sz w:val="21"/>
          <w:szCs w:val="21"/>
        </w:rPr>
        <w:sectPr>
          <w:pgSz w:w="11910" w:h="16840"/>
          <w:pgMar w:header="851" w:footer="982" w:top="1340" w:bottom="1180" w:left="880" w:right="880"/>
        </w:sectPr>
      </w:pPr>
    </w:p>
    <w:tbl>
      <w:tblPr>
        <w:tblW w:w="0" w:type="auto"/>
        <w:jc w:val="left"/>
        <w:tblInd w:w="117" w:type="dxa"/>
        <w:tblLayout w:type="fixed"/>
        <w:tblCellMar>
          <w:top w:w="0" w:type="dxa"/>
          <w:left w:w="0" w:type="dxa"/>
          <w:bottom w:w="0" w:type="dxa"/>
          <w:right w:w="0" w:type="dxa"/>
        </w:tblCellMar>
        <w:tblLook w:val="01E0"/>
      </w:tblPr>
      <w:tblGrid>
        <w:gridCol w:w="8384"/>
        <w:gridCol w:w="1319"/>
      </w:tblGrid>
      <w:tr>
        <w:trPr>
          <w:trHeight w:val="443" w:hRule="exact"/>
        </w:trPr>
        <w:tc>
          <w:tcPr>
            <w:tcW w:w="8384" w:type="dxa"/>
            <w:tcBorders>
              <w:top w:val="single" w:sz="18" w:space="0" w:color="000000"/>
              <w:left w:val="nil" w:sz="6" w:space="0" w:color="auto"/>
              <w:bottom w:val="single" w:sz="4" w:space="0" w:color="000000"/>
              <w:right w:val="single" w:sz="4" w:space="0" w:color="000000"/>
            </w:tcBorders>
          </w:tcPr>
          <w:p>
            <w:pPr>
              <w:pStyle w:val="TableParagraph"/>
              <w:tabs>
                <w:tab w:pos="431" w:val="left" w:leader="none"/>
              </w:tabs>
              <w:spacing w:line="240" w:lineRule="auto" w:before="36"/>
              <w:ind w:left="10"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319" w:type="dxa"/>
            <w:tcBorders>
              <w:top w:val="single" w:sz="18" w:space="0" w:color="000000"/>
              <w:left w:val="single" w:sz="4" w:space="0" w:color="000000"/>
              <w:bottom w:val="single" w:sz="4" w:space="0" w:color="000000"/>
              <w:right w:val="nil" w:sz="6" w:space="0" w:color="auto"/>
            </w:tcBorders>
          </w:tcPr>
          <w:p>
            <w:pPr>
              <w:pStyle w:val="TableParagraph"/>
              <w:spacing w:line="240" w:lineRule="auto" w:before="35"/>
              <w:ind w:left="128" w:right="0"/>
              <w:jc w:val="left"/>
              <w:rPr>
                <w:rFonts w:ascii="宋体" w:hAnsi="宋体" w:cs="宋体" w:eastAsia="宋体" w:hint="default"/>
                <w:sz w:val="21"/>
                <w:szCs w:val="21"/>
              </w:rPr>
            </w:pPr>
            <w:r>
              <w:rPr>
                <w:rFonts w:ascii="宋体" w:hAnsi="宋体" w:cs="宋体" w:eastAsia="宋体" w:hint="default"/>
                <w:sz w:val="21"/>
                <w:szCs w:val="21"/>
              </w:rPr>
              <w:t>本年发生额</w:t>
            </w:r>
          </w:p>
        </w:tc>
      </w:tr>
      <w:tr>
        <w:trPr>
          <w:trHeight w:val="348" w:hRule="exact"/>
        </w:trPr>
        <w:tc>
          <w:tcPr>
            <w:tcW w:w="8384" w:type="dxa"/>
            <w:tcBorders>
              <w:top w:val="single" w:sz="4" w:space="0" w:color="000000"/>
              <w:left w:val="nil" w:sz="6" w:space="0" w:color="auto"/>
              <w:bottom w:val="nil" w:sz="6" w:space="0" w:color="auto"/>
              <w:right w:val="single" w:sz="4" w:space="0" w:color="000000"/>
            </w:tcBorders>
          </w:tcPr>
          <w:p>
            <w:pPr>
              <w:pStyle w:val="TableParagraph"/>
              <w:spacing w:line="240" w:lineRule="auto" w:before="36"/>
              <w:ind w:left="34" w:right="0"/>
              <w:jc w:val="left"/>
              <w:rPr>
                <w:rFonts w:ascii="宋体" w:hAnsi="宋体" w:cs="宋体" w:eastAsia="宋体" w:hint="default"/>
                <w:sz w:val="21"/>
                <w:szCs w:val="21"/>
              </w:rPr>
            </w:pPr>
            <w:r>
              <w:rPr>
                <w:rFonts w:ascii="宋体" w:hAnsi="宋体" w:cs="宋体" w:eastAsia="宋体" w:hint="default"/>
                <w:spacing w:val="-3"/>
                <w:sz w:val="21"/>
                <w:szCs w:val="21"/>
              </w:rPr>
              <w:t>计入当期损益的政府补助，但与公司正常经营业务密切相关，符合国家政策规定、按照一定</w:t>
            </w:r>
          </w:p>
        </w:tc>
        <w:tc>
          <w:tcPr>
            <w:tcW w:w="1319" w:type="dxa"/>
            <w:tcBorders>
              <w:top w:val="single" w:sz="4" w:space="0" w:color="000000"/>
              <w:left w:val="single" w:sz="4" w:space="0" w:color="000000"/>
              <w:bottom w:val="nil" w:sz="6" w:space="0" w:color="auto"/>
              <w:right w:val="nil" w:sz="6" w:space="0" w:color="auto"/>
            </w:tcBorders>
          </w:tcPr>
          <w:p>
            <w:pPr/>
          </w:p>
        </w:tc>
      </w:tr>
      <w:tr>
        <w:trPr>
          <w:trHeight w:val="344" w:hRule="exact"/>
        </w:trPr>
        <w:tc>
          <w:tcPr>
            <w:tcW w:w="8384" w:type="dxa"/>
            <w:tcBorders>
              <w:top w:val="nil" w:sz="6" w:space="0" w:color="auto"/>
              <w:left w:val="nil" w:sz="6" w:space="0" w:color="auto"/>
              <w:bottom w:val="nil" w:sz="6" w:space="0" w:color="auto"/>
              <w:right w:val="single" w:sz="4" w:space="0" w:color="000000"/>
            </w:tcBorders>
          </w:tcPr>
          <w:p>
            <w:pPr>
              <w:pStyle w:val="TableParagraph"/>
              <w:spacing w:line="241" w:lineRule="exact"/>
              <w:ind w:left="34" w:right="0"/>
              <w:jc w:val="left"/>
              <w:rPr>
                <w:rFonts w:ascii="宋体" w:hAnsi="宋体" w:cs="宋体" w:eastAsia="宋体" w:hint="default"/>
                <w:sz w:val="21"/>
                <w:szCs w:val="21"/>
              </w:rPr>
            </w:pPr>
            <w:r>
              <w:rPr>
                <w:rFonts w:ascii="宋体" w:hAnsi="宋体" w:cs="宋体" w:eastAsia="宋体" w:hint="default"/>
                <w:sz w:val="21"/>
                <w:szCs w:val="21"/>
              </w:rPr>
              <w:t>标准定额或定量持续享受的政府补助除外</w:t>
            </w:r>
          </w:p>
        </w:tc>
        <w:tc>
          <w:tcPr>
            <w:tcW w:w="1319" w:type="dxa"/>
            <w:tcBorders>
              <w:top w:val="nil" w:sz="6" w:space="0" w:color="auto"/>
              <w:left w:val="single" w:sz="4" w:space="0" w:color="000000"/>
              <w:bottom w:val="nil" w:sz="6" w:space="0" w:color="auto"/>
              <w:right w:val="nil" w:sz="6" w:space="0" w:color="auto"/>
            </w:tcBorders>
          </w:tcPr>
          <w:p>
            <w:pPr/>
          </w:p>
        </w:tc>
      </w:tr>
      <w:tr>
        <w:trPr>
          <w:trHeight w:val="416" w:hRule="exact"/>
        </w:trPr>
        <w:tc>
          <w:tcPr>
            <w:tcW w:w="8384"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34"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1319" w:type="dxa"/>
            <w:tcBorders>
              <w:top w:val="nil" w:sz="6" w:space="0" w:color="auto"/>
              <w:left w:val="single" w:sz="4" w:space="0" w:color="000000"/>
              <w:bottom w:val="nil" w:sz="6" w:space="0" w:color="auto"/>
              <w:right w:val="nil" w:sz="6" w:space="0" w:color="auto"/>
            </w:tcBorders>
          </w:tcPr>
          <w:p>
            <w:pPr/>
          </w:p>
        </w:tc>
      </w:tr>
      <w:tr>
        <w:trPr>
          <w:trHeight w:val="344" w:hRule="exact"/>
        </w:trPr>
        <w:tc>
          <w:tcPr>
            <w:tcW w:w="8384"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34" w:right="0"/>
              <w:jc w:val="left"/>
              <w:rPr>
                <w:rFonts w:ascii="宋体" w:hAnsi="宋体" w:cs="宋体" w:eastAsia="宋体" w:hint="default"/>
                <w:sz w:val="21"/>
                <w:szCs w:val="21"/>
              </w:rPr>
            </w:pPr>
            <w:r>
              <w:rPr>
                <w:rFonts w:ascii="宋体" w:hAnsi="宋体" w:cs="宋体" w:eastAsia="宋体" w:hint="default"/>
                <w:spacing w:val="-2"/>
                <w:sz w:val="21"/>
                <w:szCs w:val="21"/>
              </w:rPr>
              <w:t>企业取得子公司、联营企业及合营企业的投资成本小于取得投资时应享有被投资单位可辨认</w:t>
            </w:r>
          </w:p>
        </w:tc>
        <w:tc>
          <w:tcPr>
            <w:tcW w:w="1319" w:type="dxa"/>
            <w:tcBorders>
              <w:top w:val="nil" w:sz="6" w:space="0" w:color="auto"/>
              <w:left w:val="single" w:sz="4" w:space="0" w:color="000000"/>
              <w:bottom w:val="nil" w:sz="6" w:space="0" w:color="auto"/>
              <w:right w:val="nil" w:sz="6" w:space="0" w:color="auto"/>
            </w:tcBorders>
          </w:tcPr>
          <w:p>
            <w:pPr/>
          </w:p>
        </w:tc>
      </w:tr>
      <w:tr>
        <w:trPr>
          <w:trHeight w:val="344" w:hRule="exact"/>
        </w:trPr>
        <w:tc>
          <w:tcPr>
            <w:tcW w:w="8384" w:type="dxa"/>
            <w:tcBorders>
              <w:top w:val="nil" w:sz="6" w:space="0" w:color="auto"/>
              <w:left w:val="nil" w:sz="6" w:space="0" w:color="auto"/>
              <w:bottom w:val="nil" w:sz="6" w:space="0" w:color="auto"/>
              <w:right w:val="single" w:sz="4" w:space="0" w:color="000000"/>
            </w:tcBorders>
          </w:tcPr>
          <w:p>
            <w:pPr>
              <w:pStyle w:val="TableParagraph"/>
              <w:spacing w:line="241" w:lineRule="exact"/>
              <w:ind w:left="34" w:right="0"/>
              <w:jc w:val="left"/>
              <w:rPr>
                <w:rFonts w:ascii="宋体" w:hAnsi="宋体" w:cs="宋体" w:eastAsia="宋体" w:hint="default"/>
                <w:sz w:val="21"/>
                <w:szCs w:val="21"/>
              </w:rPr>
            </w:pPr>
            <w:r>
              <w:rPr>
                <w:rFonts w:ascii="宋体" w:hAnsi="宋体" w:cs="宋体" w:eastAsia="宋体" w:hint="default"/>
                <w:sz w:val="21"/>
                <w:szCs w:val="21"/>
              </w:rPr>
              <w:t>净资产公允价值产生的收益</w:t>
            </w:r>
          </w:p>
        </w:tc>
        <w:tc>
          <w:tcPr>
            <w:tcW w:w="1319" w:type="dxa"/>
            <w:tcBorders>
              <w:top w:val="nil" w:sz="6" w:space="0" w:color="auto"/>
              <w:left w:val="single" w:sz="4" w:space="0" w:color="000000"/>
              <w:bottom w:val="nil" w:sz="6" w:space="0" w:color="auto"/>
              <w:right w:val="nil" w:sz="6" w:space="0" w:color="auto"/>
            </w:tcBorders>
          </w:tcPr>
          <w:p>
            <w:pPr/>
          </w:p>
        </w:tc>
      </w:tr>
      <w:tr>
        <w:trPr>
          <w:trHeight w:val="416" w:hRule="exact"/>
        </w:trPr>
        <w:tc>
          <w:tcPr>
            <w:tcW w:w="8384"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34"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319" w:type="dxa"/>
            <w:tcBorders>
              <w:top w:val="nil" w:sz="6" w:space="0" w:color="auto"/>
              <w:left w:val="single" w:sz="4" w:space="0" w:color="000000"/>
              <w:bottom w:val="nil" w:sz="6" w:space="0" w:color="auto"/>
              <w:right w:val="nil" w:sz="6" w:space="0" w:color="auto"/>
            </w:tcBorders>
          </w:tcPr>
          <w:p>
            <w:pPr/>
          </w:p>
        </w:tc>
      </w:tr>
      <w:tr>
        <w:trPr>
          <w:trHeight w:val="416" w:hRule="exact"/>
        </w:trPr>
        <w:tc>
          <w:tcPr>
            <w:tcW w:w="8384"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34"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319" w:type="dxa"/>
            <w:tcBorders>
              <w:top w:val="nil" w:sz="6" w:space="0" w:color="auto"/>
              <w:left w:val="single" w:sz="4" w:space="0" w:color="000000"/>
              <w:bottom w:val="nil" w:sz="6" w:space="0" w:color="auto"/>
              <w:right w:val="nil" w:sz="6" w:space="0" w:color="auto"/>
            </w:tcBorders>
          </w:tcPr>
          <w:p>
            <w:pPr/>
          </w:p>
        </w:tc>
      </w:tr>
      <w:tr>
        <w:trPr>
          <w:trHeight w:val="416" w:hRule="exact"/>
        </w:trPr>
        <w:tc>
          <w:tcPr>
            <w:tcW w:w="8384"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34"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因不可抗力因素，如遭受自然灾害而计提的各项资产减值准备</w:t>
            </w:r>
          </w:p>
        </w:tc>
        <w:tc>
          <w:tcPr>
            <w:tcW w:w="1319" w:type="dxa"/>
            <w:tcBorders>
              <w:top w:val="nil" w:sz="6" w:space="0" w:color="auto"/>
              <w:left w:val="single" w:sz="4" w:space="0" w:color="000000"/>
              <w:bottom w:val="nil" w:sz="6" w:space="0" w:color="auto"/>
              <w:right w:val="nil" w:sz="6" w:space="0" w:color="auto"/>
            </w:tcBorders>
          </w:tcPr>
          <w:p>
            <w:pPr/>
          </w:p>
        </w:tc>
      </w:tr>
      <w:tr>
        <w:trPr>
          <w:trHeight w:val="416" w:hRule="exact"/>
        </w:trPr>
        <w:tc>
          <w:tcPr>
            <w:tcW w:w="8384"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34"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319" w:type="dxa"/>
            <w:tcBorders>
              <w:top w:val="nil" w:sz="6" w:space="0" w:color="auto"/>
              <w:left w:val="single" w:sz="4" w:space="0" w:color="000000"/>
              <w:bottom w:val="nil" w:sz="6" w:space="0" w:color="auto"/>
              <w:right w:val="nil" w:sz="6" w:space="0" w:color="auto"/>
            </w:tcBorders>
          </w:tcPr>
          <w:p>
            <w:pPr/>
          </w:p>
        </w:tc>
      </w:tr>
      <w:tr>
        <w:trPr>
          <w:trHeight w:val="416" w:hRule="exact"/>
        </w:trPr>
        <w:tc>
          <w:tcPr>
            <w:tcW w:w="8384"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34"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p>
        </w:tc>
        <w:tc>
          <w:tcPr>
            <w:tcW w:w="1319" w:type="dxa"/>
            <w:tcBorders>
              <w:top w:val="nil" w:sz="6" w:space="0" w:color="auto"/>
              <w:left w:val="single" w:sz="4" w:space="0" w:color="000000"/>
              <w:bottom w:val="nil" w:sz="6" w:space="0" w:color="auto"/>
              <w:right w:val="nil" w:sz="6" w:space="0" w:color="auto"/>
            </w:tcBorders>
          </w:tcPr>
          <w:p>
            <w:pPr/>
          </w:p>
        </w:tc>
      </w:tr>
      <w:tr>
        <w:trPr>
          <w:trHeight w:val="416" w:hRule="exact"/>
        </w:trPr>
        <w:tc>
          <w:tcPr>
            <w:tcW w:w="8384"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34"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交易价格显失公允的交易产生的超过公允价值部分的损益</w:t>
            </w:r>
          </w:p>
        </w:tc>
        <w:tc>
          <w:tcPr>
            <w:tcW w:w="1319" w:type="dxa"/>
            <w:tcBorders>
              <w:top w:val="nil" w:sz="6" w:space="0" w:color="auto"/>
              <w:left w:val="single" w:sz="4" w:space="0" w:color="000000"/>
              <w:bottom w:val="nil" w:sz="6" w:space="0" w:color="auto"/>
              <w:right w:val="nil" w:sz="6" w:space="0" w:color="auto"/>
            </w:tcBorders>
          </w:tcPr>
          <w:p>
            <w:pPr/>
          </w:p>
        </w:tc>
      </w:tr>
      <w:tr>
        <w:trPr>
          <w:trHeight w:val="416" w:hRule="exact"/>
        </w:trPr>
        <w:tc>
          <w:tcPr>
            <w:tcW w:w="8384"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34"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同一控制下企业合并产生的子公司期初至合并日的当期净损益</w:t>
            </w:r>
          </w:p>
        </w:tc>
        <w:tc>
          <w:tcPr>
            <w:tcW w:w="1319" w:type="dxa"/>
            <w:tcBorders>
              <w:top w:val="nil" w:sz="6" w:space="0" w:color="auto"/>
              <w:left w:val="single" w:sz="4" w:space="0" w:color="000000"/>
              <w:bottom w:val="nil" w:sz="6" w:space="0" w:color="auto"/>
              <w:right w:val="nil" w:sz="6" w:space="0" w:color="auto"/>
            </w:tcBorders>
          </w:tcPr>
          <w:p>
            <w:pPr/>
          </w:p>
        </w:tc>
      </w:tr>
      <w:tr>
        <w:trPr>
          <w:trHeight w:val="416" w:hRule="exact"/>
        </w:trPr>
        <w:tc>
          <w:tcPr>
            <w:tcW w:w="8384" w:type="dxa"/>
            <w:tcBorders>
              <w:top w:val="nil" w:sz="6" w:space="0" w:color="auto"/>
              <w:left w:val="nil" w:sz="6" w:space="0" w:color="auto"/>
              <w:bottom w:val="nil" w:sz="6" w:space="0" w:color="auto"/>
              <w:right w:val="single" w:sz="4" w:space="0" w:color="000000"/>
            </w:tcBorders>
          </w:tcPr>
          <w:p>
            <w:pPr>
              <w:pStyle w:val="TableParagraph"/>
              <w:spacing w:line="240" w:lineRule="auto" w:before="37"/>
              <w:ind w:left="34"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p>
        </w:tc>
        <w:tc>
          <w:tcPr>
            <w:tcW w:w="1319" w:type="dxa"/>
            <w:tcBorders>
              <w:top w:val="nil" w:sz="6" w:space="0" w:color="auto"/>
              <w:left w:val="single" w:sz="4" w:space="0" w:color="000000"/>
              <w:bottom w:val="nil" w:sz="6" w:space="0" w:color="auto"/>
              <w:right w:val="nil" w:sz="6" w:space="0" w:color="auto"/>
            </w:tcBorders>
          </w:tcPr>
          <w:p>
            <w:pPr/>
          </w:p>
        </w:tc>
      </w:tr>
      <w:tr>
        <w:trPr>
          <w:trHeight w:val="344" w:hRule="exact"/>
        </w:trPr>
        <w:tc>
          <w:tcPr>
            <w:tcW w:w="8384"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34" w:right="0"/>
              <w:jc w:val="left"/>
              <w:rPr>
                <w:rFonts w:ascii="宋体" w:hAnsi="宋体" w:cs="宋体" w:eastAsia="宋体" w:hint="default"/>
                <w:sz w:val="21"/>
                <w:szCs w:val="21"/>
              </w:rPr>
            </w:pPr>
            <w:r>
              <w:rPr>
                <w:rFonts w:ascii="宋体" w:hAnsi="宋体" w:cs="宋体" w:eastAsia="宋体" w:hint="default"/>
                <w:spacing w:val="-3"/>
                <w:sz w:val="21"/>
                <w:szCs w:val="21"/>
              </w:rPr>
              <w:t>除同公司正常经营业务相关的有效套期保值业务外，持有交易性金融资产、交易性金融负债</w:t>
            </w:r>
          </w:p>
        </w:tc>
        <w:tc>
          <w:tcPr>
            <w:tcW w:w="1319" w:type="dxa"/>
            <w:tcBorders>
              <w:top w:val="nil" w:sz="6" w:space="0" w:color="auto"/>
              <w:left w:val="single" w:sz="4" w:space="0" w:color="000000"/>
              <w:bottom w:val="nil" w:sz="6" w:space="0" w:color="auto"/>
              <w:right w:val="nil" w:sz="6" w:space="0" w:color="auto"/>
            </w:tcBorders>
          </w:tcPr>
          <w:p>
            <w:pPr/>
          </w:p>
        </w:tc>
      </w:tr>
      <w:tr>
        <w:trPr>
          <w:trHeight w:val="272" w:hRule="exact"/>
        </w:trPr>
        <w:tc>
          <w:tcPr>
            <w:tcW w:w="8384" w:type="dxa"/>
            <w:tcBorders>
              <w:top w:val="nil" w:sz="6" w:space="0" w:color="auto"/>
              <w:left w:val="nil" w:sz="6" w:space="0" w:color="auto"/>
              <w:bottom w:val="nil" w:sz="6" w:space="0" w:color="auto"/>
              <w:right w:val="single" w:sz="4" w:space="0" w:color="000000"/>
            </w:tcBorders>
          </w:tcPr>
          <w:p>
            <w:pPr>
              <w:pStyle w:val="TableParagraph"/>
              <w:spacing w:line="241" w:lineRule="exact"/>
              <w:ind w:left="34" w:right="0"/>
              <w:jc w:val="left"/>
              <w:rPr>
                <w:rFonts w:ascii="宋体" w:hAnsi="宋体" w:cs="宋体" w:eastAsia="宋体" w:hint="default"/>
                <w:sz w:val="21"/>
                <w:szCs w:val="21"/>
              </w:rPr>
            </w:pPr>
            <w:r>
              <w:rPr>
                <w:rFonts w:ascii="宋体" w:hAnsi="宋体" w:cs="宋体" w:eastAsia="宋体" w:hint="default"/>
                <w:spacing w:val="-3"/>
                <w:sz w:val="21"/>
                <w:szCs w:val="21"/>
              </w:rPr>
              <w:t>产生的公允价值变动损益，以及处置交易性金融资产、交易性金融负债和可供出售金融资产</w:t>
            </w:r>
          </w:p>
        </w:tc>
        <w:tc>
          <w:tcPr>
            <w:tcW w:w="1319" w:type="dxa"/>
            <w:tcBorders>
              <w:top w:val="nil" w:sz="6" w:space="0" w:color="auto"/>
              <w:left w:val="single" w:sz="4" w:space="0" w:color="000000"/>
              <w:bottom w:val="nil" w:sz="6" w:space="0" w:color="auto"/>
              <w:right w:val="nil" w:sz="6" w:space="0" w:color="auto"/>
            </w:tcBorders>
          </w:tcPr>
          <w:p>
            <w:pPr/>
          </w:p>
        </w:tc>
      </w:tr>
      <w:tr>
        <w:trPr>
          <w:trHeight w:val="344" w:hRule="exact"/>
        </w:trPr>
        <w:tc>
          <w:tcPr>
            <w:tcW w:w="8384" w:type="dxa"/>
            <w:tcBorders>
              <w:top w:val="nil" w:sz="6" w:space="0" w:color="auto"/>
              <w:left w:val="nil" w:sz="6" w:space="0" w:color="auto"/>
              <w:bottom w:val="nil" w:sz="6" w:space="0" w:color="auto"/>
              <w:right w:val="single" w:sz="4" w:space="0" w:color="000000"/>
            </w:tcBorders>
          </w:tcPr>
          <w:p>
            <w:pPr>
              <w:pStyle w:val="TableParagraph"/>
              <w:spacing w:line="241" w:lineRule="exact"/>
              <w:ind w:left="34" w:right="0"/>
              <w:jc w:val="left"/>
              <w:rPr>
                <w:rFonts w:ascii="宋体" w:hAnsi="宋体" w:cs="宋体" w:eastAsia="宋体" w:hint="default"/>
                <w:sz w:val="21"/>
                <w:szCs w:val="21"/>
              </w:rPr>
            </w:pPr>
            <w:r>
              <w:rPr>
                <w:rFonts w:ascii="宋体" w:hAnsi="宋体" w:cs="宋体" w:eastAsia="宋体" w:hint="default"/>
                <w:sz w:val="21"/>
                <w:szCs w:val="21"/>
              </w:rPr>
              <w:t>取得的投资收益</w:t>
            </w:r>
          </w:p>
        </w:tc>
        <w:tc>
          <w:tcPr>
            <w:tcW w:w="1319" w:type="dxa"/>
            <w:tcBorders>
              <w:top w:val="nil" w:sz="6" w:space="0" w:color="auto"/>
              <w:left w:val="single" w:sz="4" w:space="0" w:color="000000"/>
              <w:bottom w:val="nil" w:sz="6" w:space="0" w:color="auto"/>
              <w:right w:val="nil" w:sz="6" w:space="0" w:color="auto"/>
            </w:tcBorders>
          </w:tcPr>
          <w:p>
            <w:pPr/>
          </w:p>
        </w:tc>
      </w:tr>
      <w:tr>
        <w:trPr>
          <w:trHeight w:val="416" w:hRule="exact"/>
        </w:trPr>
        <w:tc>
          <w:tcPr>
            <w:tcW w:w="8384"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34"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1319" w:type="dxa"/>
            <w:tcBorders>
              <w:top w:val="nil" w:sz="6" w:space="0" w:color="auto"/>
              <w:left w:val="single" w:sz="4" w:space="0" w:color="000000"/>
              <w:bottom w:val="nil" w:sz="6" w:space="0" w:color="auto"/>
              <w:right w:val="nil" w:sz="6" w:space="0" w:color="auto"/>
            </w:tcBorders>
          </w:tcPr>
          <w:p>
            <w:pPr/>
          </w:p>
        </w:tc>
      </w:tr>
      <w:tr>
        <w:trPr>
          <w:trHeight w:val="416" w:hRule="exact"/>
        </w:trPr>
        <w:tc>
          <w:tcPr>
            <w:tcW w:w="8384"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34"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319" w:type="dxa"/>
            <w:tcBorders>
              <w:top w:val="nil" w:sz="6" w:space="0" w:color="auto"/>
              <w:left w:val="single" w:sz="4" w:space="0" w:color="000000"/>
              <w:bottom w:val="nil" w:sz="6" w:space="0" w:color="auto"/>
              <w:right w:val="nil" w:sz="6" w:space="0" w:color="auto"/>
            </w:tcBorders>
          </w:tcPr>
          <w:p>
            <w:pPr/>
          </w:p>
        </w:tc>
      </w:tr>
      <w:tr>
        <w:trPr>
          <w:trHeight w:val="416" w:hRule="exact"/>
        </w:trPr>
        <w:tc>
          <w:tcPr>
            <w:tcW w:w="8384"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34"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采用公允价值模式进行后续计量的投资性房地产公允价值变动产生的损益</w:t>
            </w:r>
          </w:p>
        </w:tc>
        <w:tc>
          <w:tcPr>
            <w:tcW w:w="1319" w:type="dxa"/>
            <w:tcBorders>
              <w:top w:val="nil" w:sz="6" w:space="0" w:color="auto"/>
              <w:left w:val="single" w:sz="4" w:space="0" w:color="000000"/>
              <w:bottom w:val="nil" w:sz="6" w:space="0" w:color="auto"/>
              <w:right w:val="nil" w:sz="6" w:space="0" w:color="auto"/>
            </w:tcBorders>
          </w:tcPr>
          <w:p>
            <w:pPr/>
          </w:p>
        </w:tc>
      </w:tr>
      <w:tr>
        <w:trPr>
          <w:trHeight w:val="416" w:hRule="exact"/>
        </w:trPr>
        <w:tc>
          <w:tcPr>
            <w:tcW w:w="8384"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34"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根据税收、会计等法律、法规的要求对当期损益进行一次性调整对当期损益的影响</w:t>
            </w:r>
          </w:p>
        </w:tc>
        <w:tc>
          <w:tcPr>
            <w:tcW w:w="1319" w:type="dxa"/>
            <w:tcBorders>
              <w:top w:val="nil" w:sz="6" w:space="0" w:color="auto"/>
              <w:left w:val="single" w:sz="4" w:space="0" w:color="000000"/>
              <w:bottom w:val="nil" w:sz="6" w:space="0" w:color="auto"/>
              <w:right w:val="nil" w:sz="6" w:space="0" w:color="auto"/>
            </w:tcBorders>
          </w:tcPr>
          <w:p>
            <w:pPr/>
          </w:p>
        </w:tc>
      </w:tr>
      <w:tr>
        <w:trPr>
          <w:trHeight w:val="414" w:hRule="exact"/>
        </w:trPr>
        <w:tc>
          <w:tcPr>
            <w:tcW w:w="8384"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34"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319" w:type="dxa"/>
            <w:tcBorders>
              <w:top w:val="nil" w:sz="6" w:space="0" w:color="auto"/>
              <w:left w:val="single" w:sz="4" w:space="0" w:color="000000"/>
              <w:bottom w:val="nil" w:sz="6" w:space="0" w:color="auto"/>
              <w:right w:val="nil" w:sz="6" w:space="0" w:color="auto"/>
            </w:tcBorders>
          </w:tcPr>
          <w:p>
            <w:pPr/>
          </w:p>
        </w:tc>
      </w:tr>
      <w:tr>
        <w:trPr>
          <w:trHeight w:val="418" w:hRule="exact"/>
        </w:trPr>
        <w:tc>
          <w:tcPr>
            <w:tcW w:w="8384" w:type="dxa"/>
            <w:tcBorders>
              <w:top w:val="nil" w:sz="6" w:space="0" w:color="auto"/>
              <w:left w:val="nil" w:sz="6" w:space="0" w:color="auto"/>
              <w:bottom w:val="nil" w:sz="6" w:space="0" w:color="auto"/>
              <w:right w:val="single" w:sz="4" w:space="0" w:color="000000"/>
            </w:tcBorders>
          </w:tcPr>
          <w:p>
            <w:pPr>
              <w:pStyle w:val="TableParagraph"/>
              <w:spacing w:line="240" w:lineRule="auto" w:before="40"/>
              <w:ind w:left="34"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319" w:type="dxa"/>
            <w:tcBorders>
              <w:top w:val="nil" w:sz="6" w:space="0" w:color="auto"/>
              <w:left w:val="single" w:sz="4" w:space="0" w:color="000000"/>
              <w:bottom w:val="nil" w:sz="6" w:space="0" w:color="auto"/>
              <w:right w:val="nil" w:sz="6" w:space="0" w:color="auto"/>
            </w:tcBorders>
          </w:tcPr>
          <w:p>
            <w:pPr>
              <w:pStyle w:val="TableParagraph"/>
              <w:spacing w:line="240" w:lineRule="auto" w:before="74"/>
              <w:ind w:right="27"/>
              <w:jc w:val="right"/>
              <w:rPr>
                <w:rFonts w:ascii="Times New Roman" w:hAnsi="Times New Roman" w:cs="Times New Roman" w:eastAsia="Times New Roman" w:hint="default"/>
                <w:sz w:val="21"/>
                <w:szCs w:val="21"/>
              </w:rPr>
            </w:pPr>
            <w:r>
              <w:rPr>
                <w:rFonts w:ascii="Times New Roman"/>
                <w:sz w:val="21"/>
              </w:rPr>
              <w:t>788.50</w:t>
            </w:r>
          </w:p>
        </w:tc>
      </w:tr>
      <w:tr>
        <w:trPr>
          <w:trHeight w:val="414" w:hRule="exact"/>
        </w:trPr>
        <w:tc>
          <w:tcPr>
            <w:tcW w:w="8384" w:type="dxa"/>
            <w:tcBorders>
              <w:top w:val="nil" w:sz="6" w:space="0" w:color="auto"/>
              <w:left w:val="nil" w:sz="6" w:space="0" w:color="auto"/>
              <w:bottom w:val="nil" w:sz="6" w:space="0" w:color="auto"/>
              <w:right w:val="single" w:sz="4" w:space="0" w:color="000000"/>
            </w:tcBorders>
          </w:tcPr>
          <w:p>
            <w:pPr>
              <w:pStyle w:val="TableParagraph"/>
              <w:spacing w:line="240" w:lineRule="auto" w:before="38"/>
              <w:ind w:left="34"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319" w:type="dxa"/>
            <w:tcBorders>
              <w:top w:val="nil" w:sz="6" w:space="0" w:color="auto"/>
              <w:left w:val="single" w:sz="4" w:space="0" w:color="000000"/>
              <w:bottom w:val="nil" w:sz="6" w:space="0" w:color="auto"/>
              <w:right w:val="nil" w:sz="6" w:space="0" w:color="auto"/>
            </w:tcBorders>
          </w:tcPr>
          <w:p>
            <w:pPr/>
          </w:p>
        </w:tc>
      </w:tr>
      <w:tr>
        <w:trPr>
          <w:trHeight w:val="416" w:hRule="exact"/>
        </w:trPr>
        <w:tc>
          <w:tcPr>
            <w:tcW w:w="8384" w:type="dxa"/>
            <w:tcBorders>
              <w:top w:val="nil" w:sz="6" w:space="0" w:color="auto"/>
              <w:left w:val="nil" w:sz="6" w:space="0" w:color="auto"/>
              <w:bottom w:val="nil" w:sz="6" w:space="0" w:color="auto"/>
              <w:right w:val="single" w:sz="4" w:space="0" w:color="000000"/>
            </w:tcBorders>
          </w:tcPr>
          <w:p>
            <w:pPr>
              <w:pStyle w:val="TableParagraph"/>
              <w:tabs>
                <w:tab w:pos="1487" w:val="left" w:leader="none"/>
              </w:tabs>
              <w:spacing w:line="240" w:lineRule="auto" w:before="40"/>
              <w:ind w:left="10" w:right="0"/>
              <w:jc w:val="center"/>
              <w:rPr>
                <w:rFonts w:ascii="宋体" w:hAnsi="宋体" w:cs="宋体" w:eastAsia="宋体" w:hint="default"/>
                <w:sz w:val="21"/>
                <w:szCs w:val="21"/>
              </w:rPr>
            </w:pPr>
            <w:r>
              <w:rPr>
                <w:rFonts w:ascii="宋体" w:hAnsi="宋体" w:cs="宋体" w:eastAsia="宋体" w:hint="default"/>
                <w:sz w:val="21"/>
                <w:szCs w:val="21"/>
              </w:rPr>
              <w:t>小</w:t>
              <w:tab/>
              <w:t>计</w:t>
            </w:r>
          </w:p>
        </w:tc>
        <w:tc>
          <w:tcPr>
            <w:tcW w:w="1319" w:type="dxa"/>
            <w:tcBorders>
              <w:top w:val="nil" w:sz="6" w:space="0" w:color="auto"/>
              <w:left w:val="single" w:sz="4" w:space="0" w:color="000000"/>
              <w:bottom w:val="nil" w:sz="6" w:space="0" w:color="auto"/>
              <w:right w:val="nil" w:sz="6" w:space="0" w:color="auto"/>
            </w:tcBorders>
          </w:tcPr>
          <w:p>
            <w:pPr>
              <w:pStyle w:val="TableParagraph"/>
              <w:spacing w:line="240" w:lineRule="auto" w:before="74"/>
              <w:ind w:right="27"/>
              <w:jc w:val="right"/>
              <w:rPr>
                <w:rFonts w:ascii="Times New Roman" w:hAnsi="Times New Roman" w:cs="Times New Roman" w:eastAsia="Times New Roman" w:hint="default"/>
                <w:sz w:val="21"/>
                <w:szCs w:val="21"/>
              </w:rPr>
            </w:pPr>
            <w:r>
              <w:rPr>
                <w:rFonts w:ascii="Times New Roman"/>
                <w:sz w:val="21"/>
              </w:rPr>
              <w:t>23,043.85</w:t>
            </w:r>
          </w:p>
        </w:tc>
      </w:tr>
      <w:tr>
        <w:trPr>
          <w:trHeight w:val="416" w:hRule="exact"/>
        </w:trPr>
        <w:tc>
          <w:tcPr>
            <w:tcW w:w="8384" w:type="dxa"/>
            <w:tcBorders>
              <w:top w:val="nil" w:sz="6" w:space="0" w:color="auto"/>
              <w:left w:val="nil" w:sz="6" w:space="0" w:color="auto"/>
              <w:bottom w:val="nil" w:sz="6" w:space="0" w:color="auto"/>
              <w:right w:val="single" w:sz="4" w:space="0" w:color="000000"/>
            </w:tcBorders>
          </w:tcPr>
          <w:p>
            <w:pPr>
              <w:pStyle w:val="TableParagraph"/>
              <w:spacing w:line="240" w:lineRule="auto" w:before="40"/>
              <w:ind w:left="34" w:right="0"/>
              <w:jc w:val="left"/>
              <w:rPr>
                <w:rFonts w:ascii="宋体" w:hAnsi="宋体" w:cs="宋体" w:eastAsia="宋体" w:hint="default"/>
                <w:sz w:val="21"/>
                <w:szCs w:val="21"/>
              </w:rPr>
            </w:pPr>
            <w:r>
              <w:rPr>
                <w:rFonts w:ascii="宋体" w:hAnsi="宋体" w:cs="宋体" w:eastAsia="宋体" w:hint="default"/>
                <w:sz w:val="21"/>
                <w:szCs w:val="21"/>
              </w:rPr>
              <w:t>减：非经常性损益的所得税影响数</w:t>
            </w:r>
          </w:p>
        </w:tc>
        <w:tc>
          <w:tcPr>
            <w:tcW w:w="1319" w:type="dxa"/>
            <w:tcBorders>
              <w:top w:val="nil" w:sz="6" w:space="0" w:color="auto"/>
              <w:left w:val="single" w:sz="4" w:space="0" w:color="000000"/>
              <w:bottom w:val="nil" w:sz="6" w:space="0" w:color="auto"/>
              <w:right w:val="nil" w:sz="6" w:space="0" w:color="auto"/>
            </w:tcBorders>
          </w:tcPr>
          <w:p>
            <w:pPr>
              <w:pStyle w:val="TableParagraph"/>
              <w:spacing w:line="240" w:lineRule="auto" w:before="74"/>
              <w:ind w:right="27"/>
              <w:jc w:val="right"/>
              <w:rPr>
                <w:rFonts w:ascii="Times New Roman" w:hAnsi="Times New Roman" w:cs="Times New Roman" w:eastAsia="Times New Roman" w:hint="default"/>
                <w:sz w:val="21"/>
                <w:szCs w:val="21"/>
              </w:rPr>
            </w:pPr>
            <w:r>
              <w:rPr>
                <w:rFonts w:ascii="Times New Roman"/>
                <w:sz w:val="21"/>
              </w:rPr>
              <w:t>-4,295.37</w:t>
            </w:r>
          </w:p>
        </w:tc>
      </w:tr>
      <w:tr>
        <w:trPr>
          <w:trHeight w:val="425" w:hRule="exact"/>
        </w:trPr>
        <w:tc>
          <w:tcPr>
            <w:tcW w:w="8384" w:type="dxa"/>
            <w:tcBorders>
              <w:top w:val="nil" w:sz="6" w:space="0" w:color="auto"/>
              <w:left w:val="nil" w:sz="6" w:space="0" w:color="auto"/>
              <w:bottom w:val="single" w:sz="4" w:space="0" w:color="000000"/>
              <w:right w:val="single" w:sz="4" w:space="0" w:color="000000"/>
            </w:tcBorders>
          </w:tcPr>
          <w:p>
            <w:pPr>
              <w:pStyle w:val="TableParagraph"/>
              <w:spacing w:line="240" w:lineRule="auto" w:before="40"/>
              <w:ind w:left="454" w:right="0"/>
              <w:jc w:val="left"/>
              <w:rPr>
                <w:rFonts w:ascii="宋体" w:hAnsi="宋体" w:cs="宋体" w:eastAsia="宋体" w:hint="default"/>
                <w:sz w:val="21"/>
                <w:szCs w:val="21"/>
              </w:rPr>
            </w:pPr>
            <w:r>
              <w:rPr>
                <w:rFonts w:ascii="宋体" w:hAnsi="宋体" w:cs="宋体" w:eastAsia="宋体" w:hint="default"/>
                <w:sz w:val="21"/>
                <w:szCs w:val="21"/>
              </w:rPr>
              <w:t>少数股东损益的影响数</w:t>
            </w:r>
          </w:p>
        </w:tc>
        <w:tc>
          <w:tcPr>
            <w:tcW w:w="1319" w:type="dxa"/>
            <w:tcBorders>
              <w:top w:val="nil" w:sz="6" w:space="0" w:color="auto"/>
              <w:left w:val="single" w:sz="4" w:space="0" w:color="000000"/>
              <w:bottom w:val="single" w:sz="4" w:space="0" w:color="000000"/>
              <w:right w:val="nil" w:sz="6" w:space="0" w:color="auto"/>
            </w:tcBorders>
          </w:tcPr>
          <w:p>
            <w:pPr>
              <w:pStyle w:val="TableParagraph"/>
              <w:spacing w:line="240" w:lineRule="auto" w:before="74"/>
              <w:ind w:right="27"/>
              <w:jc w:val="right"/>
              <w:rPr>
                <w:rFonts w:ascii="Times New Roman" w:hAnsi="Times New Roman" w:cs="Times New Roman" w:eastAsia="Times New Roman" w:hint="default"/>
                <w:sz w:val="21"/>
                <w:szCs w:val="21"/>
              </w:rPr>
            </w:pPr>
            <w:r>
              <w:rPr>
                <w:rFonts w:ascii="Times New Roman"/>
                <w:sz w:val="21"/>
              </w:rPr>
              <w:t>-8,656.22</w:t>
            </w:r>
          </w:p>
        </w:tc>
      </w:tr>
      <w:tr>
        <w:trPr>
          <w:trHeight w:val="436" w:hRule="exact"/>
        </w:trPr>
        <w:tc>
          <w:tcPr>
            <w:tcW w:w="8384" w:type="dxa"/>
            <w:tcBorders>
              <w:top w:val="single" w:sz="4" w:space="0" w:color="000000"/>
              <w:left w:val="nil" w:sz="6" w:space="0" w:color="auto"/>
              <w:bottom w:val="single" w:sz="12" w:space="0" w:color="000000"/>
              <w:right w:val="single" w:sz="4" w:space="0" w:color="000000"/>
            </w:tcBorders>
          </w:tcPr>
          <w:p>
            <w:pPr>
              <w:pStyle w:val="TableParagraph"/>
              <w:tabs>
                <w:tab w:pos="1487" w:val="left" w:leader="none"/>
              </w:tabs>
              <w:spacing w:line="240" w:lineRule="auto" w:before="36"/>
              <w:ind w:left="10" w:right="0"/>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1319"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70"/>
              <w:ind w:right="27"/>
              <w:jc w:val="right"/>
              <w:rPr>
                <w:rFonts w:ascii="Times New Roman" w:hAnsi="Times New Roman" w:cs="Times New Roman" w:eastAsia="Times New Roman" w:hint="default"/>
                <w:sz w:val="21"/>
                <w:szCs w:val="21"/>
              </w:rPr>
            </w:pPr>
            <w:r>
              <w:rPr>
                <w:rFonts w:ascii="Times New Roman"/>
                <w:sz w:val="21"/>
              </w:rPr>
              <w:t>35,995.44</w:t>
            </w:r>
          </w:p>
        </w:tc>
      </w:tr>
    </w:tbl>
    <w:p>
      <w:pPr>
        <w:spacing w:after="0" w:line="240" w:lineRule="auto"/>
        <w:jc w:val="right"/>
        <w:rPr>
          <w:rFonts w:ascii="Times New Roman" w:hAnsi="Times New Roman" w:cs="Times New Roman" w:eastAsia="Times New Roman" w:hint="default"/>
          <w:sz w:val="21"/>
          <w:szCs w:val="21"/>
        </w:rPr>
        <w:sectPr>
          <w:pgSz w:w="11910" w:h="16840"/>
          <w:pgMar w:header="851" w:footer="982" w:top="1380" w:bottom="1180" w:left="960" w:right="940"/>
        </w:sectPr>
      </w:pPr>
    </w:p>
    <w:p>
      <w:pPr>
        <w:spacing w:line="240" w:lineRule="auto" w:before="1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1997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16"/>
          <w:szCs w:val="16"/>
        </w:rPr>
      </w:pPr>
    </w:p>
    <w:p>
      <w:pPr>
        <w:pStyle w:val="Heading1"/>
        <w:spacing w:line="240" w:lineRule="auto"/>
        <w:ind w:right="3325"/>
        <w:jc w:val="center"/>
        <w:rPr>
          <w:b w:val="0"/>
          <w:bCs w:val="0"/>
        </w:rPr>
      </w:pPr>
      <w:bookmarkStart w:name="_TOC_250000" w:id="11"/>
      <w:r>
        <w:rPr/>
        <w:t>第十一节</w:t>
      </w:r>
      <w:r>
        <w:rPr>
          <w:spacing w:val="-6"/>
        </w:rPr>
        <w:t> </w:t>
      </w:r>
      <w:r>
        <w:rPr/>
        <w:t>备查文件目录</w:t>
      </w:r>
      <w:bookmarkEnd w:id="11"/>
      <w:r>
        <w:rPr>
          <w:b w:val="0"/>
          <w:bCs w:val="0"/>
        </w:rPr>
      </w:r>
    </w:p>
    <w:p>
      <w:pPr>
        <w:spacing w:line="240" w:lineRule="auto" w:before="11"/>
        <w:rPr>
          <w:rFonts w:ascii="宋体" w:hAnsi="宋体" w:cs="宋体" w:eastAsia="宋体" w:hint="default"/>
          <w:b/>
          <w:bCs/>
          <w:sz w:val="35"/>
          <w:szCs w:val="35"/>
        </w:rPr>
      </w:pPr>
    </w:p>
    <w:p>
      <w:pPr>
        <w:pStyle w:val="BodyText"/>
        <w:spacing w:line="482" w:lineRule="auto"/>
        <w:ind w:left="512" w:right="802"/>
        <w:jc w:val="left"/>
      </w:pPr>
      <w:r>
        <w:rPr/>
        <w:t>一、载有本公司法定代表人、主管会计工作负责人、会计主管签名并盖章的财务报表。 二、载有武汉众环会计师事务所有限责任公司盖章、注册会计师签名并盖章的审计报告原件。 三、报告期内在中国证监会指定报纸上公开披露过的所有本公司文件的正本及公告的原稿。 四、载有董事长李仲初先生签名的 2008</w:t>
      </w:r>
      <w:r>
        <w:rPr>
          <w:spacing w:val="-53"/>
        </w:rPr>
        <w:t> </w:t>
      </w:r>
      <w:r>
        <w:rPr/>
        <w:t>年年度报告全文。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2"/>
        <w:tabs>
          <w:tab w:pos="7073" w:val="left" w:leader="none"/>
          <w:tab w:pos="8495" w:val="left" w:leader="none"/>
        </w:tabs>
        <w:spacing w:line="451" w:lineRule="auto"/>
        <w:ind w:right="1429"/>
        <w:jc w:val="left"/>
        <w:rPr>
          <w:rFonts w:ascii="Times New Roman" w:hAnsi="Times New Roman" w:cs="Times New Roman" w:eastAsia="Times New Roman" w:hint="default"/>
        </w:rPr>
      </w:pPr>
      <w:r>
        <w:rPr/>
        <w:t>北京中长石基信息技术股份有限公司 董事长： 李仲初</w:t>
        <w:tab/>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w w:val="30"/>
          <w:u w:val="single" w:color="000000"/>
        </w:rPr>
        <w:t> </w:t>
      </w:r>
      <w:r>
        <w:rPr>
          <w:rFonts w:ascii="Times New Roman" w:hAnsi="Times New Roman" w:cs="Times New Roman" w:eastAsia="Times New Roman" w:hint="default"/>
          <w:u w:val="single" w:color="000000"/>
        </w:rPr>
      </w:r>
      <w:r>
        <w:rPr>
          <w:rFonts w:ascii="Times New Roman" w:hAnsi="Times New Roman" w:cs="Times New Roman" w:eastAsia="Times New Roman" w:hint="default"/>
        </w:rPr>
      </w:r>
    </w:p>
    <w:p>
      <w:pPr>
        <w:pStyle w:val="Heading2"/>
        <w:tabs>
          <w:tab w:pos="7313" w:val="left" w:leader="none"/>
        </w:tabs>
        <w:spacing w:line="240" w:lineRule="auto" w:before="66"/>
        <w:ind w:left="5513" w:right="172" w:firstLine="0"/>
        <w:jc w:val="left"/>
      </w:pPr>
      <w:r>
        <w:rPr/>
        <w:t>二OO九年七月</w:t>
        <w:tab/>
        <w:t>日</w:t>
      </w:r>
    </w:p>
    <w:sectPr>
      <w:pgSz w:w="11910" w:h="16840"/>
      <w:pgMar w:header="851" w:footer="982" w:top="134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新宋体">
    <w:altName w:val="新宋体"/>
    <w:charset w:val="86"/>
    <w:family w:val="modern"/>
    <w:pitch w:val="fixed"/>
  </w:font>
  <w:font w:name="PMingLiU-ExtB">
    <w:altName w:val="PMingLiU-ExtB"/>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6560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979706pt;margin-top:795.637939pt;width:13pt;height:11pt;mso-position-horizontal-relative:page;mso-position-vertical-relative:page;z-index:-6556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58</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6555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63</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159698pt;margin-top:781.897522pt;width:11pt;height:11pt;mso-position-horizontal-relative:page;mso-position-vertical-relative:page;z-index:-65548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99</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80005pt;margin-top:781.897522pt;width:15.5pt;height:11pt;mso-position-horizontal-relative:page;mso-position-vertical-relative:page;z-index:-65545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80005pt;margin-top:781.897522pt;width:17.5pt;height:11pt;mso-position-horizontal-relative:page;mso-position-vertical-relative:page;z-index:-6554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59998pt;margin-top:781.897522pt;width:17.150pt;height:11pt;mso-position-horizontal-relative:page;mso-position-vertical-relative:page;z-index:-6554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6560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28</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59998pt;margin-top:781.897522pt;width:17.150pt;height:11pt;mso-position-horizontal-relative:page;mso-position-vertical-relative:page;z-index:-6553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6558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36</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6558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39</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6557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979706pt;margin-top:795.637939pt;width:13pt;height:11pt;mso-position-horizontal-relative:page;mso-position-vertical-relative:page;z-index:-6556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49</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99997pt;margin-top:42.539646pt;width:36.0pt;height:23.219999pt;mso-position-horizontal-relative:page;mso-position-vertical-relative:page;z-index:-656128" type="#_x0000_t75" stroked="false">
          <v:imagedata r:id="rId1" o:title=""/>
        </v:shape>
      </w:pict>
    </w:r>
    <w:r>
      <w:rPr/>
      <w:pict>
        <v:group style="position:absolute;margin-left:55.200001pt;margin-top:70.200012pt;width:484.95pt;height:.1pt;mso-position-horizontal-relative:page;mso-position-vertical-relative:page;z-index:-656104" coordorigin="1104,1404" coordsize="9699,2">
          <v:shape style="position:absolute;left:1104;top:1404;width:9699;height:2" coordorigin="1104,1404" coordsize="9699,0" path="m1104,1404l10802,1404e" filled="false" stroked="true" strokeweight=".71997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91.699997pt;margin-top:55.736263pt;width:171pt;height:12.5pt;mso-position-horizontal-relative:page;mso-position-vertical-relative:page;z-index:-656080" type="#_x0000_t202" filled="false" stroked="false">
          <v:textbox inset="0,0,0,0">
            <w:txbxContent>
              <w:p>
                <w:pPr>
                  <w:pStyle w:val="BodyText"/>
                  <w:spacing w:line="230" w:lineRule="exact"/>
                  <w:ind w:left="20" w:right="0"/>
                  <w:jc w:val="left"/>
                  <w:rPr>
                    <w:rFonts w:ascii="新宋体" w:hAnsi="新宋体" w:cs="新宋体" w:eastAsia="新宋体" w:hint="default"/>
                  </w:rPr>
                </w:pPr>
                <w:r>
                  <w:rPr>
                    <w:rFonts w:ascii="新宋体" w:hAnsi="新宋体" w:cs="新宋体" w:eastAsia="新宋体" w:hint="default"/>
                  </w:rPr>
                  <w:t>北京中长石基信息技术股份有限公司</w:t>
                </w:r>
              </w:p>
            </w:txbxContent>
          </v:textbox>
          <w10:wrap type="none"/>
        </v:shape>
      </w:pict>
    </w:r>
    <w:r>
      <w:rPr/>
      <w:pict>
        <v:shape style="position:absolute;margin-left:450.869324pt;margin-top:55.736263pt;width:78.45pt;height:12.5pt;mso-position-horizontal-relative:page;mso-position-vertical-relative:page;z-index:-656056" type="#_x0000_t202" filled="false" stroked="false">
          <v:textbox inset="0,0,0,0">
            <w:txbxContent>
              <w:p>
                <w:pPr>
                  <w:pStyle w:val="BodyText"/>
                  <w:spacing w:line="230" w:lineRule="exact"/>
                  <w:ind w:left="20" w:right="0"/>
                  <w:jc w:val="left"/>
                  <w:rPr>
                    <w:rFonts w:ascii="新宋体" w:hAnsi="新宋体" w:cs="新宋体" w:eastAsia="新宋体" w:hint="default"/>
                  </w:rPr>
                </w:pPr>
                <w:r>
                  <w:rPr>
                    <w:rFonts w:ascii="新宋体" w:hAnsi="新宋体" w:cs="新宋体" w:eastAsia="新宋体" w:hint="default"/>
                  </w:rPr>
                  <w:t>2008</w:t>
                </w:r>
                <w:r>
                  <w:rPr>
                    <w:rFonts w:ascii="新宋体" w:hAnsi="新宋体" w:cs="新宋体" w:eastAsia="新宋体" w:hint="default"/>
                    <w:spacing w:val="-52"/>
                  </w:rPr>
                  <w:t> </w:t>
                </w:r>
                <w:r>
                  <w:rPr>
                    <w:rFonts w:ascii="新宋体" w:hAnsi="新宋体" w:cs="新宋体" w:eastAsia="新宋体" w:hint="default"/>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99997pt;margin-top:35.999668pt;width:36.0pt;height:23.219999pt;mso-position-horizontal-relative:page;mso-position-vertical-relative:page;z-index:-655672" type="#_x0000_t75" stroked="false">
          <v:imagedata r:id="rId1" o:title=""/>
        </v:shape>
      </w:pict>
    </w:r>
    <w:r>
      <w:rPr/>
      <w:pict>
        <v:shape style="position:absolute;margin-left:91.699997pt;margin-top:49.196262pt;width:171pt;height:12.5pt;mso-position-horizontal-relative:page;mso-position-vertical-relative:page;z-index:-655648" type="#_x0000_t202" filled="false" stroked="false">
          <v:textbox inset="0,0,0,0">
            <w:txbxContent>
              <w:p>
                <w:pPr>
                  <w:pStyle w:val="BodyText"/>
                  <w:spacing w:line="230" w:lineRule="exact"/>
                  <w:ind w:left="20" w:right="0"/>
                  <w:jc w:val="left"/>
                  <w:rPr>
                    <w:rFonts w:ascii="新宋体" w:hAnsi="新宋体" w:cs="新宋体" w:eastAsia="新宋体" w:hint="default"/>
                  </w:rPr>
                </w:pPr>
                <w:r>
                  <w:rPr>
                    <w:rFonts w:ascii="新宋体" w:hAnsi="新宋体" w:cs="新宋体" w:eastAsia="新宋体" w:hint="default"/>
                  </w:rPr>
                  <w:t>北京中长石基信息技术股份有限公司</w:t>
                </w:r>
              </w:p>
            </w:txbxContent>
          </v:textbox>
          <w10:wrap type="none"/>
        </v:shape>
      </w:pict>
    </w:r>
    <w:r>
      <w:rPr/>
      <w:pict>
        <v:shape style="position:absolute;margin-left:450.869324pt;margin-top:49.196262pt;width:78.45pt;height:12.5pt;mso-position-horizontal-relative:page;mso-position-vertical-relative:page;z-index:-655624" type="#_x0000_t202" filled="false" stroked="false">
          <v:textbox inset="0,0,0,0">
            <w:txbxContent>
              <w:p>
                <w:pPr>
                  <w:pStyle w:val="BodyText"/>
                  <w:spacing w:line="230" w:lineRule="exact"/>
                  <w:ind w:left="20" w:right="0"/>
                  <w:jc w:val="left"/>
                  <w:rPr>
                    <w:rFonts w:ascii="新宋体" w:hAnsi="新宋体" w:cs="新宋体" w:eastAsia="新宋体" w:hint="default"/>
                  </w:rPr>
                </w:pPr>
                <w:r>
                  <w:rPr>
                    <w:rFonts w:ascii="新宋体" w:hAnsi="新宋体" w:cs="新宋体" w:eastAsia="新宋体" w:hint="default"/>
                  </w:rPr>
                  <w:t>2008</w:t>
                </w:r>
                <w:r>
                  <w:rPr>
                    <w:rFonts w:ascii="新宋体" w:hAnsi="新宋体" w:cs="新宋体" w:eastAsia="新宋体" w:hint="default"/>
                    <w:spacing w:val="-52"/>
                  </w:rPr>
                  <w:t> </w:t>
                </w:r>
                <w:r>
                  <w:rPr>
                    <w:rFonts w:ascii="新宋体" w:hAnsi="新宋体" w:cs="新宋体" w:eastAsia="新宋体" w:hint="default"/>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99997pt;margin-top:42.539646pt;width:36.0pt;height:23.219999pt;mso-position-horizontal-relative:page;mso-position-vertical-relative:page;z-index:-655576" type="#_x0000_t75" stroked="false">
          <v:imagedata r:id="rId1" o:title=""/>
        </v:shape>
      </w:pict>
    </w:r>
    <w:r>
      <w:rPr/>
      <w:pict>
        <v:shape style="position:absolute;margin-left:91.699997pt;margin-top:55.736263pt;width:171pt;height:12.5pt;mso-position-horizontal-relative:page;mso-position-vertical-relative:page;z-index:-655552" type="#_x0000_t202" filled="false" stroked="false">
          <v:textbox inset="0,0,0,0">
            <w:txbxContent>
              <w:p>
                <w:pPr>
                  <w:pStyle w:val="BodyText"/>
                  <w:spacing w:line="230" w:lineRule="exact"/>
                  <w:ind w:left="20" w:right="0"/>
                  <w:jc w:val="left"/>
                  <w:rPr>
                    <w:rFonts w:ascii="新宋体" w:hAnsi="新宋体" w:cs="新宋体" w:eastAsia="新宋体" w:hint="default"/>
                  </w:rPr>
                </w:pPr>
                <w:r>
                  <w:rPr>
                    <w:rFonts w:ascii="新宋体" w:hAnsi="新宋体" w:cs="新宋体" w:eastAsia="新宋体" w:hint="default"/>
                  </w:rPr>
                  <w:t>北京中长石基信息技术股份有限公司</w:t>
                </w:r>
              </w:p>
            </w:txbxContent>
          </v:textbox>
          <w10:wrap type="none"/>
        </v:shape>
      </w:pict>
    </w:r>
    <w:r>
      <w:rPr/>
      <w:pict>
        <v:shape style="position:absolute;margin-left:450.869324pt;margin-top:55.736263pt;width:78.45pt;height:12.5pt;mso-position-horizontal-relative:page;mso-position-vertical-relative:page;z-index:-655528" type="#_x0000_t202" filled="false" stroked="false">
          <v:textbox inset="0,0,0,0">
            <w:txbxContent>
              <w:p>
                <w:pPr>
                  <w:pStyle w:val="BodyText"/>
                  <w:spacing w:line="230" w:lineRule="exact"/>
                  <w:ind w:left="20" w:right="0"/>
                  <w:jc w:val="left"/>
                  <w:rPr>
                    <w:rFonts w:ascii="新宋体" w:hAnsi="新宋体" w:cs="新宋体" w:eastAsia="新宋体" w:hint="default"/>
                  </w:rPr>
                </w:pPr>
                <w:r>
                  <w:rPr>
                    <w:rFonts w:ascii="新宋体" w:hAnsi="新宋体" w:cs="新宋体" w:eastAsia="新宋体" w:hint="default"/>
                  </w:rPr>
                  <w:t>2008</w:t>
                </w:r>
                <w:r>
                  <w:rPr>
                    <w:rFonts w:ascii="新宋体" w:hAnsi="新宋体" w:cs="新宋体" w:eastAsia="新宋体" w:hint="default"/>
                    <w:spacing w:val="-52"/>
                  </w:rPr>
                  <w:t> </w:t>
                </w:r>
                <w:r>
                  <w:rPr>
                    <w:rFonts w:ascii="新宋体" w:hAnsi="新宋体" w:cs="新宋体" w:eastAsia="新宋体" w:hint="default"/>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99997pt;margin-top:42.539646pt;width:36.0pt;height:23.219999pt;mso-position-horizontal-relative:page;mso-position-vertical-relative:page;z-index:-655984" type="#_x0000_t75" stroked="false">
          <v:imagedata r:id="rId1" o:title=""/>
        </v:shape>
      </w:pict>
    </w:r>
    <w:r>
      <w:rPr/>
      <w:pict>
        <v:shape style="position:absolute;margin-left:91.699997pt;margin-top:55.736263pt;width:171pt;height:12.5pt;mso-position-horizontal-relative:page;mso-position-vertical-relative:page;z-index:-655960" type="#_x0000_t202" filled="false" stroked="false">
          <v:textbox inset="0,0,0,0">
            <w:txbxContent>
              <w:p>
                <w:pPr>
                  <w:pStyle w:val="BodyText"/>
                  <w:spacing w:line="230" w:lineRule="exact"/>
                  <w:ind w:left="20" w:right="0"/>
                  <w:jc w:val="left"/>
                  <w:rPr>
                    <w:rFonts w:ascii="新宋体" w:hAnsi="新宋体" w:cs="新宋体" w:eastAsia="新宋体" w:hint="default"/>
                  </w:rPr>
                </w:pPr>
                <w:r>
                  <w:rPr>
                    <w:rFonts w:ascii="新宋体" w:hAnsi="新宋体" w:cs="新宋体" w:eastAsia="新宋体" w:hint="default"/>
                  </w:rPr>
                  <w:t>北京中长石基信息技术股份有限公司</w:t>
                </w:r>
              </w:p>
            </w:txbxContent>
          </v:textbox>
          <w10:wrap type="none"/>
        </v:shape>
      </w:pict>
    </w:r>
    <w:r>
      <w:rPr/>
      <w:pict>
        <v:shape style="position:absolute;margin-left:450.869324pt;margin-top:55.736263pt;width:78.45pt;height:12.5pt;mso-position-horizontal-relative:page;mso-position-vertical-relative:page;z-index:-655936" type="#_x0000_t202" filled="false" stroked="false">
          <v:textbox inset="0,0,0,0">
            <w:txbxContent>
              <w:p>
                <w:pPr>
                  <w:pStyle w:val="BodyText"/>
                  <w:spacing w:line="230" w:lineRule="exact"/>
                  <w:ind w:left="20" w:right="0"/>
                  <w:jc w:val="left"/>
                  <w:rPr>
                    <w:rFonts w:ascii="新宋体" w:hAnsi="新宋体" w:cs="新宋体" w:eastAsia="新宋体" w:hint="default"/>
                  </w:rPr>
                </w:pPr>
                <w:r>
                  <w:rPr>
                    <w:rFonts w:ascii="新宋体" w:hAnsi="新宋体" w:cs="新宋体" w:eastAsia="新宋体" w:hint="default"/>
                  </w:rPr>
                  <w:t>2008</w:t>
                </w:r>
                <w:r>
                  <w:rPr>
                    <w:rFonts w:ascii="新宋体" w:hAnsi="新宋体" w:cs="新宋体" w:eastAsia="新宋体" w:hint="default"/>
                    <w:spacing w:val="-52"/>
                  </w:rPr>
                  <w:t> </w:t>
                </w:r>
                <w:r>
                  <w:rPr>
                    <w:rFonts w:ascii="新宋体" w:hAnsi="新宋体" w:cs="新宋体" w:eastAsia="新宋体" w:hint="default"/>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99997pt;margin-top:42.539646pt;width:36.0pt;height:23.219999pt;mso-position-horizontal-relative:page;mso-position-vertical-relative:page;z-index:-655912" type="#_x0000_t75" stroked="false">
          <v:imagedata r:id="rId1" o:title=""/>
        </v:shape>
      </w:pict>
    </w:r>
    <w:r>
      <w:rPr/>
      <w:pict>
        <v:shape style="position:absolute;margin-left:91.699997pt;margin-top:55.736263pt;width:171pt;height:12.5pt;mso-position-horizontal-relative:page;mso-position-vertical-relative:page;z-index:-655888" type="#_x0000_t202" filled="false" stroked="false">
          <v:textbox inset="0,0,0,0">
            <w:txbxContent>
              <w:p>
                <w:pPr>
                  <w:pStyle w:val="BodyText"/>
                  <w:spacing w:line="230" w:lineRule="exact"/>
                  <w:ind w:left="20" w:right="0"/>
                  <w:jc w:val="left"/>
                  <w:rPr>
                    <w:rFonts w:ascii="新宋体" w:hAnsi="新宋体" w:cs="新宋体" w:eastAsia="新宋体" w:hint="default"/>
                  </w:rPr>
                </w:pPr>
                <w:r>
                  <w:rPr>
                    <w:rFonts w:ascii="新宋体" w:hAnsi="新宋体" w:cs="新宋体" w:eastAsia="新宋体" w:hint="default"/>
                  </w:rPr>
                  <w:t>北京中长石基信息技术股份有限公司</w:t>
                </w:r>
              </w:p>
            </w:txbxContent>
          </v:textbox>
          <w10:wrap type="none"/>
        </v:shape>
      </w:pict>
    </w:r>
    <w:r>
      <w:rPr/>
      <w:pict>
        <v:shape style="position:absolute;margin-left:450.869324pt;margin-top:55.736263pt;width:78.45pt;height:12.5pt;mso-position-horizontal-relative:page;mso-position-vertical-relative:page;z-index:-655864" type="#_x0000_t202" filled="false" stroked="false">
          <v:textbox inset="0,0,0,0">
            <w:txbxContent>
              <w:p>
                <w:pPr>
                  <w:pStyle w:val="BodyText"/>
                  <w:spacing w:line="230" w:lineRule="exact"/>
                  <w:ind w:left="20" w:right="0"/>
                  <w:jc w:val="left"/>
                  <w:rPr>
                    <w:rFonts w:ascii="新宋体" w:hAnsi="新宋体" w:cs="新宋体" w:eastAsia="新宋体" w:hint="default"/>
                  </w:rPr>
                </w:pPr>
                <w:r>
                  <w:rPr>
                    <w:rFonts w:ascii="新宋体" w:hAnsi="新宋体" w:cs="新宋体" w:eastAsia="新宋体" w:hint="default"/>
                  </w:rPr>
                  <w:t>2008</w:t>
                </w:r>
                <w:r>
                  <w:rPr>
                    <w:rFonts w:ascii="新宋体" w:hAnsi="新宋体" w:cs="新宋体" w:eastAsia="新宋体" w:hint="default"/>
                    <w:spacing w:val="-52"/>
                  </w:rPr>
                  <w:t> </w:t>
                </w:r>
                <w:r>
                  <w:rPr>
                    <w:rFonts w:ascii="新宋体" w:hAnsi="新宋体" w:cs="新宋体" w:eastAsia="新宋体" w:hint="default"/>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6.699997pt;margin-top:35.999668pt;width:36.0pt;height:23.219999pt;mso-position-horizontal-relative:page;mso-position-vertical-relative:page;z-index:-655768" type="#_x0000_t75" stroked="false">
          <v:imagedata r:id="rId1" o:title=""/>
        </v:shape>
      </w:pict>
    </w:r>
    <w:r>
      <w:rPr/>
      <w:pict>
        <v:shape style="position:absolute;margin-left:91.699997pt;margin-top:49.196262pt;width:171pt;height:12.5pt;mso-position-horizontal-relative:page;mso-position-vertical-relative:page;z-index:-655744" type="#_x0000_t202" filled="false" stroked="false">
          <v:textbox inset="0,0,0,0">
            <w:txbxContent>
              <w:p>
                <w:pPr>
                  <w:pStyle w:val="BodyText"/>
                  <w:spacing w:line="230" w:lineRule="exact"/>
                  <w:ind w:left="20" w:right="0"/>
                  <w:jc w:val="left"/>
                  <w:rPr>
                    <w:rFonts w:ascii="新宋体" w:hAnsi="新宋体" w:cs="新宋体" w:eastAsia="新宋体" w:hint="default"/>
                  </w:rPr>
                </w:pPr>
                <w:r>
                  <w:rPr>
                    <w:rFonts w:ascii="新宋体" w:hAnsi="新宋体" w:cs="新宋体" w:eastAsia="新宋体" w:hint="default"/>
                  </w:rPr>
                  <w:t>北京中长石基信息技术股份有限公司</w:t>
                </w:r>
              </w:p>
            </w:txbxContent>
          </v:textbox>
          <w10:wrap type="none"/>
        </v:shape>
      </w:pict>
    </w:r>
    <w:r>
      <w:rPr/>
      <w:pict>
        <v:shape style="position:absolute;margin-left:450.869324pt;margin-top:49.196262pt;width:78.45pt;height:12.5pt;mso-position-horizontal-relative:page;mso-position-vertical-relative:page;z-index:-655720" type="#_x0000_t202" filled="false" stroked="false">
          <v:textbox inset="0,0,0,0">
            <w:txbxContent>
              <w:p>
                <w:pPr>
                  <w:pStyle w:val="BodyText"/>
                  <w:spacing w:line="230" w:lineRule="exact"/>
                  <w:ind w:left="20" w:right="0"/>
                  <w:jc w:val="left"/>
                  <w:rPr>
                    <w:rFonts w:ascii="新宋体" w:hAnsi="新宋体" w:cs="新宋体" w:eastAsia="新宋体" w:hint="default"/>
                  </w:rPr>
                </w:pPr>
                <w:r>
                  <w:rPr>
                    <w:rFonts w:ascii="新宋体" w:hAnsi="新宋体" w:cs="新宋体" w:eastAsia="新宋体" w:hint="default"/>
                  </w:rPr>
                  <w:t>2008</w:t>
                </w:r>
                <w:r>
                  <w:rPr>
                    <w:rFonts w:ascii="新宋体" w:hAnsi="新宋体" w:cs="新宋体" w:eastAsia="新宋体" w:hint="default"/>
                    <w:spacing w:val="-52"/>
                  </w:rPr>
                  <w:t> </w:t>
                </w:r>
                <w:r>
                  <w:rPr>
                    <w:rFonts w:ascii="新宋体" w:hAnsi="新宋体" w:cs="新宋体" w:eastAsia="新宋体" w:hint="default"/>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2"/>
      <w:ind w:left="154"/>
    </w:pPr>
    <w:rPr>
      <w:rFonts w:ascii="黑体" w:hAnsi="黑体" w:eastAsia="黑体"/>
      <w:sz w:val="24"/>
      <w:szCs w:val="24"/>
    </w:rPr>
  </w:style>
  <w:style w:styleId="BodyText" w:type="paragraph">
    <w:name w:val="Body Text"/>
    <w:basedOn w:val="Normal"/>
    <w:uiPriority w:val="1"/>
    <w:qFormat/>
    <w:pPr>
      <w:ind w:left="154"/>
    </w:pPr>
    <w:rPr>
      <w:rFonts w:ascii="宋体" w:hAnsi="宋体" w:eastAsia="宋体"/>
      <w:sz w:val="21"/>
      <w:szCs w:val="21"/>
    </w:rPr>
  </w:style>
  <w:style w:styleId="Heading1" w:type="paragraph">
    <w:name w:val="Heading 1"/>
    <w:basedOn w:val="Normal"/>
    <w:uiPriority w:val="1"/>
    <w:qFormat/>
    <w:pPr>
      <w:spacing w:before="13"/>
      <w:ind w:left="3325"/>
      <w:outlineLvl w:val="1"/>
    </w:pPr>
    <w:rPr>
      <w:rFonts w:ascii="宋体" w:hAnsi="宋体" w:eastAsia="宋体"/>
      <w:b/>
      <w:bCs/>
      <w:sz w:val="28"/>
      <w:szCs w:val="28"/>
    </w:rPr>
  </w:style>
  <w:style w:styleId="Heading2" w:type="paragraph">
    <w:name w:val="Heading 2"/>
    <w:basedOn w:val="Normal"/>
    <w:uiPriority w:val="1"/>
    <w:qFormat/>
    <w:pPr>
      <w:ind w:left="5033" w:hanging="495"/>
      <w:outlineLvl w:val="2"/>
    </w:pPr>
    <w:rPr>
      <w:rFonts w:ascii="黑体" w:hAnsi="黑体" w:eastAsia="黑体"/>
      <w:sz w:val="24"/>
      <w:szCs w:val="24"/>
    </w:rPr>
  </w:style>
  <w:style w:styleId="Heading3" w:type="paragraph">
    <w:name w:val="Heading 3"/>
    <w:basedOn w:val="Normal"/>
    <w:uiPriority w:val="1"/>
    <w:qFormat/>
    <w:pPr>
      <w:ind w:left="566"/>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Ir@shijinet.com.cn" TargetMode="External"/><Relationship Id="rId9" Type="http://schemas.openxmlformats.org/officeDocument/2006/relationships/hyperlink" Target="mailto:willa.wang@shijinet.com.cn" TargetMode="External"/><Relationship Id="rId10" Type="http://schemas.openxmlformats.org/officeDocument/2006/relationships/hyperlink" Target="http://www.shijinet.com.cn/" TargetMode="External"/><Relationship Id="rId11" Type="http://schemas.openxmlformats.org/officeDocument/2006/relationships/hyperlink" Target="http://www.cninfo.com.cn/" TargetMode="Externa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header" Target="header4.xml"/><Relationship Id="rId19" Type="http://schemas.openxmlformats.org/officeDocument/2006/relationships/footer" Target="footer6.xml"/><Relationship Id="rId20" Type="http://schemas.openxmlformats.org/officeDocument/2006/relationships/image" Target="media/image3.jpeg"/><Relationship Id="rId21" Type="http://schemas.openxmlformats.org/officeDocument/2006/relationships/header" Target="header5.xml"/><Relationship Id="rId22" Type="http://schemas.openxmlformats.org/officeDocument/2006/relationships/footer" Target="footer7.xml"/><Relationship Id="rId23" Type="http://schemas.openxmlformats.org/officeDocument/2006/relationships/header" Target="header6.xml"/><Relationship Id="rId24" Type="http://schemas.openxmlformats.org/officeDocument/2006/relationships/footer" Target="footer8.xml"/><Relationship Id="rId25" Type="http://schemas.openxmlformats.org/officeDocument/2006/relationships/header" Target="header7.xml"/><Relationship Id="rId26" Type="http://schemas.openxmlformats.org/officeDocument/2006/relationships/footer" Target="footer9.xml"/><Relationship Id="rId27" Type="http://schemas.openxmlformats.org/officeDocument/2006/relationships/header" Target="header8.xml"/><Relationship Id="rId28" Type="http://schemas.openxmlformats.org/officeDocument/2006/relationships/footer" Target="footer10.xml"/><Relationship Id="rId29" Type="http://schemas.openxmlformats.org/officeDocument/2006/relationships/header" Target="header9.xml"/><Relationship Id="rId30" Type="http://schemas.openxmlformats.org/officeDocument/2006/relationships/footer" Target="footer11.xml"/><Relationship Id="rId31" Type="http://schemas.openxmlformats.org/officeDocument/2006/relationships/header" Target="header10.xml"/><Relationship Id="rId32" Type="http://schemas.openxmlformats.org/officeDocument/2006/relationships/footer" Target="footer12.xml"/><Relationship Id="rId33" Type="http://schemas.openxmlformats.org/officeDocument/2006/relationships/header" Target="header11.xml"/><Relationship Id="rId34" Type="http://schemas.openxmlformats.org/officeDocument/2006/relationships/footer" Target="footer13.xml"/><Relationship Id="rId35" Type="http://schemas.openxmlformats.org/officeDocument/2006/relationships/header" Target="header12.xml"/><Relationship Id="rId36" Type="http://schemas.openxmlformats.org/officeDocument/2006/relationships/footer" Target="footer14.xml"/><Relationship Id="rId37" Type="http://schemas.openxmlformats.org/officeDocument/2006/relationships/header" Target="header13.xml"/><Relationship Id="rId38" Type="http://schemas.openxmlformats.org/officeDocument/2006/relationships/footer" Target="footer15.xml"/><Relationship Id="rId39" Type="http://schemas.openxmlformats.org/officeDocument/2006/relationships/footer" Target="footer16.xml"/><Relationship Id="rId40" Type="http://schemas.openxmlformats.org/officeDocument/2006/relationships/footer" Target="footer17.xml"/><Relationship Id="rId41" Type="http://schemas.openxmlformats.org/officeDocument/2006/relationships/footer" Target="footer18.xml"/><Relationship Id="rId42" Type="http://schemas.openxmlformats.org/officeDocument/2006/relationships/footer" Target="footer19.xml"/><Relationship Id="rId43" Type="http://schemas.openxmlformats.org/officeDocument/2006/relationships/footer" Target="footer20.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10.xml.rels><?xml version="1.0" encoding="UTF-8" standalone="yes"?>
<Relationships xmlns="http://schemas.openxmlformats.org/package/2006/relationships"><Relationship Id="rId1" Type="http://schemas.openxmlformats.org/officeDocument/2006/relationships/image" Target="media/image2.jpeg"/></Relationships>

</file>

<file path=word/_rels/header13.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zhouyangfang</dc:creator>
  <dc:title>&lt;4D6963726F736F667420576F7264202D203D41523230303830303231353362B6A8C6DAB1A8B8E6C8ABCEC45F576F7264D6D0CEC4B0E65FA3A8BBE1BCC6B2EEB4EDB8FCD5FD375B315D2EA1AD&gt;</dc:title>
  <dcterms:created xsi:type="dcterms:W3CDTF">2020-04-01T23:41:56Z</dcterms:created>
  <dcterms:modified xsi:type="dcterms:W3CDTF">2020-04-01T23:41:56Z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2009-07-10T00:00:00Z</vt:filetime>
  </property>
  <property fmtid="{D5CDD505-2E9C-101B-9397-08002B2CF9AE}" pid="3" name="Creator">
    <vt:lpwstr>PScript5.dll Version 5.2.2</vt:lpwstr>
  </property>
  <property fmtid="{D5CDD505-2E9C-101B-9397-08002B2CF9AE}" pid="4" name="LastSaved">
    <vt:filetime>2020-04-01T00:00:00Z</vt:filetime>
  </property>
</Properties>
</file>