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740" w:lineRule="exact"/>
        <w:ind w:left="38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410120" cy="1104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120" cy="1104900"/>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7"/>
        <w:rPr>
          <w:rFonts w:ascii="Times New Roman" w:hAnsi="Times New Roman" w:cs="Times New Roman" w:eastAsia="Times New Roman" w:hint="default"/>
          <w:sz w:val="14"/>
          <w:szCs w:val="14"/>
        </w:rPr>
      </w:pPr>
    </w:p>
    <w:p>
      <w:pPr>
        <w:spacing w:line="539" w:lineRule="exact" w:before="0"/>
        <w:ind w:left="0" w:right="5" w:firstLine="0"/>
        <w:jc w:val="center"/>
        <w:rPr>
          <w:rFonts w:ascii="黑体" w:hAnsi="黑体" w:cs="黑体" w:eastAsia="黑体" w:hint="default"/>
          <w:sz w:val="44"/>
          <w:szCs w:val="44"/>
        </w:rPr>
      </w:pPr>
      <w:r>
        <w:rPr>
          <w:rFonts w:ascii="黑体" w:hAnsi="黑体" w:cs="黑体" w:eastAsia="黑体" w:hint="default"/>
          <w:b/>
          <w:bCs/>
          <w:sz w:val="44"/>
          <w:szCs w:val="44"/>
        </w:rPr>
        <w:t>北京中长石基信息技术股份有限公司</w:t>
      </w:r>
      <w:r>
        <w:rPr>
          <w:rFonts w:ascii="黑体" w:hAnsi="黑体" w:cs="黑体" w:eastAsia="黑体" w:hint="default"/>
          <w:sz w:val="44"/>
          <w:szCs w:val="44"/>
        </w:rPr>
      </w:r>
    </w:p>
    <w:p>
      <w:pPr>
        <w:spacing w:line="240" w:lineRule="auto" w:before="4"/>
        <w:rPr>
          <w:rFonts w:ascii="黑体" w:hAnsi="黑体" w:cs="黑体" w:eastAsia="黑体" w:hint="default"/>
          <w:b/>
          <w:bCs/>
          <w:sz w:val="30"/>
          <w:szCs w:val="30"/>
        </w:rPr>
      </w:pPr>
    </w:p>
    <w:p>
      <w:pPr>
        <w:spacing w:before="0"/>
        <w:ind w:left="0" w:right="5" w:firstLine="0"/>
        <w:jc w:val="center"/>
        <w:rPr>
          <w:rFonts w:ascii="黑体" w:hAnsi="黑体" w:cs="黑体" w:eastAsia="黑体"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5"/>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0"/>
        <w:rPr>
          <w:rFonts w:ascii="黑体" w:hAnsi="黑体" w:cs="黑体" w:eastAsia="黑体" w:hint="default"/>
          <w:b/>
          <w:bCs/>
          <w:sz w:val="46"/>
          <w:szCs w:val="46"/>
        </w:rPr>
      </w:pPr>
    </w:p>
    <w:p>
      <w:pPr>
        <w:spacing w:line="240" w:lineRule="auto" w:before="4"/>
        <w:rPr>
          <w:rFonts w:ascii="黑体" w:hAnsi="黑体" w:cs="黑体" w:eastAsia="黑体" w:hint="default"/>
          <w:b/>
          <w:bCs/>
          <w:sz w:val="42"/>
          <w:szCs w:val="42"/>
        </w:rPr>
      </w:pPr>
    </w:p>
    <w:p>
      <w:pPr>
        <w:spacing w:before="0"/>
        <w:ind w:left="0" w:right="5" w:firstLine="0"/>
        <w:jc w:val="center"/>
        <w:rPr>
          <w:rFonts w:ascii="黑体" w:hAnsi="黑体" w:cs="黑体" w:eastAsia="黑体" w:hint="default"/>
          <w:sz w:val="36"/>
          <w:szCs w:val="36"/>
        </w:rPr>
      </w:pPr>
      <w:r>
        <w:rPr>
          <w:rFonts w:ascii="黑体" w:hAnsi="黑体" w:cs="黑体" w:eastAsia="黑体" w:hint="default"/>
          <w:b/>
          <w:bCs/>
          <w:sz w:val="36"/>
          <w:szCs w:val="36"/>
        </w:rPr>
        <w:t>二○一三年三月</w:t>
      </w:r>
      <w:r>
        <w:rPr>
          <w:rFonts w:ascii="黑体" w:hAnsi="黑体" w:cs="黑体" w:eastAsia="黑体" w:hint="default"/>
          <w:sz w:val="36"/>
          <w:szCs w:val="36"/>
        </w:rPr>
      </w:r>
    </w:p>
    <w:p>
      <w:pPr>
        <w:spacing w:after="0"/>
        <w:jc w:val="center"/>
        <w:rPr>
          <w:rFonts w:ascii="黑体" w:hAnsi="黑体" w:cs="黑体" w:eastAsia="黑体" w:hint="default"/>
          <w:sz w:val="36"/>
          <w:szCs w:val="36"/>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黑体" w:hAnsi="黑体" w:cs="黑体" w:eastAsia="黑体" w:hint="default"/>
          <w:b/>
          <w:bCs/>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7"/>
          <w:szCs w:val="17"/>
        </w:rPr>
      </w:pPr>
    </w:p>
    <w:p>
      <w:pPr>
        <w:pStyle w:val="Heading1"/>
        <w:tabs>
          <w:tab w:pos="1447" w:val="left" w:leader="none"/>
        </w:tabs>
        <w:spacing w:line="460" w:lineRule="exact"/>
        <w:ind w:right="99"/>
        <w:jc w:val="center"/>
        <w:rPr>
          <w:b w:val="0"/>
          <w:bCs w:val="0"/>
        </w:rPr>
      </w:pPr>
      <w:bookmarkStart w:name="第一节  重要提示、目录和释义" w:id="1"/>
      <w:bookmarkEnd w:id="1"/>
      <w:r>
        <w:rPr>
          <w:b w:val="0"/>
          <w:bCs w:val="0"/>
        </w:rPr>
      </w:r>
      <w:bookmarkStart w:name="_bookmark0" w:id="2"/>
      <w:bookmarkEnd w:id="2"/>
      <w:r>
        <w:rPr>
          <w:b w:val="0"/>
          <w:bCs w:val="0"/>
        </w:rPr>
      </w:r>
      <w:r>
        <w:rPr>
          <w:w w:val="95"/>
        </w:rPr>
        <w:t>第一节</w:t>
        <w:tab/>
      </w:r>
      <w:r>
        <w:rPr/>
        <w:t>重要提示、目录和释义</w:t>
      </w:r>
      <w:r>
        <w:rPr>
          <w:b w:val="0"/>
          <w:bCs w:val="0"/>
        </w:rPr>
      </w:r>
    </w:p>
    <w:p>
      <w:pPr>
        <w:spacing w:line="240" w:lineRule="auto" w:before="9"/>
        <w:rPr>
          <w:rFonts w:ascii="黑体" w:hAnsi="黑体" w:cs="黑体" w:eastAsia="黑体" w:hint="default"/>
          <w:b/>
          <w:bCs/>
          <w:sz w:val="46"/>
          <w:szCs w:val="46"/>
        </w:rPr>
      </w:pPr>
    </w:p>
    <w:p>
      <w:pPr>
        <w:spacing w:line="408" w:lineRule="auto" w:before="0"/>
        <w:ind w:left="152" w:right="251" w:firstLine="559"/>
        <w:jc w:val="both"/>
        <w:rPr>
          <w:rFonts w:ascii="宋体" w:hAnsi="宋体" w:cs="宋体" w:eastAsia="宋体" w:hint="default"/>
          <w:sz w:val="28"/>
          <w:szCs w:val="28"/>
        </w:rPr>
      </w:pPr>
      <w:r>
        <w:rPr>
          <w:rFonts w:ascii="宋体" w:hAnsi="宋体" w:cs="宋体" w:eastAsia="宋体" w:hint="default"/>
          <w:spacing w:val="2"/>
          <w:sz w:val="28"/>
          <w:szCs w:val="28"/>
        </w:rPr>
        <w:t>本公司董事会、监事会及董事、监事、高级管理人员保证本报告所载资料</w:t>
      </w:r>
      <w:r>
        <w:rPr>
          <w:rFonts w:ascii="宋体" w:hAnsi="宋体" w:cs="宋体" w:eastAsia="宋体" w:hint="default"/>
          <w:w w:val="100"/>
          <w:sz w:val="28"/>
          <w:szCs w:val="28"/>
        </w:rPr>
        <w:t> </w:t>
      </w:r>
      <w:r>
        <w:rPr>
          <w:rFonts w:ascii="宋体" w:hAnsi="宋体" w:cs="宋体" w:eastAsia="宋体" w:hint="default"/>
          <w:spacing w:val="2"/>
          <w:sz w:val="28"/>
          <w:szCs w:val="28"/>
        </w:rPr>
        <w:t>不存在任何虚假记载、误导性陈述或者重大遗漏，并对其内容的真实性、准确</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性和完整性承担个别及连带责任。</w:t>
      </w:r>
    </w:p>
    <w:p>
      <w:pPr>
        <w:spacing w:line="386" w:lineRule="auto" w:before="162"/>
        <w:ind w:left="152" w:right="253" w:firstLine="559"/>
        <w:jc w:val="both"/>
        <w:rPr>
          <w:rFonts w:ascii="宋体" w:hAnsi="宋体" w:cs="宋体" w:eastAsia="宋体" w:hint="default"/>
          <w:sz w:val="28"/>
          <w:szCs w:val="28"/>
        </w:rPr>
      </w:pPr>
      <w:r>
        <w:rPr>
          <w:rFonts w:ascii="宋体" w:hAnsi="宋体" w:cs="宋体" w:eastAsia="宋体" w:hint="default"/>
          <w:sz w:val="28"/>
          <w:szCs w:val="28"/>
        </w:rPr>
        <w:t>公司负责人李仲初、主管会计工作负责人赖德源及会计机构负责人</w:t>
      </w:r>
      <w:r>
        <w:rPr>
          <w:rFonts w:ascii="Times New Roman" w:hAnsi="Times New Roman" w:cs="Times New Roman" w:eastAsia="Times New Roman" w:hint="default"/>
          <w:sz w:val="28"/>
          <w:szCs w:val="28"/>
        </w:rPr>
        <w:t>(</w:t>
      </w:r>
      <w:r>
        <w:rPr>
          <w:rFonts w:ascii="宋体" w:hAnsi="宋体" w:cs="宋体" w:eastAsia="宋体" w:hint="default"/>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李天达声明：保证年度报告中财务报告的真实、准确、完整。</w:t>
      </w:r>
    </w:p>
    <w:p>
      <w:pPr>
        <w:spacing w:line="472" w:lineRule="auto" w:before="148"/>
        <w:ind w:left="711" w:right="247"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100"/>
          <w:sz w:val="28"/>
          <w:szCs w:val="28"/>
        </w:rPr>
        <w:t> </w:t>
      </w:r>
      <w:r>
        <w:rPr>
          <w:rFonts w:ascii="宋体" w:hAnsi="宋体" w:cs="宋体" w:eastAsia="宋体" w:hint="default"/>
          <w:sz w:val="28"/>
          <w:szCs w:val="28"/>
        </w:rPr>
        <w:t>公司经本次董事会审议通过的利润分配预案为：以</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年</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月</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日的公</w:t>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w w:val="100"/>
          <w:sz w:val="28"/>
          <w:szCs w:val="28"/>
        </w:rPr>
        <w:t>司总股</w:t>
      </w:r>
      <w:r>
        <w:rPr>
          <w:rFonts w:ascii="宋体" w:hAnsi="宋体" w:cs="宋体" w:eastAsia="宋体" w:hint="default"/>
          <w:spacing w:val="-3"/>
          <w:w w:val="100"/>
          <w:sz w:val="28"/>
          <w:szCs w:val="28"/>
        </w:rPr>
        <w:t>本</w:t>
      </w:r>
      <w:r>
        <w:rPr>
          <w:rFonts w:ascii="宋体" w:hAnsi="宋体" w:cs="宋体" w:eastAsia="宋体" w:hint="default"/>
          <w:w w:val="100"/>
          <w:sz w:val="28"/>
          <w:szCs w:val="28"/>
        </w:rPr>
        <w:t>为基</w:t>
      </w:r>
      <w:r>
        <w:rPr>
          <w:rFonts w:ascii="宋体" w:hAnsi="宋体" w:cs="宋体" w:eastAsia="宋体" w:hint="default"/>
          <w:spacing w:val="-3"/>
          <w:w w:val="100"/>
          <w:sz w:val="28"/>
          <w:szCs w:val="28"/>
        </w:rPr>
        <w:t>数，</w:t>
      </w:r>
      <w:r>
        <w:rPr>
          <w:rFonts w:ascii="宋体" w:hAnsi="宋体" w:cs="宋体" w:eastAsia="宋体" w:hint="default"/>
          <w:w w:val="100"/>
          <w:sz w:val="28"/>
          <w:szCs w:val="28"/>
        </w:rPr>
        <w:t>向全体</w:t>
      </w:r>
      <w:r>
        <w:rPr>
          <w:rFonts w:ascii="宋体" w:hAnsi="宋体" w:cs="宋体" w:eastAsia="宋体" w:hint="default"/>
          <w:spacing w:val="-3"/>
          <w:w w:val="100"/>
          <w:sz w:val="28"/>
          <w:szCs w:val="28"/>
        </w:rPr>
        <w:t>股</w:t>
      </w:r>
      <w:r>
        <w:rPr>
          <w:rFonts w:ascii="宋体" w:hAnsi="宋体" w:cs="宋体" w:eastAsia="宋体" w:hint="default"/>
          <w:w w:val="100"/>
          <w:sz w:val="28"/>
          <w:szCs w:val="28"/>
        </w:rPr>
        <w:t>东每</w:t>
      </w:r>
      <w:r>
        <w:rPr>
          <w:rFonts w:ascii="宋体" w:hAnsi="宋体" w:cs="宋体" w:eastAsia="宋体" w:hint="default"/>
          <w:spacing w:val="-51"/>
          <w:sz w:val="28"/>
          <w:szCs w:val="28"/>
        </w:rPr>
        <w:t> </w:t>
      </w:r>
      <w:r>
        <w:rPr>
          <w:rFonts w:ascii="Times New Roman" w:hAnsi="Times New Roman" w:cs="Times New Roman" w:eastAsia="Times New Roman" w:hint="default"/>
          <w:spacing w:val="-2"/>
          <w:w w:val="100"/>
          <w:sz w:val="28"/>
          <w:szCs w:val="28"/>
        </w:rPr>
        <w:t>1</w:t>
      </w:r>
      <w:r>
        <w:rPr>
          <w:rFonts w:ascii="Times New Roman" w:hAnsi="Times New Roman" w:cs="Times New Roman" w:eastAsia="Times New Roman" w:hint="default"/>
          <w:w w:val="100"/>
          <w:sz w:val="28"/>
          <w:szCs w:val="28"/>
        </w:rPr>
        <w:t>0</w:t>
      </w:r>
      <w:r>
        <w:rPr>
          <w:rFonts w:ascii="Times New Roman" w:hAnsi="Times New Roman" w:cs="Times New Roman" w:eastAsia="Times New Roman" w:hint="default"/>
          <w:spacing w:val="19"/>
          <w:sz w:val="28"/>
          <w:szCs w:val="28"/>
        </w:rPr>
        <w:t> </w:t>
      </w:r>
      <w:r>
        <w:rPr>
          <w:rFonts w:ascii="宋体" w:hAnsi="宋体" w:cs="宋体" w:eastAsia="宋体" w:hint="default"/>
          <w:spacing w:val="-3"/>
          <w:w w:val="100"/>
          <w:sz w:val="28"/>
          <w:szCs w:val="28"/>
        </w:rPr>
        <w:t>股</w:t>
      </w:r>
      <w:r>
        <w:rPr>
          <w:rFonts w:ascii="宋体" w:hAnsi="宋体" w:cs="宋体" w:eastAsia="宋体" w:hint="default"/>
          <w:w w:val="100"/>
          <w:sz w:val="28"/>
          <w:szCs w:val="28"/>
        </w:rPr>
        <w:t>派发现</w:t>
      </w:r>
      <w:r>
        <w:rPr>
          <w:rFonts w:ascii="宋体" w:hAnsi="宋体" w:cs="宋体" w:eastAsia="宋体" w:hint="default"/>
          <w:spacing w:val="-3"/>
          <w:w w:val="100"/>
          <w:sz w:val="28"/>
          <w:szCs w:val="28"/>
        </w:rPr>
        <w:t>金</w:t>
      </w:r>
      <w:r>
        <w:rPr>
          <w:rFonts w:ascii="宋体" w:hAnsi="宋体" w:cs="宋体" w:eastAsia="宋体" w:hint="default"/>
          <w:w w:val="100"/>
          <w:sz w:val="28"/>
          <w:szCs w:val="28"/>
        </w:rPr>
        <w:t>红利</w:t>
      </w:r>
      <w:r>
        <w:rPr>
          <w:rFonts w:ascii="宋体" w:hAnsi="宋体" w:cs="宋体" w:eastAsia="宋体" w:hint="default"/>
          <w:spacing w:val="-51"/>
          <w:sz w:val="28"/>
          <w:szCs w:val="28"/>
        </w:rPr>
        <w:t> </w:t>
      </w:r>
      <w:r>
        <w:rPr>
          <w:rFonts w:ascii="Times New Roman" w:hAnsi="Times New Roman" w:cs="Times New Roman" w:eastAsia="Times New Roman" w:hint="default"/>
          <w:w w:val="100"/>
          <w:sz w:val="28"/>
          <w:szCs w:val="28"/>
        </w:rPr>
        <w:t>1</w:t>
      </w:r>
      <w:r>
        <w:rPr>
          <w:rFonts w:ascii="Times New Roman" w:hAnsi="Times New Roman" w:cs="Times New Roman" w:eastAsia="Times New Roman" w:hint="default"/>
          <w:spacing w:val="20"/>
          <w:sz w:val="28"/>
          <w:szCs w:val="28"/>
        </w:rPr>
        <w:t> </w:t>
      </w:r>
      <w:r>
        <w:rPr>
          <w:rFonts w:ascii="宋体" w:hAnsi="宋体" w:cs="宋体" w:eastAsia="宋体" w:hint="default"/>
          <w:spacing w:val="-3"/>
          <w:w w:val="100"/>
          <w:sz w:val="28"/>
          <w:szCs w:val="28"/>
        </w:rPr>
        <w:t>元</w:t>
      </w:r>
      <w:r>
        <w:rPr>
          <w:rFonts w:ascii="宋体" w:hAnsi="宋体" w:cs="宋体" w:eastAsia="宋体" w:hint="default"/>
          <w:w w:val="100"/>
          <w:sz w:val="28"/>
          <w:szCs w:val="28"/>
        </w:rPr>
        <w:t>（含</w:t>
      </w:r>
      <w:r>
        <w:rPr>
          <w:rFonts w:ascii="宋体" w:hAnsi="宋体" w:cs="宋体" w:eastAsia="宋体" w:hint="default"/>
          <w:spacing w:val="-3"/>
          <w:w w:val="100"/>
          <w:sz w:val="28"/>
          <w:szCs w:val="28"/>
        </w:rPr>
        <w:t>税</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送</w:t>
      </w:r>
      <w:r>
        <w:rPr>
          <w:rFonts w:ascii="宋体" w:hAnsi="宋体" w:cs="宋体" w:eastAsia="宋体" w:hint="default"/>
          <w:w w:val="100"/>
          <w:sz w:val="28"/>
          <w:szCs w:val="28"/>
        </w:rPr>
        <w:t>红股</w:t>
      </w:r>
      <w:r>
        <w:rPr>
          <w:rFonts w:ascii="宋体" w:hAnsi="宋体" w:cs="宋体" w:eastAsia="宋体" w:hint="default"/>
          <w:spacing w:val="-51"/>
          <w:sz w:val="28"/>
          <w:szCs w:val="28"/>
        </w:rPr>
        <w:t> </w:t>
      </w:r>
      <w:r>
        <w:rPr>
          <w:rFonts w:ascii="Times New Roman" w:hAnsi="Times New Roman" w:cs="Times New Roman" w:eastAsia="Times New Roman" w:hint="default"/>
          <w:w w:val="100"/>
          <w:sz w:val="28"/>
          <w:szCs w:val="28"/>
        </w:rPr>
        <w:t>0</w:t>
      </w:r>
      <w:r>
        <w:rPr>
          <w:rFonts w:ascii="Times New Roman" w:hAnsi="Times New Roman" w:cs="Times New Roman" w:eastAsia="Times New Roman" w:hint="default"/>
          <w:spacing w:val="17"/>
          <w:sz w:val="28"/>
          <w:szCs w:val="28"/>
        </w:rPr>
        <w:t> </w:t>
      </w:r>
      <w:r>
        <w:rPr>
          <w:rFonts w:ascii="宋体" w:hAnsi="宋体" w:cs="宋体" w:eastAsia="宋体" w:hint="default"/>
          <w:w w:val="100"/>
          <w:sz w:val="28"/>
          <w:szCs w:val="28"/>
        </w:rPr>
        <w:t>股</w:t>
      </w:r>
    </w:p>
    <w:p>
      <w:pPr>
        <w:spacing w:line="475" w:lineRule="auto" w:before="236"/>
        <w:ind w:left="712" w:right="0" w:hanging="560"/>
        <w:jc w:val="left"/>
        <w:rPr>
          <w:rFonts w:ascii="宋体" w:hAnsi="宋体" w:cs="宋体" w:eastAsia="宋体" w:hint="default"/>
          <w:sz w:val="28"/>
          <w:szCs w:val="28"/>
        </w:rPr>
      </w:pPr>
      <w:r>
        <w:rPr>
          <w:rFonts w:ascii="宋体" w:hAnsi="宋体" w:cs="宋体" w:eastAsia="宋体" w:hint="default"/>
          <w:spacing w:val="-11"/>
          <w:w w:val="100"/>
          <w:sz w:val="28"/>
          <w:szCs w:val="28"/>
        </w:rPr>
        <w:t>（含税），不以公积金转增股本。</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宋体" w:hAnsi="宋体" w:cs="宋体" w:eastAsia="宋体" w:hint="default"/>
          <w:spacing w:val="-2"/>
          <w:sz w:val="28"/>
          <w:szCs w:val="28"/>
        </w:rPr>
        <w:t>本年度报告涉及未来计划等前瞻性陈述，不构成公司对投资者的实质承诺，</w:t>
      </w:r>
    </w:p>
    <w:p>
      <w:pPr>
        <w:spacing w:line="350" w:lineRule="exact" w:before="0"/>
        <w:ind w:left="153" w:right="247" w:firstLine="0"/>
        <w:jc w:val="left"/>
        <w:rPr>
          <w:rFonts w:ascii="宋体" w:hAnsi="宋体" w:cs="宋体" w:eastAsia="宋体" w:hint="default"/>
          <w:sz w:val="28"/>
          <w:szCs w:val="28"/>
        </w:rPr>
      </w:pPr>
      <w:r>
        <w:rPr>
          <w:rFonts w:ascii="宋体" w:hAnsi="宋体" w:cs="宋体" w:eastAsia="宋体" w:hint="default"/>
          <w:sz w:val="28"/>
          <w:szCs w:val="28"/>
        </w:rPr>
        <w:t>请投资者注意投资风险。</w:t>
      </w:r>
    </w:p>
    <w:p>
      <w:pPr>
        <w:spacing w:after="0" w:line="350" w:lineRule="exact"/>
        <w:jc w:val="left"/>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24" w:val="left" w:leader="none"/>
        </w:tabs>
        <w:spacing w:before="152"/>
        <w:ind w:left="0" w:right="0" w:firstLine="0"/>
        <w:jc w:val="center"/>
        <w:rPr>
          <w:rFonts w:ascii="黑体" w:hAnsi="黑体" w:cs="黑体" w:eastAsia="黑体" w:hint="default"/>
          <w:sz w:val="36"/>
          <w:szCs w:val="36"/>
        </w:rPr>
      </w:pPr>
      <w:r>
        <w:rPr>
          <w:rFonts w:ascii="黑体" w:hAnsi="黑体" w:cs="黑体" w:eastAsia="黑体" w:hint="default"/>
          <w:b/>
          <w:bCs/>
          <w:w w:val="95"/>
          <w:sz w:val="36"/>
          <w:szCs w:val="36"/>
        </w:rPr>
        <w:t>目</w:t>
        <w:tab/>
      </w:r>
      <w:r>
        <w:rPr>
          <w:rFonts w:ascii="黑体" w:hAnsi="黑体" w:cs="黑体" w:eastAsia="黑体" w:hint="default"/>
          <w:b/>
          <w:bCs/>
          <w:sz w:val="36"/>
          <w:szCs w:val="36"/>
        </w:rPr>
        <w:t>录</w:t>
      </w:r>
      <w:r>
        <w:rPr>
          <w:rFonts w:ascii="黑体" w:hAnsi="黑体" w:cs="黑体" w:eastAsia="黑体" w:hint="default"/>
          <w:sz w:val="36"/>
          <w:szCs w:val="36"/>
        </w:rPr>
      </w:r>
    </w:p>
    <w:sdt>
      <w:sdtPr>
        <w:docPartObj>
          <w:docPartGallery w:val="Table of Contents"/>
          <w:docPartUnique/>
        </w:docPartObj>
      </w:sdtPr>
      <w:sdtEndPr/>
      <w:sdtContent>
        <w:p>
          <w:pPr>
            <w:pStyle w:val="TOC1"/>
            <w:tabs>
              <w:tab w:pos="1112" w:val="left" w:leader="none"/>
              <w:tab w:pos="9781" w:val="right" w:leader="dot"/>
            </w:tabs>
            <w:spacing w:line="240" w:lineRule="auto" w:before="871"/>
            <w:ind w:right="0"/>
            <w:jc w:val="left"/>
          </w:pPr>
          <w:hyperlink w:history="true" w:anchor="_bookmark0">
            <w:r>
              <w:rPr/>
              <w:t>第一节</w:t>
              <w:tab/>
              <w:t>重要提示、目录和释义</w:t>
            </w:r>
            <w:r>
              <w:rPr>
                <w:rFonts w:ascii="Times New Roman" w:hAnsi="Times New Roman" w:cs="Times New Roman" w:eastAsia="Times New Roman" w:hint="default"/>
              </w:rPr>
              <w:tab/>
            </w:r>
            <w:r>
              <w:rPr/>
              <w:t>2</w:t>
            </w:r>
          </w:hyperlink>
        </w:p>
        <w:p>
          <w:pPr>
            <w:pStyle w:val="TOC1"/>
            <w:tabs>
              <w:tab w:pos="1112" w:val="left" w:leader="none"/>
              <w:tab w:pos="9781" w:val="right" w:leader="dot"/>
            </w:tabs>
            <w:spacing w:line="240" w:lineRule="auto" w:before="192"/>
            <w:ind w:right="0"/>
            <w:jc w:val="left"/>
          </w:pPr>
          <w:hyperlink w:history="true" w:anchor="_bookmark1">
            <w:r>
              <w:rPr/>
              <w:t>第二节</w:t>
              <w:tab/>
              <w:t>公司简介</w:t>
            </w:r>
            <w:r>
              <w:rPr>
                <w:rFonts w:ascii="Times New Roman" w:hAnsi="Times New Roman" w:cs="Times New Roman" w:eastAsia="Times New Roman" w:hint="default"/>
              </w:rPr>
              <w:tab/>
            </w:r>
            <w:r>
              <w:rPr/>
              <w:t>6</w:t>
            </w:r>
          </w:hyperlink>
        </w:p>
        <w:p>
          <w:pPr>
            <w:pStyle w:val="TOC1"/>
            <w:tabs>
              <w:tab w:pos="1112" w:val="left" w:leader="none"/>
              <w:tab w:pos="9781" w:val="right" w:leader="dot"/>
            </w:tabs>
            <w:spacing w:line="240" w:lineRule="auto"/>
            <w:ind w:right="0"/>
            <w:jc w:val="left"/>
          </w:pPr>
          <w:hyperlink w:history="true" w:anchor="_bookmark2">
            <w:r>
              <w:rPr/>
              <w:t>第三节</w:t>
              <w:tab/>
              <w:t>会计数据和财务指标摘要</w:t>
            </w:r>
            <w:r>
              <w:rPr>
                <w:rFonts w:ascii="Times New Roman" w:hAnsi="Times New Roman" w:cs="Times New Roman" w:eastAsia="Times New Roman" w:hint="default"/>
              </w:rPr>
              <w:tab/>
            </w:r>
            <w:r>
              <w:rPr/>
              <w:t>8</w:t>
            </w:r>
          </w:hyperlink>
        </w:p>
        <w:p>
          <w:pPr>
            <w:pStyle w:val="TOC1"/>
            <w:tabs>
              <w:tab w:pos="1112" w:val="left" w:leader="none"/>
              <w:tab w:pos="9781" w:val="right" w:leader="dot"/>
            </w:tabs>
            <w:spacing w:line="240" w:lineRule="auto"/>
            <w:ind w:right="0"/>
            <w:jc w:val="left"/>
          </w:pPr>
          <w:hyperlink w:history="true" w:anchor="_bookmark3">
            <w:r>
              <w:rPr/>
              <w:t>第四节</w:t>
              <w:tab/>
              <w:t>董事会报告</w:t>
            </w:r>
            <w:r>
              <w:rPr>
                <w:rFonts w:ascii="Times New Roman" w:hAnsi="Times New Roman" w:cs="Times New Roman" w:eastAsia="Times New Roman" w:hint="default"/>
              </w:rPr>
              <w:tab/>
            </w:r>
            <w:r>
              <w:rPr/>
              <w:t>10</w:t>
            </w:r>
          </w:hyperlink>
        </w:p>
        <w:p>
          <w:pPr>
            <w:pStyle w:val="TOC1"/>
            <w:tabs>
              <w:tab w:pos="1112" w:val="left" w:leader="none"/>
              <w:tab w:pos="9781" w:val="right" w:leader="dot"/>
            </w:tabs>
            <w:spacing w:line="240" w:lineRule="auto" w:before="192"/>
            <w:ind w:right="0"/>
            <w:jc w:val="left"/>
          </w:pPr>
          <w:hyperlink w:history="true" w:anchor="_bookmark4">
            <w:r>
              <w:rPr/>
              <w:t>第五节</w:t>
              <w:tab/>
              <w:t>重要事项</w:t>
            </w:r>
            <w:r>
              <w:rPr>
                <w:rFonts w:ascii="Times New Roman" w:hAnsi="Times New Roman" w:cs="Times New Roman" w:eastAsia="Times New Roman" w:hint="default"/>
              </w:rPr>
              <w:tab/>
            </w:r>
            <w:r>
              <w:rPr/>
              <w:t>27</w:t>
            </w:r>
          </w:hyperlink>
        </w:p>
        <w:p>
          <w:pPr>
            <w:pStyle w:val="TOC1"/>
            <w:tabs>
              <w:tab w:pos="1112" w:val="left" w:leader="none"/>
              <w:tab w:pos="9781" w:val="right" w:leader="dot"/>
            </w:tabs>
            <w:spacing w:line="240" w:lineRule="auto"/>
            <w:ind w:right="0"/>
            <w:jc w:val="left"/>
          </w:pPr>
          <w:hyperlink w:history="true" w:anchor="_bookmark5">
            <w:r>
              <w:rPr/>
              <w:t>第六节</w:t>
              <w:tab/>
              <w:t>股份变动及股东情况</w:t>
            </w:r>
            <w:r>
              <w:rPr>
                <w:rFonts w:ascii="Times New Roman" w:hAnsi="Times New Roman" w:cs="Times New Roman" w:eastAsia="Times New Roman" w:hint="default"/>
              </w:rPr>
              <w:tab/>
            </w:r>
            <w:r>
              <w:rPr/>
              <w:t>32</w:t>
            </w:r>
          </w:hyperlink>
        </w:p>
        <w:p>
          <w:pPr>
            <w:pStyle w:val="TOC1"/>
            <w:tabs>
              <w:tab w:pos="1112" w:val="left" w:leader="none"/>
              <w:tab w:pos="9781" w:val="right" w:leader="dot"/>
            </w:tabs>
            <w:spacing w:line="240" w:lineRule="auto"/>
            <w:ind w:right="0"/>
            <w:jc w:val="left"/>
          </w:pPr>
          <w:hyperlink w:history="true" w:anchor="_bookmark6">
            <w:r>
              <w:rPr/>
              <w:t>第七节</w:t>
              <w:tab/>
              <w:t>董事、监事、高级管理人员和员工情况</w:t>
            </w:r>
            <w:r>
              <w:rPr>
                <w:rFonts w:ascii="Times New Roman" w:hAnsi="Times New Roman" w:cs="Times New Roman" w:eastAsia="Times New Roman" w:hint="default"/>
              </w:rPr>
              <w:tab/>
            </w:r>
            <w:r>
              <w:rPr/>
              <w:t>36</w:t>
            </w:r>
          </w:hyperlink>
        </w:p>
        <w:p>
          <w:pPr>
            <w:pStyle w:val="TOC1"/>
            <w:tabs>
              <w:tab w:pos="1112" w:val="left" w:leader="none"/>
              <w:tab w:pos="9781" w:val="right" w:leader="dot"/>
            </w:tabs>
            <w:spacing w:line="240" w:lineRule="auto" w:before="192"/>
            <w:ind w:right="0"/>
            <w:jc w:val="left"/>
          </w:pPr>
          <w:hyperlink w:history="true" w:anchor="_bookmark7">
            <w:r>
              <w:rPr/>
              <w:t>第八节</w:t>
              <w:tab/>
              <w:t>公司治理</w:t>
            </w:r>
            <w:r>
              <w:rPr>
                <w:rFonts w:ascii="Times New Roman" w:hAnsi="Times New Roman" w:cs="Times New Roman" w:eastAsia="Times New Roman" w:hint="default"/>
              </w:rPr>
              <w:tab/>
            </w:r>
            <w:r>
              <w:rPr/>
              <w:t>41</w:t>
            </w:r>
          </w:hyperlink>
        </w:p>
        <w:p>
          <w:pPr>
            <w:pStyle w:val="TOC1"/>
            <w:tabs>
              <w:tab w:pos="1112" w:val="left" w:leader="none"/>
              <w:tab w:pos="9781" w:val="right" w:leader="dot"/>
            </w:tabs>
            <w:spacing w:line="240" w:lineRule="auto"/>
            <w:ind w:right="0"/>
            <w:jc w:val="left"/>
          </w:pPr>
          <w:hyperlink w:history="true" w:anchor="_bookmark8">
            <w:r>
              <w:rPr/>
              <w:t>第九节</w:t>
              <w:tab/>
              <w:t>内部控制</w:t>
            </w:r>
            <w:r>
              <w:rPr>
                <w:rFonts w:ascii="Times New Roman" w:hAnsi="Times New Roman" w:cs="Times New Roman" w:eastAsia="Times New Roman" w:hint="default"/>
              </w:rPr>
              <w:tab/>
            </w:r>
            <w:r>
              <w:rPr/>
              <w:t>48</w:t>
            </w:r>
          </w:hyperlink>
        </w:p>
        <w:p>
          <w:pPr>
            <w:pStyle w:val="TOC1"/>
            <w:tabs>
              <w:tab w:pos="1112" w:val="left" w:leader="none"/>
              <w:tab w:pos="9781" w:val="right" w:leader="dot"/>
            </w:tabs>
            <w:spacing w:line="240" w:lineRule="auto"/>
            <w:ind w:right="0"/>
            <w:jc w:val="left"/>
          </w:pPr>
          <w:hyperlink w:history="true" w:anchor="_bookmark9">
            <w:r>
              <w:rPr/>
              <w:t>第十节</w:t>
              <w:tab/>
              <w:t>财务报告</w:t>
            </w:r>
            <w:r>
              <w:rPr>
                <w:rFonts w:ascii="Times New Roman" w:hAnsi="Times New Roman" w:cs="Times New Roman" w:eastAsia="Times New Roman" w:hint="default"/>
              </w:rPr>
              <w:tab/>
            </w:r>
            <w:r>
              <w:rPr/>
              <w:t>50</w:t>
            </w:r>
          </w:hyperlink>
        </w:p>
        <w:p>
          <w:pPr>
            <w:pStyle w:val="TOC1"/>
            <w:tabs>
              <w:tab w:pos="1352" w:val="left" w:leader="none"/>
              <w:tab w:pos="9781" w:val="right" w:leader="dot"/>
            </w:tabs>
            <w:spacing w:line="240" w:lineRule="auto" w:before="192"/>
            <w:ind w:right="0"/>
            <w:jc w:val="left"/>
          </w:pPr>
          <w:hyperlink w:history="true" w:anchor="_bookmark10">
            <w:r>
              <w:rPr/>
              <w:t>第十一节</w:t>
              <w:tab/>
              <w:t>备查文件目录</w:t>
            </w:r>
            <w:r>
              <w:rPr>
                <w:rFonts w:ascii="Times New Roman" w:hAnsi="Times New Roman" w:cs="Times New Roman" w:eastAsia="Times New Roman" w:hint="default"/>
              </w:rPr>
              <w:tab/>
            </w:r>
            <w:r>
              <w:rPr/>
              <w:t>134</w:t>
            </w:r>
          </w:hyperlink>
        </w:p>
      </w:sdtContent>
    </w:sdt>
    <w:p>
      <w:pPr>
        <w:spacing w:after="0" w:line="240" w:lineRule="auto"/>
        <w:jc w:val="left"/>
        <w:sectPr>
          <w:pgSz w:w="11910" w:h="16840"/>
          <w:pgMar w:header="745" w:footer="982" w:top="1060" w:bottom="1180" w:left="980" w:right="980"/>
        </w:sectPr>
      </w:pPr>
    </w:p>
    <w:p>
      <w:pPr>
        <w:tabs>
          <w:tab w:pos="724" w:val="left" w:leader="none"/>
        </w:tabs>
        <w:spacing w:before="914"/>
        <w:ind w:left="0" w:right="0" w:firstLine="0"/>
        <w:jc w:val="center"/>
        <w:rPr>
          <w:rFonts w:ascii="黑体" w:hAnsi="黑体" w:cs="黑体" w:eastAsia="黑体" w:hint="default"/>
          <w:sz w:val="36"/>
          <w:szCs w:val="36"/>
        </w:rPr>
      </w:pPr>
      <w:r>
        <w:rPr/>
        <w:pict>
          <v:group style="position:absolute;margin-left:55.380001pt;margin-top:110.523422pt;width:481pt;height:4.95pt;mso-position-horizontal-relative:page;mso-position-vertical-relative:paragraph;z-index:-729808" coordorigin="1108,2210" coordsize="9620,99">
            <v:group style="position:absolute;left:1133;top:2215;width:2;height:89" coordorigin="1133,2215" coordsize="2,89">
              <v:shape style="position:absolute;left:1133;top:2215;width:2;height:89" coordorigin="1133,2215" coordsize="0,89" path="m1133,2215l1133,2304e" filled="false" stroked="true" strokeweight=".48pt" strokecolor="#1f497d">
                <v:path arrowok="t"/>
              </v:shape>
            </v:group>
            <v:group style="position:absolute;left:1138;top:2245;width:3514;height:2" coordorigin="1138,2245" coordsize="3514,2">
              <v:shape style="position:absolute;left:1138;top:2245;width:3514;height:2" coordorigin="1138,2245" coordsize="3514,0" path="m1138,2245l4651,2245e" filled="false" stroked="true" strokeweight="3pt" strokecolor="#1f497d">
                <v:path arrowok="t"/>
              </v:shape>
            </v:group>
            <v:group style="position:absolute;left:4651;top:2245;width:89;height:2" coordorigin="4651,2245" coordsize="89,2">
              <v:shape style="position:absolute;left:4651;top:2245;width:89;height:2" coordorigin="4651,2245" coordsize="89,0" path="m4651,2245l4740,2245e" filled="false" stroked="true" strokeweight="3pt" strokecolor="#1f497d">
                <v:path arrowok="t"/>
              </v:shape>
            </v:group>
            <v:group style="position:absolute;left:4740;top:2245;width:533;height:2" coordorigin="4740,2245" coordsize="533,2">
              <v:shape style="position:absolute;left:4740;top:2245;width:533;height:2" coordorigin="4740,2245" coordsize="533,0" path="m4740,2245l5273,2245e" filled="false" stroked="true" strokeweight="3pt" strokecolor="#1f497d">
                <v:path arrowok="t"/>
              </v:shape>
            </v:group>
            <v:group style="position:absolute;left:5273;top:2245;width:89;height:2" coordorigin="5273,2245" coordsize="89,2">
              <v:shape style="position:absolute;left:5273;top:2245;width:89;height:2" coordorigin="5273,2245" coordsize="89,0" path="m5273,2245l5362,2245e" filled="false" stroked="true" strokeweight="3pt" strokecolor="#1f497d">
                <v:path arrowok="t"/>
              </v:shape>
            </v:group>
            <v:group style="position:absolute;left:5362;top:2245;width:5336;height:2" coordorigin="5362,2245" coordsize="5336,2">
              <v:shape style="position:absolute;left:5362;top:2245;width:5336;height:2" coordorigin="5362,2245" coordsize="5336,0" path="m5362,2245l10697,2245e" filled="false" stroked="true" strokeweight="3pt" strokecolor="#1f497d">
                <v:path arrowok="t"/>
              </v:shape>
            </v:group>
            <v:group style="position:absolute;left:10702;top:2215;width:2;height:89" coordorigin="10702,2215" coordsize="2,89">
              <v:shape style="position:absolute;left:10702;top:2215;width:2;height:89" coordorigin="10702,2215" coordsize="0,89" path="m10702,2215l10702,2304e" filled="false" stroked="true" strokeweight=".48pt" strokecolor="#1f497d">
                <v:path arrowok="t"/>
              </v:shape>
            </v:group>
            <w10:wrap type="none"/>
          </v:group>
        </w:pict>
      </w:r>
      <w:r>
        <w:rPr>
          <w:rFonts w:ascii="黑体" w:hAnsi="黑体" w:cs="黑体" w:eastAsia="黑体" w:hint="default"/>
          <w:b/>
          <w:bCs/>
          <w:w w:val="95"/>
          <w:sz w:val="36"/>
          <w:szCs w:val="36"/>
        </w:rPr>
        <w:t>释</w:t>
        <w:tab/>
      </w:r>
      <w:r>
        <w:rPr>
          <w:rFonts w:ascii="黑体" w:hAnsi="黑体" w:cs="黑体" w:eastAsia="黑体" w:hint="default"/>
          <w:b/>
          <w:bCs/>
          <w:sz w:val="36"/>
          <w:szCs w:val="36"/>
        </w:rPr>
        <w:t>义</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4" w:hRule="exact"/>
        </w:trPr>
        <w:tc>
          <w:tcPr>
            <w:tcW w:w="3535" w:type="dxa"/>
            <w:tcBorders>
              <w:top w:val="single" w:sz="6" w:space="0" w:color="1F497D"/>
              <w:left w:val="single" w:sz="4" w:space="0" w:color="000000"/>
              <w:bottom w:val="single" w:sz="4" w:space="0" w:color="000000"/>
              <w:right w:val="single" w:sz="4" w:space="0" w:color="000000"/>
            </w:tcBorders>
            <w:shd w:val="clear" w:color="auto" w:fill="D4D4D4"/>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6" w:space="0" w:color="1F497D"/>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1F497D"/>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6" w:hRule="exact"/>
        </w:trPr>
        <w:tc>
          <w:tcPr>
            <w:tcW w:w="3535" w:type="dxa"/>
            <w:tcBorders>
              <w:top w:val="single" w:sz="4" w:space="0" w:color="000000"/>
              <w:left w:val="single" w:sz="4" w:space="0" w:color="000000"/>
              <w:bottom w:val="single" w:sz="6" w:space="0" w:color="1F497D"/>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6" w:space="0" w:color="1F497D"/>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6" w:space="0" w:color="1F497D"/>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bl>
    <w:p>
      <w:pPr>
        <w:spacing w:line="60" w:lineRule="exact"/>
        <w:ind w:left="118" w:right="0" w:firstLine="0"/>
        <w:rPr>
          <w:rFonts w:ascii="黑体" w:hAnsi="黑体" w:cs="黑体" w:eastAsia="黑体" w:hint="default"/>
          <w:sz w:val="6"/>
          <w:szCs w:val="6"/>
        </w:rPr>
      </w:pPr>
      <w:r>
        <w:rPr>
          <w:rFonts w:ascii="黑体" w:hAnsi="黑体" w:cs="黑体" w:eastAsia="黑体" w:hint="default"/>
          <w:position w:val="0"/>
          <w:sz w:val="6"/>
          <w:szCs w:val="6"/>
        </w:rPr>
        <w:pict>
          <v:group style="width:481.95pt;height:3pt;mso-position-horizontal-relative:char;mso-position-vertical-relative:line" coordorigin="0,0" coordsize="9639,60">
            <v:group style="position:absolute;left:30;top:30;width:3524;height:2" coordorigin="30,30" coordsize="3524,2">
              <v:shape style="position:absolute;left:30;top:30;width:3524;height:2" coordorigin="30,30" coordsize="3524,0" path="m30,30l3553,30e" filled="false" stroked="true" strokeweight="3pt" strokecolor="#1f497d">
                <v:path arrowok="t"/>
              </v:shape>
            </v:group>
            <v:group style="position:absolute;left:3553;top:30;width:89;height:2" coordorigin="3553,30" coordsize="89,2">
              <v:shape style="position:absolute;left:3553;top:30;width:89;height:2" coordorigin="3553,30" coordsize="89,0" path="m3553,30l3642,30e" filled="false" stroked="true" strokeweight="3pt" strokecolor="#1f497d">
                <v:path arrowok="t"/>
              </v:shape>
            </v:group>
            <v:group style="position:absolute;left:3642;top:30;width:533;height:2" coordorigin="3642,30" coordsize="533,2">
              <v:shape style="position:absolute;left:3642;top:30;width:533;height:2" coordorigin="3642,30" coordsize="533,0" path="m3642,30l4175,30e" filled="false" stroked="true" strokeweight="3pt" strokecolor="#1f497d">
                <v:path arrowok="t"/>
              </v:shape>
            </v:group>
            <v:group style="position:absolute;left:4175;top:30;width:89;height:2" coordorigin="4175,30" coordsize="89,2">
              <v:shape style="position:absolute;left:4175;top:30;width:89;height:2" coordorigin="4175,30" coordsize="89,0" path="m4175,30l4264,30e" filled="false" stroked="true" strokeweight="3pt" strokecolor="#1f497d">
                <v:path arrowok="t"/>
              </v:shape>
            </v:group>
            <v:group style="position:absolute;left:4264;top:30;width:5336;height:2" coordorigin="4264,30" coordsize="5336,2">
              <v:shape style="position:absolute;left:4264;top:30;width:5336;height:2" coordorigin="4264,30" coordsize="5336,0" path="m4264,30l9599,30e" filled="false" stroked="true" strokeweight="3pt" strokecolor="#1f497d">
                <v:path arrowok="t"/>
              </v:shape>
            </v:group>
            <v:group style="position:absolute;left:9599;top:30;width:10;height:2" coordorigin="9599,30" coordsize="10,2">
              <v:shape style="position:absolute;left:9599;top:30;width:10;height:2" coordorigin="9599,30" coordsize="10,0" path="m9599,30l9608,30e" filled="false" stroked="true" strokeweight="3pt" strokecolor="#1f497d">
                <v:path arrowok="t"/>
              </v:shape>
            </v:group>
          </v:group>
        </w:pict>
      </w:r>
      <w:r>
        <w:rPr>
          <w:rFonts w:ascii="黑体" w:hAnsi="黑体" w:cs="黑体" w:eastAsia="黑体" w:hint="default"/>
          <w:position w:val="0"/>
          <w:sz w:val="6"/>
          <w:szCs w:val="6"/>
        </w:rPr>
      </w:r>
    </w:p>
    <w:p>
      <w:pPr>
        <w:spacing w:after="0" w:line="60" w:lineRule="exact"/>
        <w:rPr>
          <w:rFonts w:ascii="黑体" w:hAnsi="黑体" w:cs="黑体" w:eastAsia="黑体" w:hint="default"/>
          <w:sz w:val="6"/>
          <w:szCs w:val="6"/>
        </w:rPr>
        <w:sectPr>
          <w:pgSz w:w="11910" w:h="16840"/>
          <w:pgMar w:header="745" w:footer="982" w:top="1060" w:bottom="1180" w:left="980" w:right="9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1"/>
          <w:szCs w:val="21"/>
        </w:rPr>
      </w:pPr>
    </w:p>
    <w:p>
      <w:pPr>
        <w:spacing w:line="460" w:lineRule="exact" w:before="0"/>
        <w:ind w:left="0" w:right="0" w:firstLine="0"/>
        <w:jc w:val="center"/>
        <w:rPr>
          <w:rFonts w:ascii="黑体" w:hAnsi="黑体" w:cs="黑体" w:eastAsia="黑体" w:hint="default"/>
          <w:sz w:val="36"/>
          <w:szCs w:val="36"/>
        </w:rPr>
      </w:pPr>
      <w:r>
        <w:rPr>
          <w:rFonts w:ascii="黑体" w:hAnsi="黑体" w:cs="黑体" w:eastAsia="黑体" w:hint="default"/>
          <w:b/>
          <w:bCs/>
          <w:sz w:val="36"/>
          <w:szCs w:val="36"/>
        </w:rPr>
        <w:t>重大风险提示</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2"/>
        <w:rPr>
          <w:rFonts w:ascii="黑体" w:hAnsi="黑体" w:cs="黑体" w:eastAsia="黑体" w:hint="default"/>
          <w:b/>
          <w:bCs/>
          <w:sz w:val="34"/>
          <w:szCs w:val="34"/>
        </w:rPr>
      </w:pPr>
    </w:p>
    <w:p>
      <w:pPr>
        <w:spacing w:before="0"/>
        <w:ind w:left="711" w:right="0" w:firstLine="0"/>
        <w:jc w:val="left"/>
        <w:rPr>
          <w:rFonts w:ascii="黑体" w:hAnsi="黑体" w:cs="黑体" w:eastAsia="黑体" w:hint="default"/>
          <w:sz w:val="28"/>
          <w:szCs w:val="28"/>
        </w:rPr>
      </w:pPr>
      <w:r>
        <w:rPr>
          <w:rFonts w:ascii="黑体" w:hAnsi="黑体" w:cs="黑体" w:eastAsia="黑体" w:hint="default"/>
          <w:sz w:val="28"/>
          <w:szCs w:val="28"/>
        </w:rPr>
        <w:t>一、公司未来发展可能面临的风险因素依赖酒店业发展的风险</w:t>
      </w:r>
    </w:p>
    <w:p>
      <w:pPr>
        <w:spacing w:line="240" w:lineRule="auto" w:before="3"/>
        <w:rPr>
          <w:rFonts w:ascii="黑体" w:hAnsi="黑体" w:cs="黑体" w:eastAsia="黑体" w:hint="default"/>
          <w:sz w:val="27"/>
          <w:szCs w:val="27"/>
        </w:rPr>
      </w:pPr>
    </w:p>
    <w:p>
      <w:pPr>
        <w:spacing w:line="408" w:lineRule="auto" w:before="0"/>
        <w:ind w:left="152" w:right="151" w:firstLine="559"/>
        <w:jc w:val="both"/>
        <w:rPr>
          <w:rFonts w:ascii="宋体" w:hAnsi="宋体" w:cs="宋体" w:eastAsia="宋体" w:hint="default"/>
          <w:sz w:val="28"/>
          <w:szCs w:val="28"/>
        </w:rPr>
      </w:pPr>
      <w:r>
        <w:rPr>
          <w:rFonts w:ascii="宋体" w:hAnsi="宋体" w:cs="宋体" w:eastAsia="宋体" w:hint="default"/>
          <w:spacing w:val="2"/>
          <w:sz w:val="28"/>
          <w:szCs w:val="28"/>
        </w:rPr>
        <w:t>酒店行业的发展有其自身的客观规律，也存在诸多风险因素。一旦我国酒</w:t>
      </w:r>
      <w:r>
        <w:rPr>
          <w:rFonts w:ascii="宋体" w:hAnsi="宋体" w:cs="宋体" w:eastAsia="宋体" w:hint="default"/>
          <w:w w:val="100"/>
          <w:sz w:val="28"/>
          <w:szCs w:val="28"/>
        </w:rPr>
        <w:t> </w:t>
      </w:r>
      <w:r>
        <w:rPr>
          <w:rFonts w:ascii="宋体" w:hAnsi="宋体" w:cs="宋体" w:eastAsia="宋体" w:hint="default"/>
          <w:spacing w:val="2"/>
          <w:sz w:val="28"/>
          <w:szCs w:val="28"/>
        </w:rPr>
        <w:t>店行业的发展整体放缓，或者由于某些特殊性事件，如出现大规模流行性疾病</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等因素，造成酒店行业在一定时期的持续低迷，将会对本公司的业务经营产生</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较大的不利影响。</w:t>
      </w:r>
    </w:p>
    <w:p>
      <w:pPr>
        <w:spacing w:before="162"/>
        <w:ind w:left="711" w:right="0" w:firstLine="0"/>
        <w:jc w:val="left"/>
        <w:rPr>
          <w:rFonts w:ascii="黑体" w:hAnsi="黑体" w:cs="黑体" w:eastAsia="黑体" w:hint="default"/>
          <w:sz w:val="28"/>
          <w:szCs w:val="28"/>
        </w:rPr>
      </w:pPr>
      <w:r>
        <w:rPr>
          <w:rFonts w:ascii="黑体" w:hAnsi="黑体" w:cs="黑体" w:eastAsia="黑体" w:hint="default"/>
          <w:sz w:val="28"/>
          <w:szCs w:val="28"/>
        </w:rPr>
        <w:t>二、技术及产品开发风险</w:t>
      </w:r>
    </w:p>
    <w:p>
      <w:pPr>
        <w:spacing w:line="240" w:lineRule="auto" w:before="5"/>
        <w:rPr>
          <w:rFonts w:ascii="黑体" w:hAnsi="黑体" w:cs="黑体" w:eastAsia="黑体" w:hint="default"/>
          <w:sz w:val="27"/>
          <w:szCs w:val="27"/>
        </w:rPr>
      </w:pPr>
    </w:p>
    <w:p>
      <w:pPr>
        <w:spacing w:line="405" w:lineRule="auto" w:before="0"/>
        <w:ind w:left="152" w:right="151" w:firstLine="559"/>
        <w:jc w:val="both"/>
        <w:rPr>
          <w:rFonts w:ascii="宋体" w:hAnsi="宋体" w:cs="宋体" w:eastAsia="宋体" w:hint="default"/>
          <w:sz w:val="28"/>
          <w:szCs w:val="28"/>
        </w:rPr>
      </w:pPr>
      <w:r>
        <w:rPr>
          <w:rFonts w:ascii="宋体" w:hAnsi="宋体" w:cs="宋体" w:eastAsia="宋体" w:hint="default"/>
          <w:spacing w:val="2"/>
          <w:sz w:val="28"/>
          <w:szCs w:val="28"/>
        </w:rPr>
        <w:t>技术及产品开发对公司的市场竞争力和未来发展具有重要影响。软件技术</w:t>
      </w:r>
      <w:r>
        <w:rPr>
          <w:rFonts w:ascii="宋体" w:hAnsi="宋体" w:cs="宋体" w:eastAsia="宋体" w:hint="default"/>
          <w:w w:val="100"/>
          <w:sz w:val="28"/>
          <w:szCs w:val="28"/>
        </w:rPr>
        <w:t> </w:t>
      </w:r>
      <w:r>
        <w:rPr>
          <w:rFonts w:ascii="宋体" w:hAnsi="宋体" w:cs="宋体" w:eastAsia="宋体" w:hint="default"/>
          <w:sz w:val="28"/>
          <w:szCs w:val="28"/>
        </w:rPr>
        <w:t>是更新换代速度最快的技术之一，与其他</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IT</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企业一样，公司必须适应技术进步</w:t>
      </w:r>
      <w:r>
        <w:rPr>
          <w:rFonts w:ascii="宋体" w:hAnsi="宋体" w:cs="宋体" w:eastAsia="宋体" w:hint="default"/>
          <w:w w:val="100"/>
          <w:sz w:val="28"/>
          <w:szCs w:val="28"/>
        </w:rPr>
        <w:t> </w:t>
      </w:r>
      <w:r>
        <w:rPr>
          <w:rFonts w:ascii="宋体" w:hAnsi="宋体" w:cs="宋体" w:eastAsia="宋体" w:hint="default"/>
          <w:spacing w:val="2"/>
          <w:sz w:val="28"/>
          <w:szCs w:val="28"/>
        </w:rPr>
        <w:t>快、产品更新快、市场需求转型快的行业特点。作为目前国内最主要的酒店信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息管理系统全面解决方案提供商之一，公司必须能准确预测技术发展趋势，并</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利用成熟、实用、先进的技术作为自己的开发和应用环境。如果公司不能准确</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预测软件开发技术发展趋势，或是使用落后、不实用的技术进行产品研发，或</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公司对产品和市场需求的把握出现偏差、不能及时调整，或新技术、新产品不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能迅速推广应用，将可能使公司丧失技术和市场的领先地位，面临技术与产品</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开发风险。为了应对这一风险，公司一直大力加强基于云计算技术的新一代酒</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店管理系统产品的研发，把握未来酒店信息管理系统的发展方向。</w:t>
      </w:r>
    </w:p>
    <w:p>
      <w:pPr>
        <w:spacing w:after="0" w:line="405" w:lineRule="auto"/>
        <w:jc w:val="both"/>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1447" w:val="left" w:leader="none"/>
        </w:tabs>
        <w:spacing w:line="460" w:lineRule="exact"/>
        <w:ind w:right="0"/>
        <w:jc w:val="center"/>
        <w:rPr>
          <w:b w:val="0"/>
          <w:bCs w:val="0"/>
        </w:rPr>
      </w:pPr>
      <w:bookmarkStart w:name="三、信息披露及备置地点" w:id="3"/>
      <w:bookmarkEnd w:id="3"/>
      <w:r>
        <w:rPr>
          <w:b w:val="0"/>
          <w:bCs w:val="0"/>
        </w:rPr>
      </w:r>
      <w:bookmarkStart w:name="第二节  公司简介" w:id="4"/>
      <w:bookmarkEnd w:id="4"/>
      <w:r>
        <w:rPr>
          <w:b w:val="0"/>
          <w:bCs w:val="0"/>
        </w:rPr>
      </w:r>
      <w:bookmarkStart w:name="_bookmark1" w:id="5"/>
      <w:bookmarkEnd w:id="5"/>
      <w:r>
        <w:rPr>
          <w:b w:val="0"/>
          <w:bCs w:val="0"/>
        </w:rPr>
      </w:r>
      <w:r>
        <w:rPr>
          <w:w w:val="95"/>
        </w:rPr>
        <w:t>第二节</w:t>
        <w:tab/>
      </w:r>
      <w:r>
        <w:rPr/>
        <w:t>公司简介</w:t>
      </w:r>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pStyle w:val="Heading2"/>
        <w:spacing w:line="240" w:lineRule="auto"/>
        <w:ind w:right="0"/>
        <w:jc w:val="left"/>
        <w:rPr>
          <w:b w:val="0"/>
          <w:bCs w:val="0"/>
        </w:rPr>
      </w:pPr>
      <w:r>
        <w:rPr/>
        <w:t>一、公</w:t>
      </w:r>
      <w:bookmarkStart w:name="一、公司信息" w:id="6"/>
      <w:bookmarkEnd w:id="6"/>
      <w:r>
        <w:rPr/>
        <w:t>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5"/>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002153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Shiji Information Technology Co.,</w:t>
            </w:r>
            <w:r>
              <w:rPr>
                <w:rFonts w:ascii="Times New Roman"/>
                <w:spacing w:val="-26"/>
                <w:sz w:val="18"/>
              </w:rPr>
              <w:t> </w:t>
            </w:r>
            <w:r>
              <w:rPr>
                <w:rFonts w:ascii="Times New Roman"/>
                <w:sz w:val="18"/>
              </w:rPr>
              <w:t>Ltd.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层，北京市东城区东水井胡同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www.shijinet.com.cn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IR@shijinet.com.cn</w:t>
              </w:r>
            </w:hyperlink>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ind w:right="0"/>
        <w:jc w:val="left"/>
        <w:rPr>
          <w:b w:val="0"/>
          <w:bCs w:val="0"/>
        </w:rPr>
      </w:pP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王雯娟</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010-68249356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010-68183778-670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010-68183776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luofang@shijinet.com.cn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willa.wang@shijinet.com.cn</w:t>
              </w:r>
            </w:hyperlink>
          </w:p>
        </w:tc>
      </w:tr>
    </w:tbl>
    <w:p>
      <w:pPr>
        <w:spacing w:line="240" w:lineRule="auto" w:before="11"/>
        <w:rPr>
          <w:rFonts w:ascii="宋体" w:hAnsi="宋体" w:cs="宋体" w:eastAsia="宋体" w:hint="default"/>
          <w:b/>
          <w:bCs/>
          <w:sz w:val="17"/>
          <w:szCs w:val="17"/>
        </w:rPr>
      </w:pPr>
    </w:p>
    <w:p>
      <w:pPr>
        <w:pStyle w:val="Heading2"/>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6"/>
        <w:gridCol w:w="5842"/>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3"/>
          <w:szCs w:val="23"/>
        </w:rPr>
      </w:pPr>
    </w:p>
    <w:p>
      <w:pPr>
        <w:pStyle w:val="Heading2"/>
        <w:spacing w:line="240" w:lineRule="auto"/>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23" w:right="72" w:hanging="452"/>
              <w:jc w:val="left"/>
              <w:rPr>
                <w:rFonts w:ascii="宋体" w:hAnsi="宋体" w:cs="宋体" w:eastAsia="宋体" w:hint="default"/>
                <w:sz w:val="18"/>
                <w:szCs w:val="18"/>
              </w:rPr>
            </w:pPr>
            <w:bookmarkStart w:name="四、注册变更情况" w:id="8"/>
            <w:bookmarkEnd w:id="8"/>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3" w:hRule="exact"/>
        </w:trPr>
        <w:tc>
          <w:tcPr>
            <w:tcW w:w="15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110000004733224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110108634342985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63434298-5</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110000004733224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110108634342985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63434298-5</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1"/>
        <w:rPr>
          <w:rFonts w:ascii="宋体" w:hAnsi="宋体" w:cs="宋体" w:eastAsia="宋体" w:hint="default"/>
          <w:b/>
          <w:bCs/>
          <w:sz w:val="17"/>
          <w:szCs w:val="17"/>
        </w:rPr>
      </w:pPr>
    </w:p>
    <w:p>
      <w:pPr>
        <w:pStyle w:val="Heading2"/>
        <w:spacing w:line="240" w:lineRule="auto"/>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bookmarkStart w:name="五、其他有关资料" w:id="9"/>
            <w:bookmarkEnd w:id="9"/>
            <w:r>
              <w:rPr/>
            </w:r>
            <w:r>
              <w:rPr>
                <w:rFonts w:ascii="宋体" w:hAnsi="宋体" w:cs="宋体" w:eastAsia="宋体" w:hint="default"/>
                <w:sz w:val="18"/>
                <w:szCs w:val="18"/>
              </w:rPr>
              <w:t>武汉众环海华会计师事务所有限责任公司</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江汉区单洞路特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号武汉国际大厦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杨红青、王涛</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tabs>
          <w:tab w:pos="3707" w:val="left" w:leader="none"/>
        </w:tabs>
        <w:spacing w:line="460" w:lineRule="exact"/>
        <w:ind w:left="2260"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w w:val="95"/>
        </w:rPr>
        <w:t>第三节</w:t>
        <w:tab/>
      </w:r>
      <w:r>
        <w:rPr/>
        <w:t>会计数据和财务指标摘要</w:t>
      </w:r>
      <w:r>
        <w:rPr>
          <w:b w:val="0"/>
          <w:bCs w:val="0"/>
        </w:rPr>
      </w:r>
    </w:p>
    <w:p>
      <w:pPr>
        <w:spacing w:line="240" w:lineRule="auto" w:before="6"/>
        <w:rPr>
          <w:rFonts w:ascii="黑体" w:hAnsi="黑体" w:cs="黑体" w:eastAsia="黑体" w:hint="default"/>
          <w:b/>
          <w:bCs/>
          <w:sz w:val="37"/>
          <w:szCs w:val="37"/>
        </w:rPr>
      </w:pPr>
    </w:p>
    <w:p>
      <w:pPr>
        <w:pStyle w:val="Heading2"/>
        <w:spacing w:line="240" w:lineRule="auto" w:before="0"/>
        <w:ind w:right="0"/>
        <w:jc w:val="left"/>
        <w:rPr>
          <w:b w:val="0"/>
          <w:bCs w:val="0"/>
        </w:rPr>
      </w:pPr>
      <w:r>
        <w:rPr/>
        <w:t>一、主</w:t>
      </w:r>
      <w:bookmarkStart w:name="一、主要会计数据和财务指标" w:id="12"/>
      <w:bookmarkEnd w:id="12"/>
      <w:r>
        <w:rPr/>
        <w:t>要会</w:t>
      </w:r>
      <w:r>
        <w:rPr/>
        <w:t>计数据和财务指标</w:t>
      </w:r>
      <w:r>
        <w:rPr>
          <w:b w:val="0"/>
          <w:bCs w:val="0"/>
        </w:rPr>
      </w:r>
    </w:p>
    <w:p>
      <w:pPr>
        <w:spacing w:line="240" w:lineRule="auto" w:before="4"/>
        <w:rPr>
          <w:rFonts w:ascii="宋体" w:hAnsi="宋体" w:cs="宋体" w:eastAsia="宋体" w:hint="default"/>
          <w:b/>
          <w:bCs/>
          <w:sz w:val="26"/>
          <w:szCs w:val="26"/>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8"/>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789,986,333.21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720,871,724.09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610,247,365.99</w:t>
            </w:r>
            <w:r>
              <w:rPr>
                <w:rFonts w:ascii="Times New Roman"/>
                <w:sz w:val="18"/>
              </w:rPr>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294,778,718.84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264,113,700.63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11.61%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213,897,872.25</w:t>
            </w:r>
            <w:r>
              <w:rPr>
                <w:rFonts w:ascii="Times New Roman"/>
                <w:sz w:val="18"/>
              </w:rPr>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275,597,456.10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255,194,613.00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211,495,240.62</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317,474,581.95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203,266,424.33</w:t>
            </w:r>
            <w:r>
              <w:rPr>
                <w:rFonts w:ascii="Times New Roman"/>
                <w:sz w:val="18"/>
              </w:rPr>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0.69</w:t>
            </w:r>
            <w:r>
              <w:rPr>
                <w:rFonts w:ascii="Times New Roman"/>
                <w:sz w:val="18"/>
              </w:rPr>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11.76%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0.69</w:t>
            </w:r>
            <w:r>
              <w:rPr>
                <w:rFonts w:ascii="Times New Roman"/>
                <w:sz w:val="18"/>
              </w:rPr>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27.05%</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74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4D4D4"/>
          </w:tcPr>
          <w:p>
            <w:pPr/>
          </w:p>
        </w:tc>
        <w:tc>
          <w:tcPr>
            <w:tcW w:w="174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1,525,291,266.70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1,302,353,087.79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1,070,041,696.23</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1,286,650,815.33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1,093,590,077.90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872,475,376.70</w:t>
            </w:r>
            <w:r>
              <w:rPr>
                <w:rFonts w:ascii="Times New Roman"/>
                <w:sz w:val="18"/>
              </w:rPr>
            </w:r>
          </w:p>
        </w:tc>
      </w:tr>
    </w:tbl>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53" w:firstLine="0"/>
        <w:jc w:val="right"/>
        <w:rPr>
          <w:rFonts w:ascii="宋体" w:hAnsi="宋体" w:cs="宋体" w:eastAsia="宋体" w:hint="default"/>
          <w:sz w:val="18"/>
          <w:szCs w:val="18"/>
        </w:rPr>
      </w:pPr>
      <w:bookmarkStart w:name="二、非经常性损益项目及金额" w:id="13"/>
      <w:bookmarkEnd w:id="13"/>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-6,772.07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-542,107.79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-66,122.46</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3,015,647.05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2,185,918.10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2,696,414.80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2,453,474.54</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18,818,962.39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4,269,847.90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18,976.37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3"/>
        <w:gridCol w:w="1532"/>
        <w:gridCol w:w="1519"/>
        <w:gridCol w:w="1522"/>
        <w:gridCol w:w="1711"/>
      </w:tblGrid>
      <w:tr>
        <w:trPr>
          <w:trHeight w:val="986"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8"/>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536,353.01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128,039.31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-1,730,334.30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1,667,837.22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648,723.64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387,177.13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497,992.45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72,103.49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19,181,262.74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8,919,087.63</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2,402,631.63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tabs>
          <w:tab w:pos="1447" w:val="left" w:leader="none"/>
        </w:tabs>
        <w:spacing w:line="460" w:lineRule="exact"/>
        <w:ind w:right="0"/>
        <w:jc w:val="center"/>
        <w:rPr>
          <w:b w:val="0"/>
          <w:bCs w:val="0"/>
        </w:rPr>
      </w:pPr>
      <w:bookmarkStart w:name="第四节  董事会报告" w:id="14"/>
      <w:bookmarkEnd w:id="14"/>
      <w:r>
        <w:rPr>
          <w:b w:val="0"/>
          <w:bCs w:val="0"/>
        </w:rPr>
      </w:r>
      <w:bookmarkStart w:name="_bookmark3" w:id="15"/>
      <w:bookmarkEnd w:id="15"/>
      <w:r>
        <w:rPr>
          <w:b w:val="0"/>
          <w:bCs w:val="0"/>
        </w:rPr>
      </w:r>
      <w:r>
        <w:rPr>
          <w:w w:val="95"/>
        </w:rPr>
        <w:t>第四节</w:t>
        <w:tab/>
      </w:r>
      <w:r>
        <w:rPr/>
        <w:t>董事会报告</w:t>
      </w:r>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pStyle w:val="Heading2"/>
        <w:spacing w:line="240" w:lineRule="auto"/>
        <w:ind w:right="0"/>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right="146" w:firstLine="420"/>
        <w:jc w:val="both"/>
      </w:pPr>
      <w:r>
        <w:rPr>
          <w:rFonts w:ascii="Times New Roman" w:hAnsi="Times New Roman" w:cs="Times New Roman" w:eastAsia="Times New Roman" w:hint="default"/>
          <w:spacing w:val="-2"/>
        </w:rPr>
        <w:t>2012</w:t>
      </w:r>
      <w:r>
        <w:rPr>
          <w:spacing w:val="-2"/>
        </w:rPr>
        <w:t>年，在严</w:t>
      </w:r>
      <w:bookmarkStart w:name="一、概述" w:id="16"/>
      <w:bookmarkEnd w:id="16"/>
      <w:r>
        <w:rPr>
          <w:spacing w:val="-2"/>
        </w:rPr>
        <w:t>峻的</w:t>
      </w:r>
      <w:r>
        <w:rPr>
          <w:spacing w:val="-2"/>
        </w:rPr>
        <w:t>国际经济形势和国内经济下行压力加大的影响下，中国旅游经济总体平稳增长，旅</w:t>
      </w:r>
      <w:r>
        <w:rPr>
          <w:w w:val="100"/>
        </w:rPr>
        <w:t> </w:t>
      </w:r>
      <w:r>
        <w:rPr>
          <w:spacing w:val="-1"/>
        </w:rPr>
        <w:t>游业总收入同比增长</w:t>
      </w:r>
      <w:r>
        <w:rPr>
          <w:rFonts w:ascii="Times New Roman" w:hAnsi="Times New Roman" w:cs="Times New Roman" w:eastAsia="Times New Roman" w:hint="default"/>
          <w:spacing w:val="-1"/>
        </w:rPr>
        <w:t>14%</w:t>
      </w:r>
      <w:r>
        <w:rPr>
          <w:spacing w:val="-1"/>
        </w:rPr>
        <w:t>，三大旅游市场呈</w:t>
      </w:r>
      <w:r>
        <w:rPr>
          <w:rFonts w:ascii="Times New Roman" w:hAnsi="Times New Roman" w:cs="Times New Roman" w:eastAsia="Times New Roman" w:hint="default"/>
          <w:spacing w:val="-1"/>
        </w:rPr>
        <w:t>“</w:t>
      </w:r>
      <w:r>
        <w:rPr>
          <w:spacing w:val="-1"/>
        </w:rPr>
        <w:t>两增一平</w:t>
      </w:r>
      <w:r>
        <w:rPr>
          <w:rFonts w:ascii="Times New Roman" w:hAnsi="Times New Roman" w:cs="Times New Roman" w:eastAsia="Times New Roman" w:hint="default"/>
          <w:spacing w:val="-1"/>
        </w:rPr>
        <w:t>”</w:t>
      </w:r>
      <w:r>
        <w:rPr>
          <w:spacing w:val="-1"/>
        </w:rPr>
        <w:t>格局，国内、出境旅游保持较快增长，入境旅游基</w:t>
      </w:r>
      <w:r>
        <w:rPr>
          <w:spacing w:val="-31"/>
        </w:rPr>
        <w:t> </w:t>
      </w:r>
      <w:r>
        <w:rPr>
          <w:spacing w:val="-31"/>
        </w:rPr>
      </w:r>
      <w:r>
        <w:rPr>
          <w:spacing w:val="-2"/>
        </w:rPr>
        <w:t>本持平。得益于旅游业的良好发展态势以及国家政策的大力支持，国际酒店集团仍看好中国市场，中国高</w:t>
      </w:r>
      <w:r>
        <w:rPr>
          <w:spacing w:val="-44"/>
        </w:rPr>
        <w:t> </w:t>
      </w:r>
      <w:r>
        <w:rPr>
          <w:spacing w:val="-44"/>
        </w:rPr>
      </w:r>
      <w:r>
        <w:rPr>
          <w:spacing w:val="-2"/>
        </w:rPr>
        <w:t>端酒店业投资持续发热，特别是二三线城市高星级酒店数量仍将快速持续增长，未来几年仍是中国酒店业</w:t>
      </w:r>
      <w:r>
        <w:rPr>
          <w:spacing w:val="-43"/>
        </w:rPr>
        <w:t> </w:t>
      </w:r>
      <w:r>
        <w:rPr>
          <w:spacing w:val="-43"/>
        </w:rPr>
      </w:r>
      <w:r>
        <w:rPr/>
        <w:t>的快速增长期。从餐饮业来看，中国餐饮业产业规模</w:t>
      </w:r>
      <w:r>
        <w:rPr>
          <w:rFonts w:ascii="Times New Roman" w:hAnsi="Times New Roman" w:cs="Times New Roman" w:eastAsia="Times New Roman" w:hint="default"/>
        </w:rPr>
        <w:t>2011</w:t>
      </w:r>
      <w:r>
        <w:rPr/>
        <w:t>年首次突破</w:t>
      </w:r>
      <w:r>
        <w:rPr>
          <w:rFonts w:ascii="Times New Roman" w:hAnsi="Times New Roman" w:cs="Times New Roman" w:eastAsia="Times New Roman" w:hint="default"/>
        </w:rPr>
        <w:t>2</w:t>
      </w:r>
      <w:r>
        <w:rPr/>
        <w:t>万亿元大关，但受宏观经济不景气</w:t>
      </w:r>
      <w:r>
        <w:rPr>
          <w:spacing w:val="-28"/>
        </w:rPr>
        <w:t> </w:t>
      </w:r>
      <w:r>
        <w:rPr>
          <w:spacing w:val="-28"/>
        </w:rPr>
      </w:r>
      <w:r>
        <w:rPr/>
        <w:t>影响，</w:t>
      </w:r>
      <w:r>
        <w:rPr>
          <w:rFonts w:ascii="Times New Roman" w:hAnsi="Times New Roman" w:cs="Times New Roman" w:eastAsia="Times New Roman" w:hint="default"/>
        </w:rPr>
        <w:t>2012</w:t>
      </w:r>
      <w:r>
        <w:rPr/>
        <w:t>年中国餐饮业收入增幅有明显回落，处于近年来的低值。</w:t>
      </w:r>
    </w:p>
    <w:p>
      <w:pPr>
        <w:pStyle w:val="BodyText"/>
        <w:spacing w:line="266" w:lineRule="auto" w:before="36"/>
        <w:ind w:right="146" w:firstLine="420"/>
        <w:jc w:val="both"/>
      </w:pPr>
      <w:r>
        <w:rPr>
          <w:spacing w:val="-2"/>
        </w:rPr>
        <w:t>报告期内，公司业务保持稳健发展，特别是高星级酒店信息管理系统业务维持了稳定增长态势，这体</w:t>
      </w:r>
      <w:r>
        <w:rPr>
          <w:w w:val="100"/>
        </w:rPr>
        <w:t> </w:t>
      </w:r>
      <w:r>
        <w:rPr>
          <w:spacing w:val="-2"/>
        </w:rPr>
        <w:t>现了公司在酒店信息系统整体解决方案领域的行业龙头地位；通过有效整合旗下</w:t>
      </w:r>
      <w:r>
        <w:rPr>
          <w:rFonts w:ascii="Times New Roman" w:hAnsi="Times New Roman" w:cs="Times New Roman" w:eastAsia="Times New Roman" w:hint="default"/>
          <w:spacing w:val="-2"/>
        </w:rPr>
        <w:t>Micros</w:t>
      </w:r>
      <w:r>
        <w:rPr>
          <w:spacing w:val="-2"/>
        </w:rPr>
        <w:t>、</w:t>
      </w:r>
      <w:r>
        <w:rPr>
          <w:rFonts w:ascii="Times New Roman" w:hAnsi="Times New Roman" w:cs="Times New Roman" w:eastAsia="Times New Roman" w:hint="default"/>
          <w:spacing w:val="-2"/>
        </w:rPr>
        <w:t>Infrasys</w:t>
      </w:r>
      <w:r>
        <w:rPr>
          <w:spacing w:val="-2"/>
        </w:rPr>
        <w:t>、正品贵</w:t>
      </w:r>
      <w:r>
        <w:rPr>
          <w:spacing w:val="-44"/>
        </w:rPr>
        <w:t> </w:t>
      </w:r>
      <w:r>
        <w:rPr>
          <w:spacing w:val="-44"/>
        </w:rPr>
      </w:r>
      <w:r>
        <w:rPr>
          <w:spacing w:val="-2"/>
        </w:rPr>
        <w:t>德三大餐饮品牌，推出</w:t>
      </w:r>
      <w:r>
        <w:rPr>
          <w:rFonts w:ascii="Times New Roman" w:hAnsi="Times New Roman" w:cs="Times New Roman" w:eastAsia="Times New Roman" w:hint="default"/>
          <w:spacing w:val="-2"/>
        </w:rPr>
        <w:t>“</w:t>
      </w:r>
      <w:r>
        <w:rPr>
          <w:spacing w:val="-2"/>
        </w:rPr>
        <w:t>餐饮行业产业链智能信息化应用计划</w:t>
      </w:r>
      <w:r>
        <w:rPr>
          <w:rFonts w:ascii="Times New Roman" w:hAnsi="Times New Roman" w:cs="Times New Roman" w:eastAsia="Times New Roman" w:hint="default"/>
          <w:spacing w:val="-2"/>
        </w:rPr>
        <w:t>”</w:t>
      </w:r>
      <w:r>
        <w:rPr>
          <w:spacing w:val="-2"/>
        </w:rPr>
        <w:t>，扩大公司在社会餐饮特别是连锁餐饮信息</w:t>
      </w:r>
      <w:r>
        <w:rPr>
          <w:spacing w:val="-24"/>
        </w:rPr>
        <w:t> </w:t>
      </w:r>
      <w:r>
        <w:rPr>
          <w:spacing w:val="-24"/>
        </w:rPr>
      </w:r>
      <w:r>
        <w:rPr>
          <w:spacing w:val="-2"/>
        </w:rPr>
        <w:t>系统领域的影响力，顺应中国餐饮发展方向，向着中国餐饮业信息化领导者目标不断迈进；畅联酒店在线</w:t>
      </w:r>
      <w:r>
        <w:rPr>
          <w:spacing w:val="-43"/>
        </w:rPr>
        <w:t> </w:t>
      </w:r>
      <w:r>
        <w:rPr>
          <w:spacing w:val="-43"/>
        </w:rPr>
      </w:r>
      <w:r>
        <w:rPr>
          <w:spacing w:val="-2"/>
        </w:rPr>
        <w:t>交易平台业务在继续加强国内渠道和酒店合作的同时，在国际市场上也取得了重要进展，与多家著名国际</w:t>
      </w:r>
      <w:r>
        <w:rPr>
          <w:spacing w:val="-44"/>
        </w:rPr>
        <w:t> </w:t>
      </w:r>
      <w:r>
        <w:rPr>
          <w:spacing w:val="-44"/>
        </w:rPr>
      </w:r>
      <w:r>
        <w:rPr>
          <w:spacing w:val="-2"/>
        </w:rPr>
        <w:t>连锁酒店集团和国际渠道建立了合作，实现了国际渠道与国际集团全球酒店的直连；公司全资子公司南京</w:t>
      </w:r>
      <w:r>
        <w:rPr>
          <w:spacing w:val="-44"/>
        </w:rPr>
        <w:t> </w:t>
      </w:r>
      <w:r>
        <w:rPr>
          <w:spacing w:val="-44"/>
        </w:rPr>
      </w:r>
      <w:r>
        <w:rPr>
          <w:spacing w:val="-2"/>
        </w:rPr>
        <w:t>银石支付系统业务与公司原有</w:t>
      </w:r>
      <w:r>
        <w:rPr>
          <w:rFonts w:ascii="Times New Roman" w:hAnsi="Times New Roman" w:cs="Times New Roman" w:eastAsia="Times New Roman" w:hint="default"/>
          <w:spacing w:val="-2"/>
        </w:rPr>
        <w:t>PGS</w:t>
      </w:r>
      <w:r>
        <w:rPr>
          <w:spacing w:val="-2"/>
        </w:rPr>
        <w:t>（酒店银行卡收单一体化）业务实现了较好的融合，产生了预期的协同</w:t>
      </w:r>
      <w:r>
        <w:rPr>
          <w:spacing w:val="-6"/>
        </w:rPr>
        <w:t> </w:t>
      </w:r>
      <w:r>
        <w:rPr>
          <w:spacing w:val="-6"/>
        </w:rPr>
      </w:r>
      <w:r>
        <w:rPr/>
        <w:t>效应，实现了高速增长。</w:t>
      </w:r>
    </w:p>
    <w:p>
      <w:pPr>
        <w:pStyle w:val="BodyText"/>
        <w:spacing w:line="256" w:lineRule="auto" w:before="54"/>
        <w:ind w:right="215" w:firstLine="420"/>
        <w:jc w:val="both"/>
      </w:pPr>
      <w:r>
        <w:rPr>
          <w:spacing w:val="-2"/>
        </w:rPr>
        <w:t>报告期内，公司实现营业收入</w:t>
      </w:r>
      <w:r>
        <w:rPr>
          <w:rFonts w:ascii="Times New Roman" w:hAnsi="Times New Roman" w:cs="Times New Roman" w:eastAsia="Times New Roman" w:hint="default"/>
          <w:spacing w:val="-2"/>
        </w:rPr>
        <w:t>78,998.63</w:t>
      </w:r>
      <w:r>
        <w:rPr>
          <w:spacing w:val="-2"/>
        </w:rPr>
        <w:t>万元，同比增长</w:t>
      </w:r>
      <w:r>
        <w:rPr>
          <w:rFonts w:ascii="Times New Roman" w:hAnsi="Times New Roman" w:cs="Times New Roman" w:eastAsia="Times New Roman" w:hint="default"/>
          <w:spacing w:val="-2"/>
        </w:rPr>
        <w:t>9.59%</w:t>
      </w:r>
      <w:r>
        <w:rPr>
          <w:spacing w:val="-2"/>
        </w:rPr>
        <w:t>，实现利润总额</w:t>
      </w:r>
      <w:r>
        <w:rPr>
          <w:rFonts w:ascii="Times New Roman" w:hAnsi="Times New Roman" w:cs="Times New Roman" w:eastAsia="Times New Roman" w:hint="default"/>
          <w:spacing w:val="-2"/>
        </w:rPr>
        <w:t>33,977.38</w:t>
      </w:r>
      <w:r>
        <w:rPr>
          <w:spacing w:val="-2"/>
        </w:rPr>
        <w:t>万元，同比增</w:t>
      </w:r>
      <w:r>
        <w:rPr>
          <w:spacing w:val="-3"/>
          <w:w w:val="100"/>
        </w:rPr>
        <w:t> </w:t>
      </w:r>
      <w:r>
        <w:rPr/>
        <w:t>长</w:t>
      </w:r>
      <w:r>
        <w:rPr>
          <w:rFonts w:ascii="Times New Roman" w:hAnsi="Times New Roman" w:cs="Times New Roman" w:eastAsia="Times New Roman" w:hint="default"/>
        </w:rPr>
        <w:t>11.18%</w:t>
      </w:r>
      <w:r>
        <w:rPr/>
        <w:t>；归属于上市公司股东的净利润</w:t>
      </w:r>
      <w:r>
        <w:rPr>
          <w:rFonts w:ascii="Times New Roman" w:hAnsi="Times New Roman" w:cs="Times New Roman" w:eastAsia="Times New Roman" w:hint="default"/>
        </w:rPr>
        <w:t>29,477.87</w:t>
      </w:r>
      <w:r>
        <w:rPr/>
        <w:t>万元，同比增长</w:t>
      </w:r>
      <w:r>
        <w:rPr>
          <w:rFonts w:ascii="Times New Roman" w:hAnsi="Times New Roman" w:cs="Times New Roman" w:eastAsia="Times New Roman" w:hint="default"/>
        </w:rPr>
        <w:t>11.61%</w:t>
      </w:r>
      <w:r>
        <w:rPr/>
        <w:t>。</w:t>
      </w:r>
    </w:p>
    <w:p>
      <w:pPr>
        <w:pStyle w:val="BodyText"/>
        <w:spacing w:line="309" w:lineRule="auto" w:before="5"/>
        <w:ind w:left="575" w:right="0" w:hanging="3"/>
        <w:jc w:val="left"/>
      </w:pPr>
      <w:r>
        <w:rPr/>
        <w:t>报告期内，公司各项主要业务经营情况如下：</w:t>
      </w:r>
      <w:r>
        <w:rPr>
          <w:w w:val="100"/>
        </w:rPr>
        <w:t> </w:t>
      </w:r>
      <w:r>
        <w:rPr>
          <w:rFonts w:ascii="宋体" w:hAnsi="宋体" w:cs="宋体" w:eastAsia="宋体" w:hint="default"/>
          <w:b/>
          <w:bCs/>
          <w:spacing w:val="-2"/>
        </w:rPr>
        <w:t>酒店信息系统业务方面</w:t>
      </w:r>
      <w:r>
        <w:rPr>
          <w:spacing w:val="-2"/>
        </w:rPr>
        <w:t>：报告期内，公司主要由母公司、全资子公司北京石基、上海石基、北海石基</w:t>
      </w:r>
    </w:p>
    <w:p>
      <w:pPr>
        <w:pStyle w:val="BodyText"/>
        <w:spacing w:line="251" w:lineRule="exact"/>
        <w:ind w:right="0"/>
        <w:jc w:val="left"/>
      </w:pPr>
      <w:r>
        <w:rPr/>
        <w:t>开展完全国际化经营与管理的高星级酒店的信息系统业务，全资子公司杭州西软科技有限公司开展本地中</w:t>
      </w:r>
    </w:p>
    <w:p>
      <w:pPr>
        <w:pStyle w:val="BodyText"/>
        <w:spacing w:line="273" w:lineRule="auto" w:before="37"/>
        <w:ind w:right="0"/>
        <w:jc w:val="left"/>
      </w:pPr>
      <w:r>
        <w:rPr>
          <w:spacing w:val="-2"/>
        </w:rPr>
        <w:t>高档星级酒店信息系统业务，控股子公司北京石基昆仑软件有限公司则专注于酒店会员管理系统，客户关</w:t>
      </w:r>
      <w:r>
        <w:rPr>
          <w:spacing w:val="-44"/>
        </w:rPr>
        <w:t> </w:t>
      </w:r>
      <w:r>
        <w:rPr>
          <w:spacing w:val="-44"/>
        </w:rPr>
      </w:r>
      <w:r>
        <w:rPr/>
        <w:t>系管理系统与中央预订系统业务。</w:t>
      </w:r>
    </w:p>
    <w:p>
      <w:pPr>
        <w:pStyle w:val="BodyText"/>
        <w:spacing w:line="259" w:lineRule="auto" w:before="46"/>
        <w:ind w:right="146" w:firstLine="419"/>
        <w:jc w:val="both"/>
      </w:pPr>
      <w:r>
        <w:rPr>
          <w:spacing w:val="-2"/>
        </w:rPr>
        <w:t>报告期内，完成新建国际高星级酒店信息系统项目</w:t>
      </w:r>
      <w:r>
        <w:rPr>
          <w:rFonts w:ascii="Times New Roman" w:hAnsi="Times New Roman" w:cs="Times New Roman" w:eastAsia="Times New Roman" w:hint="default"/>
          <w:spacing w:val="-2"/>
        </w:rPr>
        <w:t>173</w:t>
      </w:r>
      <w:r>
        <w:rPr>
          <w:spacing w:val="-2"/>
        </w:rPr>
        <w:t>个，新签技术支持与服务用户</w:t>
      </w:r>
      <w:r>
        <w:rPr>
          <w:rFonts w:ascii="Times New Roman" w:hAnsi="Times New Roman" w:cs="Times New Roman" w:eastAsia="Times New Roman" w:hint="default"/>
          <w:spacing w:val="-2"/>
        </w:rPr>
        <w:t>148</w:t>
      </w:r>
      <w:r>
        <w:rPr>
          <w:spacing w:val="-2"/>
        </w:rPr>
        <w:t>个，签订技术</w:t>
      </w:r>
      <w:r>
        <w:rPr>
          <w:w w:val="100"/>
        </w:rPr>
        <w:t> </w:t>
      </w:r>
      <w:r>
        <w:rPr>
          <w:spacing w:val="-4"/>
        </w:rPr>
        <w:t>支持与服务合同的用户数达到</w:t>
      </w:r>
      <w:r>
        <w:rPr>
          <w:rFonts w:ascii="Times New Roman" w:hAnsi="Times New Roman" w:cs="Times New Roman" w:eastAsia="Times New Roman" w:hint="default"/>
          <w:spacing w:val="-4"/>
        </w:rPr>
        <w:t>824</w:t>
      </w:r>
      <w:r>
        <w:rPr>
          <w:spacing w:val="-4"/>
        </w:rPr>
        <w:t>家。特别值得一提的是公司酒店后台管理系统业务经过多年的积累，</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年取得了较好的成绩，收入首次突破</w:t>
      </w:r>
      <w:r>
        <w:rPr>
          <w:rFonts w:ascii="Times New Roman" w:hAnsi="Times New Roman" w:cs="Times New Roman" w:eastAsia="Times New Roman" w:hint="default"/>
          <w:spacing w:val="-2"/>
        </w:rPr>
        <w:t>5000</w:t>
      </w:r>
      <w:r>
        <w:rPr>
          <w:spacing w:val="-2"/>
        </w:rPr>
        <w:t>万人民币，报告期内，石基自主研发的新一代酒店人力资源管理</w:t>
      </w:r>
      <w:r>
        <w:rPr>
          <w:spacing w:val="-40"/>
        </w:rPr>
        <w:t> </w:t>
      </w:r>
      <w:r>
        <w:rPr>
          <w:spacing w:val="-40"/>
        </w:rPr>
      </w:r>
      <w:r>
        <w:rPr>
          <w:spacing w:val="-4"/>
        </w:rPr>
        <w:t>系统（</w:t>
      </w:r>
      <w:r>
        <w:rPr>
          <w:rFonts w:ascii="Times New Roman" w:hAnsi="Times New Roman" w:cs="Times New Roman" w:eastAsia="Times New Roman" w:hint="default"/>
          <w:spacing w:val="-4"/>
        </w:rPr>
        <w:t>PHOENIX</w:t>
      </w:r>
      <w:r>
        <w:rPr>
          <w:spacing w:val="-4"/>
        </w:rPr>
        <w:t>）被香格里拉酒店集团全面采用；全资子公司杭州西软科技有限公司实现了持续增长，新</w:t>
      </w:r>
      <w:r>
        <w:rPr>
          <w:spacing w:val="-23"/>
        </w:rPr>
        <w:t> </w:t>
      </w:r>
      <w:r>
        <w:rPr>
          <w:spacing w:val="-23"/>
        </w:rPr>
      </w:r>
      <w:r>
        <w:rPr/>
        <w:t>增酒店客户</w:t>
      </w:r>
      <w:r>
        <w:rPr>
          <w:rFonts w:ascii="Times New Roman" w:hAnsi="Times New Roman" w:cs="Times New Roman" w:eastAsia="Times New Roman" w:hint="default"/>
        </w:rPr>
        <w:t>508</w:t>
      </w:r>
      <w:r>
        <w:rPr/>
        <w:t>家，合计用户数量达到</w:t>
      </w:r>
      <w:r>
        <w:rPr>
          <w:rFonts w:ascii="Times New Roman" w:hAnsi="Times New Roman" w:cs="Times New Roman" w:eastAsia="Times New Roman" w:hint="default"/>
        </w:rPr>
        <w:t>4300</w:t>
      </w:r>
      <w:r>
        <w:rPr/>
        <w:t>余家，继续保持市场领先地位。报告期内，杭州西软科技有限</w:t>
      </w:r>
      <w:r>
        <w:rPr>
          <w:spacing w:val="-28"/>
        </w:rPr>
        <w:t> </w:t>
      </w:r>
      <w:r>
        <w:rPr>
          <w:spacing w:val="-28"/>
        </w:rPr>
      </w:r>
      <w:r>
        <w:rPr>
          <w:spacing w:val="-2"/>
        </w:rPr>
        <w:t>公司研发中心与公司石基</w:t>
      </w:r>
      <w:r>
        <w:rPr>
          <w:rFonts w:ascii="Times New Roman" w:hAnsi="Times New Roman" w:cs="Times New Roman" w:eastAsia="Times New Roman" w:hint="default"/>
          <w:spacing w:val="-2"/>
        </w:rPr>
        <w:t>PMS</w:t>
      </w:r>
      <w:r>
        <w:rPr>
          <w:spacing w:val="-2"/>
        </w:rPr>
        <w:t>研发中心共享开发平台，西软的整个产品研发真正实现了与公司核心产品平</w:t>
      </w:r>
      <w:r>
        <w:rPr>
          <w:spacing w:val="-48"/>
        </w:rPr>
        <w:t> </w:t>
      </w:r>
      <w:r>
        <w:rPr>
          <w:spacing w:val="-48"/>
        </w:rPr>
      </w:r>
      <w:r>
        <w:rPr>
          <w:spacing w:val="2"/>
        </w:rPr>
        <w:t>台石基数字酒店信息管理系统融为一体，基于云计算的新一代酒店信息管理系统已经安装试用并获得好</w:t>
      </w:r>
      <w:r>
        <w:rPr>
          <w:spacing w:val="-28"/>
        </w:rPr>
        <w:t> </w:t>
      </w:r>
      <w:r>
        <w:rPr>
          <w:spacing w:val="-28"/>
        </w:rPr>
      </w:r>
      <w:r>
        <w:rPr>
          <w:spacing w:val="-2"/>
        </w:rPr>
        <w:t>评，</w:t>
      </w:r>
      <w:r>
        <w:rPr>
          <w:rFonts w:ascii="Times New Roman" w:hAnsi="Times New Roman" w:cs="Times New Roman" w:eastAsia="Times New Roman" w:hint="default"/>
          <w:spacing w:val="-2"/>
        </w:rPr>
        <w:t>2013</w:t>
      </w:r>
      <w:r>
        <w:rPr>
          <w:spacing w:val="-2"/>
        </w:rPr>
        <w:t>年将继续完善该系统，使该产品更趋完美；西软已经完全融入石基，进入了一个更加专业化更加</w:t>
      </w:r>
      <w:r>
        <w:rPr>
          <w:spacing w:val="-46"/>
        </w:rPr>
        <w:t> </w:t>
      </w:r>
      <w:r>
        <w:rPr>
          <w:spacing w:val="-46"/>
        </w:rPr>
      </w:r>
      <w:r>
        <w:rPr>
          <w:spacing w:val="-4"/>
        </w:rPr>
        <w:t>国际化的新时代；客房通、</w:t>
      </w:r>
      <w:r>
        <w:rPr>
          <w:rFonts w:ascii="Times New Roman" w:hAnsi="Times New Roman" w:cs="Times New Roman" w:eastAsia="Times New Roman" w:hint="default"/>
          <w:spacing w:val="-4"/>
        </w:rPr>
        <w:t>WACOM</w:t>
      </w:r>
      <w:r>
        <w:rPr>
          <w:spacing w:val="-4"/>
        </w:rPr>
        <w:t>签名、</w:t>
      </w:r>
      <w:r>
        <w:rPr>
          <w:rFonts w:ascii="Times New Roman" w:hAnsi="Times New Roman" w:cs="Times New Roman" w:eastAsia="Times New Roman" w:hint="default"/>
          <w:spacing w:val="-4"/>
        </w:rPr>
        <w:t>IPAD</w:t>
      </w:r>
      <w:r>
        <w:rPr>
          <w:spacing w:val="-4"/>
        </w:rPr>
        <w:t>点菜、短信平台等移动平台的研发及应用提升了客户的核 </w:t>
      </w:r>
      <w:r>
        <w:rPr>
          <w:spacing w:val="-2"/>
        </w:rPr>
        <w:t>心竞争力；</w:t>
      </w:r>
      <w:r>
        <w:rPr>
          <w:rFonts w:ascii="Times New Roman" w:hAnsi="Times New Roman" w:cs="Times New Roman" w:eastAsia="Times New Roman" w:hint="default"/>
          <w:spacing w:val="-2"/>
        </w:rPr>
        <w:t>2012</w:t>
      </w:r>
      <w:r>
        <w:rPr>
          <w:spacing w:val="-2"/>
        </w:rPr>
        <w:t>年西软研发中心与公司旗下产品的融合与创新为客户提供了更为全面、专业的信息化解决</w:t>
      </w:r>
      <w:r>
        <w:rPr>
          <w:spacing w:val="-40"/>
        </w:rPr>
        <w:t> </w:t>
      </w:r>
      <w:r>
        <w:rPr>
          <w:spacing w:val="-40"/>
        </w:rPr>
      </w:r>
      <w:r>
        <w:rPr/>
        <w:t>方案。截止报告期末，北京石基昆仑软件有限公司酒店用户总数达到</w:t>
      </w:r>
      <w:r>
        <w:rPr>
          <w:rFonts w:ascii="Times New Roman" w:hAnsi="Times New Roman" w:cs="Times New Roman" w:eastAsia="Times New Roman" w:hint="default"/>
        </w:rPr>
        <w:t>480</w:t>
      </w:r>
      <w:r>
        <w:rPr/>
        <w:t>家，其中</w:t>
      </w:r>
      <w:r>
        <w:rPr>
          <w:rFonts w:ascii="Times New Roman" w:hAnsi="Times New Roman" w:cs="Times New Roman" w:eastAsia="Times New Roman" w:hint="default"/>
        </w:rPr>
        <w:t>2012</w:t>
      </w:r>
      <w:r>
        <w:rPr/>
        <w:t>年新增酒店用户数</w:t>
      </w:r>
      <w:r>
        <w:rPr>
          <w:spacing w:val="-28"/>
        </w:rPr>
        <w:t> </w:t>
      </w:r>
      <w:r>
        <w:rPr>
          <w:spacing w:val="-28"/>
        </w:rPr>
      </w:r>
      <w:r>
        <w:rPr>
          <w:spacing w:val="-3"/>
        </w:rPr>
        <w:t>量为</w:t>
      </w:r>
      <w:r>
        <w:rPr>
          <w:rFonts w:ascii="Times New Roman" w:hAnsi="Times New Roman" w:cs="Times New Roman" w:eastAsia="Times New Roman" w:hint="default"/>
          <w:spacing w:val="-3"/>
        </w:rPr>
        <w:t>137</w:t>
      </w:r>
      <w:r>
        <w:rPr>
          <w:spacing w:val="-3"/>
        </w:rPr>
        <w:t>家，石基昆仑自主开发的电子签名软件</w:t>
      </w:r>
      <w:r>
        <w:rPr>
          <w:rFonts w:ascii="Times New Roman" w:hAnsi="Times New Roman" w:cs="Times New Roman" w:eastAsia="Times New Roman" w:hint="default"/>
          <w:spacing w:val="-3"/>
        </w:rPr>
        <w:t>E-SIGNATURE</w:t>
      </w:r>
      <w:r>
        <w:rPr>
          <w:spacing w:val="-3"/>
        </w:rPr>
        <w:t>使酒店实现无纸化客人入住与结算，成功安</w:t>
      </w:r>
      <w:r>
        <w:rPr>
          <w:spacing w:val="-15"/>
        </w:rPr>
        <w:t> </w:t>
      </w:r>
      <w:r>
        <w:rPr>
          <w:spacing w:val="-15"/>
        </w:rPr>
      </w:r>
      <w:r>
        <w:rPr>
          <w:spacing w:val="-2"/>
        </w:rPr>
        <w:t>装到国内外多家知名酒店集团，成为石基昆仑快速增长的新的拳头产品；石基昆仑核心产品酒店中央预订</w:t>
      </w:r>
      <w:r>
        <w:rPr>
          <w:spacing w:val="-43"/>
        </w:rPr>
        <w:t> </w:t>
      </w:r>
      <w:r>
        <w:rPr>
          <w:spacing w:val="-43"/>
        </w:rPr>
      </w:r>
      <w:r>
        <w:rPr/>
        <w:t>系统（</w:t>
      </w:r>
      <w:r>
        <w:rPr>
          <w:rFonts w:ascii="Times New Roman" w:hAnsi="Times New Roman" w:cs="Times New Roman" w:eastAsia="Times New Roman" w:hint="default"/>
        </w:rPr>
        <w:t>CRS</w:t>
      </w:r>
      <w:r>
        <w:rPr/>
        <w:t>）已经成为国内中高星级酒店集团的主要选择之一。</w:t>
      </w:r>
    </w:p>
    <w:p>
      <w:pPr>
        <w:pStyle w:val="BodyText"/>
        <w:spacing w:line="256" w:lineRule="auto" w:before="44"/>
        <w:ind w:right="148" w:firstLine="422"/>
        <w:jc w:val="both"/>
      </w:pPr>
      <w:r>
        <w:rPr>
          <w:rFonts w:ascii="宋体" w:hAnsi="宋体" w:cs="宋体" w:eastAsia="宋体" w:hint="default"/>
          <w:b/>
          <w:bCs/>
          <w:spacing w:val="-3"/>
        </w:rPr>
        <w:t>餐饮信息系统（</w:t>
      </w:r>
      <w:r>
        <w:rPr>
          <w:rFonts w:ascii="Times New Roman" w:hAnsi="Times New Roman" w:cs="Times New Roman" w:eastAsia="Times New Roman" w:hint="default"/>
          <w:b/>
          <w:bCs/>
          <w:spacing w:val="-3"/>
        </w:rPr>
        <w:t>POS</w:t>
      </w:r>
      <w:r>
        <w:rPr>
          <w:rFonts w:ascii="宋体" w:hAnsi="宋体" w:cs="宋体" w:eastAsia="宋体" w:hint="default"/>
          <w:b/>
          <w:bCs/>
          <w:spacing w:val="-3"/>
        </w:rPr>
        <w:t>）业务方面</w:t>
      </w:r>
      <w:r>
        <w:rPr>
          <w:spacing w:val="-3"/>
        </w:rPr>
        <w:t>：报告期内，</w:t>
      </w:r>
      <w:r>
        <w:rPr>
          <w:rFonts w:ascii="Times New Roman" w:hAnsi="Times New Roman" w:cs="Times New Roman" w:eastAsia="Times New Roman" w:hint="default"/>
          <w:spacing w:val="-3"/>
        </w:rPr>
        <w:t>Infrasys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t>公司，不断地应用新技术创造及</w:t>
      </w:r>
      <w:r>
        <w:rPr>
          <w:w w:val="100"/>
        </w:rPr>
        <w:t> </w:t>
      </w:r>
      <w:r>
        <w:rPr/>
        <w:t>完善现有产品，推出了新版的</w:t>
      </w:r>
      <w:r>
        <w:rPr>
          <w:rFonts w:ascii="Times New Roman" w:hAnsi="Times New Roman" w:cs="Times New Roman" w:eastAsia="Times New Roman" w:hint="default"/>
        </w:rPr>
        <w:t>Infrasys  HQ</w:t>
      </w:r>
      <w:r>
        <w:rPr/>
        <w:t>连锁餐饮集团总部管理系统，</w:t>
      </w:r>
      <w:r>
        <w:rPr>
          <w:rFonts w:ascii="Times New Roman" w:hAnsi="Times New Roman" w:cs="Times New Roman" w:eastAsia="Times New Roman" w:hint="default"/>
        </w:rPr>
        <w:t>Centrel</w:t>
      </w:r>
      <w:r>
        <w:rPr>
          <w:rFonts w:ascii="Times New Roman" w:hAnsi="Times New Roman" w:cs="Times New Roman" w:eastAsia="Times New Roman" w:hint="default"/>
          <w:spacing w:val="28"/>
        </w:rPr>
        <w:t> </w:t>
      </w:r>
      <w:r>
        <w:rPr>
          <w:rFonts w:ascii="Times New Roman" w:hAnsi="Times New Roman" w:cs="Times New Roman" w:eastAsia="Times New Roman" w:hint="default"/>
        </w:rPr>
        <w:t>Menu</w:t>
      </w:r>
      <w:r>
        <w:rPr/>
        <w:t>连锁餐饮集团中央菜</w:t>
      </w:r>
    </w:p>
    <w:p>
      <w:pPr>
        <w:spacing w:after="0" w:line="256"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BodyText"/>
        <w:spacing w:line="261" w:lineRule="auto" w:before="36"/>
        <w:ind w:right="0"/>
        <w:jc w:val="left"/>
      </w:pPr>
      <w:bookmarkStart w:name="1、概述" w:id="17"/>
      <w:bookmarkEnd w:id="17"/>
      <w:r>
        <w:rPr/>
      </w:r>
      <w:r>
        <w:rPr>
          <w:spacing w:val="-2"/>
        </w:rPr>
        <w:t>谱管理系统等一系列软件，成功地完善了连锁餐饮集团的信息化管理系统，为已上市及即将上市的餐饮集</w:t>
      </w:r>
      <w:r>
        <w:rPr>
          <w:spacing w:val="-43"/>
        </w:rPr>
        <w:t> </w:t>
      </w:r>
      <w:r>
        <w:rPr>
          <w:spacing w:val="-43"/>
        </w:rPr>
      </w:r>
      <w:r>
        <w:rPr>
          <w:spacing w:val="-4"/>
          <w:w w:val="100"/>
        </w:rPr>
        <w:t>团用户打造了先进优质的信息化系统平台，不断深化基于</w:t>
      </w:r>
      <w:r>
        <w:rPr>
          <w:rFonts w:ascii="Times New Roman" w:hAnsi="Times New Roman" w:cs="Times New Roman" w:eastAsia="Times New Roman" w:hint="default"/>
          <w:spacing w:val="-4"/>
          <w:w w:val="100"/>
        </w:rPr>
        <w:t>iOS</w:t>
      </w:r>
      <w:r>
        <w:rPr>
          <w:spacing w:val="-4"/>
          <w:w w:val="100"/>
        </w:rPr>
        <w:t>及研发基于</w:t>
      </w:r>
      <w:r>
        <w:rPr>
          <w:rFonts w:ascii="Times New Roman" w:hAnsi="Times New Roman" w:cs="Times New Roman" w:eastAsia="Times New Roman" w:hint="default"/>
          <w:spacing w:val="-4"/>
          <w:w w:val="100"/>
        </w:rPr>
        <w:t>Andriod</w:t>
      </w:r>
      <w:r>
        <w:rPr>
          <w:spacing w:val="-4"/>
          <w:w w:val="100"/>
        </w:rPr>
        <w:t>智能移动系统平台的产品，</w:t>
      </w:r>
      <w:r>
        <w:rPr>
          <w:spacing w:val="-74"/>
          <w:w w:val="100"/>
        </w:rPr>
        <w:t> </w:t>
      </w:r>
      <w:r>
        <w:rPr>
          <w:spacing w:val="-74"/>
          <w:w w:val="100"/>
        </w:rPr>
      </w:r>
      <w:r>
        <w:rPr>
          <w:spacing w:val="-2"/>
        </w:rPr>
        <w:t>成功为集团客户上线了基于银行移动</w:t>
      </w:r>
      <w:r>
        <w:rPr>
          <w:rFonts w:ascii="Times New Roman" w:hAnsi="Times New Roman" w:cs="Times New Roman" w:eastAsia="Times New Roman" w:hint="default"/>
          <w:spacing w:val="-2"/>
        </w:rPr>
        <w:t>POS</w:t>
      </w:r>
      <w:r>
        <w:rPr>
          <w:spacing w:val="-2"/>
        </w:rPr>
        <w:t>设备的</w:t>
      </w:r>
      <w:r>
        <w:rPr>
          <w:rFonts w:ascii="Times New Roman" w:hAnsi="Times New Roman" w:cs="Times New Roman" w:eastAsia="Times New Roman" w:hint="default"/>
          <w:spacing w:val="-2"/>
        </w:rPr>
        <w:t>Pay@table</w:t>
      </w:r>
      <w:r>
        <w:rPr>
          <w:spacing w:val="-2"/>
        </w:rPr>
        <w:t>全新理念的应用，实现了移动</w:t>
      </w:r>
      <w:r>
        <w:rPr>
          <w:rFonts w:ascii="Times New Roman" w:hAnsi="Times New Roman" w:cs="Times New Roman" w:eastAsia="Times New Roman" w:hint="default"/>
          <w:spacing w:val="-2"/>
        </w:rPr>
        <w:t>POS</w:t>
      </w:r>
      <w:r>
        <w:rPr>
          <w:spacing w:val="-2"/>
        </w:rPr>
        <w:t>机为客人打印</w:t>
      </w:r>
      <w:r>
        <w:rPr>
          <w:spacing w:val="-42"/>
        </w:rPr>
        <w:t> </w:t>
      </w:r>
      <w:r>
        <w:rPr>
          <w:spacing w:val="-42"/>
        </w:rPr>
      </w:r>
      <w:r>
        <w:rPr/>
        <w:t>帐单、刷卡结帐的功能，有效提升了餐厅的服务水平。同时公司正在大力研发基于云技术平台的新产品。</w:t>
      </w:r>
    </w:p>
    <w:p>
      <w:pPr>
        <w:pStyle w:val="BodyText"/>
        <w:spacing w:line="264" w:lineRule="auto" w:before="59"/>
        <w:ind w:right="0" w:firstLine="420"/>
        <w:jc w:val="left"/>
      </w:pPr>
      <w:r>
        <w:rPr/>
        <w:t>上海正品贵德软件有限公司（以下简称</w:t>
      </w:r>
      <w:r>
        <w:rPr>
          <w:rFonts w:ascii="Times New Roman" w:hAnsi="Times New Roman" w:cs="Times New Roman" w:eastAsia="Times New Roman" w:hint="default"/>
        </w:rPr>
        <w:t>“</w:t>
      </w:r>
      <w:r>
        <w:rPr/>
        <w:t>正品贵德</w:t>
      </w:r>
      <w:r>
        <w:rPr>
          <w:rFonts w:ascii="Times New Roman" w:hAnsi="Times New Roman" w:cs="Times New Roman" w:eastAsia="Times New Roman" w:hint="default"/>
        </w:rPr>
        <w:t>”</w:t>
      </w:r>
      <w:r>
        <w:rPr/>
        <w:t>）进一步拓展了公司餐饮行业的相关市场与业务。</w:t>
      </w:r>
      <w:r>
        <w:rPr>
          <w:w w:val="100"/>
        </w:rPr>
        <w:t> </w:t>
      </w:r>
      <w:r>
        <w:rPr/>
        <w:t>报告期内，正品贵德新签客户</w:t>
      </w:r>
      <w:r>
        <w:rPr>
          <w:rFonts w:ascii="Times New Roman" w:hAnsi="Times New Roman" w:cs="Times New Roman" w:eastAsia="Times New Roman" w:hint="default"/>
        </w:rPr>
        <w:t>839</w:t>
      </w:r>
      <w:r>
        <w:rPr/>
        <w:t>家。正品贵德拥有自主知识产权的系列产品</w:t>
      </w:r>
      <w:r>
        <w:rPr>
          <w:rFonts w:ascii="Times New Roman" w:hAnsi="Times New Roman" w:cs="Times New Roman" w:eastAsia="Times New Roman" w:hint="default"/>
        </w:rPr>
        <w:t>G6</w:t>
      </w:r>
      <w:r>
        <w:rPr/>
        <w:t>智能餐饮软件、连锁餐饮</w:t>
      </w:r>
      <w:r>
        <w:rPr>
          <w:spacing w:val="-74"/>
        </w:rPr>
        <w:t> </w:t>
      </w:r>
      <w:r>
        <w:rPr>
          <w:spacing w:val="-74"/>
        </w:rPr>
      </w:r>
      <w:r>
        <w:rPr>
          <w:spacing w:val="-2"/>
        </w:rPr>
        <w:t>管理软件等，为包括连锁餐饮在内的餐饮客户提供从单店流程管理、经营管理、客户管理、成本核算到总</w:t>
      </w:r>
      <w:r>
        <w:rPr>
          <w:spacing w:val="-47"/>
        </w:rPr>
        <w:t> </w:t>
      </w:r>
      <w:r>
        <w:rPr>
          <w:spacing w:val="-47"/>
        </w:rPr>
      </w:r>
      <w:r>
        <w:rPr>
          <w:spacing w:val="-2"/>
        </w:rPr>
        <w:t>部管理、连锁管理以及切配中心、加工厂、物流配送、食品原材料追溯等全面信息化解决方案和成熟软件</w:t>
      </w:r>
      <w:r>
        <w:rPr>
          <w:spacing w:val="-47"/>
        </w:rPr>
        <w:t> </w:t>
      </w:r>
      <w:r>
        <w:rPr>
          <w:spacing w:val="-47"/>
        </w:rPr>
      </w:r>
      <w:r>
        <w:rPr>
          <w:spacing w:val="-8"/>
        </w:rPr>
        <w:t>系统。</w:t>
      </w:r>
      <w:r>
        <w:rPr>
          <w:rFonts w:ascii="Times New Roman" w:hAnsi="Times New Roman" w:cs="Times New Roman" w:eastAsia="Times New Roman" w:hint="default"/>
          <w:spacing w:val="-8"/>
        </w:rPr>
        <w:t>Infrasys </w:t>
      </w:r>
      <w:r>
        <w:rPr>
          <w:rFonts w:ascii="Times New Roman" w:hAnsi="Times New Roman" w:cs="Times New Roman" w:eastAsia="Times New Roman" w:hint="default"/>
        </w:rPr>
        <w:t>International </w:t>
      </w:r>
      <w:r>
        <w:rPr>
          <w:rFonts w:ascii="Times New Roman" w:hAnsi="Times New Roman" w:cs="Times New Roman" w:eastAsia="Times New Roman" w:hint="default"/>
          <w:spacing w:val="-4"/>
        </w:rPr>
        <w:t>Ltd</w:t>
      </w:r>
      <w:r>
        <w:rPr>
          <w:spacing w:val="-4"/>
        </w:rPr>
        <w:t>与正品贵德的成功结合，使公司的产品与服务能够覆盖到中国中高端餐饮业，</w:t>
      </w:r>
      <w:r>
        <w:rPr>
          <w:spacing w:val="-96"/>
        </w:rPr>
        <w:t> </w:t>
      </w:r>
      <w:r>
        <w:rPr>
          <w:spacing w:val="-96"/>
        </w:rPr>
      </w:r>
      <w:r>
        <w:rPr/>
        <w:t>使公司在同时满足国际和国内餐饮客户需求方面更具竞争力。</w:t>
      </w:r>
    </w:p>
    <w:p>
      <w:pPr>
        <w:pStyle w:val="BodyText"/>
        <w:spacing w:line="266" w:lineRule="auto" w:before="55"/>
        <w:ind w:right="386" w:firstLine="422"/>
        <w:jc w:val="both"/>
      </w:pPr>
      <w:r>
        <w:rPr>
          <w:rFonts w:ascii="宋体" w:hAnsi="宋体" w:cs="宋体" w:eastAsia="宋体" w:hint="default"/>
          <w:b/>
          <w:bCs/>
          <w:spacing w:val="-2"/>
        </w:rPr>
        <w:t>畅联业务方面</w:t>
      </w:r>
      <w:r>
        <w:rPr>
          <w:spacing w:val="-2"/>
        </w:rPr>
        <w:t>：作为公司长期投资的战略性项目，报告期内，畅联酒店在线交易平台业务完成了与海</w:t>
      </w:r>
      <w:r>
        <w:rPr>
          <w:w w:val="100"/>
        </w:rPr>
        <w:t> </w:t>
      </w:r>
      <w:r>
        <w:rPr/>
        <w:t>航酒店、港中旅维景、玉渊潭等国内集团，以及</w:t>
      </w:r>
      <w:r>
        <w:rPr>
          <w:rFonts w:ascii="Times New Roman" w:hAnsi="Times New Roman" w:cs="Times New Roman" w:eastAsia="Times New Roman" w:hint="default"/>
        </w:rPr>
        <w:t>Hyatt</w:t>
      </w:r>
      <w:r>
        <w:rPr/>
        <w:t>、</w:t>
      </w:r>
      <w:r>
        <w:rPr>
          <w:rFonts w:ascii="Times New Roman" w:hAnsi="Times New Roman" w:cs="Times New Roman" w:eastAsia="Times New Roman" w:hint="default"/>
        </w:rPr>
        <w:t>Synix</w:t>
      </w:r>
      <w:r>
        <w:rPr/>
        <w:t>、</w:t>
      </w:r>
      <w:r>
        <w:rPr>
          <w:rFonts w:ascii="Times New Roman" w:hAnsi="Times New Roman" w:cs="Times New Roman" w:eastAsia="Times New Roman" w:hint="default"/>
        </w:rPr>
        <w:t>Trust</w:t>
      </w:r>
      <w:r>
        <w:rPr/>
        <w:t>等国际集团的签约工作，在稳步加强</w:t>
      </w:r>
      <w:r>
        <w:rPr>
          <w:spacing w:val="-62"/>
        </w:rPr>
        <w:t> </w:t>
      </w:r>
      <w:r>
        <w:rPr>
          <w:spacing w:val="-62"/>
        </w:rPr>
      </w:r>
      <w:r>
        <w:rPr>
          <w:spacing w:val="-2"/>
        </w:rPr>
        <w:t>国内分销市场合作的前提下，在国际市场上取得了重大突破，与多家著名国际连锁和主流分销商建立了合</w:t>
      </w:r>
      <w:r>
        <w:rPr>
          <w:spacing w:val="-43"/>
        </w:rPr>
        <w:t> </w:t>
      </w:r>
      <w:r>
        <w:rPr>
          <w:spacing w:val="-43"/>
        </w:rPr>
      </w:r>
      <w:r>
        <w:rPr/>
        <w:t>作，实现了国际渠道与国际集团全球酒店的直连，</w:t>
      </w:r>
      <w:r>
        <w:rPr>
          <w:rFonts w:ascii="Times New Roman" w:hAnsi="Times New Roman" w:cs="Times New Roman" w:eastAsia="Times New Roman" w:hint="default"/>
        </w:rPr>
        <w:t>2012</w:t>
      </w:r>
      <w:r>
        <w:rPr/>
        <w:t>年有效产量达</w:t>
      </w:r>
      <w:r>
        <w:rPr>
          <w:rFonts w:ascii="Times New Roman" w:hAnsi="Times New Roman" w:cs="Times New Roman" w:eastAsia="Times New Roman" w:hint="default"/>
        </w:rPr>
        <w:t>122.5</w:t>
      </w:r>
      <w:r>
        <w:rPr/>
        <w:t>万间夜。</w:t>
      </w:r>
    </w:p>
    <w:p>
      <w:pPr>
        <w:pStyle w:val="BodyText"/>
        <w:spacing w:line="261" w:lineRule="auto" w:before="36"/>
        <w:ind w:right="0" w:firstLine="422"/>
        <w:jc w:val="left"/>
      </w:pPr>
      <w:r>
        <w:rPr>
          <w:spacing w:val="-5"/>
        </w:rPr>
        <w:t>报告期内，酒店直销业务处理平台乐宿客经过两次改版后的系统正式上线，该系统由新版乐宿客网站、</w:t>
      </w:r>
      <w:r>
        <w:rPr>
          <w:w w:val="100"/>
        </w:rPr>
        <w:t> </w:t>
      </w:r>
      <w:r>
        <w:rPr>
          <w:spacing w:val="-3"/>
        </w:rPr>
        <w:t>移动终端客户端、商家管理后台、运营管理后台组成，包括</w:t>
      </w:r>
      <w:r>
        <w:rPr>
          <w:rFonts w:ascii="Times New Roman" w:hAnsi="Times New Roman" w:cs="Times New Roman" w:eastAsia="Times New Roman" w:hint="default"/>
          <w:spacing w:val="-3"/>
        </w:rPr>
        <w:t>Android</w:t>
      </w:r>
      <w:r>
        <w:rPr>
          <w:spacing w:val="-3"/>
        </w:rPr>
        <w:t>客户端和</w:t>
      </w:r>
      <w:r>
        <w:rPr>
          <w:rFonts w:ascii="Times New Roman" w:hAnsi="Times New Roman" w:cs="Times New Roman" w:eastAsia="Times New Roman" w:hint="default"/>
          <w:spacing w:val="-3"/>
        </w:rPr>
        <w:t>iphone</w:t>
      </w:r>
      <w:r>
        <w:rPr>
          <w:spacing w:val="-3"/>
        </w:rPr>
        <w:t>客户端的手机版系统于</w:t>
      </w:r>
      <w:r>
        <w:rPr>
          <w:spacing w:val="-2"/>
        </w:rPr>
        <w:t> </w:t>
      </w:r>
      <w:r>
        <w:rPr>
          <w:spacing w:val="-2"/>
        </w:rPr>
      </w:r>
      <w:r>
        <w:rPr>
          <w:rFonts w:ascii="Times New Roman" w:hAnsi="Times New Roman" w:cs="Times New Roman" w:eastAsia="Times New Roman" w:hint="default"/>
        </w:rPr>
        <w:t>2012</w:t>
      </w:r>
      <w:r>
        <w:rPr/>
        <w:t>年底正式上线测试。到</w:t>
      </w:r>
      <w:r>
        <w:rPr>
          <w:rFonts w:ascii="Times New Roman" w:hAnsi="Times New Roman" w:cs="Times New Roman" w:eastAsia="Times New Roman" w:hint="default"/>
        </w:rPr>
        <w:t>2012</w:t>
      </w:r>
      <w:r>
        <w:rPr/>
        <w:t>年底乐宿客上线酒店数量为</w:t>
      </w:r>
      <w:r>
        <w:rPr>
          <w:rFonts w:ascii="Times New Roman" w:hAnsi="Times New Roman" w:cs="Times New Roman" w:eastAsia="Times New Roman" w:hint="default"/>
        </w:rPr>
        <w:t>746</w:t>
      </w:r>
      <w:r>
        <w:rPr/>
        <w:t>家。</w:t>
      </w:r>
      <w:r>
        <w:rPr>
          <w:rFonts w:ascii="Times New Roman" w:hAnsi="Times New Roman" w:cs="Times New Roman" w:eastAsia="Times New Roman" w:hint="default"/>
        </w:rPr>
        <w:t>2013</w:t>
      </w:r>
      <w:r>
        <w:rPr/>
        <w:t>年乐宿客将重点关注寻找直联与</w:t>
      </w:r>
      <w:r>
        <w:rPr>
          <w:spacing w:val="-27"/>
        </w:rPr>
        <w:t> </w:t>
      </w:r>
      <w:r>
        <w:rPr>
          <w:spacing w:val="-27"/>
        </w:rPr>
      </w:r>
      <w:r>
        <w:rPr>
          <w:spacing w:val="-2"/>
        </w:rPr>
        <w:t>直销所能带来的差异化体验，通过与</w:t>
      </w:r>
      <w:r>
        <w:rPr>
          <w:rFonts w:ascii="Times New Roman" w:hAnsi="Times New Roman" w:cs="Times New Roman" w:eastAsia="Times New Roman" w:hint="default"/>
          <w:spacing w:val="-2"/>
        </w:rPr>
        <w:t>PMS</w:t>
      </w:r>
      <w:r>
        <w:rPr>
          <w:spacing w:val="-2"/>
        </w:rPr>
        <w:t>、畅联渠道管理系统的直连来体现石基整体优势，给酒店和消费</w:t>
      </w:r>
      <w:r>
        <w:rPr>
          <w:spacing w:val="-43"/>
        </w:rPr>
        <w:t> </w:t>
      </w:r>
      <w:r>
        <w:rPr>
          <w:spacing w:val="-43"/>
        </w:rPr>
      </w:r>
      <w:r>
        <w:rPr/>
        <w:t>者全新的在线体验。</w:t>
      </w:r>
    </w:p>
    <w:p>
      <w:pPr>
        <w:pStyle w:val="BodyText"/>
        <w:spacing w:line="256" w:lineRule="auto" w:before="59"/>
        <w:ind w:right="390" w:firstLine="422"/>
        <w:jc w:val="both"/>
      </w:pPr>
      <w:r>
        <w:rPr>
          <w:rFonts w:ascii="宋体" w:hAnsi="宋体" w:cs="宋体" w:eastAsia="宋体" w:hint="default"/>
          <w:b/>
          <w:bCs/>
          <w:spacing w:val="-4"/>
        </w:rPr>
        <w:t>支付业务方面：</w:t>
      </w:r>
      <w:r>
        <w:rPr>
          <w:spacing w:val="-4"/>
        </w:rPr>
        <w:t>报告期内，南京银石各项业务发展良好，银行卡收银一体化软件（</w:t>
      </w:r>
      <w:r>
        <w:rPr>
          <w:rFonts w:ascii="Times New Roman" w:hAnsi="Times New Roman" w:cs="Times New Roman" w:eastAsia="Times New Roman" w:hint="default"/>
          <w:spacing w:val="-4"/>
        </w:rPr>
        <w:t>SOFTPOS</w:t>
      </w:r>
      <w:r>
        <w:rPr>
          <w:spacing w:val="-4"/>
        </w:rPr>
        <w:t>）产品在</w:t>
      </w:r>
      <w:r>
        <w:rPr>
          <w:w w:val="100"/>
        </w:rPr>
        <w:t> </w:t>
      </w:r>
      <w:r>
        <w:rPr>
          <w:spacing w:val="-3"/>
        </w:rPr>
        <w:t>江苏省的市场主导地位进一步加强，同时</w:t>
      </w:r>
      <w:r>
        <w:rPr>
          <w:rFonts w:ascii="Times New Roman" w:hAnsi="Times New Roman" w:cs="Times New Roman" w:eastAsia="Times New Roman" w:hint="default"/>
          <w:spacing w:val="-3"/>
        </w:rPr>
        <w:t>SOFTPOS</w:t>
      </w:r>
      <w:r>
        <w:rPr>
          <w:spacing w:val="-3"/>
        </w:rPr>
        <w:t>、储值卡系统（</w:t>
      </w:r>
      <w:r>
        <w:rPr>
          <w:rFonts w:ascii="Times New Roman" w:hAnsi="Times New Roman" w:cs="Times New Roman" w:eastAsia="Times New Roman" w:hint="default"/>
          <w:spacing w:val="-3"/>
        </w:rPr>
        <w:t>E-PAY</w:t>
      </w:r>
      <w:r>
        <w:rPr>
          <w:spacing w:val="-3"/>
        </w:rPr>
        <w:t>）在浙江、四川、重庆等地区的</w:t>
      </w:r>
      <w:r>
        <w:rPr>
          <w:spacing w:val="-37"/>
        </w:rPr>
        <w:t> </w:t>
      </w:r>
      <w:r>
        <w:rPr>
          <w:spacing w:val="-37"/>
        </w:rPr>
      </w:r>
      <w:r>
        <w:rPr/>
        <w:t>市场份额有明显的提升，在河南、安徽、山东等地区有了突破性的进展。</w:t>
      </w:r>
      <w:r>
        <w:rPr>
          <w:rFonts w:ascii="Times New Roman" w:hAnsi="Times New Roman" w:cs="Times New Roman" w:eastAsia="Times New Roman" w:hint="default"/>
        </w:rPr>
        <w:t>2012</w:t>
      </w:r>
      <w:r>
        <w:rPr/>
        <w:t>年，南京银石共新签</w:t>
      </w:r>
      <w:r>
        <w:rPr>
          <w:rFonts w:ascii="Times New Roman" w:hAnsi="Times New Roman" w:cs="Times New Roman" w:eastAsia="Times New Roman" w:hint="default"/>
        </w:rPr>
        <w:t>547</w:t>
      </w:r>
      <w:r>
        <w:rPr/>
        <w:t>个</w:t>
      </w:r>
      <w:r>
        <w:rPr>
          <w:spacing w:val="-31"/>
        </w:rPr>
        <w:t> </w:t>
      </w:r>
      <w:r>
        <w:rPr/>
        <w:t>项目，其中软件系统项目</w:t>
      </w:r>
      <w:r>
        <w:rPr>
          <w:rFonts w:ascii="Times New Roman" w:hAnsi="Times New Roman" w:cs="Times New Roman" w:eastAsia="Times New Roman" w:hint="default"/>
        </w:rPr>
        <w:t>387</w:t>
      </w:r>
      <w:r>
        <w:rPr/>
        <w:t>个，订购设备项目</w:t>
      </w:r>
      <w:r>
        <w:rPr>
          <w:rFonts w:ascii="Times New Roman" w:hAnsi="Times New Roman" w:cs="Times New Roman" w:eastAsia="Times New Roman" w:hint="default"/>
        </w:rPr>
        <w:t>43</w:t>
      </w:r>
      <w:r>
        <w:rPr/>
        <w:t>个，维护、升级项目</w:t>
      </w:r>
      <w:r>
        <w:rPr>
          <w:rFonts w:ascii="Times New Roman" w:hAnsi="Times New Roman" w:cs="Times New Roman" w:eastAsia="Times New Roman" w:hint="default"/>
        </w:rPr>
        <w:t>116</w:t>
      </w:r>
      <w:r>
        <w:rPr/>
        <w:t>个，合作项目</w:t>
      </w:r>
      <w:r>
        <w:rPr>
          <w:rFonts w:ascii="Times New Roman" w:hAnsi="Times New Roman" w:cs="Times New Roman" w:eastAsia="Times New Roman" w:hint="default"/>
        </w:rPr>
        <w:t>1</w:t>
      </w:r>
      <w:r>
        <w:rPr/>
        <w:t>个，营业收入首</w:t>
      </w:r>
      <w:r>
        <w:rPr>
          <w:spacing w:val="-27"/>
        </w:rPr>
        <w:t> </w:t>
      </w:r>
      <w:r>
        <w:rPr>
          <w:spacing w:val="-27"/>
        </w:rPr>
      </w:r>
      <w:r>
        <w:rPr/>
        <w:t>次突破</w:t>
      </w:r>
      <w:r>
        <w:rPr>
          <w:rFonts w:ascii="Times New Roman" w:hAnsi="Times New Roman" w:cs="Times New Roman" w:eastAsia="Times New Roman" w:hint="default"/>
        </w:rPr>
        <w:t>1</w:t>
      </w:r>
      <w:r>
        <w:rPr/>
        <w:t>亿元，净利润首次突破</w:t>
      </w:r>
      <w:r>
        <w:rPr>
          <w:rFonts w:ascii="Times New Roman" w:hAnsi="Times New Roman" w:cs="Times New Roman" w:eastAsia="Times New Roman" w:hint="default"/>
        </w:rPr>
        <w:t>4000</w:t>
      </w:r>
      <w:r>
        <w:rPr/>
        <w:t>万。</w:t>
      </w:r>
    </w:p>
    <w:p>
      <w:pPr>
        <w:pStyle w:val="BodyText"/>
        <w:spacing w:line="256" w:lineRule="auto" w:before="43"/>
        <w:ind w:left="153" w:right="387" w:firstLine="421"/>
        <w:jc w:val="both"/>
      </w:pPr>
      <w:r>
        <w:rPr>
          <w:spacing w:val="-1"/>
        </w:rPr>
        <w:t>报告期内，酒店银行卡收单一体化（</w:t>
      </w:r>
      <w:r>
        <w:rPr>
          <w:rFonts w:ascii="Times New Roman" w:hAnsi="Times New Roman" w:cs="Times New Roman" w:eastAsia="Times New Roman" w:hint="default"/>
          <w:spacing w:val="-1"/>
        </w:rPr>
        <w:t>PGS</w:t>
      </w:r>
      <w:r>
        <w:rPr>
          <w:spacing w:val="-1"/>
        </w:rPr>
        <w:t>）业务新开通酒店</w:t>
      </w:r>
      <w:r>
        <w:rPr>
          <w:rFonts w:ascii="Times New Roman" w:hAnsi="Times New Roman" w:cs="Times New Roman" w:eastAsia="Times New Roman" w:hint="default"/>
          <w:spacing w:val="-1"/>
        </w:rPr>
        <w:t>124</w:t>
      </w:r>
      <w:r>
        <w:rPr>
          <w:spacing w:val="-1"/>
        </w:rPr>
        <w:t>家，酒店用户合计超过</w:t>
      </w:r>
      <w:r>
        <w:rPr>
          <w:rFonts w:ascii="Times New Roman" w:hAnsi="Times New Roman" w:cs="Times New Roman" w:eastAsia="Times New Roman" w:hint="default"/>
          <w:spacing w:val="-1"/>
        </w:rPr>
        <w:t>500</w:t>
      </w:r>
      <w:r>
        <w:rPr>
          <w:spacing w:val="-1"/>
        </w:rPr>
        <w:t>家，其中开</w:t>
      </w:r>
      <w:r>
        <w:rPr>
          <w:w w:val="100"/>
        </w:rPr>
        <w:t> </w:t>
      </w:r>
      <w:r>
        <w:rPr>
          <w:spacing w:val="-4"/>
        </w:rPr>
        <w:t>通</w:t>
      </w:r>
      <w:r>
        <w:rPr>
          <w:rFonts w:ascii="Times New Roman" w:hAnsi="Times New Roman" w:cs="Times New Roman" w:eastAsia="Times New Roman" w:hint="default"/>
          <w:spacing w:val="-4"/>
        </w:rPr>
        <w:t>DCC</w:t>
      </w:r>
      <w:r>
        <w:rPr>
          <w:spacing w:val="-4"/>
        </w:rPr>
        <w:t>交易的酒店商户约</w:t>
      </w:r>
      <w:r>
        <w:rPr>
          <w:rFonts w:ascii="Times New Roman" w:hAnsi="Times New Roman" w:cs="Times New Roman" w:eastAsia="Times New Roman" w:hint="default"/>
          <w:spacing w:val="-4"/>
        </w:rPr>
        <w:t>350</w:t>
      </w:r>
      <w:r>
        <w:rPr>
          <w:spacing w:val="-4"/>
        </w:rPr>
        <w:t>家。技术开发方面，</w:t>
      </w:r>
      <w:r>
        <w:rPr>
          <w:rFonts w:ascii="Times New Roman" w:hAnsi="Times New Roman" w:cs="Times New Roman" w:eastAsia="Times New Roman" w:hint="default"/>
          <w:spacing w:val="-4"/>
        </w:rPr>
        <w:t>PGS</w:t>
      </w:r>
      <w:r>
        <w:rPr>
          <w:spacing w:val="-4"/>
        </w:rPr>
        <w:t>业务完成了中国银行、工商银行、建设银行、农业银</w:t>
      </w:r>
      <w:r>
        <w:rPr>
          <w:spacing w:val="-30"/>
        </w:rPr>
        <w:t> </w:t>
      </w:r>
      <w:r>
        <w:rPr>
          <w:spacing w:val="-30"/>
        </w:rPr>
      </w:r>
      <w:r>
        <w:rPr/>
        <w:t>行、交通银行等多个项目的程序开发、版本升级和系统改造。</w:t>
      </w:r>
    </w:p>
    <w:p>
      <w:pPr>
        <w:spacing w:line="240" w:lineRule="auto" w:before="10"/>
        <w:rPr>
          <w:rFonts w:ascii="宋体" w:hAnsi="宋体" w:cs="宋体" w:eastAsia="宋体" w:hint="default"/>
          <w:sz w:val="22"/>
          <w:szCs w:val="22"/>
        </w:rPr>
      </w:pPr>
    </w:p>
    <w:p>
      <w:pPr>
        <w:pStyle w:val="Heading2"/>
        <w:spacing w:line="240" w:lineRule="auto" w:before="0"/>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919"/>
        <w:gridCol w:w="1541"/>
        <w:gridCol w:w="1639"/>
        <w:gridCol w:w="1642"/>
        <w:gridCol w:w="1159"/>
      </w:tblGrid>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本年比上年增减幅度</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bookmarkStart w:name="二、主营业务分析" w:id="18"/>
            <w:bookmarkEnd w:id="18"/>
            <w:r>
              <w:rPr/>
            </w:r>
            <w:r>
              <w:rPr>
                <w:rFonts w:ascii="宋体" w:hAnsi="宋体" w:cs="宋体" w:eastAsia="宋体" w:hint="default"/>
                <w:sz w:val="18"/>
                <w:szCs w:val="18"/>
              </w:rPr>
              <w:t>原因</w:t>
            </w: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789,986,333.21</w:t>
            </w:r>
            <w:r>
              <w:rPr>
                <w:rFonts w:ascii="Times New Roman"/>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720,871,724.09</w:t>
            </w:r>
            <w:r>
              <w:rPr>
                <w:rFonts w:ascii="Times New Roman"/>
                <w:sz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9.59%</w:t>
            </w:r>
          </w:p>
        </w:tc>
        <w:tc>
          <w:tcPr>
            <w:tcW w:w="115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260,271,937.44</w:t>
            </w:r>
            <w:r>
              <w:rPr>
                <w:rFonts w:ascii="Times New Roman"/>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249,352,665.79</w:t>
            </w:r>
            <w:r>
              <w:rPr>
                <w:rFonts w:ascii="Times New Roman"/>
                <w:sz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4.38%</w:t>
            </w:r>
          </w:p>
        </w:tc>
        <w:tc>
          <w:tcPr>
            <w:tcW w:w="115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83,823,557.19</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53,485,416.68</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56.72%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55,603,810.25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53,248,467.78</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4.42%</w:t>
            </w:r>
          </w:p>
        </w:tc>
        <w:tc>
          <w:tcPr>
            <w:tcW w:w="115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184,908,880.64</w:t>
            </w:r>
            <w:r>
              <w:rPr>
                <w:rFonts w:ascii="Times New Roman"/>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148,415,751.23</w:t>
            </w:r>
            <w:r>
              <w:rPr>
                <w:rFonts w:ascii="Times New Roman"/>
                <w:sz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24.59%</w:t>
            </w:r>
          </w:p>
        </w:tc>
        <w:tc>
          <w:tcPr>
            <w:tcW w:w="115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-3,863,473.81</w:t>
            </w:r>
            <w:r>
              <w:rPr>
                <w:rFonts w:ascii="Times New Roman"/>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-12,406,744.27</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-68.86%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33,535,009.92</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31,275,971.76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7.22%</w:t>
            </w:r>
          </w:p>
        </w:tc>
        <w:tc>
          <w:tcPr>
            <w:tcW w:w="115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2" w:top="1060" w:bottom="1180" w:left="980" w:right="74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919"/>
        <w:gridCol w:w="1541"/>
        <w:gridCol w:w="1639"/>
        <w:gridCol w:w="1642"/>
        <w:gridCol w:w="1159"/>
      </w:tblGrid>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97"/>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317,474,581.95</w:t>
            </w:r>
            <w:r>
              <w:rPr>
                <w:rFonts w:ascii="Times New Roman"/>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15.36%</w:t>
            </w:r>
          </w:p>
        </w:tc>
        <w:tc>
          <w:tcPr>
            <w:tcW w:w="115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35"/>
              <w:jc w:val="righ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26,226,835.20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-299,950,295.57</w:t>
            </w:r>
            <w:r>
              <w:rPr>
                <w:rFonts w:ascii="Times New Roman"/>
                <w:sz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108.74%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2"/>
              <w:jc w:val="righ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2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35"/>
              <w:jc w:val="righ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-93,792,000.00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-29,062,072.57</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222.73%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2"/>
              <w:jc w:val="righ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bl>
    <w:p>
      <w:pPr>
        <w:spacing w:line="300" w:lineRule="auto" w:before="8"/>
        <w:ind w:left="152" w:right="393" w:firstLine="0"/>
        <w:jc w:val="both"/>
        <w:rPr>
          <w:rFonts w:ascii="宋体" w:hAnsi="宋体" w:cs="宋体" w:eastAsia="宋体" w:hint="default"/>
          <w:sz w:val="18"/>
          <w:szCs w:val="18"/>
        </w:rPr>
      </w:pPr>
      <w:r>
        <w:rPr>
          <w:rFonts w:ascii="宋体" w:hAnsi="宋体" w:cs="宋体" w:eastAsia="宋体" w:hint="default"/>
          <w:spacing w:val="-1"/>
          <w:sz w:val="18"/>
          <w:szCs w:val="18"/>
        </w:rPr>
        <w:t>附：（</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）研发投入本报告期比上年增长</w:t>
      </w:r>
      <w:r>
        <w:rPr>
          <w:rFonts w:ascii="Times New Roman" w:hAnsi="Times New Roman" w:cs="Times New Roman" w:eastAsia="Times New Roman" w:hint="default"/>
          <w:spacing w:val="-1"/>
          <w:sz w:val="18"/>
          <w:szCs w:val="18"/>
        </w:rPr>
        <w:t>56.72%</w:t>
      </w:r>
      <w:r>
        <w:rPr>
          <w:rFonts w:ascii="宋体" w:hAnsi="宋体" w:cs="宋体" w:eastAsia="宋体" w:hint="default"/>
          <w:spacing w:val="-1"/>
          <w:sz w:val="18"/>
          <w:szCs w:val="18"/>
        </w:rPr>
        <w:t>，主要原因系本报告期公司加大了对乐宿客等项目的研发投入力度，以及新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增研发人员较多所致。</w:t>
      </w:r>
    </w:p>
    <w:p>
      <w:pPr>
        <w:spacing w:before="31"/>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）财务费用：本报告期财务费用比上年同期减少了</w:t>
      </w:r>
      <w:r>
        <w:rPr>
          <w:rFonts w:ascii="Times New Roman" w:hAnsi="Times New Roman" w:cs="Times New Roman" w:eastAsia="Times New Roman" w:hint="default"/>
          <w:sz w:val="18"/>
          <w:szCs w:val="18"/>
        </w:rPr>
        <w:t>68.86%</w:t>
      </w:r>
      <w:r>
        <w:rPr>
          <w:rFonts w:ascii="宋体" w:hAnsi="宋体" w:cs="宋体" w:eastAsia="宋体" w:hint="default"/>
          <w:sz w:val="18"/>
          <w:szCs w:val="18"/>
        </w:rPr>
        <w:t>，主要系本期定期存款利息减少所致。</w:t>
      </w:r>
    </w:p>
    <w:p>
      <w:pPr>
        <w:spacing w:line="300" w:lineRule="auto" w:before="62"/>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）投资活动产生的现金流量净额：本报告期比上年同期增加了</w:t>
      </w:r>
      <w:r>
        <w:rPr>
          <w:rFonts w:ascii="Times New Roman" w:hAnsi="Times New Roman" w:cs="Times New Roman" w:eastAsia="Times New Roman" w:hint="default"/>
          <w:sz w:val="18"/>
          <w:szCs w:val="18"/>
        </w:rPr>
        <w:t>108.74%</w:t>
      </w:r>
      <w:r>
        <w:rPr>
          <w:rFonts w:ascii="宋体" w:hAnsi="宋体" w:cs="宋体" w:eastAsia="宋体" w:hint="default"/>
          <w:sz w:val="18"/>
          <w:szCs w:val="18"/>
        </w:rPr>
        <w:t>，主要系购买理财产品收回的本息多于公司</w:t>
      </w:r>
      <w:r>
        <w:rPr>
          <w:rFonts w:ascii="宋体" w:hAnsi="宋体" w:cs="宋体" w:eastAsia="宋体" w:hint="default"/>
          <w:spacing w:val="2"/>
          <w:sz w:val="18"/>
          <w:szCs w:val="18"/>
        </w:rPr>
        <w:t> </w:t>
      </w:r>
      <w:r>
        <w:rPr>
          <w:rFonts w:ascii="宋体" w:hAnsi="宋体" w:cs="宋体" w:eastAsia="宋体" w:hint="default"/>
          <w:sz w:val="18"/>
          <w:szCs w:val="18"/>
        </w:rPr>
        <w:t>子公司杭州西软信息技术有限公司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年购买办公用房及支付购买上海迅付公司股权款项所致。</w:t>
      </w:r>
    </w:p>
    <w:p>
      <w:pPr>
        <w:spacing w:line="300" w:lineRule="auto" w:before="13"/>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）筹资活动产生的现金流量净额：本报告期筹资活动产生的现金流量净流出量比上年同期增长</w:t>
      </w:r>
      <w:r>
        <w:rPr>
          <w:rFonts w:ascii="Times New Roman" w:hAnsi="Times New Roman" w:cs="Times New Roman" w:eastAsia="Times New Roman" w:hint="default"/>
          <w:sz w:val="18"/>
          <w:szCs w:val="18"/>
        </w:rPr>
        <w:t>222.73%</w:t>
      </w:r>
      <w:r>
        <w:rPr>
          <w:rFonts w:ascii="宋体" w:hAnsi="宋体" w:cs="宋体" w:eastAsia="宋体" w:hint="default"/>
          <w:sz w:val="18"/>
          <w:szCs w:val="18"/>
        </w:rPr>
        <w:t>，主要系本</w:t>
      </w:r>
      <w:r>
        <w:rPr>
          <w:rFonts w:ascii="宋体" w:hAnsi="宋体" w:cs="宋体" w:eastAsia="宋体" w:hint="default"/>
          <w:spacing w:val="2"/>
          <w:sz w:val="18"/>
          <w:szCs w:val="18"/>
        </w:rPr>
        <w:t> </w:t>
      </w:r>
      <w:r>
        <w:rPr>
          <w:rFonts w:ascii="宋体" w:hAnsi="宋体" w:cs="宋体" w:eastAsia="宋体" w:hint="default"/>
          <w:sz w:val="18"/>
          <w:szCs w:val="18"/>
        </w:rPr>
        <w:t>报告期支付的股利较上年大幅增加所致。</w:t>
      </w:r>
    </w:p>
    <w:p>
      <w:pPr>
        <w:spacing w:line="307" w:lineRule="auto" w:before="52"/>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公司回顾总结前期披露的发展战略和经营计划在报告期内的进展情况：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年年度报告》，公司近几年的发展规划是：在未来的两年中，公司将继续专注于酒店</w:t>
      </w:r>
    </w:p>
    <w:p>
      <w:pPr>
        <w:pStyle w:val="BodyText"/>
        <w:spacing w:line="231" w:lineRule="exact"/>
        <w:ind w:right="0"/>
        <w:jc w:val="both"/>
      </w:pPr>
      <w:r>
        <w:rPr/>
        <w:t>信息系统业务，加大新一代酒店信息管理系统研发投入，加速公司内部各子公司产品的研发整合，建设国</w:t>
      </w:r>
    </w:p>
    <w:p>
      <w:pPr>
        <w:pStyle w:val="BodyText"/>
        <w:spacing w:line="273" w:lineRule="auto" w:before="37"/>
        <w:ind w:right="386"/>
        <w:jc w:val="both"/>
      </w:pPr>
      <w:r>
        <w:rPr>
          <w:spacing w:val="-2"/>
        </w:rPr>
        <w:t>内一流的与国际接轨的酒店信息管理系统研究与开发中心，通过技术、产品和服务创新进一步巩固公司在</w:t>
      </w:r>
      <w:r>
        <w:rPr>
          <w:spacing w:val="-44"/>
        </w:rPr>
        <w:t> </w:t>
      </w:r>
      <w:r>
        <w:rPr>
          <w:spacing w:val="-44"/>
        </w:rPr>
      </w:r>
      <w:r>
        <w:rPr>
          <w:spacing w:val="-2"/>
        </w:rPr>
        <w:t>酒店信息管理系统的领导地位，使公司在目前快速发展的以云计算为代表的新一代系统变迁中能够继续领</w:t>
      </w:r>
      <w:r>
        <w:rPr>
          <w:spacing w:val="-44"/>
        </w:rPr>
        <w:t> </w:t>
      </w:r>
      <w:r>
        <w:rPr>
          <w:spacing w:val="-44"/>
        </w:rPr>
      </w:r>
      <w:r>
        <w:rPr>
          <w:spacing w:val="-2"/>
        </w:rPr>
        <w:t>导中国酒店信息系统的发展。基于公司在酒店信息管理系统中强大的市场地位，公司将积极发展能够与酒</w:t>
      </w:r>
      <w:r>
        <w:rPr>
          <w:spacing w:val="-44"/>
        </w:rPr>
        <w:t> </w:t>
      </w:r>
      <w:r>
        <w:rPr>
          <w:spacing w:val="-44"/>
        </w:rPr>
      </w:r>
      <w:r>
        <w:rPr>
          <w:spacing w:val="-2"/>
        </w:rPr>
        <w:t>店信息管理系统紧密相关的或有共同的管理模式和经营特点的其它业务，使得公司的核心竞争力和控制力</w:t>
      </w:r>
      <w:r>
        <w:rPr>
          <w:spacing w:val="-43"/>
        </w:rPr>
        <w:t> </w:t>
      </w:r>
      <w:r>
        <w:rPr>
          <w:spacing w:val="-43"/>
        </w:rPr>
      </w:r>
      <w:r>
        <w:rPr>
          <w:spacing w:val="-2"/>
        </w:rPr>
        <w:t>能够得到适当的延伸并产生一定的协同效应。公司将继续坚定不移地按计划推进畅联业务，使之成为中国</w:t>
      </w:r>
      <w:r>
        <w:rPr>
          <w:spacing w:val="-42"/>
        </w:rPr>
        <w:t> </w:t>
      </w:r>
      <w:r>
        <w:rPr>
          <w:spacing w:val="-42"/>
        </w:rPr>
      </w:r>
      <w:r>
        <w:rPr/>
        <w:t>最主要的酒店在线分销处理平台。</w:t>
      </w:r>
    </w:p>
    <w:p>
      <w:pPr>
        <w:pStyle w:val="BodyText"/>
        <w:spacing w:line="266" w:lineRule="auto" w:before="48"/>
        <w:ind w:right="0" w:firstLine="419"/>
        <w:jc w:val="left"/>
      </w:pPr>
      <w:r>
        <w:rPr/>
        <w:t>根据公司《</w:t>
      </w:r>
      <w:r>
        <w:rPr>
          <w:rFonts w:ascii="Times New Roman" w:hAnsi="Times New Roman" w:cs="Times New Roman" w:eastAsia="Times New Roman" w:hint="default"/>
        </w:rPr>
        <w:t>2011</w:t>
      </w:r>
      <w:r>
        <w:rPr/>
        <w:t>年年度报告》，</w:t>
      </w:r>
      <w:r>
        <w:rPr>
          <w:rFonts w:ascii="Times New Roman" w:hAnsi="Times New Roman" w:cs="Times New Roman" w:eastAsia="Times New Roman" w:hint="default"/>
        </w:rPr>
        <w:t>2012</w:t>
      </w:r>
      <w:r>
        <w:rPr/>
        <w:t>年度经营计划为：</w:t>
      </w:r>
      <w:r>
        <w:rPr>
          <w:rFonts w:ascii="Times New Roman" w:hAnsi="Times New Roman" w:cs="Times New Roman" w:eastAsia="Times New Roman" w:hint="default"/>
        </w:rPr>
        <w:t>2012</w:t>
      </w:r>
      <w:r>
        <w:rPr/>
        <w:t>年，公司将着力完善内部管理与控制，进</w:t>
      </w:r>
      <w:r>
        <w:rPr>
          <w:w w:val="100"/>
        </w:rPr>
        <w:t> </w:t>
      </w:r>
      <w:r>
        <w:rPr>
          <w:spacing w:val="-2"/>
        </w:rPr>
        <w:t>一步保持传统酒店业务稳定的发展态势，继续加大基于云计算的新一代酒店信息管理系统研发投入，使公</w:t>
      </w:r>
      <w:r>
        <w:rPr>
          <w:spacing w:val="-43"/>
        </w:rPr>
        <w:t> </w:t>
      </w:r>
      <w:r>
        <w:rPr>
          <w:spacing w:val="-43"/>
        </w:rPr>
      </w:r>
      <w:r>
        <w:rPr>
          <w:spacing w:val="-2"/>
        </w:rPr>
        <w:t>司的产品和服务通过统一的开发平台从高端向低端延伸，在网络化、平台化和标准化的前提下，使广大的</w:t>
      </w:r>
      <w:r>
        <w:rPr>
          <w:spacing w:val="-43"/>
        </w:rPr>
        <w:t> </w:t>
      </w:r>
      <w:r>
        <w:rPr>
          <w:spacing w:val="-43"/>
        </w:rPr>
      </w:r>
      <w:r>
        <w:rPr>
          <w:spacing w:val="-2"/>
        </w:rPr>
        <w:t>本地中低端酒店能够使用石基信息提供的与国际酒店集团兼容的酒店信息管理系统与服务；继续扩大社会</w:t>
      </w:r>
      <w:r>
        <w:rPr>
          <w:spacing w:val="-43"/>
        </w:rPr>
        <w:t> </w:t>
      </w:r>
      <w:r>
        <w:rPr>
          <w:spacing w:val="-43"/>
        </w:rPr>
      </w:r>
      <w:r>
        <w:rPr>
          <w:spacing w:val="-5"/>
        </w:rPr>
        <w:t>餐饮软件影响力，促进餐饮信息管理系统行业的整合进程；持续大力推进国际大型分销渠道与畅联的连接，</w:t>
      </w:r>
      <w:r>
        <w:rPr>
          <w:spacing w:val="-4"/>
        </w:rPr>
        <w:t> </w:t>
      </w:r>
      <w:r>
        <w:rPr>
          <w:spacing w:val="-4"/>
        </w:rPr>
      </w:r>
      <w:r>
        <w:rPr/>
        <w:t>提高客户的沟通效率，提升客户的满意度；加强</w:t>
      </w:r>
      <w:r>
        <w:rPr>
          <w:rFonts w:ascii="Times New Roman" w:hAnsi="Times New Roman" w:cs="Times New Roman" w:eastAsia="Times New Roman" w:hint="default"/>
        </w:rPr>
        <w:t>PGS</w:t>
      </w:r>
      <w:r>
        <w:rPr/>
        <w:t>业务与南京银石业务的协同；继续优化产品和收入结</w:t>
      </w:r>
      <w:r>
        <w:rPr>
          <w:spacing w:val="-100"/>
        </w:rPr>
        <w:t> </w:t>
      </w:r>
      <w:r>
        <w:rPr>
          <w:spacing w:val="-100"/>
        </w:rPr>
      </w:r>
      <w:r>
        <w:rPr/>
        <w:t>构，再次实现公司各项业务的良好发展和经营效益的稳步提升。</w:t>
      </w:r>
    </w:p>
    <w:p>
      <w:pPr>
        <w:pStyle w:val="BodyText"/>
        <w:spacing w:line="240" w:lineRule="auto" w:before="54"/>
        <w:ind w:left="572" w:right="0"/>
        <w:jc w:val="left"/>
      </w:pPr>
      <w:r>
        <w:rPr>
          <w:rFonts w:ascii="Times New Roman" w:hAnsi="Times New Roman" w:cs="Times New Roman" w:eastAsia="Times New Roman" w:hint="default"/>
        </w:rPr>
        <w:t>2012</w:t>
      </w:r>
      <w:r>
        <w:rPr/>
        <w:t>年公司围绕上述发展规划及经营计划，各项工作都取得了预期的进展。</w:t>
      </w:r>
    </w:p>
    <w:p>
      <w:pPr>
        <w:pStyle w:val="BodyText"/>
        <w:spacing w:line="240" w:lineRule="auto" w:before="59"/>
        <w:ind w:left="575" w:right="0"/>
        <w:jc w:val="left"/>
      </w:pPr>
      <w:r>
        <w:rPr/>
        <w:t>（</w:t>
      </w:r>
      <w:r>
        <w:rPr>
          <w:rFonts w:ascii="Times New Roman" w:hAnsi="Times New Roman" w:cs="Times New Roman" w:eastAsia="Times New Roman" w:hint="default"/>
        </w:rPr>
        <w:t>1</w:t>
      </w:r>
      <w:r>
        <w:rPr/>
        <w:t>）国内一流国际接轨的酒店信息管理系统研发中心初步建成</w:t>
      </w:r>
    </w:p>
    <w:p>
      <w:pPr>
        <w:pStyle w:val="BodyText"/>
        <w:spacing w:line="261" w:lineRule="auto" w:before="62"/>
        <w:ind w:right="0" w:firstLine="420"/>
        <w:jc w:val="left"/>
      </w:pPr>
      <w:r>
        <w:rPr>
          <w:rFonts w:ascii="Times New Roman" w:hAnsi="Times New Roman" w:cs="Times New Roman" w:eastAsia="Times New Roman" w:hint="default"/>
          <w:spacing w:val="-6"/>
          <w:w w:val="100"/>
        </w:rPr>
        <w:t>2012</w:t>
      </w:r>
      <w:r>
        <w:rPr>
          <w:spacing w:val="-6"/>
          <w:w w:val="100"/>
        </w:rPr>
        <w:t>年，公司按计划将公司多年积累和引进的酒店信息管理系统技术向西软转移，将公司结合</w:t>
      </w:r>
      <w:r>
        <w:rPr>
          <w:rFonts w:ascii="Times New Roman" w:hAnsi="Times New Roman" w:cs="Times New Roman" w:eastAsia="Times New Roman" w:hint="default"/>
          <w:spacing w:val="-6"/>
          <w:w w:val="100"/>
        </w:rPr>
        <w:t>MICROS</w:t>
      </w:r>
      <w:r>
        <w:rPr>
          <w:rFonts w:ascii="Times New Roman" w:hAnsi="Times New Roman" w:cs="Times New Roman" w:eastAsia="Times New Roman" w:hint="default"/>
          <w:w w:val="100"/>
        </w:rPr>
        <w:t> </w:t>
      </w:r>
      <w:r>
        <w:rPr>
          <w:spacing w:val="-2"/>
        </w:rPr>
        <w:t>技术授权历时</w:t>
      </w:r>
      <w:r>
        <w:rPr>
          <w:rFonts w:ascii="Times New Roman" w:hAnsi="Times New Roman" w:cs="Times New Roman" w:eastAsia="Times New Roman" w:hint="default"/>
          <w:spacing w:val="-2"/>
        </w:rPr>
        <w:t>5</w:t>
      </w:r>
      <w:r>
        <w:rPr>
          <w:spacing w:val="-2"/>
        </w:rPr>
        <w:t>年开发的基于云计算的新一代酒店信息管理系统开发平台完全向西软开放，合并研发队伍，</w:t>
      </w:r>
      <w:r>
        <w:rPr>
          <w:spacing w:val="-43"/>
        </w:rPr>
        <w:t> </w:t>
      </w:r>
      <w:r>
        <w:rPr>
          <w:spacing w:val="-43"/>
        </w:rPr>
      </w:r>
      <w:r>
        <w:rPr>
          <w:spacing w:val="-2"/>
        </w:rPr>
        <w:t>加大研发投入，统一开发平台与开发工具，建成了具有相当规模和创新能力的，与国际接轨的酒店信息管</w:t>
      </w:r>
      <w:r>
        <w:rPr>
          <w:spacing w:val="-44"/>
        </w:rPr>
        <w:t> </w:t>
      </w:r>
      <w:r>
        <w:rPr>
          <w:spacing w:val="-44"/>
        </w:rPr>
      </w:r>
      <w:r>
        <w:rPr>
          <w:spacing w:val="-3"/>
        </w:rPr>
        <w:t>理系统研发中心，并快速推出了西软新一代酒店信息管理系统</w:t>
      </w:r>
      <w:r>
        <w:rPr>
          <w:rFonts w:ascii="Times New Roman" w:hAnsi="Times New Roman" w:cs="Times New Roman" w:eastAsia="Times New Roman" w:hint="default"/>
          <w:spacing w:val="-3"/>
        </w:rPr>
        <w:t>R8</w:t>
      </w:r>
      <w:r>
        <w:rPr>
          <w:spacing w:val="-3"/>
        </w:rPr>
        <w:t>，使西软保持了产品领先地位，进入与石</w:t>
      </w:r>
      <w:r>
        <w:rPr>
          <w:spacing w:val="-32"/>
        </w:rPr>
        <w:t> </w:t>
      </w:r>
      <w:r>
        <w:rPr>
          <w:spacing w:val="-32"/>
        </w:rPr>
      </w:r>
      <w:r>
        <w:rPr/>
        <w:t>基产品完全融合的新时代。</w:t>
      </w:r>
    </w:p>
    <w:p>
      <w:pPr>
        <w:pStyle w:val="BodyText"/>
        <w:spacing w:line="240" w:lineRule="auto" w:before="59"/>
        <w:ind w:left="575" w:right="0"/>
        <w:jc w:val="left"/>
      </w:pPr>
      <w:r>
        <w:rPr/>
        <w:t>（</w:t>
      </w:r>
      <w:r>
        <w:rPr>
          <w:rFonts w:ascii="Times New Roman" w:hAnsi="Times New Roman" w:cs="Times New Roman" w:eastAsia="Times New Roman" w:hint="default"/>
        </w:rPr>
        <w:t>2</w:t>
      </w:r>
      <w:r>
        <w:rPr/>
        <w:t>）公司各子公司创新产品层出不穷</w:t>
      </w:r>
    </w:p>
    <w:p>
      <w:pPr>
        <w:pStyle w:val="BodyText"/>
        <w:spacing w:line="256" w:lineRule="auto" w:before="59"/>
        <w:ind w:right="387" w:firstLine="420"/>
        <w:jc w:val="both"/>
      </w:pPr>
      <w:r>
        <w:rPr>
          <w:rFonts w:ascii="Times New Roman" w:hAnsi="Times New Roman" w:cs="Times New Roman" w:eastAsia="Times New Roman" w:hint="default"/>
          <w:spacing w:val="-2"/>
        </w:rPr>
        <w:t>2012</w:t>
      </w:r>
      <w:r>
        <w:rPr>
          <w:spacing w:val="-2"/>
        </w:rPr>
        <w:t>年，公司按计划加大了各子公司产品的研发整合，结合信息技术的新的发展所能带来的行业需求</w:t>
      </w:r>
      <w:r>
        <w:rPr>
          <w:w w:val="100"/>
        </w:rPr>
        <w:t> </w:t>
      </w:r>
      <w:r>
        <w:rPr>
          <w:spacing w:val="-3"/>
        </w:rPr>
        <w:t>创新，进而通过产品创新为行业和客户创造价值，石基昆仑电子签名系统</w:t>
      </w:r>
      <w:r>
        <w:rPr>
          <w:rFonts w:ascii="Times New Roman" w:hAnsi="Times New Roman" w:cs="Times New Roman" w:eastAsia="Times New Roman" w:hint="default"/>
          <w:spacing w:val="-3"/>
        </w:rPr>
        <w:t>(E-SIGNATURE)</w:t>
      </w:r>
      <w:r>
        <w:rPr>
          <w:spacing w:val="-3"/>
        </w:rPr>
        <w:t>、石基云计算人</w:t>
      </w:r>
      <w:r>
        <w:rPr>
          <w:spacing w:val="-49"/>
        </w:rPr>
        <w:t> </w:t>
      </w:r>
      <w:r>
        <w:rPr>
          <w:spacing w:val="-49"/>
        </w:rPr>
      </w:r>
      <w:r>
        <w:rPr>
          <w:spacing w:val="-3"/>
        </w:rPr>
        <w:t>力资源管理系统</w:t>
      </w:r>
      <w:r>
        <w:rPr>
          <w:rFonts w:ascii="Times New Roman" w:hAnsi="Times New Roman" w:cs="Times New Roman" w:eastAsia="Times New Roman" w:hint="default"/>
          <w:spacing w:val="-3"/>
        </w:rPr>
        <w:t>(HRMS-PHOENIX)</w:t>
      </w:r>
      <w:r>
        <w:rPr>
          <w:spacing w:val="-3"/>
        </w:rPr>
        <w:t>、</w:t>
      </w:r>
      <w:r>
        <w:rPr>
          <w:rFonts w:ascii="Times New Roman" w:hAnsi="Times New Roman" w:cs="Times New Roman" w:eastAsia="Times New Roman" w:hint="default"/>
          <w:spacing w:val="-3"/>
        </w:rPr>
        <w:t>INFRASYS</w:t>
      </w:r>
      <w:r>
        <w:rPr>
          <w:spacing w:val="-3"/>
        </w:rPr>
        <w:t>、银石、讯付合作开发的</w:t>
      </w:r>
      <w:r>
        <w:rPr>
          <w:rFonts w:ascii="Times New Roman" w:hAnsi="Times New Roman" w:cs="Times New Roman" w:eastAsia="Times New Roman" w:hint="default"/>
          <w:spacing w:val="-3"/>
        </w:rPr>
        <w:t>PAY@TABLE</w:t>
      </w:r>
      <w:r>
        <w:rPr>
          <w:spacing w:val="-3"/>
        </w:rPr>
        <w:t>、畅联</w:t>
      </w:r>
      <w:r>
        <w:rPr>
          <w:rFonts w:ascii="Times New Roman" w:hAnsi="Times New Roman" w:cs="Times New Roman" w:eastAsia="Times New Roman" w:hint="default"/>
          <w:spacing w:val="-3"/>
        </w:rPr>
        <w:t>HCD</w:t>
      </w:r>
      <w:r>
        <w:rPr>
          <w:spacing w:val="-3"/>
        </w:rPr>
        <w:t>内容分</w:t>
      </w:r>
      <w:r>
        <w:rPr>
          <w:spacing w:val="-35"/>
        </w:rPr>
        <w:t> </w:t>
      </w:r>
      <w:r>
        <w:rPr>
          <w:spacing w:val="-35"/>
        </w:rPr>
      </w:r>
      <w:r>
        <w:rPr/>
        <w:t>发管理系统等新系统的成功推出将为公司未来的可持续发展带来新的增长动力。</w:t>
      </w:r>
    </w:p>
    <w:p>
      <w:pPr>
        <w:pStyle w:val="BodyText"/>
        <w:spacing w:line="290" w:lineRule="auto" w:before="63"/>
        <w:ind w:left="572" w:right="0" w:firstLine="2"/>
        <w:jc w:val="left"/>
      </w:pPr>
      <w:r>
        <w:rPr/>
        <w:t>（</w:t>
      </w:r>
      <w:r>
        <w:rPr>
          <w:rFonts w:ascii="Times New Roman" w:hAnsi="Times New Roman" w:cs="Times New Roman" w:eastAsia="Times New Roman" w:hint="default"/>
        </w:rPr>
        <w:t>3</w:t>
      </w:r>
      <w:r>
        <w:rPr/>
        <w:t>）支付系统业务整合取得圆满成功</w:t>
      </w:r>
      <w:r>
        <w:rPr>
          <w:w w:val="100"/>
        </w:rPr>
        <w:t> </w:t>
      </w:r>
      <w:r>
        <w:rPr>
          <w:spacing w:val="-4"/>
        </w:rPr>
        <w:t>按计划，</w:t>
      </w:r>
      <w:r>
        <w:rPr>
          <w:rFonts w:ascii="Times New Roman" w:hAnsi="Times New Roman" w:cs="Times New Roman" w:eastAsia="Times New Roman" w:hint="default"/>
          <w:spacing w:val="-4"/>
        </w:rPr>
        <w:t>2012</w:t>
      </w:r>
      <w:r>
        <w:rPr>
          <w:spacing w:val="-4"/>
        </w:rPr>
        <w:t>年南京银石支付系统业务与公司</w:t>
      </w:r>
      <w:r>
        <w:rPr>
          <w:rFonts w:ascii="Times New Roman" w:hAnsi="Times New Roman" w:cs="Times New Roman" w:eastAsia="Times New Roman" w:hint="default"/>
          <w:spacing w:val="-4"/>
        </w:rPr>
        <w:t>PGS</w:t>
      </w:r>
      <w:r>
        <w:rPr>
          <w:spacing w:val="-4"/>
        </w:rPr>
        <w:t>业务进行了有效整合，产品、服务和人员融为一体，</w:t>
      </w:r>
    </w:p>
    <w:p>
      <w:pPr>
        <w:pStyle w:val="BodyText"/>
        <w:spacing w:line="263" w:lineRule="exact"/>
        <w:ind w:right="0"/>
        <w:jc w:val="both"/>
      </w:pPr>
      <w:r>
        <w:rPr>
          <w:spacing w:val="-3"/>
        </w:rPr>
        <w:t>取得预期的协同效应，收入与利润得到突破性增长，整合后的银石将更加注重支付产品与石基</w:t>
      </w:r>
      <w:r>
        <w:rPr>
          <w:rFonts w:ascii="Times New Roman" w:hAnsi="Times New Roman" w:cs="Times New Roman" w:eastAsia="Times New Roman" w:hint="default"/>
          <w:spacing w:val="-3"/>
        </w:rPr>
        <w:t>PMS/POS</w:t>
      </w:r>
      <w:r>
        <w:rPr>
          <w:spacing w:val="-3"/>
        </w:rPr>
        <w:t>产</w:t>
      </w:r>
    </w:p>
    <w:p>
      <w:pPr>
        <w:pStyle w:val="BodyText"/>
        <w:spacing w:line="240" w:lineRule="auto" w:before="21"/>
        <w:ind w:right="0"/>
        <w:jc w:val="both"/>
      </w:pPr>
      <w:r>
        <w:rPr/>
        <w:t>品的一体化开发，将进一步提升银石在支付行业的核心竞争力。</w:t>
      </w:r>
    </w:p>
    <w:p>
      <w:pPr>
        <w:spacing w:after="0" w:line="240" w:lineRule="auto"/>
        <w:jc w:val="both"/>
        <w:sectPr>
          <w:pgSz w:w="11910" w:h="16840"/>
          <w:pgMar w:header="745" w:footer="982" w:top="1060" w:bottom="1180" w:left="980" w:right="740"/>
        </w:sectPr>
      </w:pPr>
    </w:p>
    <w:p>
      <w:pPr>
        <w:spacing w:line="240" w:lineRule="auto" w:before="10"/>
        <w:rPr>
          <w:rFonts w:ascii="宋体" w:hAnsi="宋体" w:cs="宋体" w:eastAsia="宋体" w:hint="default"/>
          <w:sz w:val="24"/>
          <w:szCs w:val="24"/>
        </w:rPr>
      </w:pPr>
    </w:p>
    <w:p>
      <w:pPr>
        <w:pStyle w:val="BodyText"/>
        <w:spacing w:line="240" w:lineRule="auto" w:before="36"/>
        <w:ind w:left="575" w:right="102"/>
        <w:jc w:val="left"/>
      </w:pPr>
      <w:r>
        <w:rPr/>
        <w:t>（</w:t>
      </w:r>
      <w:r>
        <w:rPr>
          <w:rFonts w:ascii="Times New Roman" w:hAnsi="Times New Roman" w:cs="Times New Roman" w:eastAsia="Times New Roman" w:hint="default"/>
        </w:rPr>
        <w:t>4</w:t>
      </w:r>
      <w:r>
        <w:rPr/>
        <w:t>）社会餐饮扩张按计划有序进行</w:t>
      </w:r>
    </w:p>
    <w:p>
      <w:pPr>
        <w:pStyle w:val="BodyText"/>
        <w:spacing w:line="264" w:lineRule="auto" w:before="62"/>
        <w:ind w:right="206" w:firstLine="420"/>
        <w:jc w:val="both"/>
      </w:pPr>
      <w:r>
        <w:rPr>
          <w:rFonts w:ascii="Times New Roman" w:hAnsi="Times New Roman" w:cs="Times New Roman" w:eastAsia="Times New Roman" w:hint="default"/>
        </w:rPr>
        <w:t>2012</w:t>
      </w:r>
      <w:r>
        <w:rPr/>
        <w:t>年，公司按计划将公司旗下的</w:t>
      </w:r>
      <w:r>
        <w:rPr>
          <w:rFonts w:ascii="Times New Roman" w:hAnsi="Times New Roman" w:cs="Times New Roman" w:eastAsia="Times New Roman" w:hint="default"/>
        </w:rPr>
        <w:t>MICROS</w:t>
      </w:r>
      <w:r>
        <w:rPr/>
        <w:t>、</w:t>
      </w:r>
      <w:r>
        <w:rPr>
          <w:rFonts w:ascii="Times New Roman" w:hAnsi="Times New Roman" w:cs="Times New Roman" w:eastAsia="Times New Roman" w:hint="default"/>
        </w:rPr>
        <w:t>INFRASYS</w:t>
      </w:r>
      <w:r>
        <w:rPr/>
        <w:t>、正品贵德三大餐饮软件合并向社会餐饮行</w:t>
      </w:r>
      <w:r>
        <w:rPr>
          <w:w w:val="100"/>
        </w:rPr>
        <w:t> </w:t>
      </w:r>
      <w:r>
        <w:rPr>
          <w:spacing w:val="-2"/>
        </w:rPr>
        <w:t>业特别是高端和连锁餐饮企业推广，结合各自的产品优势，组合成满足客户完整供应链管理的餐饮信息管</w:t>
      </w:r>
      <w:r>
        <w:rPr>
          <w:spacing w:val="-43"/>
        </w:rPr>
        <w:t> </w:t>
      </w:r>
      <w:r>
        <w:rPr>
          <w:spacing w:val="-43"/>
        </w:rPr>
      </w:r>
      <w:r>
        <w:rPr>
          <w:spacing w:val="-2"/>
        </w:rPr>
        <w:t>理系统方案，取得一定成效。特别是</w:t>
      </w:r>
      <w:r>
        <w:rPr>
          <w:rFonts w:ascii="Times New Roman" w:hAnsi="Times New Roman" w:cs="Times New Roman" w:eastAsia="Times New Roman" w:hint="default"/>
          <w:spacing w:val="-2"/>
        </w:rPr>
        <w:t>INFRASYS</w:t>
      </w:r>
      <w:r>
        <w:rPr>
          <w:spacing w:val="-2"/>
        </w:rPr>
        <w:t>的强大的前台收银系统与正品贵德的后台及供应链管理系</w:t>
      </w:r>
      <w:r>
        <w:rPr>
          <w:spacing w:val="-4"/>
        </w:rPr>
        <w:t> </w:t>
      </w:r>
      <w:r>
        <w:rPr>
          <w:spacing w:val="-4"/>
        </w:rPr>
      </w:r>
      <w:r>
        <w:rPr>
          <w:spacing w:val="-2"/>
        </w:rPr>
        <w:t>统相结合在多家连锁餐饮企业实施成功并获得好评，这将为公司未来在餐饮行业的继续扩展积累宝贵的经</w:t>
      </w:r>
      <w:r>
        <w:rPr>
          <w:spacing w:val="-43"/>
        </w:rPr>
        <w:t> </w:t>
      </w:r>
      <w:r>
        <w:rPr>
          <w:spacing w:val="-43"/>
        </w:rPr>
      </w:r>
      <w:r>
        <w:rPr/>
        <w:t>验。</w:t>
      </w:r>
    </w:p>
    <w:p>
      <w:pPr>
        <w:pStyle w:val="BodyText"/>
        <w:spacing w:line="290" w:lineRule="auto" w:before="54"/>
        <w:ind w:left="572" w:right="102" w:firstLine="2"/>
        <w:jc w:val="left"/>
      </w:pPr>
      <w:r>
        <w:rPr/>
        <w:t>（</w:t>
      </w:r>
      <w:r>
        <w:rPr>
          <w:rFonts w:ascii="Times New Roman" w:hAnsi="Times New Roman" w:cs="Times New Roman" w:eastAsia="Times New Roman" w:hint="default"/>
        </w:rPr>
        <w:t>5</w:t>
      </w:r>
      <w:r>
        <w:rPr/>
        <w:t>）畅联业务继续按计划推进</w:t>
      </w:r>
      <w:r>
        <w:rPr>
          <w:w w:val="100"/>
        </w:rPr>
        <w:t> </w:t>
      </w:r>
      <w:r>
        <w:rPr>
          <w:spacing w:val="-2"/>
        </w:rPr>
        <w:t>畅联业务</w:t>
      </w:r>
      <w:r>
        <w:rPr>
          <w:rFonts w:ascii="Times New Roman" w:hAnsi="Times New Roman" w:cs="Times New Roman" w:eastAsia="Times New Roman" w:hint="default"/>
          <w:spacing w:val="-2"/>
        </w:rPr>
        <w:t>2012</w:t>
      </w:r>
      <w:r>
        <w:rPr>
          <w:spacing w:val="-2"/>
        </w:rPr>
        <w:t>年继续按计划加强国际渠道与国际国内酒店集团的直连推广，取得预期进展，与多家国</w:t>
      </w:r>
    </w:p>
    <w:p>
      <w:pPr>
        <w:pStyle w:val="BodyText"/>
        <w:spacing w:line="247" w:lineRule="exact"/>
        <w:ind w:right="102"/>
        <w:jc w:val="left"/>
      </w:pPr>
      <w:r>
        <w:rPr/>
        <w:t>际大型酒店集团与大型国际渠道签订了直连协议并已经启动技术开发。畅联的产品、技术与服务得到了国</w:t>
      </w:r>
    </w:p>
    <w:p>
      <w:pPr>
        <w:pStyle w:val="BodyText"/>
        <w:spacing w:line="273" w:lineRule="auto" w:before="37"/>
        <w:ind w:right="102"/>
        <w:jc w:val="left"/>
      </w:pPr>
      <w:r>
        <w:rPr>
          <w:spacing w:val="-5"/>
        </w:rPr>
        <w:t>际酒店与渠道的进一步认可，随着酒店在线预订向移动互联网的迅速转移，直连的价值将越来越得到体现。</w:t>
      </w:r>
      <w:r>
        <w:rPr>
          <w:spacing w:val="-4"/>
        </w:rPr>
        <w:t> </w:t>
      </w:r>
      <w:r>
        <w:rPr>
          <w:spacing w:val="-4"/>
        </w:rPr>
      </w:r>
      <w:r>
        <w:rPr/>
        <w:t>公司相信，只要坚持不断改进技术与服务，畅联必将为客户和行业带来巨大的价值。</w:t>
      </w:r>
    </w:p>
    <w:p>
      <w:pPr>
        <w:spacing w:before="70"/>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24"/>
          <w:szCs w:val="24"/>
        </w:rPr>
      </w:pPr>
    </w:p>
    <w:p>
      <w:pPr>
        <w:pStyle w:val="BodyText"/>
        <w:spacing w:line="256" w:lineRule="auto"/>
        <w:ind w:right="102" w:firstLine="420"/>
        <w:jc w:val="left"/>
      </w:pPr>
      <w:r>
        <w:rPr>
          <w:spacing w:val="-7"/>
        </w:rPr>
        <w:t>报告期内，公司实现营业收入 </w:t>
      </w:r>
      <w:r>
        <w:rPr>
          <w:rFonts w:ascii="Times New Roman" w:hAnsi="Times New Roman" w:cs="Times New Roman" w:eastAsia="Times New Roman" w:hint="default"/>
        </w:rPr>
        <w:t>78,998.63 </w:t>
      </w:r>
      <w:r>
        <w:rPr>
          <w:spacing w:val="-11"/>
        </w:rPr>
        <w:t>万元，</w:t>
      </w:r>
      <w:bookmarkStart w:name="2、收入" w:id="19"/>
      <w:bookmarkEnd w:id="19"/>
      <w:r>
        <w:rPr>
          <w:spacing w:val="-11"/>
        </w:rPr>
        <w:t>同</w:t>
      </w:r>
      <w:r>
        <w:rPr>
          <w:spacing w:val="-11"/>
        </w:rPr>
        <w:t>比增长</w:t>
      </w:r>
      <w:r>
        <w:rPr>
          <w:spacing w:val="-37"/>
        </w:rPr>
        <w:t> </w:t>
      </w:r>
      <w:r>
        <w:rPr>
          <w:rFonts w:ascii="Times New Roman" w:hAnsi="Times New Roman" w:cs="Times New Roman" w:eastAsia="Times New Roman" w:hint="default"/>
          <w:spacing w:val="-5"/>
        </w:rPr>
        <w:t>9.59%</w:t>
      </w:r>
      <w:r>
        <w:rPr>
          <w:spacing w:val="-5"/>
        </w:rPr>
        <w:t>，主要是得益于公司业务保持稳健发展，</w:t>
      </w:r>
      <w:r>
        <w:rPr>
          <w:spacing w:val="-3"/>
          <w:w w:val="100"/>
        </w:rPr>
        <w:t> </w:t>
      </w:r>
      <w:r>
        <w:rPr/>
        <w:t>特别是高星级酒店信息管理系统业务维持了稳定增长态势。</w:t>
      </w:r>
    </w:p>
    <w:p>
      <w:pPr>
        <w:spacing w:line="240" w:lineRule="auto" w:before="0"/>
        <w:rPr>
          <w:rFonts w:ascii="宋体" w:hAnsi="宋体" w:cs="宋体" w:eastAsia="宋体" w:hint="default"/>
          <w:sz w:val="20"/>
          <w:szCs w:val="20"/>
        </w:rPr>
      </w:pPr>
    </w:p>
    <w:p>
      <w:pPr>
        <w:spacing w:before="175"/>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5"/>
        <w:ind w:left="152" w:right="7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38" w:lineRule="auto" w:before="41"/>
        <w:ind w:left="152" w:right="5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3"/>
        <w:ind w:left="152" w:right="8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33,356,864.99</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4.22%</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宁波市国际贸易投资发展有限公司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8,654,853.46</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福建中庚置业有限公司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7,247,471.22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中国农业银行股份有限公司绵阳分行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5,876,040.00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中国银行股份有限公司苏州分行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5,874,761.00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重庆富力房地产开发有限公司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5,703,739.31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33,356,864.99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研发支出"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成本" w:id="21"/>
      <w:bookmarkEnd w:id="21"/>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1702"/>
        <w:gridCol w:w="1274"/>
        <w:gridCol w:w="1418"/>
        <w:gridCol w:w="1274"/>
        <w:gridCol w:w="1418"/>
        <w:gridCol w:w="641"/>
      </w:tblGrid>
      <w:tr>
        <w:trPr>
          <w:trHeight w:val="401" w:hRule="exact"/>
        </w:trPr>
        <w:tc>
          <w:tcPr>
            <w:tcW w:w="184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6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91" w:right="4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 减</w:t>
            </w:r>
            <w:r>
              <w:rPr>
                <w:rFonts w:ascii="Times New Roman" w:hAnsi="Times New Roman" w:cs="Times New Roman" w:eastAsia="Times New Roman" w:hint="default"/>
                <w:sz w:val="18"/>
                <w:szCs w:val="18"/>
              </w:rPr>
              <w:t>(%)</w:t>
            </w:r>
          </w:p>
        </w:tc>
      </w:tr>
      <w:tr>
        <w:trPr>
          <w:trHeight w:val="715" w:hRule="exact"/>
        </w:trPr>
        <w:tc>
          <w:tcPr>
            <w:tcW w:w="1843" w:type="dxa"/>
            <w:vMerge/>
            <w:tcBorders>
              <w:left w:val="single" w:sz="4" w:space="0" w:color="000000"/>
              <w:bottom w:val="single" w:sz="4" w:space="0" w:color="000000"/>
              <w:right w:val="single" w:sz="4" w:space="0" w:color="000000"/>
            </w:tcBorders>
            <w:shd w:val="clear" w:color="auto" w:fill="D4D4D4"/>
          </w:tcPr>
          <w:p>
            <w:pPr/>
          </w:p>
        </w:tc>
        <w:tc>
          <w:tcPr>
            <w:tcW w:w="1702"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41"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206,739,355.69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198,356,421.01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79.55%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52,944,296.39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50,407,959.42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20.22%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投资性房地产折旧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588,285.36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588,285.36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0.24%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-0.01%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106,316,385.57</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tabs>
                <w:tab w:pos="4725" w:val="left" w:leader="none"/>
              </w:tabs>
              <w:spacing w:line="240" w:lineRule="auto" w:before="49"/>
              <w:ind w:left="-125"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64.79%</w:t>
            </w:r>
          </w:p>
        </w:tc>
      </w:tr>
    </w:tbl>
    <w:p>
      <w:pPr>
        <w:spacing w:before="49"/>
        <w:ind w:left="152" w:right="0" w:firstLine="0"/>
        <w:jc w:val="left"/>
        <w:rPr>
          <w:rFonts w:ascii="宋体" w:hAnsi="宋体" w:cs="宋体" w:eastAsia="宋体" w:hint="default"/>
          <w:sz w:val="18"/>
          <w:szCs w:val="18"/>
        </w:rPr>
      </w:pPr>
      <w:r>
        <w:rPr/>
        <w:pict>
          <v:group style="position:absolute;margin-left:269.760010pt;margin-top:-20.758255pt;width:263.9pt;height:20.9pt;mso-position-horizontal-relative:page;mso-position-vertical-relative:paragraph;z-index:-729784" coordorigin="5395,-415" coordsize="5278,418">
            <v:group style="position:absolute;left:5407;top:-403;width:2;height:394" coordorigin="5407,-403" coordsize="2,394">
              <v:shape style="position:absolute;left:5407;top:-403;width:2;height:394" coordorigin="5407,-403" coordsize="0,394" path="m5407,-403l5407,-10e" filled="false" stroked="true" strokeweight="1.2pt" strokecolor="#ffffff">
                <v:path arrowok="t"/>
              </v:shape>
            </v:group>
            <v:group style="position:absolute;left:5419;top:-403;width:5254;height:394" coordorigin="5419,-403" coordsize="5254,394">
              <v:shape style="position:absolute;left:5419;top:-403;width:5254;height:394" coordorigin="5419,-403" coordsize="5254,394" path="m5419,-10l10673,-10,10673,-403,5419,-403,5419,-10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MICROS-FIDELO</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30,165,036.18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北京融正泰和科技发展有限公司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29,819,342.10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北京网联未来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22,314,068.52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上海惠普有限公司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15,790,186.03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8,227,752.74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106,316,385.57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039"/>
        <w:gridCol w:w="1762"/>
        <w:gridCol w:w="1560"/>
        <w:gridCol w:w="2138"/>
      </w:tblGrid>
      <w:tr>
        <w:trPr>
          <w:trHeight w:val="422"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Times New Roman" w:hAnsi="Times New Roman" w:cs="Times New Roman" w:eastAsia="Times New Roman" w:hint="default"/>
                <w:sz w:val="18"/>
                <w:szCs w:val="18"/>
              </w:rPr>
            </w:pPr>
            <w:bookmarkStart w:name="4、费用" w:id="22"/>
            <w:bookmarkEnd w:id="22"/>
            <w:r>
              <w:rPr/>
            </w:r>
            <w:r>
              <w:rPr>
                <w:rFonts w:ascii="宋体" w:hAnsi="宋体" w:cs="宋体" w:eastAsia="宋体" w:hint="default"/>
                <w:sz w:val="18"/>
                <w:szCs w:val="18"/>
              </w:rPr>
              <w:t>本年比上年增减幅度</w:t>
            </w:r>
            <w:r>
              <w:rPr>
                <w:rFonts w:ascii="Times New Roman" w:hAnsi="Times New Roman" w:cs="Times New Roman" w:eastAsia="Times New Roman" w:hint="default"/>
                <w:sz w:val="18"/>
                <w:szCs w:val="18"/>
              </w:rPr>
              <w:t>%</w:t>
            </w:r>
          </w:p>
        </w:tc>
      </w:tr>
      <w:tr>
        <w:trPr>
          <w:trHeight w:val="422"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55,603,810.25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53,248,467.78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4.42%</w:t>
            </w:r>
          </w:p>
        </w:tc>
      </w:tr>
      <w:tr>
        <w:trPr>
          <w:trHeight w:val="422"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184,908,880.64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148,415,751.23</w:t>
            </w:r>
            <w:r>
              <w:rPr>
                <w:rFonts w:ascii="Times New Roman"/>
                <w:sz w:val="18"/>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24.59%</w:t>
            </w:r>
          </w:p>
        </w:tc>
      </w:tr>
      <w:tr>
        <w:trPr>
          <w:trHeight w:val="422"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-3,863,473.81</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-12,406,744.27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-68.86%</w:t>
            </w:r>
          </w:p>
        </w:tc>
      </w:tr>
      <w:tr>
        <w:trPr>
          <w:trHeight w:val="422"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33,535,009.92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31,275,971.76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7.22%</w:t>
            </w:r>
          </w:p>
        </w:tc>
      </w:tr>
      <w:tr>
        <w:trPr>
          <w:trHeight w:val="341" w:hRule="exact"/>
        </w:trPr>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270,184,227.00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220,533,446.50</w:t>
            </w:r>
            <w:r>
              <w:rPr>
                <w:rFonts w:ascii="Times New Roman"/>
                <w:sz w:val="18"/>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22.51%</w:t>
            </w:r>
          </w:p>
        </w:tc>
      </w:tr>
    </w:tbl>
    <w:p>
      <w:pPr>
        <w:spacing w:line="240" w:lineRule="auto" w:before="1"/>
        <w:rPr>
          <w:rFonts w:ascii="宋体" w:hAnsi="宋体" w:cs="宋体" w:eastAsia="宋体" w:hint="default"/>
          <w:b/>
          <w:bCs/>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年度财务费用比</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年度减少了</w:t>
      </w:r>
      <w:r>
        <w:rPr>
          <w:rFonts w:ascii="Times New Roman" w:hAnsi="Times New Roman" w:cs="Times New Roman" w:eastAsia="Times New Roman" w:hint="default"/>
          <w:sz w:val="18"/>
          <w:szCs w:val="18"/>
        </w:rPr>
        <w:t>68.86%</w:t>
      </w:r>
      <w:r>
        <w:rPr>
          <w:rFonts w:ascii="宋体" w:hAnsi="宋体" w:cs="宋体" w:eastAsia="宋体" w:hint="default"/>
          <w:sz w:val="18"/>
          <w:szCs w:val="18"/>
        </w:rPr>
        <w:t>，主要系本期定期存款利息减少所致。</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20"/>
        <w:gridCol w:w="1982"/>
        <w:gridCol w:w="1560"/>
        <w:gridCol w:w="1560"/>
        <w:gridCol w:w="1277"/>
      </w:tblGrid>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tabs>
                <w:tab w:pos="46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研发支出总额（元）</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33" w:right="0"/>
              <w:jc w:val="left"/>
              <w:rPr>
                <w:rFonts w:ascii="Times New Roman" w:hAnsi="Times New Roman" w:cs="Times New Roman" w:eastAsia="Times New Roman" w:hint="default"/>
                <w:sz w:val="18"/>
                <w:szCs w:val="18"/>
              </w:rPr>
            </w:pPr>
            <w:r>
              <w:rPr>
                <w:rFonts w:ascii="Times New Roman"/>
                <w:sz w:val="18"/>
              </w:rPr>
              <w:t>83,823,557.19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53,485,416.68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91" w:right="-1"/>
              <w:jc w:val="left"/>
              <w:rPr>
                <w:rFonts w:ascii="Times New Roman" w:hAnsi="Times New Roman" w:cs="Times New Roman" w:eastAsia="Times New Roman" w:hint="default"/>
                <w:sz w:val="18"/>
                <w:szCs w:val="18"/>
              </w:rPr>
            </w:pPr>
            <w:r>
              <w:rPr>
                <w:rFonts w:ascii="Times New Roman"/>
                <w:sz w:val="18"/>
              </w:rPr>
              <w:t>56.72%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7" w:right="0"/>
              <w:jc w:val="left"/>
              <w:rPr>
                <w:rFonts w:ascii="Times New Roman" w:hAnsi="Times New Roman" w:cs="Times New Roman" w:eastAsia="Times New Roman" w:hint="default"/>
                <w:sz w:val="18"/>
                <w:szCs w:val="18"/>
              </w:rPr>
            </w:pPr>
            <w:r>
              <w:rPr>
                <w:rFonts w:ascii="Times New Roman"/>
                <w:sz w:val="18"/>
              </w:rPr>
              <w:t>50,581,028.88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20"/>
        <w:gridCol w:w="1982"/>
        <w:gridCol w:w="1560"/>
        <w:gridCol w:w="1560"/>
        <w:gridCol w:w="1277"/>
      </w:tblGrid>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研发支出总额占期末净资产比例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5.58%</w:t>
            </w:r>
          </w:p>
        </w:tc>
      </w:tr>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研发支出总额占营业收入比例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8.29%</w:t>
            </w:r>
          </w:p>
        </w:tc>
      </w:tr>
    </w:tbl>
    <w:p>
      <w:pPr>
        <w:spacing w:before="8"/>
        <w:ind w:left="152" w:right="0" w:firstLine="0"/>
        <w:jc w:val="left"/>
        <w:rPr>
          <w:rFonts w:ascii="宋体" w:hAnsi="宋体" w:cs="宋体" w:eastAsia="宋体" w:hint="default"/>
          <w:sz w:val="18"/>
          <w:szCs w:val="18"/>
        </w:rPr>
      </w:pPr>
      <w:bookmarkStart w:name="三、主营业务构成情况" w:id="23"/>
      <w:bookmarkEnd w:id="23"/>
      <w:r>
        <w:rPr/>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）公司研发费用主要用于自有软件产品的更新和新产品的研发；</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年资本化金额为</w:t>
      </w:r>
      <w:r>
        <w:rPr>
          <w:rFonts w:ascii="Times New Roman" w:hAnsi="Times New Roman" w:cs="Times New Roman" w:eastAsia="Times New Roman" w:hint="default"/>
          <w:sz w:val="18"/>
          <w:szCs w:val="18"/>
        </w:rPr>
        <w:t>2566</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年资本化金额为</w:t>
      </w:r>
      <w:r>
        <w:rPr>
          <w:rFonts w:ascii="Times New Roman" w:hAnsi="Times New Roman" w:cs="Times New Roman" w:eastAsia="Times New Roman" w:hint="default"/>
          <w:sz w:val="18"/>
          <w:szCs w:val="18"/>
        </w:rPr>
        <w:t>2925</w:t>
      </w:r>
      <w:r>
        <w:rPr>
          <w:rFonts w:ascii="宋体" w:hAnsi="宋体" w:cs="宋体" w:eastAsia="宋体" w:hint="default"/>
          <w:sz w:val="18"/>
          <w:szCs w:val="18"/>
        </w:rPr>
        <w:t>万元；</w:t>
      </w:r>
    </w:p>
    <w:p>
      <w:pPr>
        <w:spacing w:line="300" w:lineRule="auto" w:before="62"/>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）研发支出本报告期比上年增长</w:t>
      </w:r>
      <w:r>
        <w:rPr>
          <w:rFonts w:ascii="Times New Roman" w:hAnsi="Times New Roman" w:cs="Times New Roman" w:eastAsia="Times New Roman" w:hint="default"/>
          <w:spacing w:val="-1"/>
          <w:sz w:val="18"/>
          <w:szCs w:val="18"/>
        </w:rPr>
        <w:t>56.72%</w:t>
      </w:r>
      <w:r>
        <w:rPr>
          <w:rFonts w:ascii="宋体" w:hAnsi="宋体" w:cs="宋体" w:eastAsia="宋体" w:hint="default"/>
          <w:spacing w:val="-1"/>
          <w:sz w:val="18"/>
          <w:szCs w:val="18"/>
        </w:rPr>
        <w:t>，主要原因系本报告期公司加大了对乐宿客等项目的研发投入力度，以及新增研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发人员较多所致。</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spacing w:before="0"/>
        <w:ind w:left="0" w:right="193" w:firstLine="0"/>
        <w:jc w:val="right"/>
        <w:rPr>
          <w:rFonts w:ascii="宋体" w:hAnsi="宋体" w:cs="宋体" w:eastAsia="宋体" w:hint="default"/>
          <w:sz w:val="18"/>
          <w:szCs w:val="18"/>
        </w:rPr>
      </w:pPr>
      <w:bookmarkStart w:name="6、现金流" w:id="24"/>
      <w:bookmarkEnd w:id="24"/>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8"/>
        <w:gridCol w:w="2243"/>
        <w:gridCol w:w="2393"/>
        <w:gridCol w:w="2393"/>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959,647,324.83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838,016,821.77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642,172,742.88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562,809,658.12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317,474,581.95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4,097,518,962.39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1,496,808,934.34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4,071,292,127.19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1,796,759,229.91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26,226,835.20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-299,950,295.57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108.74%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93,792,000.00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29,062,072.57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-93,792,000.00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-9,062,072.57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250,133,565.79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-53,579,891.43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21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）投资活动产生的现金流量净额：本报告期比上年同期增加了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108.74%</w:t>
      </w:r>
      <w:r>
        <w:rPr>
          <w:rFonts w:ascii="宋体" w:hAnsi="宋体" w:cs="宋体" w:eastAsia="宋体" w:hint="default"/>
          <w:sz w:val="18"/>
          <w:szCs w:val="18"/>
        </w:rPr>
        <w:t>，主要系购买理财产品收回的本息多于公司 子公司杭州西软信息技术有限公司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年购买办公用房及支付购买上海迅付公司股权款项所致。</w:t>
      </w:r>
    </w:p>
    <w:p>
      <w:pPr>
        <w:spacing w:line="338" w:lineRule="auto" w:before="53"/>
        <w:ind w:left="512" w:right="216" w:firstLine="0"/>
        <w:jc w:val="left"/>
        <w:rPr>
          <w:rFonts w:ascii="宋体" w:hAnsi="宋体" w:cs="宋体" w:eastAsia="宋体" w:hint="default"/>
          <w:sz w:val="18"/>
          <w:szCs w:val="18"/>
        </w:rPr>
      </w:pPr>
      <w:r>
        <w:rPr>
          <w:rFonts w:ascii="宋体" w:hAnsi="宋体" w:cs="宋体" w:eastAsia="宋体" w:hint="default"/>
          <w:sz w:val="18"/>
          <w:szCs w:val="18"/>
        </w:rPr>
        <w:t>报告期内，投资活动现金流入量增长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173.75%</w:t>
      </w:r>
      <w:r>
        <w:rPr>
          <w:rFonts w:ascii="宋体" w:hAnsi="宋体" w:cs="宋体" w:eastAsia="宋体" w:hint="default"/>
          <w:sz w:val="18"/>
          <w:szCs w:val="18"/>
        </w:rPr>
        <w:t>，主要是购买理财产品收回的本息。 报告期内，投资活动现金流出量增长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126.59%</w:t>
      </w:r>
      <w:r>
        <w:rPr>
          <w:rFonts w:ascii="宋体" w:hAnsi="宋体" w:cs="宋体" w:eastAsia="宋体" w:hint="default"/>
          <w:sz w:val="18"/>
          <w:szCs w:val="18"/>
        </w:rPr>
        <w:t>，主要是系公司子公司杭州西软信息技术有限公司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年购买办公用房</w:t>
      </w:r>
    </w:p>
    <w:p>
      <w:pPr>
        <w:spacing w:line="217"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及支付购买上海迅付公司股权款项共同所致。</w:t>
      </w:r>
    </w:p>
    <w:p>
      <w:pPr>
        <w:spacing w:before="117"/>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）报告期内，筹资活动现金流出量增长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222.73%</w:t>
      </w:r>
      <w:r>
        <w:rPr>
          <w:rFonts w:ascii="宋体" w:hAnsi="宋体" w:cs="宋体" w:eastAsia="宋体" w:hint="default"/>
          <w:sz w:val="18"/>
          <w:szCs w:val="18"/>
        </w:rPr>
        <w:t>，主要是由于本年支付的股利较上年大幅增加所致。</w:t>
      </w:r>
    </w:p>
    <w:p>
      <w:pPr>
        <w:spacing w:before="103"/>
        <w:ind w:left="512"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）现金及现金等价物净增加额增加</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566.84%</w:t>
      </w:r>
      <w:r>
        <w:rPr>
          <w:rFonts w:ascii="宋体" w:hAnsi="宋体" w:cs="宋体" w:eastAsia="宋体" w:hint="default"/>
          <w:spacing w:val="-1"/>
          <w:sz w:val="18"/>
          <w:szCs w:val="18"/>
        </w:rPr>
        <w:t>，主要原因系报告期内购买的银行理财产品年末到期转回货币资金所致。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三、主营业务构成情况</w:t>
      </w:r>
      <w:r>
        <w:rPr>
          <w:b w:val="0"/>
          <w:bCs w:val="0"/>
        </w:rPr>
      </w:r>
    </w:p>
    <w:p>
      <w:pPr>
        <w:spacing w:line="240" w:lineRule="auto" w:before="5"/>
        <w:rPr>
          <w:rFonts w:ascii="宋体" w:hAnsi="宋体" w:cs="宋体" w:eastAsia="宋体" w:hint="default"/>
          <w:b/>
          <w:bCs/>
          <w:sz w:val="27"/>
          <w:szCs w:val="27"/>
        </w:rPr>
      </w:pPr>
    </w:p>
    <w:p>
      <w:pPr>
        <w:spacing w:before="0"/>
        <w:ind w:left="0" w:right="1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277"/>
        <w:gridCol w:w="1274"/>
        <w:gridCol w:w="648"/>
        <w:gridCol w:w="1366"/>
        <w:gridCol w:w="1368"/>
        <w:gridCol w:w="1360"/>
      </w:tblGrid>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6" w:right="37"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r>
        <w:rPr/>
        <w:pict>
          <v:group style="position:absolute;margin-left:124.260002pt;margin-top:460.319977pt;width:.1pt;height:15.6pt;mso-position-horizontal-relative:page;mso-position-vertical-relative:page;z-index:-729736" coordorigin="2485,9206" coordsize="2,312">
            <v:shape style="position:absolute;left:2485;top:9206;width:2;height:312" coordorigin="2485,9206" coordsize="0,312" path="m2485,9206l2485,9518e" filled="false" stroked="true" strokeweight="1.08pt" strokecolor="#d4d4d4">
              <v:path arrowok="t"/>
            </v:shape>
            <w10:wrap type="none"/>
          </v:group>
        </w:pict>
      </w:r>
      <w:r>
        <w:rPr/>
        <w:pict>
          <v:group style="position:absolute;margin-left:124.260002pt;margin-top:481.439972pt;width:.1pt;height:15.6pt;mso-position-horizontal-relative:page;mso-position-vertical-relative:page;z-index:-729712" coordorigin="2485,9629" coordsize="2,312">
            <v:shape style="position:absolute;left:2485;top:9629;width:2;height:312" coordorigin="2485,9629" coordsize="0,312" path="m2485,9629l2485,9941e" filled="false" stroked="true" strokeweight="1.08pt" strokecolor="#d4d4d4">
              <v:path arrowok="t"/>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268"/>
        <w:gridCol w:w="1277"/>
        <w:gridCol w:w="1274"/>
        <w:gridCol w:w="648"/>
        <w:gridCol w:w="1366"/>
        <w:gridCol w:w="1368"/>
        <w:gridCol w:w="137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788,814,041.43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259,544,255.94</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、酒店信息管理系统业务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583,625,421.55</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186,780,831.18</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、餐饮信息管理系统业务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98,676,947.54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31,431,886.23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68.15%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106,511,672.34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41,331,538.53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703,977,598.37</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230,476,630.12</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67.26%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84,836,443.06</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29,067,625.82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65.74%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3.85%</w:t>
            </w:r>
          </w:p>
        </w:tc>
      </w:tr>
    </w:tbl>
    <w:p>
      <w:pPr>
        <w:spacing w:before="49"/>
        <w:ind w:left="152" w:right="0" w:firstLine="0"/>
        <w:jc w:val="left"/>
        <w:rPr>
          <w:rFonts w:ascii="宋体" w:hAnsi="宋体" w:cs="宋体" w:eastAsia="宋体" w:hint="default"/>
          <w:sz w:val="18"/>
          <w:szCs w:val="18"/>
        </w:rPr>
      </w:pPr>
      <w:bookmarkStart w:name="2、负债项目重大变动情况" w:id="25"/>
      <w:bookmarkEnd w:id="25"/>
      <w:r>
        <w:rPr/>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pict>
          <v:group style="position:absolute;margin-left:124.260002pt;margin-top:95.271706pt;width:.1pt;height:15.6pt;mso-position-horizontal-relative:page;mso-position-vertical-relative:paragraph;z-index:-729760" coordorigin="2485,1905" coordsize="2,312">
            <v:shape style="position:absolute;left:2485;top:1905;width:2;height:312" coordorigin="2485,1905" coordsize="0,312" path="m2485,1905l2485,2217e" filled="false" stroked="true" strokeweight="1.08pt" strokecolor="#d4d4d4">
              <v:path arrowok="t"/>
            </v:shape>
            <w10:wrap type="none"/>
          </v:group>
        </w:pict>
      </w:r>
      <w:bookmarkStart w:name="四、资产、负债状况分析" w:id="26"/>
      <w:bookmarkEnd w:id="26"/>
      <w:r>
        <w:rPr/>
      </w:r>
      <w:bookmarkStart w:name="1、资产项目重大变动情况" w:id="27"/>
      <w:bookmarkEnd w:id="27"/>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274"/>
        <w:gridCol w:w="1274"/>
        <w:gridCol w:w="1277"/>
        <w:gridCol w:w="1560"/>
        <w:gridCol w:w="1488"/>
      </w:tblGrid>
      <w:tr>
        <w:trPr>
          <w:trHeight w:val="202" w:hRule="exact"/>
        </w:trPr>
        <w:tc>
          <w:tcPr>
            <w:tcW w:w="1368" w:type="dxa"/>
            <w:vMerge w:val="restart"/>
            <w:tcBorders>
              <w:top w:val="single" w:sz="4" w:space="0" w:color="000000"/>
              <w:left w:val="single" w:sz="4" w:space="0" w:color="000000"/>
              <w:right w:val="single" w:sz="4" w:space="0" w:color="FFFFFF"/>
            </w:tcBorders>
            <w:shd w:val="clear" w:color="auto" w:fill="D4D4D4"/>
          </w:tcPr>
          <w:p>
            <w:pPr/>
          </w:p>
        </w:tc>
        <w:tc>
          <w:tcPr>
            <w:tcW w:w="2602" w:type="dxa"/>
            <w:gridSpan w:val="2"/>
            <w:tcBorders>
              <w:top w:val="single" w:sz="4" w:space="0" w:color="000000"/>
              <w:left w:val="single" w:sz="4" w:space="0" w:color="FFFFFF"/>
              <w:bottom w:val="nil" w:sz="6" w:space="0" w:color="auto"/>
              <w:right w:val="single" w:sz="4" w:space="0" w:color="000000"/>
            </w:tcBorders>
            <w:shd w:val="clear" w:color="auto" w:fill="D4D4D4"/>
          </w:tcPr>
          <w:p>
            <w:pPr/>
          </w:p>
        </w:tc>
        <w:tc>
          <w:tcPr>
            <w:tcW w:w="255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shd w:val="clear" w:color="auto" w:fill="D4D4D4"/>
          </w:tcPr>
          <w:p>
            <w:pPr/>
          </w:p>
        </w:tc>
        <w:tc>
          <w:tcPr>
            <w:tcW w:w="1488" w:type="dxa"/>
            <w:vMerge w:val="restart"/>
            <w:tcBorders>
              <w:top w:val="single" w:sz="4" w:space="0" w:color="000000"/>
              <w:left w:val="single" w:sz="4" w:space="0" w:color="000000"/>
              <w:right w:val="single" w:sz="4" w:space="0" w:color="000000"/>
            </w:tcBorders>
            <w:shd w:val="clear" w:color="auto" w:fill="D4D4D4"/>
          </w:tcPr>
          <w:p>
            <w:pPr/>
          </w:p>
        </w:tc>
      </w:tr>
      <w:tr>
        <w:trPr>
          <w:trHeight w:val="312" w:hRule="exact"/>
        </w:trPr>
        <w:tc>
          <w:tcPr>
            <w:tcW w:w="1368" w:type="dxa"/>
            <w:vMerge/>
            <w:tcBorders>
              <w:left w:val="single" w:sz="4" w:space="0" w:color="000000"/>
              <w:bottom w:val="nil" w:sz="6" w:space="0" w:color="auto"/>
              <w:right w:val="single" w:sz="4" w:space="0" w:color="FFFFFF"/>
            </w:tcBorders>
            <w:shd w:val="clear" w:color="auto" w:fill="D4D4D4"/>
          </w:tcPr>
          <w:p>
            <w:pPr/>
          </w:p>
        </w:tc>
        <w:tc>
          <w:tcPr>
            <w:tcW w:w="2602" w:type="dxa"/>
            <w:gridSpan w:val="2"/>
            <w:tcBorders>
              <w:top w:val="nil" w:sz="6" w:space="0" w:color="auto"/>
              <w:left w:val="single" w:sz="4" w:space="0" w:color="FFFFFF"/>
              <w:bottom w:val="nil" w:sz="6" w:space="0" w:color="auto"/>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560" w:type="dxa"/>
            <w:vMerge/>
            <w:tcBorders>
              <w:left w:val="single" w:sz="4" w:space="0" w:color="000000"/>
              <w:bottom w:val="nil" w:sz="6" w:space="0" w:color="auto"/>
              <w:right w:val="single" w:sz="4" w:space="0" w:color="000000"/>
            </w:tcBorders>
            <w:shd w:val="clear" w:color="auto" w:fill="D4D4D4"/>
          </w:tcPr>
          <w:p>
            <w:pPr/>
          </w:p>
        </w:tc>
        <w:tc>
          <w:tcPr>
            <w:tcW w:w="148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FFFFFF"/>
            </w:tcBorders>
            <w:shd w:val="clear" w:color="auto" w:fill="D4D4D4"/>
          </w:tcPr>
          <w:p>
            <w:pPr/>
          </w:p>
        </w:tc>
        <w:tc>
          <w:tcPr>
            <w:tcW w:w="2602" w:type="dxa"/>
            <w:gridSpan w:val="2"/>
            <w:tcBorders>
              <w:top w:val="nil" w:sz="6" w:space="0" w:color="auto"/>
              <w:left w:val="single" w:sz="4" w:space="0" w:color="FFFFFF"/>
              <w:bottom w:val="single" w:sz="4" w:space="0" w:color="000000"/>
              <w:right w:val="single" w:sz="4" w:space="0" w:color="000000"/>
            </w:tcBorders>
            <w:shd w:val="clear" w:color="auto" w:fill="D4D4D4"/>
          </w:tcPr>
          <w:p>
            <w:pPr/>
          </w:p>
        </w:tc>
        <w:tc>
          <w:tcPr>
            <w:tcW w:w="255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7" w:hRule="exact"/>
        </w:trPr>
        <w:tc>
          <w:tcPr>
            <w:tcW w:w="1368" w:type="dxa"/>
            <w:vMerge/>
            <w:tcBorders>
              <w:left w:val="single" w:sz="4" w:space="0" w:color="000000"/>
              <w:bottom w:val="single" w:sz="17" w:space="0" w:color="FFFFFF"/>
              <w:right w:val="single" w:sz="4" w:space="0" w:color="FFFFFF"/>
            </w:tcBorders>
            <w:shd w:val="clear" w:color="auto" w:fill="D4D4D4"/>
          </w:tcPr>
          <w:p>
            <w:pPr/>
          </w:p>
        </w:tc>
        <w:tc>
          <w:tcPr>
            <w:tcW w:w="1327" w:type="dxa"/>
            <w:tcBorders>
              <w:top w:val="single" w:sz="4" w:space="0" w:color="000000"/>
              <w:left w:val="single" w:sz="4" w:space="0" w:color="FFFFFF"/>
              <w:bottom w:val="single" w:sz="17" w:space="0" w:color="FFFFFF"/>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0" w:type="dxa"/>
            <w:vMerge/>
            <w:tcBorders>
              <w:left w:val="single" w:sz="4" w:space="0" w:color="000000"/>
              <w:bottom w:val="nil" w:sz="6" w:space="0" w:color="auto"/>
              <w:right w:val="single" w:sz="4" w:space="0" w:color="000000"/>
            </w:tcBorders>
            <w:shd w:val="clear" w:color="auto" w:fill="D4D4D4"/>
          </w:tcPr>
          <w:p>
            <w:pPr/>
          </w:p>
        </w:tc>
        <w:tc>
          <w:tcPr>
            <w:tcW w:w="1488" w:type="dxa"/>
            <w:vMerge/>
            <w:tcBorders>
              <w:left w:val="single" w:sz="4" w:space="0" w:color="000000"/>
              <w:bottom w:val="nil" w:sz="6" w:space="0" w:color="auto"/>
              <w:right w:val="single" w:sz="4" w:space="0" w:color="000000"/>
            </w:tcBorders>
            <w:shd w:val="clear" w:color="auto" w:fill="D4D4D4"/>
          </w:tcPr>
          <w:p>
            <w:pPr/>
          </w:p>
        </w:tc>
      </w:tr>
      <w:tr>
        <w:trPr>
          <w:trHeight w:val="328" w:hRule="exact"/>
        </w:trPr>
        <w:tc>
          <w:tcPr>
            <w:tcW w:w="1368" w:type="dxa"/>
            <w:vMerge w:val="restart"/>
            <w:tcBorders>
              <w:top w:val="single" w:sz="17" w:space="0" w:color="FFFFFF"/>
              <w:left w:val="single" w:sz="4" w:space="0" w:color="000000"/>
              <w:right w:val="single" w:sz="4" w:space="0" w:color="FFFFFF"/>
            </w:tcBorders>
            <w:shd w:val="clear" w:color="auto" w:fill="D4D4D4"/>
          </w:tcPr>
          <w:p>
            <w:pPr/>
          </w:p>
        </w:tc>
        <w:tc>
          <w:tcPr>
            <w:tcW w:w="1327" w:type="dxa"/>
            <w:tcBorders>
              <w:top w:val="single" w:sz="17" w:space="0" w:color="FFFFFF"/>
              <w:left w:val="single" w:sz="4" w:space="0" w:color="FFFFFF"/>
              <w:bottom w:val="nil" w:sz="6" w:space="0" w:color="auto"/>
              <w:right w:val="single" w:sz="4" w:space="0" w:color="000000"/>
            </w:tcBorders>
            <w:shd w:val="clear" w:color="auto" w:fill="D4D4D4"/>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tcBorders>
              <w:left w:val="single" w:sz="4" w:space="0" w:color="000000"/>
              <w:right w:val="single" w:sz="4" w:space="0" w:color="000000"/>
            </w:tcBorders>
            <w:shd w:val="clear" w:color="auto" w:fill="D4D4D4"/>
          </w:tcPr>
          <w:p>
            <w:pPr/>
          </w:p>
        </w:tc>
        <w:tc>
          <w:tcPr>
            <w:tcW w:w="1560" w:type="dxa"/>
            <w:vMerge w:val="restart"/>
            <w:tcBorders>
              <w:top w:val="nil" w:sz="6" w:space="0" w:color="auto"/>
              <w:left w:val="single" w:sz="4" w:space="0" w:color="000000"/>
              <w:right w:val="single" w:sz="4" w:space="0" w:color="000000"/>
            </w:tcBorders>
            <w:shd w:val="clear" w:color="auto" w:fill="D4D4D4"/>
          </w:tcPr>
          <w:p>
            <w:pPr/>
          </w:p>
        </w:tc>
        <w:tc>
          <w:tcPr>
            <w:tcW w:w="1488" w:type="dxa"/>
            <w:vMerge w:val="restart"/>
            <w:tcBorders>
              <w:top w:val="nil" w:sz="6" w:space="0" w:color="auto"/>
              <w:left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single" w:sz="4" w:space="0" w:color="000000"/>
              <w:right w:val="single" w:sz="4" w:space="0" w:color="FFFFFF"/>
            </w:tcBorders>
            <w:shd w:val="clear" w:color="auto" w:fill="D4D4D4"/>
          </w:tcPr>
          <w:p>
            <w:pPr/>
          </w:p>
        </w:tc>
        <w:tc>
          <w:tcPr>
            <w:tcW w:w="1327" w:type="dxa"/>
            <w:tcBorders>
              <w:top w:val="nil" w:sz="6" w:space="0" w:color="auto"/>
              <w:left w:val="single" w:sz="4" w:space="0" w:color="FFFFFF"/>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1488" w:type="dxa"/>
            <w:vMerge/>
            <w:tcBorders>
              <w:left w:val="single" w:sz="4" w:space="0" w:color="000000"/>
              <w:bottom w:val="single" w:sz="4" w:space="0" w:color="000000"/>
              <w:right w:val="single" w:sz="4" w:space="0" w:color="000000"/>
            </w:tcBorders>
            <w:shd w:val="clear" w:color="auto" w:fill="D4D4D4"/>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688,064,679.38</w:t>
            </w:r>
          </w:p>
        </w:tc>
        <w:tc>
          <w:tcPr>
            <w:tcW w:w="1274" w:type="dxa"/>
            <w:tcBorders>
              <w:top w:val="single" w:sz="20" w:space="0" w:color="D4D4D4"/>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8"/>
                <w:szCs w:val="18"/>
              </w:rPr>
            </w:pPr>
            <w:r>
              <w:rPr>
                <w:rFonts w:ascii="Times New Roman"/>
                <w:sz w:val="18"/>
              </w:rPr>
              <w:t>45.11%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437,931,113.59</w:t>
            </w:r>
          </w:p>
        </w:tc>
        <w:tc>
          <w:tcPr>
            <w:tcW w:w="1277" w:type="dxa"/>
            <w:tcBorders>
              <w:top w:val="single" w:sz="20" w:space="0" w:color="D4D4D4"/>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8"/>
                <w:szCs w:val="18"/>
              </w:rPr>
            </w:pPr>
            <w:r>
              <w:rPr>
                <w:rFonts w:ascii="Times New Roman"/>
                <w:sz w:val="18"/>
              </w:rPr>
              <w:t>33.63%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Times New Roman" w:hAnsi="Times New Roman" w:cs="Times New Roman" w:eastAsia="Times New Roman" w:hint="default"/>
                <w:sz w:val="18"/>
                <w:szCs w:val="18"/>
              </w:rPr>
            </w:pPr>
            <w:r>
              <w:rPr>
                <w:rFonts w:ascii="Times New Roman"/>
                <w:sz w:val="18"/>
              </w:rPr>
              <w:t>11.48%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1368" w:type="dxa"/>
            <w:tcBorders>
              <w:top w:val="single" w:sz="4" w:space="0" w:color="000000"/>
              <w:left w:val="single" w:sz="4" w:space="0" w:color="000000"/>
              <w:bottom w:val="single" w:sz="4" w:space="0" w:color="FFFFFF"/>
              <w:right w:val="single" w:sz="4" w:space="0" w:color="FFFFFF"/>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FFFFFF"/>
              <w:bottom w:val="single" w:sz="4" w:space="0" w:color="FFFFFF"/>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158,286,355.61</w:t>
            </w:r>
          </w:p>
        </w:tc>
        <w:tc>
          <w:tcPr>
            <w:tcW w:w="12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10.38%</w:t>
            </w:r>
          </w:p>
        </w:tc>
        <w:tc>
          <w:tcPr>
            <w:tcW w:w="12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179,099,053.48</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13.75%</w:t>
            </w:r>
          </w:p>
        </w:tc>
        <w:tc>
          <w:tcPr>
            <w:tcW w:w="15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-3.37%</w:t>
            </w:r>
          </w:p>
        </w:tc>
        <w:tc>
          <w:tcPr>
            <w:tcW w:w="14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32" w:hRule="exact"/>
        </w:trPr>
        <w:tc>
          <w:tcPr>
            <w:tcW w:w="1368" w:type="dxa"/>
            <w:tcBorders>
              <w:top w:val="single" w:sz="4" w:space="0" w:color="FFFFFF"/>
              <w:left w:val="single" w:sz="4" w:space="0" w:color="000000"/>
              <w:bottom w:val="single" w:sz="4" w:space="0" w:color="000000"/>
              <w:right w:val="single" w:sz="4" w:space="0" w:color="FFFFFF"/>
            </w:tcBorders>
            <w:shd w:val="clear" w:color="auto" w:fill="D4D4D4"/>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FFFFFF"/>
              <w:left w:val="single" w:sz="4" w:space="0" w:color="FFFFFF"/>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59,696,208.14</w:t>
            </w:r>
          </w:p>
        </w:tc>
        <w:tc>
          <w:tcPr>
            <w:tcW w:w="12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3.91%</w:t>
            </w:r>
          </w:p>
        </w:tc>
        <w:tc>
          <w:tcPr>
            <w:tcW w:w="12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37,178,667.65</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2.85%</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1.06%</w:t>
            </w:r>
          </w:p>
        </w:tc>
        <w:tc>
          <w:tcPr>
            <w:tcW w:w="14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25" w:hRule="exact"/>
        </w:trPr>
        <w:tc>
          <w:tcPr>
            <w:tcW w:w="1368"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17,709,885.57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18,298,170.93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30" w:hRule="exact"/>
        </w:trPr>
        <w:tc>
          <w:tcPr>
            <w:tcW w:w="1368"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62,364,220.49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15,750,000.00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1.21%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22" w:hRule="exact"/>
        </w:trPr>
        <w:tc>
          <w:tcPr>
            <w:tcW w:w="1368"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125,490,003.62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131,230,388.58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30" w:hRule="exact"/>
        </w:trPr>
        <w:tc>
          <w:tcPr>
            <w:tcW w:w="1368"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24.260002pt;margin-top:-95.376335pt;width:.1pt;height:15.6pt;mso-position-horizontal-relative:page;mso-position-vertical-relative:paragraph;z-index:-729688" coordorigin="2485,-1908" coordsize="2,312">
            <v:shape style="position:absolute;left:2485;top:-1908;width:2;height:312" coordorigin="2485,-1908" coordsize="0,312" path="m2485,-1908l2485,-1596e" filled="false" stroked="true" strokeweight="1.08pt" strokecolor="#d4d4d4">
              <v:path arrowok="t"/>
            </v:shape>
            <w10:wrap type="none"/>
          </v:group>
        </w:pict>
      </w:r>
      <w:r>
        <w:rPr/>
        <w:pict>
          <v:group style="position:absolute;margin-left:124.260002pt;margin-top:-73.896332pt;width:.1pt;height:15.6pt;mso-position-horizontal-relative:page;mso-position-vertical-relative:paragraph;z-index:-729664" coordorigin="2485,-1478" coordsize="2,312">
            <v:shape style="position:absolute;left:2485;top:-1478;width:2;height:312" coordorigin="2485,-1478" coordsize="0,312" path="m2485,-1478l2485,-1166e" filled="false" stroked="true" strokeweight="1.08pt" strokecolor="#d4d4d4">
              <v:path arrowok="t"/>
            </v:shape>
            <w10:wrap type="none"/>
          </v:group>
        </w:pict>
      </w:r>
      <w:r>
        <w:rPr/>
        <w:pict>
          <v:group style="position:absolute;margin-left:124.260002pt;margin-top:-52.656334pt;width:.1pt;height:15.6pt;mso-position-horizontal-relative:page;mso-position-vertical-relative:paragraph;z-index:-729640" coordorigin="2485,-1053" coordsize="2,312">
            <v:shape style="position:absolute;left:2485;top:-1053;width:2;height:312" coordorigin="2485,-1053" coordsize="0,312" path="m2485,-1053l2485,-741e" filled="false" stroked="true" strokeweight="1.08pt" strokecolor="#d4d4d4">
              <v:path arrowok="t"/>
            </v:shape>
            <w10:wrap type="none"/>
          </v:group>
        </w:pict>
      </w:r>
      <w:r>
        <w:rPr/>
        <w:pict>
          <v:group style="position:absolute;margin-left:124.260002pt;margin-top:-31.296335pt;width:.1pt;height:15.6pt;mso-position-horizontal-relative:page;mso-position-vertical-relative:paragraph;z-index:-729616" coordorigin="2485,-626" coordsize="2,312">
            <v:shape style="position:absolute;left:2485;top:-626;width:2;height:312" coordorigin="2485,-626" coordsize="0,312" path="m2485,-626l2485,-314e" filled="false" stroked="true" strokeweight="1.08pt" strokecolor="#d4d4d4">
              <v:path arrowok="t"/>
            </v:shape>
            <w10:wrap type="none"/>
          </v:group>
        </w:pict>
      </w:r>
      <w:r>
        <w:rPr>
          <w:rFonts w:ascii="Times New Roman" w:hAnsi="Times New Roman" w:cs="Times New Roman" w:eastAsia="Times New Roman" w:hint="default"/>
        </w:rPr>
        <w:t>2</w:t>
      </w:r>
      <w:r>
        <w:rPr/>
        <w:t>、负债项目重大变动情况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3"/>
        <w:gridCol w:w="1063"/>
        <w:gridCol w:w="811"/>
        <w:gridCol w:w="2906"/>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811" w:type="dxa"/>
            <w:tcBorders>
              <w:top w:val="single" w:sz="4" w:space="0" w:color="000000"/>
              <w:left w:val="single" w:sz="4" w:space="0" w:color="000000"/>
              <w:bottom w:val="nil" w:sz="6" w:space="0" w:color="auto"/>
              <w:right w:val="single" w:sz="4" w:space="0" w:color="000000"/>
            </w:tcBorders>
            <w:shd w:val="clear" w:color="auto" w:fill="D4D4D4"/>
          </w:tcPr>
          <w:p>
            <w:pPr/>
          </w:p>
        </w:tc>
        <w:tc>
          <w:tcPr>
            <w:tcW w:w="2906" w:type="dxa"/>
            <w:vMerge w:val="restart"/>
            <w:tcBorders>
              <w:top w:val="single" w:sz="4" w:space="0" w:color="000000"/>
              <w:left w:val="single" w:sz="4" w:space="0" w:color="000000"/>
              <w:right w:val="single" w:sz="4" w:space="0" w:color="000000"/>
            </w:tcBorders>
            <w:shd w:val="clear" w:color="auto" w:fill="D4D4D4"/>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2227" w:type="dxa"/>
            <w:gridSpan w:val="2"/>
            <w:vMerge/>
            <w:tcBorders>
              <w:left w:val="single" w:sz="4" w:space="0" w:color="000000"/>
              <w:bottom w:val="single" w:sz="4" w:space="0" w:color="000000"/>
              <w:right w:val="single" w:sz="4" w:space="0" w:color="000000"/>
            </w:tcBorders>
            <w:shd w:val="clear" w:color="auto" w:fill="D4D4D4"/>
          </w:tcPr>
          <w:p>
            <w:pPr/>
          </w:p>
        </w:tc>
        <w:tc>
          <w:tcPr>
            <w:tcW w:w="2256" w:type="dxa"/>
            <w:gridSpan w:val="2"/>
            <w:vMerge/>
            <w:tcBorders>
              <w:left w:val="single" w:sz="4" w:space="0" w:color="000000"/>
              <w:bottom w:val="single" w:sz="4" w:space="0" w:color="000000"/>
              <w:right w:val="single" w:sz="4" w:space="0" w:color="000000"/>
            </w:tcBorders>
            <w:shd w:val="clear" w:color="auto" w:fill="D4D4D4"/>
          </w:tcPr>
          <w:p>
            <w:pPr/>
          </w:p>
        </w:tc>
        <w:tc>
          <w:tcPr>
            <w:tcW w:w="8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6" w:type="dxa"/>
            <w:vMerge/>
            <w:tcBorders>
              <w:left w:val="single" w:sz="4" w:space="0" w:color="000000"/>
              <w:bottom w:val="nil" w:sz="6" w:space="0" w:color="auto"/>
              <w:right w:val="single" w:sz="4" w:space="0" w:color="000000"/>
            </w:tcBorders>
            <w:shd w:val="clear" w:color="auto" w:fill="D4D4D4"/>
          </w:tcPr>
          <w:p>
            <w:pPr/>
          </w:p>
        </w:tc>
      </w:tr>
      <w:tr>
        <w:trPr>
          <w:trHeight w:val="185"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3"/>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3"/>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1" w:type="dxa"/>
            <w:vMerge/>
            <w:tcBorders>
              <w:left w:val="single" w:sz="4" w:space="0" w:color="000000"/>
              <w:right w:val="single" w:sz="4" w:space="0" w:color="000000"/>
            </w:tcBorders>
            <w:shd w:val="clear" w:color="auto" w:fill="D4D4D4"/>
          </w:tcPr>
          <w:p>
            <w:pPr/>
          </w:p>
        </w:tc>
        <w:tc>
          <w:tcPr>
            <w:tcW w:w="29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2"/>
              <w:ind w:left="90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811" w:type="dxa"/>
            <w:vMerge/>
            <w:tcBorders>
              <w:left w:val="single" w:sz="4" w:space="0" w:color="000000"/>
              <w:right w:val="single" w:sz="4" w:space="0" w:color="000000"/>
            </w:tcBorders>
            <w:shd w:val="clear" w:color="auto" w:fill="D4D4D4"/>
          </w:tcPr>
          <w:p>
            <w:pPr/>
          </w:p>
        </w:tc>
        <w:tc>
          <w:tcPr>
            <w:tcW w:w="2906" w:type="dxa"/>
            <w:vMerge/>
            <w:tcBorders>
              <w:left w:val="single" w:sz="4" w:space="0" w:color="000000"/>
              <w:bottom w:val="nil" w:sz="6" w:space="0" w:color="auto"/>
              <w:right w:val="single" w:sz="4" w:space="0" w:color="000000"/>
            </w:tcBorders>
            <w:shd w:val="clear" w:color="auto" w:fill="D4D4D4"/>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3"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2906"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811" w:type="dxa"/>
            <w:tcBorders>
              <w:top w:val="nil" w:sz="6" w:space="0" w:color="auto"/>
              <w:left w:val="single" w:sz="4" w:space="0" w:color="000000"/>
              <w:bottom w:val="single" w:sz="4" w:space="0" w:color="000000"/>
              <w:right w:val="single" w:sz="4" w:space="0" w:color="000000"/>
            </w:tcBorders>
            <w:shd w:val="clear" w:color="auto" w:fill="D4D4D4"/>
          </w:tcPr>
          <w:p>
            <w:pPr/>
          </w:p>
        </w:tc>
        <w:tc>
          <w:tcPr>
            <w:tcW w:w="290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30,919,589.45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25,306,875.21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1.94%</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429"/>
              <w:jc w:val="righ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93,991,068.38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74,561,353.91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5.73%</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0.43%</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3"/>
        <w:gridCol w:w="1193"/>
        <w:gridCol w:w="1063"/>
        <w:gridCol w:w="811"/>
        <w:gridCol w:w="290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19,304,489.88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15,588,299.46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1.2%</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0.07%</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31,259,816.22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31,634,003.01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2.43%</w:t>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-0.38%</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17,396,517.67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27,521,081.16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2.11%</w:t>
            </w:r>
            <w:r>
              <w:rPr>
                <w:rFonts w:ascii="Times New Roman"/>
                <w:sz w:val="18"/>
              </w:rPr>
            </w:r>
          </w:p>
        </w:tc>
        <w:tc>
          <w:tcPr>
            <w:tcW w:w="81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c>
          <w:tcPr>
            <w:tcW w:w="2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人才优势" w:id="28"/>
      <w:bookmarkEnd w:id="28"/>
      <w:r>
        <w:rPr>
          <w:b w:val="0"/>
          <w:bCs w:val="0"/>
        </w:rPr>
      </w:r>
      <w:bookmarkStart w:name="五、核心竞争力分析" w:id="29"/>
      <w:bookmarkEnd w:id="29"/>
      <w:r>
        <w:rPr>
          <w:b w:val="0"/>
          <w:bCs w:val="0"/>
        </w:rPr>
      </w:r>
      <w:r>
        <w:rPr/>
        <w:t>五、核心竞争力分析</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firstLine="420"/>
        <w:jc w:val="left"/>
      </w:pPr>
      <w:r>
        <w:rPr>
          <w:spacing w:val="-2"/>
        </w:rPr>
        <w:t>经过多年的发展，公司已确立并于近几年持续强化了公司在国内市场显著的技术优势、市场优势、客</w:t>
      </w:r>
      <w:r>
        <w:rPr>
          <w:w w:val="100"/>
        </w:rPr>
        <w:t> </w:t>
      </w:r>
      <w:r>
        <w:rPr/>
        <w:t>户优势、品牌优势与人才优势。</w:t>
      </w:r>
    </w:p>
    <w:p>
      <w:pPr>
        <w:pStyle w:val="BodyText"/>
        <w:spacing w:line="290" w:lineRule="auto" w:before="46"/>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100"/>
        </w:rPr>
        <w:t> </w:t>
      </w:r>
      <w:r>
        <w:rPr>
          <w:spacing w:val="-2"/>
        </w:rPr>
        <w:t>公司是目前国内最主要的</w:t>
      </w:r>
      <w:bookmarkStart w:name="1、技术优势" w:id="30"/>
      <w:bookmarkEnd w:id="30"/>
      <w:r>
        <w:rPr>
          <w:spacing w:val="-2"/>
        </w:rPr>
        <w:t>酒店</w:t>
      </w:r>
      <w:r>
        <w:rPr>
          <w:spacing w:val="-2"/>
        </w:rPr>
        <w:t>信息管理系统解决方案提供商之一，公司全面整合了前台管理系统</w:t>
      </w:r>
    </w:p>
    <w:p>
      <w:pPr>
        <w:pStyle w:val="BodyText"/>
        <w:spacing w:line="264" w:lineRule="auto"/>
        <w:ind w:right="0" w:hanging="1"/>
        <w:jc w:val="left"/>
      </w:pPr>
      <w:r>
        <w:rPr>
          <w:spacing w:val="-2"/>
        </w:rPr>
        <w:t>（</w:t>
      </w:r>
      <w:r>
        <w:rPr>
          <w:rFonts w:ascii="Times New Roman" w:hAnsi="Times New Roman" w:cs="Times New Roman" w:eastAsia="Times New Roman" w:hint="default"/>
          <w:spacing w:val="-2"/>
        </w:rPr>
        <w:t>PMS</w:t>
      </w:r>
      <w:r>
        <w:rPr>
          <w:spacing w:val="-2"/>
        </w:rPr>
        <w:t>）、酒店餐饮信息系统（</w:t>
      </w:r>
      <w:r>
        <w:rPr>
          <w:rFonts w:ascii="Times New Roman" w:hAnsi="Times New Roman" w:cs="Times New Roman" w:eastAsia="Times New Roman" w:hint="default"/>
          <w:spacing w:val="-2"/>
        </w:rPr>
        <w:t>POS</w:t>
      </w:r>
      <w:r>
        <w:rPr>
          <w:spacing w:val="-2"/>
        </w:rPr>
        <w:t>）、酒店后台管理系统（</w:t>
      </w:r>
      <w:r>
        <w:rPr>
          <w:rFonts w:ascii="Times New Roman" w:hAnsi="Times New Roman" w:cs="Times New Roman" w:eastAsia="Times New Roman" w:hint="default"/>
          <w:spacing w:val="-2"/>
        </w:rPr>
        <w:t>BO</w:t>
      </w:r>
      <w:r>
        <w:rPr>
          <w:spacing w:val="-2"/>
        </w:rPr>
        <w:t>）以及其他管理系统（</w:t>
      </w:r>
      <w:r>
        <w:rPr>
          <w:rFonts w:ascii="Times New Roman" w:hAnsi="Times New Roman" w:cs="Times New Roman" w:eastAsia="Times New Roman" w:hint="default"/>
          <w:spacing w:val="-2"/>
        </w:rPr>
        <w:t>LPS</w:t>
      </w:r>
      <w:r>
        <w:rPr>
          <w:spacing w:val="-2"/>
        </w:rPr>
        <w:t>、</w:t>
      </w:r>
      <w:r>
        <w:rPr>
          <w:rFonts w:ascii="Times New Roman" w:hAnsi="Times New Roman" w:cs="Times New Roman" w:eastAsia="Times New Roman" w:hint="default"/>
          <w:spacing w:val="-2"/>
        </w:rPr>
        <w:t>CRM</w:t>
      </w:r>
      <w:r>
        <w:rPr>
          <w:spacing w:val="-2"/>
        </w:rPr>
        <w:t>、</w:t>
      </w:r>
      <w:r>
        <w:rPr>
          <w:rFonts w:ascii="Times New Roman" w:hAnsi="Times New Roman" w:cs="Times New Roman" w:eastAsia="Times New Roman" w:hint="default"/>
          <w:spacing w:val="-2"/>
        </w:rPr>
        <w:t>PGS</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等），使公司的各类产品融合成为一个功能完整覆盖、技术全面领先的石基数字饭店整体解决方案（</w:t>
      </w:r>
      <w:r>
        <w:rPr>
          <w:rFonts w:ascii="Times New Roman" w:hAnsi="Times New Roman" w:cs="Times New Roman" w:eastAsia="Times New Roman" w:hint="default"/>
        </w:rPr>
        <w:t>IP</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2"/>
        </w:rPr>
        <w:t>Hotel</w:t>
      </w:r>
      <w:r>
        <w:rPr>
          <w:spacing w:val="-2"/>
        </w:rPr>
        <w:t>），能够为从高星级到较低星级直至经济型连锁酒店提供全套完整的解决方案。公司通过自主开发、</w:t>
      </w:r>
      <w:r>
        <w:rPr>
          <w:spacing w:val="-17"/>
        </w:rPr>
        <w:t> </w:t>
      </w:r>
      <w:r>
        <w:rPr>
          <w:spacing w:val="-17"/>
        </w:rPr>
      </w:r>
      <w:r>
        <w:rPr>
          <w:spacing w:val="-2"/>
        </w:rPr>
        <w:t>独家技术许可、引进源码等多种手段，拥有了构建酒店信息管理系统所需要的全套技术，在此基础上开发</w:t>
      </w:r>
      <w:r>
        <w:rPr>
          <w:spacing w:val="-45"/>
        </w:rPr>
        <w:t> </w:t>
      </w:r>
      <w:r>
        <w:rPr>
          <w:spacing w:val="-45"/>
        </w:rPr>
      </w:r>
      <w:r>
        <w:rPr>
          <w:spacing w:val="-2"/>
        </w:rPr>
        <w:t>了拥有十多项与酒店信息管理系统相关的具有自主知识产权的产品。公司主要产品的技术，居于国内领先</w:t>
      </w:r>
      <w:r>
        <w:rPr>
          <w:spacing w:val="-44"/>
        </w:rPr>
        <w:t> </w:t>
      </w:r>
      <w:r>
        <w:rPr>
          <w:spacing w:val="-44"/>
        </w:rPr>
      </w:r>
      <w:r>
        <w:rPr/>
        <w:t>水平，部分产品技术达到国际领先水平。公司已确立了在国内市场较为显著的技术优势。</w:t>
      </w:r>
    </w:p>
    <w:p>
      <w:pPr>
        <w:pStyle w:val="BodyText"/>
        <w:spacing w:line="290" w:lineRule="auto" w:before="57"/>
        <w:ind w:left="572" w:right="0"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100"/>
        </w:rPr>
        <w:t> </w:t>
      </w:r>
      <w:r>
        <w:rPr>
          <w:spacing w:val="-2"/>
        </w:rPr>
        <w:t>公司目前在高星级酒店市场占有显著的竞争优势，五星级</w:t>
      </w:r>
      <w:bookmarkStart w:name="2、市场优势" w:id="31"/>
      <w:bookmarkEnd w:id="31"/>
      <w:r>
        <w:rPr>
          <w:spacing w:val="-2"/>
        </w:rPr>
        <w:t>酒</w:t>
      </w:r>
      <w:r>
        <w:rPr>
          <w:spacing w:val="-2"/>
        </w:rPr>
        <w:t>店市场占有率居于领先地位。公司已拥有</w:t>
      </w:r>
    </w:p>
    <w:p>
      <w:pPr>
        <w:pStyle w:val="BodyText"/>
        <w:spacing w:line="256" w:lineRule="auto"/>
        <w:ind w:right="0"/>
        <w:jc w:val="left"/>
      </w:pPr>
      <w:r>
        <w:rPr>
          <w:rFonts w:ascii="Times New Roman" w:hAnsi="Times New Roman" w:cs="Times New Roman" w:eastAsia="Times New Roman" w:hint="default"/>
          <w:spacing w:val="-3"/>
        </w:rPr>
        <w:t>5,000</w:t>
      </w:r>
      <w:r>
        <w:rPr>
          <w:spacing w:val="-3"/>
        </w:rPr>
        <w:t>多家从高星级到较低星级直至经济型连锁酒店的完整的客户群体，市场占有率遥遥领先于其他竞争对</w:t>
      </w:r>
      <w:r>
        <w:rPr>
          <w:spacing w:val="-43"/>
        </w:rPr>
        <w:t> </w:t>
      </w:r>
      <w:r>
        <w:rPr>
          <w:spacing w:val="-43"/>
        </w:rPr>
      </w:r>
      <w:r>
        <w:rPr/>
        <w:t>手。在餐饮信息化行业高度分散的局势下，公司通过有效整合旗下三大品牌，餐饮用户数量已超过</w:t>
      </w:r>
      <w:r>
        <w:rPr>
          <w:rFonts w:ascii="Times New Roman" w:hAnsi="Times New Roman" w:cs="Times New Roman" w:eastAsia="Times New Roman" w:hint="default"/>
        </w:rPr>
        <w:t>10000</w:t>
      </w:r>
      <w:r>
        <w:rPr>
          <w:rFonts w:ascii="Times New Roman" w:hAnsi="Times New Roman" w:cs="Times New Roman" w:eastAsia="Times New Roman" w:hint="default"/>
          <w:w w:val="100"/>
        </w:rPr>
        <w:t> </w:t>
      </w:r>
      <w:r>
        <w:rPr/>
        <w:t>万家，市场占有率处于相对领先水平。</w:t>
      </w:r>
    </w:p>
    <w:p>
      <w:pPr>
        <w:pStyle w:val="BodyText"/>
        <w:spacing w:line="290" w:lineRule="auto" w:before="63"/>
        <w:ind w:left="572" w:right="0"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100"/>
        </w:rPr>
        <w:t> </w:t>
      </w:r>
      <w:r>
        <w:rPr>
          <w:spacing w:val="-2"/>
        </w:rPr>
        <w:t>公司在高星级酒店，尤其是五星级酒店的信息管理系统市场占有较大的</w:t>
      </w:r>
      <w:bookmarkStart w:name="3、客户优势" w:id="32"/>
      <w:bookmarkEnd w:id="32"/>
      <w:r>
        <w:rPr>
          <w:spacing w:val="-2"/>
        </w:rPr>
        <w:t>份</w:t>
      </w:r>
      <w:r>
        <w:rPr>
          <w:spacing w:val="-2"/>
        </w:rPr>
        <w:t>额，这些客户经营稳健、管</w:t>
      </w:r>
    </w:p>
    <w:p>
      <w:pPr>
        <w:pStyle w:val="BodyText"/>
        <w:spacing w:line="273" w:lineRule="auto"/>
        <w:ind w:right="187"/>
        <w:jc w:val="both"/>
      </w:pPr>
      <w:r>
        <w:rPr>
          <w:spacing w:val="-2"/>
        </w:rPr>
        <w:t>理规范、信誉卓著，对技术与服务的需求往往反映了国内酒店信息行业的未来发展趋势。本公司与他们的</w:t>
      </w:r>
      <w:r>
        <w:rPr>
          <w:spacing w:val="-43"/>
        </w:rPr>
        <w:t> </w:t>
      </w:r>
      <w:r>
        <w:rPr>
          <w:spacing w:val="-43"/>
        </w:rPr>
      </w:r>
      <w:r>
        <w:rPr>
          <w:spacing w:val="-2"/>
        </w:rPr>
        <w:t>合作一方面有力推动了本公司技术水平的不断提高、服务手段的不断改进；另一方面从经营管理、财务控</w:t>
      </w:r>
      <w:r>
        <w:rPr>
          <w:spacing w:val="-44"/>
        </w:rPr>
        <w:t> </w:t>
      </w:r>
      <w:r>
        <w:rPr>
          <w:spacing w:val="-44"/>
        </w:rPr>
      </w:r>
      <w:r>
        <w:rPr/>
        <w:t>制、现金流入等方面保障了本公司的长远稳定发展。</w:t>
      </w:r>
    </w:p>
    <w:p>
      <w:pPr>
        <w:pStyle w:val="BodyText"/>
        <w:spacing w:line="290" w:lineRule="auto" w:before="46"/>
        <w:ind w:left="572" w:right="0"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100"/>
        </w:rPr>
        <w:t> </w:t>
      </w:r>
      <w:r>
        <w:rPr>
          <w:spacing w:val="-2"/>
        </w:rPr>
        <w:t>客户使用石基信息品牌的酒店信息管理系统，可以节省人力成本，增加收益，提升管理</w:t>
      </w:r>
      <w:bookmarkStart w:name="4、品牌优势" w:id="33"/>
      <w:bookmarkEnd w:id="33"/>
      <w:r>
        <w:rPr>
          <w:spacing w:val="-2"/>
        </w:rPr>
        <w:t>水平</w:t>
      </w:r>
      <w:r>
        <w:rPr>
          <w:spacing w:val="-2"/>
        </w:rPr>
        <w:t>，加入主</w:t>
      </w:r>
    </w:p>
    <w:p>
      <w:pPr>
        <w:pStyle w:val="BodyText"/>
        <w:spacing w:line="273" w:lineRule="auto"/>
        <w:ind w:right="0"/>
        <w:jc w:val="left"/>
      </w:pPr>
      <w:r>
        <w:rPr>
          <w:spacing w:val="-2"/>
        </w:rPr>
        <w:t>流酒店交流圈。尽管公司的很多品牌产品要比竞争对手产品价格高出数倍以上，但只要酒店配套投入资源</w:t>
      </w:r>
      <w:r>
        <w:rPr>
          <w:spacing w:val="-43"/>
        </w:rPr>
        <w:t> </w:t>
      </w:r>
      <w:r>
        <w:rPr>
          <w:spacing w:val="-43"/>
        </w:rPr>
      </w:r>
      <w:r>
        <w:rPr>
          <w:spacing w:val="-2"/>
        </w:rPr>
        <w:t>使系统能真正有效运转起来，就可以很快收回投资回报。主要原因是石基酒店信息管理系统是完全与国际</w:t>
      </w:r>
      <w:r>
        <w:rPr>
          <w:spacing w:val="-43"/>
        </w:rPr>
        <w:t> </w:t>
      </w:r>
      <w:r>
        <w:rPr>
          <w:spacing w:val="-43"/>
        </w:rPr>
      </w:r>
      <w:r>
        <w:rPr>
          <w:spacing w:val="-2"/>
        </w:rPr>
        <w:t>接轨的，全中国绝大多数好的酒店都在使用它，所以石基信息的品牌就成为了中国高星级酒店信息系统的</w:t>
      </w:r>
      <w:r>
        <w:rPr>
          <w:spacing w:val="-44"/>
        </w:rPr>
        <w:t> </w:t>
      </w:r>
      <w:r>
        <w:rPr>
          <w:spacing w:val="-44"/>
        </w:rPr>
      </w:r>
      <w:r>
        <w:rPr>
          <w:spacing w:val="-2"/>
        </w:rPr>
        <w:t>事实标准，而酒店信息管理系统是一套功能复杂的软件，要完全掌握和使用好这套系统，需要经过较长时</w:t>
      </w:r>
      <w:r>
        <w:rPr>
          <w:spacing w:val="-44"/>
        </w:rPr>
        <w:t> </w:t>
      </w:r>
      <w:r>
        <w:rPr>
          <w:spacing w:val="-44"/>
        </w:rPr>
      </w:r>
      <w:r>
        <w:rPr>
          <w:spacing w:val="-2"/>
        </w:rPr>
        <w:t>间的培训和经验积累，因而，整个酒店行业的人力资源就与石基信息酒店信息系统紧密关联。具有领先优</w:t>
      </w:r>
      <w:r>
        <w:rPr>
          <w:spacing w:val="-48"/>
        </w:rPr>
        <w:t> </w:t>
      </w:r>
      <w:r>
        <w:rPr>
          <w:spacing w:val="-48"/>
        </w:rPr>
      </w:r>
      <w:r>
        <w:rPr/>
        <w:t>势的市场占有率，意味着中国酒店业几乎所有最优秀的人才都在使用石基酒店信息管理系统作为工作语</w:t>
      </w:r>
      <w:r>
        <w:rPr>
          <w:spacing w:val="-3"/>
          <w:w w:val="100"/>
        </w:rPr>
        <w:t> </w:t>
      </w:r>
      <w:r>
        <w:rPr>
          <w:spacing w:val="-2"/>
        </w:rPr>
        <w:t>言，由于酒店业是人才流动非常高的行业，试想，如果一个酒店不使用石基酒店信息系统，这些优秀的人</w:t>
      </w:r>
      <w:r>
        <w:rPr>
          <w:spacing w:val="-47"/>
        </w:rPr>
        <w:t> </w:t>
      </w:r>
      <w:r>
        <w:rPr>
          <w:spacing w:val="-47"/>
        </w:rPr>
      </w:r>
      <w:r>
        <w:rPr/>
        <w:t>才即使加入该酒店其工作效率肯定要大打折扣。这就是标准化给行业带来的价值。</w:t>
      </w:r>
    </w:p>
    <w:p>
      <w:pPr>
        <w:pStyle w:val="BodyText"/>
        <w:spacing w:line="290" w:lineRule="auto" w:before="49"/>
        <w:ind w:left="498" w:right="0" w:firstLine="76"/>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w w:val="100"/>
        </w:rPr>
        <w:t> </w:t>
      </w:r>
      <w:r>
        <w:rPr/>
        <w:t>公司已建立起一支技术精湛、经验丰富、结构合理、团结合作的国际化管理团队。他们或具有多年国</w:t>
      </w:r>
    </w:p>
    <w:p>
      <w:pPr>
        <w:pStyle w:val="BodyText"/>
        <w:spacing w:line="273" w:lineRule="auto"/>
        <w:ind w:right="186"/>
        <w:jc w:val="both"/>
      </w:pPr>
      <w:r>
        <w:rPr>
          <w:spacing w:val="-2"/>
        </w:rPr>
        <w:t>际酒店管理的经验，或具有十数年的酒店信息管理系统开发设计经验，对国内外酒店信息管理系统行业的</w:t>
      </w:r>
      <w:r>
        <w:rPr>
          <w:spacing w:val="-42"/>
        </w:rPr>
        <w:t> </w:t>
      </w:r>
      <w:r>
        <w:rPr>
          <w:spacing w:val="-42"/>
        </w:rPr>
      </w:r>
      <w:r>
        <w:rPr>
          <w:spacing w:val="-2"/>
        </w:rPr>
        <w:t>技术及业务发展历程、未来趋势具有深刻理解，本公司的产品开发、市场销售业务骨干大多具有多年国际</w:t>
      </w:r>
      <w:r>
        <w:rPr>
          <w:spacing w:val="-48"/>
        </w:rPr>
        <w:t> </w:t>
      </w:r>
      <w:r>
        <w:rPr>
          <w:spacing w:val="-48"/>
        </w:rPr>
      </w:r>
      <w:r>
        <w:rPr>
          <w:spacing w:val="-2"/>
        </w:rPr>
        <w:t>酒店从业经验，既精通信息技术，同时又理解酒店及消费者需求；工程实施、技术服务人员也大都具有多</w:t>
      </w:r>
      <w:r>
        <w:rPr>
          <w:spacing w:val="-50"/>
        </w:rPr>
        <w:t> </w:t>
      </w:r>
      <w:r>
        <w:rPr>
          <w:spacing w:val="-50"/>
        </w:rPr>
      </w:r>
      <w:r>
        <w:rPr>
          <w:spacing w:val="-2"/>
        </w:rPr>
        <w:t>年从业经验，并经公司严格的内部培训。专业的国际化管理团队和专业、敬业的优秀员工队伍是本公司的</w:t>
      </w:r>
    </w:p>
    <w:p>
      <w:pPr>
        <w:spacing w:after="0" w:line="273"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spacing w:line="535" w:lineRule="auto" w:before="36"/>
        <w:ind w:left="575" w:right="7349" w:hanging="423"/>
        <w:jc w:val="left"/>
        <w:rPr>
          <w:rFonts w:ascii="宋体" w:hAnsi="宋体" w:cs="宋体" w:eastAsia="宋体" w:hint="default"/>
          <w:sz w:val="21"/>
          <w:szCs w:val="21"/>
        </w:rPr>
      </w:pPr>
      <w:r>
        <w:rPr>
          <w:rFonts w:ascii="宋体" w:hAnsi="宋体" w:cs="宋体" w:eastAsia="宋体" w:hint="default"/>
          <w:sz w:val="21"/>
          <w:szCs w:val="21"/>
        </w:rPr>
        <w:t>核心竞争优势。</w:t>
      </w:r>
      <w:r>
        <w:rPr>
          <w:rFonts w:ascii="宋体" w:hAnsi="宋体" w:cs="宋体" w:eastAsia="宋体" w:hint="default"/>
          <w:spacing w:val="-103"/>
          <w:sz w:val="21"/>
          <w:szCs w:val="21"/>
        </w:rPr>
        <w:t> </w:t>
      </w:r>
      <w:r>
        <w:rPr>
          <w:rFonts w:ascii="宋体" w:hAnsi="宋体" w:cs="宋体" w:eastAsia="宋体" w:hint="default"/>
          <w:spacing w:val="-103"/>
          <w:sz w:val="21"/>
          <w:szCs w:val="21"/>
        </w:rPr>
      </w:r>
      <w:bookmarkStart w:name="六、投资状况分析" w:id="34"/>
      <w:bookmarkEnd w:id="34"/>
      <w:r>
        <w:rPr>
          <w:rFonts w:ascii="宋体" w:hAnsi="宋体" w:cs="宋体" w:eastAsia="宋体" w:hint="default"/>
          <w:spacing w:val="-103"/>
          <w:sz w:val="21"/>
          <w:szCs w:val="21"/>
        </w:rPr>
      </w:r>
      <w:r>
        <w:rPr>
          <w:rFonts w:ascii="宋体" w:hAnsi="宋体" w:cs="宋体" w:eastAsia="宋体" w:hint="default"/>
          <w:b/>
          <w:bCs/>
          <w:sz w:val="21"/>
          <w:szCs w:val="21"/>
        </w:rPr>
        <w:t>六、投资状况分析</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bookmarkStart w:name="1、对外股权投资情况" w:id="35"/>
      <w:bookmarkEnd w:id="3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、对外股权投资情况</w:t>
      </w:r>
      <w:r>
        <w:rPr>
          <w:rFonts w:ascii="宋体" w:hAnsi="宋体" w:cs="宋体" w:eastAsia="宋体" w:hint="default"/>
          <w:sz w:val="21"/>
          <w:szCs w:val="21"/>
        </w:rPr>
      </w: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bookmarkStart w:name="（1）对外投资情况" w:id="36"/>
      <w:bookmarkEnd w:id="36"/>
      <w:r>
        <w:rPr>
          <w:rFonts w:ascii="Times New Roman" w:hAnsi="Times New Roman" w:cs="Times New Roman" w:eastAsia="Times New Roman" w:hint="default"/>
        </w:rPr>
      </w:r>
      <w:r>
        <w:rPr/>
        <w:t>）对外投资情况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36,750,000.00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123.4%</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电子支付系统业务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before="15"/>
        <w:ind w:left="0" w:right="335" w:firstLine="0"/>
        <w:jc w:val="righ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6"/>
          <w:szCs w:val="16"/>
        </w:rPr>
      </w:pPr>
    </w:p>
    <w:p>
      <w:pPr>
        <w:pStyle w:val="Heading3"/>
        <w:spacing w:line="240" w:lineRule="auto" w:before="36"/>
        <w:ind w:left="562" w:right="0"/>
        <w:jc w:val="left"/>
        <w:rPr>
          <w:b w:val="0"/>
          <w:bCs w:val="0"/>
        </w:rPr>
      </w:pPr>
      <w:bookmarkStart w:name="2、主要子公司、参股公司分析" w:id="37"/>
      <w:bookmarkEnd w:id="37"/>
      <w:r>
        <w:rPr>
          <w:b w:val="0"/>
          <w:bCs w:val="0"/>
        </w:rPr>
      </w:r>
      <w:r>
        <w:rPr>
          <w:rFonts w:ascii="Times New Roman" w:hAnsi="Times New Roman" w:cs="Times New Roman" w:eastAsia="Times New Roman" w:hint="default"/>
        </w:rPr>
        <w:t>2</w:t>
      </w:r>
      <w:r>
        <w:rPr/>
        <w:t>、主要子公司、参股公司分析</w:t>
      </w:r>
      <w:r>
        <w:rPr>
          <w:b w:val="0"/>
          <w:bCs w:val="0"/>
        </w:rPr>
      </w:r>
    </w:p>
    <w:p>
      <w:pPr>
        <w:spacing w:line="240" w:lineRule="auto" w:before="7"/>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2410"/>
        <w:gridCol w:w="1277"/>
        <w:gridCol w:w="1843"/>
        <w:gridCol w:w="1558"/>
        <w:gridCol w:w="994"/>
        <w:gridCol w:w="1229"/>
        <w:gridCol w:w="1181"/>
        <w:gridCol w:w="1277"/>
        <w:gridCol w:w="1274"/>
        <w:gridCol w:w="1133"/>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352,587,316.95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294,790,947.80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295,830,493.11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71,487,373.19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76,353,183.36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69,948,495.16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17,438,537.05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17,794,370.04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-1,009,242.18</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-1,005,059.92</w:t>
            </w:r>
            <w:r>
              <w:rPr>
                <w:rFonts w:ascii="Times New Roman"/>
                <w:sz w:val="18"/>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528,035,055.30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317,150,869.20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158,167,520.74</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103,153,509.03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96,441,724.05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155,161,103.47</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119,228,228.94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74,356,270.73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23,260,854.60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28,512,857.05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石基昆仑软件有限公司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428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36,224,180.45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30,702,569.10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28,009,979.59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17,449,252.53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16,741,058.62</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焦点信息技术（香港）有限公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159,676,890.06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132,714,944.75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136,461,869.13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28,773,740.95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28,212,552.04</w:t>
            </w:r>
            <w:r>
              <w:rPr>
                <w:rFonts w:ascii="Times New Roman"/>
                <w:sz w:val="18"/>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5,590,957.46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1,764,394.35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14,022,190.37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-1,030,159.76</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178,770.30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139,718,445.12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108,630,087.12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107,088,743.33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36,964,242.20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41,623,161.06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76"/>
        <w:ind w:left="6949" w:right="7148" w:firstLine="0"/>
        <w:jc w:val="center"/>
        <w:rPr>
          <w:rFonts w:ascii="Times New Roman" w:hAnsi="Times New Roman" w:cs="Times New Roman" w:eastAsia="Times New Roman" w:hint="default"/>
          <w:sz w:val="18"/>
          <w:szCs w:val="18"/>
        </w:rPr>
      </w:pPr>
      <w:r>
        <w:rPr>
          <w:rFonts w:ascii="Times New Roman"/>
          <w:sz w:val="18"/>
        </w:rPr>
        <w:t>-19-</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800" w:bottom="280" w:left="1300" w:right="1100"/>
        </w:sectPr>
      </w:pPr>
    </w:p>
    <w:p>
      <w:pPr>
        <w:spacing w:line="240" w:lineRule="auto" w:before="3"/>
        <w:rPr>
          <w:rFonts w:ascii="Times New Roman" w:hAnsi="Times New Roman" w:cs="Times New Roman" w:eastAsia="Times New Roman" w:hint="default"/>
          <w:sz w:val="29"/>
          <w:szCs w:val="29"/>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90" w:lineRule="auto" w:before="9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）北京中长石基软件有限公司</w:t>
      </w:r>
      <w:r>
        <w:rPr>
          <w:rFonts w:ascii="宋体" w:hAnsi="宋体" w:cs="宋体" w:eastAsia="宋体" w:hint="default"/>
          <w:b/>
          <w:bCs/>
          <w:w w:val="100"/>
          <w:sz w:val="21"/>
          <w:szCs w:val="21"/>
        </w:rPr>
        <w:t> </w:t>
      </w:r>
      <w:r>
        <w:rPr>
          <w:rFonts w:ascii="宋体" w:hAnsi="宋体" w:cs="宋体" w:eastAsia="宋体" w:hint="default"/>
          <w:sz w:val="21"/>
          <w:szCs w:val="21"/>
        </w:rPr>
        <w:t>北京中长石基软件有限公司为本公司全资子公司，成立于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万元，主要业务</w:t>
      </w:r>
    </w:p>
    <w:p>
      <w:pPr>
        <w:pStyle w:val="BodyText"/>
        <w:spacing w:line="247" w:lineRule="exact"/>
        <w:ind w:right="0"/>
        <w:jc w:val="both"/>
      </w:pPr>
      <w:r>
        <w:rPr/>
        <w:t>为软件研发、销售和技术咨询。</w:t>
      </w:r>
    </w:p>
    <w:p>
      <w:pPr>
        <w:spacing w:line="290" w:lineRule="auto" w:before="78"/>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）上海石基信息技术有限公司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上海石基信息技术有限公司为本公司的全资子公司，注册资本</w:t>
      </w:r>
      <w:r>
        <w:rPr>
          <w:rFonts w:ascii="Times New Roman" w:hAnsi="Times New Roman" w:cs="Times New Roman" w:eastAsia="Times New Roman" w:hint="default"/>
          <w:spacing w:val="-1"/>
          <w:sz w:val="21"/>
          <w:szCs w:val="21"/>
        </w:rPr>
        <w:t>100.00</w:t>
      </w:r>
      <w:r>
        <w:rPr>
          <w:rFonts w:ascii="宋体" w:hAnsi="宋体" w:cs="宋体" w:eastAsia="宋体" w:hint="default"/>
          <w:spacing w:val="-1"/>
          <w:sz w:val="21"/>
          <w:szCs w:val="21"/>
        </w:rPr>
        <w:t>万元，主要负责本公司的技术支</w:t>
      </w:r>
    </w:p>
    <w:p>
      <w:pPr>
        <w:pStyle w:val="BodyText"/>
        <w:spacing w:line="247" w:lineRule="exact"/>
        <w:ind w:right="0"/>
        <w:jc w:val="both"/>
      </w:pPr>
      <w:r>
        <w:rPr/>
        <w:t>持与维护业务。</w:t>
      </w:r>
    </w:p>
    <w:p>
      <w:pPr>
        <w:spacing w:line="290" w:lineRule="auto" w:before="75"/>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）北海石基信息技术有限公司</w:t>
      </w:r>
      <w:r>
        <w:rPr>
          <w:rFonts w:ascii="宋体" w:hAnsi="宋体" w:cs="宋体" w:eastAsia="宋体" w:hint="default"/>
          <w:b/>
          <w:bCs/>
          <w:w w:val="100"/>
          <w:sz w:val="21"/>
          <w:szCs w:val="21"/>
        </w:rPr>
        <w:t> </w:t>
      </w:r>
      <w:r>
        <w:rPr>
          <w:rFonts w:ascii="宋体" w:hAnsi="宋体" w:cs="宋体" w:eastAsia="宋体" w:hint="default"/>
          <w:sz w:val="21"/>
          <w:szCs w:val="21"/>
        </w:rPr>
        <w:t>北海石基信息技术有限公司为本公司的全资子公司，成立于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月，注册资本</w:t>
      </w:r>
      <w:r>
        <w:rPr>
          <w:rFonts w:ascii="Times New Roman" w:hAnsi="Times New Roman" w:cs="Times New Roman" w:eastAsia="Times New Roman" w:hint="default"/>
          <w:sz w:val="21"/>
          <w:szCs w:val="21"/>
        </w:rPr>
        <w:t>11,000.00</w:t>
      </w:r>
      <w:r>
        <w:rPr>
          <w:rFonts w:ascii="宋体" w:hAnsi="宋体" w:cs="宋体" w:eastAsia="宋体" w:hint="default"/>
          <w:sz w:val="21"/>
          <w:szCs w:val="21"/>
        </w:rPr>
        <w:t>万元，主</w:t>
      </w:r>
    </w:p>
    <w:p>
      <w:pPr>
        <w:pStyle w:val="BodyText"/>
        <w:spacing w:line="247" w:lineRule="exact"/>
        <w:ind w:right="0"/>
        <w:jc w:val="both"/>
      </w:pPr>
      <w:r>
        <w:rPr/>
        <w:t>要业务是计算机软件开发、销售及相关的系统集成、技术服务；电子产品、网络设备、网络技术的研究开</w:t>
      </w:r>
    </w:p>
    <w:p>
      <w:pPr>
        <w:pStyle w:val="BodyText"/>
        <w:spacing w:line="240" w:lineRule="auto" w:before="37"/>
        <w:ind w:right="0"/>
        <w:jc w:val="both"/>
      </w:pPr>
      <w:r>
        <w:rPr/>
        <w:t>发、销售及服务（以上项目不含互联网信息服务）。</w:t>
      </w:r>
    </w:p>
    <w:p>
      <w:pPr>
        <w:spacing w:line="290" w:lineRule="auto" w:before="78"/>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）杭州西软科技有限公司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杭州西软科技有限公司，成立于</w:t>
      </w:r>
      <w:r>
        <w:rPr>
          <w:rFonts w:ascii="Times New Roman" w:hAnsi="Times New Roman" w:cs="Times New Roman" w:eastAsia="Times New Roman" w:hint="default"/>
          <w:spacing w:val="-2"/>
          <w:sz w:val="21"/>
          <w:szCs w:val="21"/>
        </w:rPr>
        <w:t>2001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日，注册资本为</w:t>
      </w:r>
      <w:r>
        <w:rPr>
          <w:rFonts w:ascii="Times New Roman" w:hAnsi="Times New Roman" w:cs="Times New Roman" w:eastAsia="Times New Roman" w:hint="default"/>
          <w:spacing w:val="-2"/>
          <w:sz w:val="21"/>
          <w:szCs w:val="21"/>
        </w:rPr>
        <w:t>1,970.00</w:t>
      </w:r>
      <w:r>
        <w:rPr>
          <w:rFonts w:ascii="宋体" w:hAnsi="宋体" w:cs="宋体" w:eastAsia="宋体" w:hint="default"/>
          <w:spacing w:val="-2"/>
          <w:sz w:val="21"/>
          <w:szCs w:val="21"/>
        </w:rPr>
        <w:t>万元人民币，是本公司的控股子</w:t>
      </w:r>
      <w:r>
        <w:rPr>
          <w:rFonts w:ascii="宋体" w:hAnsi="宋体" w:cs="宋体" w:eastAsia="宋体" w:hint="default"/>
          <w:sz w:val="21"/>
          <w:szCs w:val="21"/>
        </w:rPr>
      </w:r>
    </w:p>
    <w:p>
      <w:pPr>
        <w:pStyle w:val="BodyText"/>
        <w:spacing w:line="263" w:lineRule="exact"/>
        <w:ind w:left="153" w:right="0"/>
        <w:jc w:val="both"/>
      </w:pPr>
      <w:r>
        <w:rPr>
          <w:spacing w:val="-4"/>
        </w:rPr>
        <w:t>公司，本公司现持有其</w:t>
      </w:r>
      <w:r>
        <w:rPr>
          <w:rFonts w:ascii="Times New Roman" w:hAnsi="Times New Roman" w:cs="Times New Roman" w:eastAsia="Times New Roman" w:hint="default"/>
          <w:spacing w:val="-4"/>
        </w:rPr>
        <w:t>100%</w:t>
      </w:r>
      <w:r>
        <w:rPr>
          <w:spacing w:val="-4"/>
        </w:rPr>
        <w:t>的股份。该公司主要从事开发销售计算机软硬件及外围设备，西软科技拥有包</w:t>
      </w:r>
    </w:p>
    <w:p>
      <w:pPr>
        <w:pStyle w:val="BodyText"/>
        <w:spacing w:line="256" w:lineRule="auto" w:before="21"/>
        <w:ind w:right="153"/>
        <w:jc w:val="both"/>
      </w:pPr>
      <w:r>
        <w:rPr/>
        <w:t>括</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X5”</w:t>
      </w:r>
      <w:r>
        <w:rPr/>
        <w:t>、</w:t>
      </w:r>
      <w:r>
        <w:rPr>
          <w:rFonts w:ascii="Times New Roman" w:hAnsi="Times New Roman" w:cs="Times New Roman" w:eastAsia="Times New Roman" w:hint="default"/>
        </w:rPr>
        <w:t>“FOXHIS</w:t>
      </w:r>
      <w:r>
        <w:rPr>
          <w:rFonts w:ascii="Times New Roman" w:hAnsi="Times New Roman" w:cs="Times New Roman" w:eastAsia="Times New Roman" w:hint="default"/>
          <w:spacing w:val="44"/>
        </w:rPr>
        <w:t> </w:t>
      </w:r>
      <w:r>
        <w:rPr>
          <w:rFonts w:ascii="Times New Roman" w:hAnsi="Times New Roman" w:cs="Times New Roman" w:eastAsia="Times New Roman" w:hint="default"/>
        </w:rPr>
        <w:t>V</w:t>
      </w:r>
      <w:r>
        <w:rPr/>
        <w:t>系列</w:t>
      </w:r>
      <w:r>
        <w:rPr>
          <w:rFonts w:ascii="Times New Roman" w:hAnsi="Times New Roman" w:cs="Times New Roman" w:eastAsia="Times New Roman" w:hint="default"/>
        </w:rPr>
        <w:t>”</w:t>
      </w:r>
      <w:r>
        <w:rPr/>
        <w:t>、</w:t>
      </w:r>
      <w:r>
        <w:rPr>
          <w:rFonts w:ascii="Times New Roman" w:hAnsi="Times New Roman" w:cs="Times New Roman" w:eastAsia="Times New Roman" w:hint="default"/>
        </w:rPr>
        <w:t>“Smart”</w:t>
      </w:r>
      <w:r>
        <w:rPr/>
        <w:t>等针对不同档次酒店用户需求的较为完整的产品序列，连续多</w:t>
      </w:r>
      <w:r>
        <w:rPr>
          <w:spacing w:val="-102"/>
        </w:rPr>
        <w:t> </w:t>
      </w:r>
      <w:r>
        <w:rPr>
          <w:spacing w:val="-102"/>
        </w:rPr>
      </w:r>
      <w:r>
        <w:rPr>
          <w:spacing w:val="-1"/>
        </w:rPr>
        <w:t>年荣获中国软件行业协会</w:t>
      </w:r>
      <w:r>
        <w:rPr>
          <w:rFonts w:ascii="Times New Roman" w:hAnsi="Times New Roman" w:cs="Times New Roman" w:eastAsia="Times New Roman" w:hint="default"/>
          <w:spacing w:val="-1"/>
        </w:rPr>
        <w:t>“</w:t>
      </w:r>
      <w:r>
        <w:rPr>
          <w:spacing w:val="-1"/>
        </w:rPr>
        <w:t>年度推荐优秀软件产品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中国优秀软件产品</w:t>
      </w:r>
      <w:r>
        <w:rPr>
          <w:rFonts w:ascii="Times New Roman" w:hAnsi="Times New Roman" w:cs="Times New Roman" w:eastAsia="Times New Roman" w:hint="default"/>
          <w:spacing w:val="-1"/>
        </w:rPr>
        <w:t>”</w:t>
      </w:r>
      <w:r>
        <w:rPr>
          <w:spacing w:val="-1"/>
        </w:rPr>
        <w:t>称号，并拥有多项软件著作权，</w:t>
      </w:r>
      <w:r>
        <w:rPr>
          <w:spacing w:val="-41"/>
        </w:rPr>
        <w:t> </w:t>
      </w:r>
      <w:r>
        <w:rPr>
          <w:spacing w:val="-41"/>
        </w:rPr>
      </w:r>
      <w:r>
        <w:rPr/>
        <w:t>是目前国内用户数量最多的酒店信息系统公司。</w:t>
      </w:r>
    </w:p>
    <w:p>
      <w:pPr>
        <w:spacing w:line="290" w:lineRule="auto" w:before="63"/>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）北京石基昆仑软件有限公司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北京石基昆仑软件有限公司为本公司控股子公司。成立于</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日，注册资本</w:t>
      </w:r>
      <w:r>
        <w:rPr>
          <w:rFonts w:ascii="Times New Roman" w:hAnsi="Times New Roman" w:cs="Times New Roman" w:eastAsia="Times New Roman" w:hint="default"/>
          <w:spacing w:val="-1"/>
          <w:sz w:val="21"/>
          <w:szCs w:val="21"/>
        </w:rPr>
        <w:t>428.00</w:t>
      </w:r>
      <w:r>
        <w:rPr>
          <w:rFonts w:ascii="宋体" w:hAnsi="宋体" w:cs="宋体" w:eastAsia="宋体" w:hint="default"/>
          <w:spacing w:val="-1"/>
          <w:sz w:val="21"/>
          <w:szCs w:val="21"/>
        </w:rPr>
        <w:t>万元。本公</w:t>
      </w:r>
    </w:p>
    <w:p>
      <w:pPr>
        <w:pStyle w:val="BodyText"/>
        <w:spacing w:line="263" w:lineRule="exact"/>
        <w:ind w:right="0"/>
        <w:jc w:val="both"/>
      </w:pPr>
      <w:r>
        <w:rPr>
          <w:spacing w:val="-6"/>
        </w:rPr>
        <w:t>司持有石基昆仑</w:t>
      </w:r>
      <w:r>
        <w:rPr>
          <w:rFonts w:ascii="Times New Roman" w:hAnsi="Times New Roman" w:cs="Times New Roman" w:eastAsia="Times New Roman" w:hint="default"/>
          <w:spacing w:val="-6"/>
        </w:rPr>
        <w:t>82.40%</w:t>
      </w:r>
      <w:r>
        <w:rPr>
          <w:spacing w:val="-6"/>
        </w:rPr>
        <w:t>的股权。石基昆仑的主要业务开发和实施酒店</w:t>
      </w:r>
      <w:r>
        <w:rPr>
          <w:rFonts w:ascii="Times New Roman" w:hAnsi="Times New Roman" w:cs="Times New Roman" w:eastAsia="Times New Roman" w:hint="default"/>
          <w:spacing w:val="-6"/>
        </w:rPr>
        <w:t>CRM</w:t>
      </w:r>
      <w:r>
        <w:rPr>
          <w:spacing w:val="-6"/>
        </w:rPr>
        <w:t>（客户关系管理系统）、</w:t>
      </w:r>
      <w:r>
        <w:rPr>
          <w:rFonts w:ascii="Times New Roman" w:hAnsi="Times New Roman" w:cs="Times New Roman" w:eastAsia="Times New Roman" w:hint="default"/>
          <w:spacing w:val="-6"/>
        </w:rPr>
        <w:t>LPS</w:t>
      </w:r>
      <w:r>
        <w:rPr>
          <w:spacing w:val="-6"/>
        </w:rPr>
        <w:t>（会</w:t>
      </w:r>
    </w:p>
    <w:p>
      <w:pPr>
        <w:pStyle w:val="BodyText"/>
        <w:spacing w:line="256" w:lineRule="auto" w:before="21"/>
        <w:ind w:right="0"/>
        <w:jc w:val="left"/>
      </w:pPr>
      <w:r>
        <w:rPr>
          <w:spacing w:val="-2"/>
        </w:rPr>
        <w:t>员积分和管理系统）和</w:t>
      </w:r>
      <w:r>
        <w:rPr>
          <w:rFonts w:ascii="Times New Roman" w:hAnsi="Times New Roman" w:cs="Times New Roman" w:eastAsia="Times New Roman" w:hint="default"/>
          <w:spacing w:val="-2"/>
        </w:rPr>
        <w:t>CRS</w:t>
      </w:r>
      <w:r>
        <w:rPr>
          <w:spacing w:val="-2"/>
        </w:rPr>
        <w:t>（集团酒店中央预订系统），配合石基数字酒店信息系统提供中国本地酒店集</w:t>
      </w:r>
      <w:r>
        <w:rPr>
          <w:spacing w:val="-20"/>
        </w:rPr>
        <w:t> </w:t>
      </w:r>
      <w:r>
        <w:rPr>
          <w:spacing w:val="-20"/>
        </w:rPr>
      </w:r>
      <w:r>
        <w:rPr/>
        <w:t>团化解决方案。</w:t>
      </w:r>
    </w:p>
    <w:p>
      <w:pPr>
        <w:pStyle w:val="BodyText"/>
        <w:spacing w:line="256" w:lineRule="auto" w:before="61"/>
        <w:ind w:right="0" w:firstLine="420"/>
        <w:jc w:val="left"/>
      </w:pPr>
      <w:r>
        <w:rPr>
          <w:spacing w:val="-2"/>
        </w:rPr>
        <w:t>石基昆仑净利润比上年同期相比增长</w:t>
      </w:r>
      <w:r>
        <w:rPr>
          <w:rFonts w:ascii="Times New Roman" w:hAnsi="Times New Roman" w:cs="Times New Roman" w:eastAsia="Times New Roman" w:hint="default"/>
          <w:spacing w:val="-2"/>
        </w:rPr>
        <w:t>51.88%</w:t>
      </w:r>
      <w:r>
        <w:rPr>
          <w:spacing w:val="-2"/>
        </w:rPr>
        <w:t>，主要系其“</w:t>
      </w:r>
      <w:r>
        <w:rPr>
          <w:rFonts w:ascii="Times New Roman" w:hAnsi="Times New Roman" w:cs="Times New Roman" w:eastAsia="Times New Roman" w:hint="default"/>
          <w:spacing w:val="-2"/>
        </w:rPr>
        <w:t>E-Signature</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2"/>
        </w:rPr>
        <w:t>V2.0</w:t>
      </w:r>
      <w:r>
        <w:rPr>
          <w:spacing w:val="-2"/>
        </w:rPr>
        <w:t>”软件产品得到香格里拉集</w:t>
      </w:r>
      <w:r>
        <w:rPr>
          <w:w w:val="100"/>
        </w:rPr>
        <w:t> </w:t>
      </w:r>
      <w:r>
        <w:rPr/>
        <w:t>团的认可，大幅提高了当年的销售额所致。</w:t>
      </w:r>
    </w:p>
    <w:p>
      <w:pPr>
        <w:spacing w:line="290" w:lineRule="auto" w:before="63"/>
        <w:ind w:left="572" w:right="0"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）焦点信息技术（香港）有限公司</w:t>
      </w:r>
      <w:r>
        <w:rPr>
          <w:rFonts w:ascii="宋体" w:hAnsi="宋体" w:cs="宋体" w:eastAsia="宋体" w:hint="default"/>
          <w:b/>
          <w:bCs/>
          <w:w w:val="100"/>
          <w:sz w:val="21"/>
          <w:szCs w:val="21"/>
        </w:rPr>
        <w:t> </w:t>
      </w:r>
      <w:r>
        <w:rPr>
          <w:rFonts w:ascii="宋体" w:hAnsi="宋体" w:cs="宋体" w:eastAsia="宋体" w:hint="default"/>
          <w:sz w:val="21"/>
          <w:szCs w:val="21"/>
        </w:rPr>
        <w:t>焦点信息技术（香港）有限公司为本公司的全资子公司，注册资本</w:t>
      </w:r>
      <w:r>
        <w:rPr>
          <w:rFonts w:ascii="Times New Roman" w:hAnsi="Times New Roman" w:cs="Times New Roman" w:eastAsia="Times New Roman" w:hint="default"/>
          <w:sz w:val="21"/>
          <w:szCs w:val="21"/>
        </w:rPr>
        <w:t>3,500.00</w:t>
      </w:r>
      <w:r>
        <w:rPr>
          <w:rFonts w:ascii="宋体" w:hAnsi="宋体" w:cs="宋体" w:eastAsia="宋体" w:hint="default"/>
          <w:sz w:val="21"/>
          <w:szCs w:val="21"/>
        </w:rPr>
        <w:t>万元港币，</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p>
    <w:p>
      <w:pPr>
        <w:pStyle w:val="BodyText"/>
        <w:spacing w:line="247" w:lineRule="exact"/>
        <w:ind w:right="0"/>
        <w:jc w:val="both"/>
      </w:pPr>
      <w:r>
        <w:rPr/>
        <w:t>日在中国香港成立，主要从事酒店及餐饮信息管理系统经营或相关投资业务。</w:t>
      </w:r>
    </w:p>
    <w:p>
      <w:pPr>
        <w:spacing w:line="290" w:lineRule="auto" w:before="75"/>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）南京银石计算机系统有限公司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南京银石计算机系统有限公司为本公司全资子公司，成立于</w:t>
      </w:r>
      <w:r>
        <w:rPr>
          <w:rFonts w:ascii="Times New Roman" w:hAnsi="Times New Roman" w:cs="Times New Roman" w:eastAsia="Times New Roman" w:hint="default"/>
          <w:spacing w:val="-1"/>
          <w:sz w:val="21"/>
          <w:szCs w:val="21"/>
        </w:rPr>
        <w:t>1999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月，注册资本</w:t>
      </w:r>
      <w:r>
        <w:rPr>
          <w:rFonts w:ascii="Times New Roman" w:hAnsi="Times New Roman" w:cs="Times New Roman" w:eastAsia="Times New Roman" w:hint="default"/>
          <w:spacing w:val="-1"/>
          <w:sz w:val="21"/>
          <w:szCs w:val="21"/>
        </w:rPr>
        <w:t>3,000</w:t>
      </w:r>
      <w:r>
        <w:rPr>
          <w:rFonts w:ascii="宋体" w:hAnsi="宋体" w:cs="宋体" w:eastAsia="宋体" w:hint="default"/>
          <w:spacing w:val="-1"/>
          <w:sz w:val="21"/>
          <w:szCs w:val="21"/>
        </w:rPr>
        <w:t>万元人民币，</w:t>
      </w:r>
    </w:p>
    <w:p>
      <w:pPr>
        <w:pStyle w:val="BodyText"/>
        <w:spacing w:line="263" w:lineRule="exact"/>
        <w:ind w:right="0"/>
        <w:jc w:val="both"/>
      </w:pPr>
      <w:r>
        <w:rPr>
          <w:spacing w:val="-3"/>
        </w:rPr>
        <w:t>主要产品为：银行卡收银一体化软件（</w:t>
      </w:r>
      <w:r>
        <w:rPr>
          <w:rFonts w:ascii="Times New Roman" w:hAnsi="Times New Roman" w:cs="Times New Roman" w:eastAsia="Times New Roman" w:hint="default"/>
          <w:spacing w:val="-3"/>
        </w:rPr>
        <w:t>SOFTPOS</w:t>
      </w:r>
      <w:r>
        <w:rPr>
          <w:spacing w:val="-3"/>
        </w:rPr>
        <w:t>）、储值卡系统（</w:t>
      </w:r>
      <w:r>
        <w:rPr>
          <w:rFonts w:ascii="Times New Roman" w:hAnsi="Times New Roman" w:cs="Times New Roman" w:eastAsia="Times New Roman" w:hint="default"/>
          <w:spacing w:val="-3"/>
        </w:rPr>
        <w:t>E-PAY</w:t>
      </w:r>
      <w:r>
        <w:rPr>
          <w:spacing w:val="-3"/>
        </w:rPr>
        <w:t>）和银行前端系统软件，还有配</w:t>
      </w:r>
    </w:p>
    <w:p>
      <w:pPr>
        <w:pStyle w:val="BodyText"/>
        <w:spacing w:line="290" w:lineRule="auto" w:before="21"/>
        <w:ind w:left="573" w:right="0" w:hanging="421"/>
        <w:jc w:val="left"/>
      </w:pPr>
      <w:r>
        <w:rPr/>
        <w:t>套的硬件产品</w:t>
      </w:r>
      <w:r>
        <w:rPr>
          <w:rFonts w:ascii="Times New Roman" w:hAnsi="Times New Roman" w:cs="Times New Roman" w:eastAsia="Times New Roman" w:hint="default"/>
        </w:rPr>
        <w:t>SS-001</w:t>
      </w:r>
      <w:r>
        <w:rPr/>
        <w:t>、</w:t>
      </w:r>
      <w:r>
        <w:rPr>
          <w:rFonts w:ascii="Times New Roman" w:hAnsi="Times New Roman" w:cs="Times New Roman" w:eastAsia="Times New Roman" w:hint="default"/>
        </w:rPr>
        <w:t>SS-101</w:t>
      </w:r>
      <w:r>
        <w:rPr/>
        <w:t>密码键盘系列。</w:t>
      </w:r>
      <w:r>
        <w:rPr>
          <w:w w:val="100"/>
        </w:rPr>
        <w:t> </w:t>
      </w:r>
      <w:r>
        <w:rPr/>
        <w:t>南京银石计算机系统有限公司净利润比上年同期相比增长</w:t>
      </w:r>
      <w:r>
        <w:rPr>
          <w:rFonts w:ascii="Times New Roman" w:hAnsi="Times New Roman" w:cs="Times New Roman" w:eastAsia="Times New Roman" w:hint="default"/>
        </w:rPr>
        <w:t>109.31%</w:t>
      </w:r>
      <w:r>
        <w:rPr/>
        <w:t>，主要系经过与石基公司业务和技</w:t>
      </w:r>
    </w:p>
    <w:p>
      <w:pPr>
        <w:pStyle w:val="BodyText"/>
        <w:spacing w:line="263" w:lineRule="exact"/>
        <w:ind w:right="0"/>
        <w:jc w:val="both"/>
      </w:pPr>
      <w:r>
        <w:rPr/>
        <w:t>术的全面整合，其</w:t>
      </w:r>
      <w:r>
        <w:rPr>
          <w:rFonts w:ascii="Times New Roman" w:hAnsi="Times New Roman" w:cs="Times New Roman" w:eastAsia="Times New Roman" w:hint="default"/>
        </w:rPr>
        <w:t>PGS</w:t>
      </w:r>
      <w:r>
        <w:rPr/>
        <w:t>产品在业界得到了广泛的认同，经营业绩得到了大幅的提高。</w:t>
      </w:r>
    </w:p>
    <w:p>
      <w:pPr>
        <w:pStyle w:val="Heading3"/>
        <w:spacing w:line="240" w:lineRule="auto" w:before="60"/>
        <w:ind w:right="0"/>
        <w:jc w:val="left"/>
        <w:rPr>
          <w:b w:val="0"/>
          <w:bCs w:val="0"/>
        </w:rPr>
      </w:pPr>
      <w:r>
        <w:rPr/>
        <w:t>（</w:t>
      </w:r>
      <w:r>
        <w:rPr>
          <w:rFonts w:ascii="Times New Roman" w:hAnsi="Times New Roman" w:cs="Times New Roman" w:eastAsia="Times New Roman" w:hint="default"/>
        </w:rPr>
        <w:t>8</w:t>
      </w:r>
      <w:r>
        <w:rPr/>
        <w:t>）上海正品贵德软件有限公司</w:t>
      </w:r>
      <w:r>
        <w:rPr>
          <w:b w:val="0"/>
          <w:bCs w:val="0"/>
        </w:rPr>
      </w:r>
    </w:p>
    <w:p>
      <w:pPr>
        <w:pStyle w:val="BodyText"/>
        <w:spacing w:line="256" w:lineRule="auto" w:before="62"/>
        <w:ind w:left="153" w:right="0" w:firstLine="419"/>
        <w:jc w:val="left"/>
      </w:pPr>
      <w:r>
        <w:rPr/>
        <w:t>上海正品贵德软件有限公司为本公司控股子公司，成立于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日，注册资本</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w:t>
      </w:r>
      <w:r>
        <w:rPr>
          <w:spacing w:val="-3"/>
          <w:w w:val="100"/>
        </w:rPr>
        <w:t> </w:t>
      </w:r>
      <w:r>
        <w:rPr/>
        <w:t>本公司持有正品贵德 </w:t>
      </w:r>
      <w:r>
        <w:rPr>
          <w:rFonts w:ascii="Times New Roman" w:hAnsi="Times New Roman" w:cs="Times New Roman" w:eastAsia="Times New Roman" w:hint="default"/>
          <w:spacing w:val="-3"/>
        </w:rPr>
        <w:t>70%</w:t>
      </w:r>
      <w:r>
        <w:rPr>
          <w:spacing w:val="-3"/>
        </w:rPr>
        <w:t>的股权。正品贵德主要从事餐饮信息系统的研发及销售，拥有连锁餐饮、大型中</w:t>
      </w:r>
      <w:r>
        <w:rPr>
          <w:spacing w:val="-94"/>
        </w:rPr>
        <w:t> </w:t>
      </w:r>
      <w:r>
        <w:rPr>
          <w:spacing w:val="-94"/>
        </w:rPr>
      </w:r>
      <w:r>
        <w:rPr/>
        <w:t>餐餐饮、西餐咖啡厅、酒店、会所等众多业态信息化管理软件系列产品。</w:t>
      </w:r>
    </w:p>
    <w:p>
      <w:pPr>
        <w:pStyle w:val="BodyText"/>
        <w:spacing w:line="256" w:lineRule="auto" w:before="63"/>
        <w:ind w:left="153" w:right="0" w:firstLine="420"/>
        <w:jc w:val="left"/>
      </w:pPr>
      <w:r>
        <w:rPr>
          <w:spacing w:val="-2"/>
        </w:rPr>
        <w:t>上海正品贵德软件有限公司净利润比上年同期相比下降</w:t>
      </w:r>
      <w:r>
        <w:rPr>
          <w:spacing w:val="8"/>
        </w:rPr>
        <w:t> </w:t>
      </w:r>
      <w:r>
        <w:rPr>
          <w:rFonts w:ascii="Times New Roman" w:hAnsi="Times New Roman" w:cs="Times New Roman" w:eastAsia="Times New Roman" w:hint="default"/>
          <w:spacing w:val="-2"/>
        </w:rPr>
        <w:t>82.2%</w:t>
      </w:r>
      <w:r>
        <w:rPr>
          <w:spacing w:val="-2"/>
        </w:rPr>
        <w:t>，主要系本报告期餐饮连锁业务下降，</w:t>
      </w:r>
      <w:r>
        <w:rPr>
          <w:w w:val="100"/>
        </w:rPr>
        <w:t> </w:t>
      </w:r>
      <w:r>
        <w:rPr/>
        <w:t>导致很多项目延后签订所致。</w:t>
      </w:r>
    </w:p>
    <w:p>
      <w:pPr>
        <w:spacing w:before="82"/>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footerReference w:type="default" r:id="rId16"/>
          <w:pgSz w:w="11910" w:h="16840"/>
          <w:pgMar w:footer="982" w:header="0" w:top="1060" w:bottom="1180" w:left="980" w:right="980"/>
          <w:pgNumType w:start="20"/>
        </w:sectPr>
      </w:pPr>
    </w:p>
    <w:p>
      <w:pPr>
        <w:spacing w:line="240" w:lineRule="auto" w:before="8"/>
        <w:rPr>
          <w:rFonts w:ascii="宋体" w:hAnsi="宋体" w:cs="宋体" w:eastAsia="宋体" w:hint="default"/>
          <w:sz w:val="23"/>
          <w:szCs w:val="23"/>
        </w:rPr>
      </w:pPr>
    </w:p>
    <w:p>
      <w:pPr>
        <w:pStyle w:val="Heading2"/>
        <w:spacing w:line="240" w:lineRule="auto"/>
        <w:ind w:right="102"/>
        <w:jc w:val="left"/>
        <w:rPr>
          <w:b w:val="0"/>
          <w:bCs w:val="0"/>
        </w:rPr>
      </w:pPr>
      <w:bookmarkStart w:name="七、公司未来发展的展望" w:id="38"/>
      <w:bookmarkEnd w:id="38"/>
      <w:r>
        <w:rPr>
          <w:b w:val="0"/>
          <w:bCs w:val="0"/>
        </w:rPr>
      </w:r>
      <w:r>
        <w:rPr/>
        <w:t>七、公司未来发展的展望</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bookmarkStart w:name="1、公司所处行业的发展趋势及面临的市场竞争格局" w:id="39"/>
      <w:bookmarkEnd w:id="39"/>
      <w:r>
        <w:rPr>
          <w:rFonts w:ascii="Times New Roman" w:hAnsi="Times New Roman" w:cs="Times New Roman" w:eastAsia="Times New Roman" w:hint="default"/>
        </w:rPr>
      </w:r>
      <w:r>
        <w:rPr/>
        <w:t>、公司所处行业的发展趋势及面临的市场竞争格局</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72" w:right="102"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100"/>
        </w:rPr>
        <w:t> </w:t>
      </w:r>
      <w:r>
        <w:rPr>
          <w:spacing w:val="-2"/>
        </w:rPr>
        <w:t>石基信息致力于为中国旅游消费行业提供整体信息化解决方案，而旅游消费行业与整个国民经济的发</w:t>
      </w:r>
    </w:p>
    <w:p>
      <w:pPr>
        <w:pStyle w:val="BodyText"/>
        <w:spacing w:line="256" w:lineRule="auto"/>
        <w:ind w:right="208"/>
        <w:jc w:val="both"/>
      </w:pPr>
      <w:r>
        <w:rPr/>
        <w:t>展息息相关。我国改革开放以来，人均</w:t>
      </w:r>
      <w:r>
        <w:rPr>
          <w:rFonts w:ascii="Times New Roman" w:hAnsi="Times New Roman" w:cs="Times New Roman" w:eastAsia="Times New Roman" w:hint="default"/>
        </w:rPr>
        <w:t>GDP</w:t>
      </w:r>
      <w:r>
        <w:rPr/>
        <w:t>提升</w:t>
      </w:r>
      <w:r>
        <w:rPr>
          <w:rFonts w:ascii="Times New Roman" w:hAnsi="Times New Roman" w:cs="Times New Roman" w:eastAsia="Times New Roman" w:hint="default"/>
        </w:rPr>
        <w:t>30</w:t>
      </w:r>
      <w:r>
        <w:rPr/>
        <w:t>倍，从</w:t>
      </w:r>
      <w:r>
        <w:rPr>
          <w:rFonts w:ascii="Times New Roman" w:hAnsi="Times New Roman" w:cs="Times New Roman" w:eastAsia="Times New Roman" w:hint="default"/>
        </w:rPr>
        <w:t>200</w:t>
      </w:r>
      <w:r>
        <w:rPr/>
        <w:t>美元发展到</w:t>
      </w:r>
      <w:r>
        <w:rPr>
          <w:rFonts w:ascii="Times New Roman" w:hAnsi="Times New Roman" w:cs="Times New Roman" w:eastAsia="Times New Roman" w:hint="default"/>
        </w:rPr>
        <w:t>6000</w:t>
      </w:r>
      <w:r>
        <w:rPr/>
        <w:t>美元，已经进入消费升级的</w:t>
      </w:r>
      <w:r>
        <w:rPr>
          <w:spacing w:val="-28"/>
        </w:rPr>
        <w:t> </w:t>
      </w:r>
      <w:r>
        <w:rPr>
          <w:spacing w:val="-28"/>
        </w:rPr>
      </w:r>
      <w:r>
        <w:rPr>
          <w:spacing w:val="-1"/>
        </w:rPr>
        <w:t>新时期，为我国旅游消费行业的发展提供了良好的经济基础。世界旅游组织（</w:t>
      </w:r>
      <w:r>
        <w:rPr>
          <w:rFonts w:ascii="Times New Roman" w:hAnsi="Times New Roman" w:cs="Times New Roman" w:eastAsia="Times New Roman" w:hint="default"/>
          <w:spacing w:val="-1"/>
        </w:rPr>
        <w:t>UNWTO</w:t>
      </w:r>
      <w:r>
        <w:rPr>
          <w:spacing w:val="-1"/>
        </w:rPr>
        <w:t>）数据显示，中国</w:t>
      </w:r>
      <w:r>
        <w:rPr>
          <w:spacing w:val="-23"/>
        </w:rPr>
        <w:t> </w:t>
      </w:r>
      <w:r>
        <w:rPr>
          <w:spacing w:val="-23"/>
        </w:rPr>
      </w:r>
      <w:r>
        <w:rPr/>
        <w:t>已成为世界第三大旅游目的地。</w:t>
      </w:r>
      <w:r>
        <w:rPr>
          <w:rFonts w:ascii="Times New Roman" w:hAnsi="Times New Roman" w:cs="Times New Roman" w:eastAsia="Times New Roman" w:hint="default"/>
        </w:rPr>
        <w:t>UNWTO</w:t>
      </w:r>
      <w:r>
        <w:rPr/>
        <w:t>预测，到</w:t>
      </w:r>
      <w:r>
        <w:rPr>
          <w:rFonts w:ascii="Times New Roman" w:hAnsi="Times New Roman" w:cs="Times New Roman" w:eastAsia="Times New Roman" w:hint="default"/>
        </w:rPr>
        <w:t>2020</w:t>
      </w:r>
      <w:r>
        <w:rPr/>
        <w:t>年，中国将接待入境游客</w:t>
      </w:r>
      <w:r>
        <w:rPr>
          <w:rFonts w:ascii="Times New Roman" w:hAnsi="Times New Roman" w:cs="Times New Roman" w:eastAsia="Times New Roman" w:hint="default"/>
        </w:rPr>
        <w:t>1.37</w:t>
      </w:r>
      <w:r>
        <w:rPr/>
        <w:t>亿人次，占世界市场</w:t>
      </w:r>
      <w:r>
        <w:rPr>
          <w:spacing w:val="-24"/>
        </w:rPr>
        <w:t> </w:t>
      </w:r>
      <w:r>
        <w:rPr>
          <w:spacing w:val="-24"/>
        </w:rPr>
      </w:r>
      <w:r>
        <w:rPr>
          <w:spacing w:val="-2"/>
        </w:rPr>
        <w:t>份额的</w:t>
      </w:r>
      <w:r>
        <w:rPr>
          <w:rFonts w:ascii="Times New Roman" w:hAnsi="Times New Roman" w:cs="Times New Roman" w:eastAsia="Times New Roman" w:hint="default"/>
          <w:spacing w:val="-2"/>
        </w:rPr>
        <w:t>8.6%</w:t>
      </w:r>
      <w:r>
        <w:rPr>
          <w:spacing w:val="-2"/>
        </w:rPr>
        <w:t>，居世界第一位；中国出境旅游将达到</w:t>
      </w:r>
      <w:r>
        <w:rPr>
          <w:rFonts w:ascii="Times New Roman" w:hAnsi="Times New Roman" w:cs="Times New Roman" w:eastAsia="Times New Roman" w:hint="default"/>
          <w:spacing w:val="-2"/>
        </w:rPr>
        <w:t>1</w:t>
      </w:r>
      <w:r>
        <w:rPr>
          <w:spacing w:val="-2"/>
        </w:rPr>
        <w:t>亿人次，占全世界市场份额的</w:t>
      </w:r>
      <w:r>
        <w:rPr>
          <w:rFonts w:ascii="Times New Roman" w:hAnsi="Times New Roman" w:cs="Times New Roman" w:eastAsia="Times New Roman" w:hint="default"/>
          <w:spacing w:val="-2"/>
        </w:rPr>
        <w:t>6.2%</w:t>
      </w:r>
      <w:r>
        <w:rPr>
          <w:spacing w:val="-2"/>
        </w:rPr>
        <w:t>，居世界第四位。</w:t>
      </w:r>
      <w:r>
        <w:rPr/>
      </w:r>
    </w:p>
    <w:p>
      <w:pPr>
        <w:pStyle w:val="BodyText"/>
        <w:spacing w:line="261" w:lineRule="auto" w:before="45"/>
        <w:ind w:right="102" w:firstLine="420"/>
        <w:jc w:val="left"/>
      </w:pPr>
      <w:r>
        <w:rPr>
          <w:rFonts w:ascii="Times New Roman" w:hAnsi="Times New Roman" w:cs="Times New Roman" w:eastAsia="Times New Roman" w:hint="default"/>
          <w:spacing w:val="-4"/>
        </w:rPr>
        <w:t>2009</w:t>
      </w:r>
      <w:r>
        <w:rPr>
          <w:spacing w:val="-4"/>
        </w:rPr>
        <w:t>年国务院通过《关于加快发展旅游业的意见》，提出把旅游业培育成国民经济的战略性支柱产业。</w:t>
      </w:r>
      <w:r>
        <w:rPr>
          <w:w w:val="100"/>
        </w:rPr>
        <w:t> </w:t>
      </w:r>
      <w:r>
        <w:rPr/>
        <w:t>随着《国务院关于加快发展旅游业的意见》的具体落实，国家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发展规划明确将旅游产业定位为国</w:t>
      </w:r>
      <w:r>
        <w:rPr>
          <w:w w:val="100"/>
        </w:rPr>
        <w:t> </w:t>
      </w:r>
      <w:r>
        <w:rPr>
          <w:spacing w:val="-2"/>
        </w:rPr>
        <w:t>民经济的战略性支柱产业。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月，七部委联合发布了《关于金融支持旅游业加快发展的若干意见》。</w:t>
      </w:r>
      <w:r>
        <w:rPr>
          <w:spacing w:val="-39"/>
        </w:rPr>
        <w:t> </w:t>
      </w:r>
      <w:r>
        <w:rPr>
          <w:spacing w:val="-39"/>
        </w:rPr>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月，国务院办公厅正式发布《国民旅游休闲纲要</w:t>
      </w:r>
      <w:r>
        <w:rPr>
          <w:rFonts w:ascii="Times New Roman" w:hAnsi="Times New Roman" w:cs="Times New Roman" w:eastAsia="Times New Roman" w:hint="default"/>
          <w:spacing w:val="-3"/>
        </w:rPr>
        <w:t>(2013—2020</w:t>
      </w:r>
      <w:r>
        <w:rPr>
          <w:spacing w:val="-3"/>
        </w:rPr>
        <w:t>年</w:t>
      </w:r>
      <w:r>
        <w:rPr>
          <w:rFonts w:ascii="Times New Roman" w:hAnsi="Times New Roman" w:cs="Times New Roman" w:eastAsia="Times New Roman" w:hint="default"/>
          <w:spacing w:val="-3"/>
        </w:rPr>
        <w:t>)</w:t>
      </w:r>
      <w:r>
        <w:rPr>
          <w:spacing w:val="-3"/>
        </w:rPr>
        <w:t>》，全民带薪休假将极大的推动中</w:t>
      </w:r>
      <w:r>
        <w:rPr>
          <w:spacing w:val="-17"/>
        </w:rPr>
        <w:t> </w:t>
      </w:r>
      <w:r>
        <w:rPr>
          <w:spacing w:val="-17"/>
        </w:rPr>
      </w:r>
      <w:r>
        <w:rPr/>
        <w:t>国旅游市场的需求，也将改变中国旅游服务的产品结构。国家旅游业扶持政策的密集出台为旅游业以及作</w:t>
      </w:r>
      <w:r>
        <w:rPr>
          <w:w w:val="100"/>
        </w:rPr>
        <w:t> </w:t>
      </w:r>
      <w:r>
        <w:rPr/>
        <w:t>为其核心产业的酒店业的快速发展提供了保障。</w:t>
      </w:r>
    </w:p>
    <w:p>
      <w:pPr>
        <w:pStyle w:val="BodyText"/>
        <w:spacing w:line="261" w:lineRule="auto" w:before="59"/>
        <w:ind w:right="207" w:firstLine="420"/>
        <w:jc w:val="both"/>
      </w:pPr>
      <w:r>
        <w:rPr>
          <w:spacing w:val="-2"/>
        </w:rPr>
        <w:t>中国的经济转型和消费升级将为品牌酒店连锁酒店提供巨大的市场空间。虽然中国目前星级酒店总共</w:t>
      </w:r>
      <w:r>
        <w:rPr>
          <w:w w:val="100"/>
        </w:rPr>
        <w:t> </w:t>
      </w:r>
      <w:r>
        <w:rPr>
          <w:spacing w:val="-2"/>
        </w:rPr>
        <w:t>不到</w:t>
      </w:r>
      <w:r>
        <w:rPr>
          <w:rFonts w:ascii="Times New Roman" w:hAnsi="Times New Roman" w:cs="Times New Roman" w:eastAsia="Times New Roman" w:hint="default"/>
          <w:spacing w:val="-2"/>
        </w:rPr>
        <w:t>2</w:t>
      </w:r>
      <w:r>
        <w:rPr>
          <w:spacing w:val="-2"/>
        </w:rPr>
        <w:t>万家，但从中国酒店星级酒店的供应来看，中国仅大中型城市正在营业的</w:t>
      </w:r>
      <w:r>
        <w:rPr>
          <w:rFonts w:ascii="Times New Roman" w:hAnsi="Times New Roman" w:cs="Times New Roman" w:eastAsia="Times New Roman" w:hint="default"/>
          <w:spacing w:val="-2"/>
        </w:rPr>
        <w:t>20</w:t>
      </w:r>
      <w:r>
        <w:rPr>
          <w:spacing w:val="-2"/>
        </w:rPr>
        <w:t>到</w:t>
      </w:r>
      <w:r>
        <w:rPr>
          <w:rFonts w:ascii="Times New Roman" w:hAnsi="Times New Roman" w:cs="Times New Roman" w:eastAsia="Times New Roman" w:hint="default"/>
          <w:spacing w:val="-2"/>
        </w:rPr>
        <w:t>100</w:t>
      </w:r>
      <w:r>
        <w:rPr>
          <w:spacing w:val="-2"/>
        </w:rPr>
        <w:t>间客房的旅馆招待</w:t>
      </w:r>
      <w:r>
        <w:rPr>
          <w:spacing w:val="-44"/>
        </w:rPr>
        <w:t> </w:t>
      </w:r>
      <w:r>
        <w:rPr>
          <w:spacing w:val="-44"/>
        </w:rPr>
      </w:r>
      <w:r>
        <w:rPr>
          <w:spacing w:val="-2"/>
        </w:rPr>
        <w:t>所就有</w:t>
      </w:r>
      <w:r>
        <w:rPr>
          <w:rFonts w:ascii="Times New Roman" w:hAnsi="Times New Roman" w:cs="Times New Roman" w:eastAsia="Times New Roman" w:hint="default"/>
          <w:spacing w:val="-2"/>
        </w:rPr>
        <w:t>30</w:t>
      </w:r>
      <w:r>
        <w:rPr>
          <w:spacing w:val="-2"/>
        </w:rPr>
        <w:t>万家，客房将近</w:t>
      </w:r>
      <w:r>
        <w:rPr>
          <w:rFonts w:ascii="Times New Roman" w:hAnsi="Times New Roman" w:cs="Times New Roman" w:eastAsia="Times New Roman" w:hint="default"/>
          <w:spacing w:val="-2"/>
        </w:rPr>
        <w:t>2000</w:t>
      </w:r>
      <w:r>
        <w:rPr>
          <w:spacing w:val="-2"/>
        </w:rPr>
        <w:t>万间，随着国内客人消费水平的提高，必然逐步从招待所向品牌连锁酒店转</w:t>
      </w:r>
      <w:r>
        <w:rPr>
          <w:spacing w:val="-44"/>
        </w:rPr>
        <w:t> </w:t>
      </w:r>
      <w:r>
        <w:rPr>
          <w:spacing w:val="-44"/>
        </w:rPr>
      </w:r>
      <w:r>
        <w:rPr/>
        <w:t>移，按平均</w:t>
      </w:r>
      <w:r>
        <w:rPr>
          <w:rFonts w:ascii="Times New Roman" w:hAnsi="Times New Roman" w:cs="Times New Roman" w:eastAsia="Times New Roman" w:hint="default"/>
        </w:rPr>
        <w:t>200</w:t>
      </w:r>
      <w:r>
        <w:rPr/>
        <w:t>间客房算，这相当于仅现在的旅游消费规模就有新增</w:t>
      </w:r>
      <w:r>
        <w:rPr>
          <w:rFonts w:ascii="Times New Roman" w:hAnsi="Times New Roman" w:cs="Times New Roman" w:eastAsia="Times New Roman" w:hint="default"/>
        </w:rPr>
        <w:t>10</w:t>
      </w:r>
      <w:r>
        <w:rPr/>
        <w:t>万家品牌连锁酒店的市场潜力。</w:t>
      </w:r>
    </w:p>
    <w:p>
      <w:pPr>
        <w:pStyle w:val="BodyText"/>
        <w:spacing w:line="261" w:lineRule="auto" w:before="38"/>
        <w:ind w:right="207" w:firstLine="419"/>
        <w:jc w:val="both"/>
      </w:pPr>
      <w:r>
        <w:rPr>
          <w:spacing w:val="-1"/>
        </w:rPr>
        <w:t>当前，中国这个潜力市场正不断地吸引着国内外的各路投资者进驻发展。据</w:t>
      </w:r>
      <w:r>
        <w:rPr>
          <w:rFonts w:ascii="Times New Roman" w:hAnsi="Times New Roman" w:cs="Times New Roman" w:eastAsia="Times New Roman" w:hint="default"/>
          <w:spacing w:val="-1"/>
        </w:rPr>
        <w:t>UNWTO</w:t>
      </w:r>
      <w:r>
        <w:rPr>
          <w:spacing w:val="-1"/>
        </w:rPr>
        <w:t>预测，中国酒店</w:t>
      </w:r>
      <w:r>
        <w:rPr>
          <w:w w:val="100"/>
        </w:rPr>
        <w:t> </w:t>
      </w:r>
      <w:r>
        <w:rPr>
          <w:spacing w:val="-2"/>
        </w:rPr>
        <w:t>市场规模到</w:t>
      </w:r>
      <w:r>
        <w:rPr>
          <w:rFonts w:ascii="Times New Roman" w:hAnsi="Times New Roman" w:cs="Times New Roman" w:eastAsia="Times New Roman" w:hint="default"/>
          <w:spacing w:val="-2"/>
        </w:rPr>
        <w:t>2025</w:t>
      </w:r>
      <w:r>
        <w:rPr>
          <w:spacing w:val="-2"/>
        </w:rPr>
        <w:t>年将超过美国，到</w:t>
      </w:r>
      <w:r>
        <w:rPr>
          <w:rFonts w:ascii="Times New Roman" w:hAnsi="Times New Roman" w:cs="Times New Roman" w:eastAsia="Times New Roman" w:hint="default"/>
          <w:spacing w:val="-2"/>
        </w:rPr>
        <w:t>2039</w:t>
      </w:r>
      <w:r>
        <w:rPr>
          <w:spacing w:val="-2"/>
        </w:rPr>
        <w:t>年将增长近一倍。在</w:t>
      </w:r>
      <w:r>
        <w:rPr>
          <w:rFonts w:ascii="Times New Roman" w:hAnsi="Times New Roman" w:cs="Times New Roman" w:eastAsia="Times New Roman" w:hint="default"/>
          <w:spacing w:val="-2"/>
        </w:rPr>
        <w:t>2012</w:t>
      </w:r>
      <w:r>
        <w:rPr>
          <w:spacing w:val="-2"/>
        </w:rPr>
        <w:t>年国际国内宏观经济环境总体不景气的情</w:t>
      </w:r>
      <w:r>
        <w:rPr>
          <w:spacing w:val="-30"/>
        </w:rPr>
        <w:t> </w:t>
      </w:r>
      <w:r>
        <w:rPr>
          <w:spacing w:val="-30"/>
        </w:rPr>
      </w:r>
      <w:r>
        <w:rPr>
          <w:spacing w:val="-3"/>
        </w:rPr>
        <w:t>况下，国际知名酒店集团仍旧全力布局中国，重点布局二三线城市。可以预计，未来数年仍将是中国酒店</w:t>
      </w:r>
      <w:r>
        <w:rPr>
          <w:spacing w:val="-5"/>
        </w:rPr>
        <w:t> </w:t>
      </w:r>
      <w:r>
        <w:rPr>
          <w:spacing w:val="-5"/>
        </w:rPr>
      </w:r>
      <w:r>
        <w:rPr/>
        <w:t>业的黄金发展期。</w:t>
      </w:r>
    </w:p>
    <w:p>
      <w:pPr>
        <w:pStyle w:val="BodyText"/>
        <w:spacing w:line="290" w:lineRule="auto" w:before="60"/>
        <w:ind w:left="572" w:right="102"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）市场竞争格局</w:t>
      </w:r>
      <w:r>
        <w:rPr>
          <w:rFonts w:ascii="宋体" w:hAnsi="宋体" w:cs="宋体" w:eastAsia="宋体" w:hint="default"/>
          <w:b/>
          <w:bCs/>
          <w:w w:val="100"/>
        </w:rPr>
        <w:t> </w:t>
      </w:r>
      <w:r>
        <w:rPr>
          <w:spacing w:val="6"/>
        </w:rPr>
        <w:t>公司是目前国内最主要的酒店信息管理系统解决方案提供商之一，公司全面整合了前台管理系统</w:t>
      </w:r>
    </w:p>
    <w:p>
      <w:pPr>
        <w:pStyle w:val="BodyText"/>
        <w:spacing w:line="261" w:lineRule="auto"/>
        <w:ind w:right="207" w:hanging="1"/>
        <w:jc w:val="both"/>
      </w:pPr>
      <w:r>
        <w:rPr>
          <w:spacing w:val="-2"/>
        </w:rPr>
        <w:t>（</w:t>
      </w:r>
      <w:r>
        <w:rPr>
          <w:rFonts w:ascii="Times New Roman" w:hAnsi="Times New Roman" w:cs="Times New Roman" w:eastAsia="Times New Roman" w:hint="default"/>
          <w:spacing w:val="-2"/>
        </w:rPr>
        <w:t>PMS</w:t>
      </w:r>
      <w:r>
        <w:rPr>
          <w:spacing w:val="-2"/>
        </w:rPr>
        <w:t>）、酒店餐饮信息系统（</w:t>
      </w:r>
      <w:r>
        <w:rPr>
          <w:rFonts w:ascii="Times New Roman" w:hAnsi="Times New Roman" w:cs="Times New Roman" w:eastAsia="Times New Roman" w:hint="default"/>
          <w:spacing w:val="-2"/>
        </w:rPr>
        <w:t>POS</w:t>
      </w:r>
      <w:r>
        <w:rPr>
          <w:spacing w:val="-2"/>
        </w:rPr>
        <w:t>）、酒店后台管理系统（</w:t>
      </w:r>
      <w:r>
        <w:rPr>
          <w:rFonts w:ascii="Times New Roman" w:hAnsi="Times New Roman" w:cs="Times New Roman" w:eastAsia="Times New Roman" w:hint="default"/>
          <w:spacing w:val="-2"/>
        </w:rPr>
        <w:t>BO</w:t>
      </w:r>
      <w:r>
        <w:rPr>
          <w:spacing w:val="-2"/>
        </w:rPr>
        <w:t>）以及其他管理系统（</w:t>
      </w:r>
      <w:r>
        <w:rPr>
          <w:rFonts w:ascii="Times New Roman" w:hAnsi="Times New Roman" w:cs="Times New Roman" w:eastAsia="Times New Roman" w:hint="default"/>
          <w:spacing w:val="-2"/>
        </w:rPr>
        <w:t>LPS</w:t>
      </w:r>
      <w:r>
        <w:rPr>
          <w:spacing w:val="-2"/>
        </w:rPr>
        <w:t>、</w:t>
      </w:r>
      <w:r>
        <w:rPr>
          <w:rFonts w:ascii="Times New Roman" w:hAnsi="Times New Roman" w:cs="Times New Roman" w:eastAsia="Times New Roman" w:hint="default"/>
          <w:spacing w:val="-2"/>
        </w:rPr>
        <w:t>CRM</w:t>
      </w:r>
      <w:r>
        <w:rPr>
          <w:spacing w:val="-2"/>
        </w:rPr>
        <w:t>、</w:t>
      </w:r>
      <w:r>
        <w:rPr>
          <w:rFonts w:ascii="Times New Roman" w:hAnsi="Times New Roman" w:cs="Times New Roman" w:eastAsia="Times New Roman" w:hint="default"/>
          <w:spacing w:val="-2"/>
        </w:rPr>
        <w:t>PGS</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等），使公司的各类产品融合成为一个功能完整覆盖、技术全面领先的石基数字饭店整体解决方案（</w:t>
      </w:r>
      <w:r>
        <w:rPr>
          <w:rFonts w:ascii="Times New Roman" w:hAnsi="Times New Roman" w:cs="Times New Roman" w:eastAsia="Times New Roman" w:hint="default"/>
          <w:spacing w:val="2"/>
        </w:rPr>
        <w:t>IP</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
        </w:rPr>
        <w:t>Hotel</w:t>
      </w:r>
      <w:r>
        <w:rPr>
          <w:spacing w:val="-3"/>
        </w:rPr>
        <w:t>），能够为从高星级到较低星级直至经济型连锁酒店提供全套完整的解决方案。公司在五星级酒店信</w:t>
      </w:r>
      <w:r>
        <w:rPr>
          <w:spacing w:val="-39"/>
        </w:rPr>
        <w:t> </w:t>
      </w:r>
      <w:r>
        <w:rPr>
          <w:spacing w:val="-39"/>
        </w:rPr>
      </w:r>
      <w:r>
        <w:rPr>
          <w:spacing w:val="-2"/>
        </w:rPr>
        <w:t>息系统市场占有率具有领先优势，公司的餐饮信息化客户数量过万家，在目前无序竞争的餐饮信息化行业</w:t>
      </w:r>
      <w:r>
        <w:rPr>
          <w:spacing w:val="-44"/>
        </w:rPr>
        <w:t> </w:t>
      </w:r>
      <w:r>
        <w:rPr>
          <w:spacing w:val="-44"/>
        </w:rPr>
      </w:r>
      <w:r>
        <w:rPr/>
        <w:t>处于相对领先地位。</w:t>
      </w:r>
    </w:p>
    <w:p>
      <w:pPr>
        <w:pStyle w:val="BodyText"/>
        <w:spacing w:line="268" w:lineRule="auto" w:before="56"/>
        <w:ind w:right="102" w:firstLine="420"/>
        <w:jc w:val="left"/>
      </w:pPr>
      <w:r>
        <w:rPr>
          <w:spacing w:val="-5"/>
        </w:rPr>
        <w:t>目前，国际酒店管理集团在中国酒店行业的强势地位并未发生根本改变。在中国现有的五星级酒店中，</w:t>
      </w:r>
      <w:r>
        <w:rPr>
          <w:spacing w:val="-3"/>
          <w:w w:val="100"/>
        </w:rPr>
        <w:t> </w:t>
      </w:r>
      <w:r>
        <w:rPr/>
        <w:t>本土酒店品牌也就占到十之二三。在目前国内已有的星级酒店中，连锁酒店仅占</w:t>
      </w:r>
      <w:r>
        <w:rPr>
          <w:rFonts w:ascii="Times New Roman" w:hAnsi="Times New Roman" w:cs="Times New Roman" w:eastAsia="Times New Roman" w:hint="default"/>
        </w:rPr>
        <w:t>10%</w:t>
      </w:r>
      <w:r>
        <w:rPr/>
        <w:t>左右，国际连锁酒店</w:t>
      </w:r>
      <w:r>
        <w:rPr>
          <w:spacing w:val="-99"/>
        </w:rPr>
        <w:t> </w:t>
      </w:r>
      <w:r>
        <w:rPr>
          <w:spacing w:val="-99"/>
        </w:rPr>
      </w:r>
      <w:r>
        <w:rPr>
          <w:spacing w:val="-2"/>
        </w:rPr>
        <w:t>数量更少，大部分是管理水平较低的单体酒店，无论是星级酒店数量还是质量均远远不能满足高速发展的</w:t>
      </w:r>
      <w:r>
        <w:rPr>
          <w:spacing w:val="-43"/>
        </w:rPr>
        <w:t> </w:t>
      </w:r>
      <w:r>
        <w:rPr>
          <w:spacing w:val="-43"/>
        </w:rPr>
      </w:r>
      <w:r>
        <w:rPr>
          <w:spacing w:val="-2"/>
        </w:rPr>
        <w:t>中国旅游业的需求。同时，单个酒店的信息化深度也有待于进一步提升。因此，经营连锁化、运营信息化</w:t>
      </w:r>
      <w:r>
        <w:rPr>
          <w:spacing w:val="-43"/>
        </w:rPr>
        <w:t> </w:t>
      </w:r>
      <w:r>
        <w:rPr>
          <w:spacing w:val="-43"/>
        </w:rPr>
      </w:r>
      <w:r>
        <w:rPr>
          <w:spacing w:val="-2"/>
        </w:rPr>
        <w:t>是我国旅游酒店业提升服务质量、提高经营效益的必由之路，也是我国旅游酒店业近几年的发展趋势，经</w:t>
      </w:r>
      <w:r>
        <w:rPr>
          <w:spacing w:val="-43"/>
        </w:rPr>
        <w:t> </w:t>
      </w:r>
      <w:r>
        <w:rPr>
          <w:spacing w:val="-43"/>
        </w:rPr>
      </w:r>
      <w:r>
        <w:rPr>
          <w:spacing w:val="-2"/>
        </w:rPr>
        <w:t>营连锁化、运营信息化必然对酒店的信息管理系统提出更高的技术先进性、运行可靠性、系统扩展性（接</w:t>
      </w:r>
      <w:r>
        <w:rPr>
          <w:spacing w:val="-47"/>
        </w:rPr>
        <w:t> </w:t>
      </w:r>
      <w:r>
        <w:rPr>
          <w:spacing w:val="-47"/>
        </w:rPr>
      </w:r>
      <w:r>
        <w:rPr/>
        <w:t>口通用性）要求。公司的中央预订系统（</w:t>
      </w:r>
      <w:r>
        <w:rPr>
          <w:rFonts w:ascii="Times New Roman" w:hAnsi="Times New Roman" w:cs="Times New Roman" w:eastAsia="Times New Roman" w:hint="default"/>
        </w:rPr>
        <w:t>CRS</w:t>
      </w:r>
      <w:r>
        <w:rPr/>
        <w:t>）已经成为国内中高星级酒店集团的主要选择之一，为中国</w:t>
      </w:r>
      <w:r>
        <w:rPr>
          <w:w w:val="100"/>
        </w:rPr>
        <w:t> </w:t>
      </w:r>
      <w:r>
        <w:rPr>
          <w:spacing w:val="-2"/>
        </w:rPr>
        <w:t>酒店连锁化运营做好了技术准备。本公司的产品与服务在上述各方面相比于竞争对手具有显著的优势，行</w:t>
      </w:r>
      <w:r>
        <w:rPr>
          <w:spacing w:val="-44"/>
        </w:rPr>
        <w:t> </w:t>
      </w:r>
      <w:r>
        <w:rPr>
          <w:spacing w:val="-44"/>
        </w:rPr>
      </w:r>
      <w:r>
        <w:rPr/>
        <w:t>业与市场的发展将有利于本公司各项竞争优势的充分发挥。</w:t>
      </w:r>
    </w:p>
    <w:p>
      <w:pPr>
        <w:pStyle w:val="BodyText"/>
        <w:spacing w:line="273" w:lineRule="auto" w:before="53"/>
        <w:ind w:right="206" w:firstLine="420"/>
        <w:jc w:val="both"/>
      </w:pPr>
      <w:r>
        <w:rPr>
          <w:spacing w:val="-2"/>
        </w:rPr>
        <w:t>以云计算为代表的新一代酒店信息管理系统将成为未来酒店信息系统的发展趋势。届时将不需要酒店</w:t>
      </w:r>
      <w:r>
        <w:rPr>
          <w:w w:val="100"/>
        </w:rPr>
        <w:t> </w:t>
      </w:r>
      <w:r>
        <w:rPr>
          <w:spacing w:val="-2"/>
        </w:rPr>
        <w:t>将软件安装在电脑或服务器上，而是直接通过网络获取自己需要的、带有相应软件功能的服务，酒店可以</w:t>
      </w:r>
      <w:r>
        <w:rPr>
          <w:spacing w:val="-44"/>
        </w:rPr>
        <w:t> </w:t>
      </w:r>
      <w:r>
        <w:rPr>
          <w:spacing w:val="-44"/>
        </w:rPr>
      </w:r>
      <w:r>
        <w:rPr>
          <w:spacing w:val="-2"/>
        </w:rPr>
        <w:t>根据自己的需求按定购服务多少和时间长短收费。为此，公司已经进行了多年的研发与布局，相关产品的</w:t>
      </w:r>
    </w:p>
    <w:p>
      <w:pPr>
        <w:spacing w:after="0" w:line="273" w:lineRule="auto"/>
        <w:jc w:val="both"/>
        <w:sectPr>
          <w:pgSz w:w="11910" w:h="16840"/>
          <w:pgMar w:header="0" w:footer="982"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bookmarkStart w:name="八、与上年度财务报告相比，会计政策、会计估计和核算方法发生变化的情况说明" w:id="40"/>
      <w:bookmarkEnd w:id="40"/>
      <w:r>
        <w:rPr/>
      </w:r>
      <w:r>
        <w:rPr/>
        <w:t>安装和初步试用获得了好评。</w:t>
      </w:r>
    </w:p>
    <w:p>
      <w:pPr>
        <w:pStyle w:val="BodyText"/>
        <w:spacing w:line="590" w:lineRule="atLeast" w:before="40"/>
        <w:ind w:left="572" w:right="0" w:firstLine="2"/>
        <w:jc w:val="left"/>
      </w:pPr>
      <w:r>
        <w:rPr>
          <w:rFonts w:ascii="Times New Roman" w:hAnsi="Times New Roman" w:cs="Times New Roman" w:eastAsia="Times New Roman" w:hint="default"/>
          <w:b/>
          <w:bCs/>
        </w:rPr>
        <w:t>2</w:t>
      </w:r>
      <w:bookmarkStart w:name="2、公司发展战略" w:id="41"/>
      <w:bookmarkEnd w:id="41"/>
      <w:r>
        <w:rPr>
          <w:rFonts w:ascii="Times New Roman" w:hAnsi="Times New Roman" w:cs="Times New Roman" w:eastAsia="Times New Roman" w:hint="default"/>
          <w:b/>
          <w:bCs/>
        </w:rPr>
      </w:r>
      <w:r>
        <w:rPr>
          <w:rFonts w:ascii="宋体" w:hAnsi="宋体" w:cs="宋体" w:eastAsia="宋体" w:hint="default"/>
          <w:b/>
          <w:bCs/>
        </w:rPr>
        <w:t>、公司发展战略</w:t>
      </w:r>
      <w:r>
        <w:rPr>
          <w:rFonts w:ascii="宋体" w:hAnsi="宋体" w:cs="宋体" w:eastAsia="宋体" w:hint="default"/>
          <w:b/>
          <w:bCs/>
          <w:w w:val="100"/>
        </w:rPr>
        <w:t> </w:t>
      </w:r>
      <w:r>
        <w:rPr>
          <w:spacing w:val="-2"/>
        </w:rPr>
        <w:t>围绕酒店信息系统核心业务，加大新一代酒店信息管理系统研发投入，以确保公司在以云计算为代表</w:t>
      </w:r>
    </w:p>
    <w:p>
      <w:pPr>
        <w:pStyle w:val="BodyText"/>
        <w:spacing w:line="273" w:lineRule="auto" w:before="37"/>
        <w:ind w:right="146"/>
        <w:jc w:val="both"/>
      </w:pPr>
      <w:r>
        <w:rPr>
          <w:spacing w:val="-2"/>
        </w:rPr>
        <w:t>的新一代信息系统变迁中继续领导中国酒店信息系统的发展，以酒店信息管理系统领域强有力的市场地位</w:t>
      </w:r>
      <w:r>
        <w:rPr>
          <w:spacing w:val="-43"/>
        </w:rPr>
        <w:t> </w:t>
      </w:r>
      <w:r>
        <w:rPr>
          <w:spacing w:val="-43"/>
        </w:rPr>
      </w:r>
      <w:r>
        <w:rPr>
          <w:spacing w:val="-2"/>
        </w:rPr>
        <w:t>为基础，积极发展与酒店信息管理系统紧密相关的或有共同管理模式和经营特点的其他业务，逐步构建旅</w:t>
      </w:r>
      <w:r>
        <w:rPr>
          <w:spacing w:val="-44"/>
        </w:rPr>
        <w:t> </w:t>
      </w:r>
      <w:r>
        <w:rPr>
          <w:spacing w:val="-44"/>
        </w:rPr>
      </w:r>
      <w:r>
        <w:rPr/>
        <w:t>游消费信息化服务平台。</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、公司新年度经营计划</w:t>
      </w:r>
      <w:r>
        <w:rPr>
          <w:b w:val="0"/>
          <w:bCs w:val="0"/>
        </w:rPr>
      </w:r>
    </w:p>
    <w:p>
      <w:pPr>
        <w:spacing w:line="240" w:lineRule="auto" w:before="5"/>
        <w:rPr>
          <w:rFonts w:ascii="宋体" w:hAnsi="宋体" w:cs="宋体" w:eastAsia="宋体" w:hint="default"/>
          <w:b/>
          <w:bCs/>
          <w:sz w:val="24"/>
          <w:szCs w:val="24"/>
        </w:rPr>
      </w:pPr>
    </w:p>
    <w:p>
      <w:pPr>
        <w:pStyle w:val="BodyText"/>
        <w:spacing w:line="268" w:lineRule="auto"/>
        <w:ind w:right="125" w:firstLine="420"/>
        <w:jc w:val="both"/>
      </w:pPr>
      <w:r>
        <w:rPr>
          <w:rFonts w:ascii="Times New Roman" w:hAnsi="Times New Roman" w:cs="Times New Roman" w:eastAsia="Times New Roman" w:hint="default"/>
          <w:spacing w:val="-2"/>
        </w:rPr>
        <w:t>2013</w:t>
      </w:r>
      <w:r>
        <w:rPr>
          <w:spacing w:val="-2"/>
        </w:rPr>
        <w:t>年，公司将继续推进</w:t>
      </w:r>
      <w:bookmarkStart w:name="3、公司新年度经营计划" w:id="42"/>
      <w:bookmarkEnd w:id="42"/>
      <w:r>
        <w:rPr>
          <w:spacing w:val="-2"/>
        </w:rPr>
        <w:t>内部</w:t>
      </w:r>
      <w:r>
        <w:rPr>
          <w:spacing w:val="-2"/>
        </w:rPr>
        <w:t>控制的建设和完善，进一步保持传统酒店业务稳定的发展态势，继续完</w:t>
      </w:r>
      <w:r>
        <w:rPr>
          <w:w w:val="100"/>
        </w:rPr>
        <w:t> </w:t>
      </w:r>
      <w:r>
        <w:rPr>
          <w:spacing w:val="-2"/>
        </w:rPr>
        <w:t>善基于云计算的新一代酒店信息管理系统，使公司的产品和服务通过统一的开发平台从高端向低端延伸，</w:t>
      </w:r>
      <w:r>
        <w:rPr>
          <w:spacing w:val="-21"/>
        </w:rPr>
        <w:t> </w:t>
      </w:r>
      <w:r>
        <w:rPr>
          <w:spacing w:val="-21"/>
        </w:rPr>
      </w:r>
      <w:r>
        <w:rPr>
          <w:spacing w:val="-2"/>
        </w:rPr>
        <w:t>在网络化、平台化和标准化的前提下，使广大的本地中低端酒店能够使用石基信息提供的与国际酒店集团</w:t>
      </w:r>
      <w:r>
        <w:rPr>
          <w:spacing w:val="-44"/>
        </w:rPr>
        <w:t> </w:t>
      </w:r>
      <w:r>
        <w:rPr>
          <w:spacing w:val="-44"/>
        </w:rPr>
      </w:r>
      <w:r>
        <w:rPr>
          <w:spacing w:val="-2"/>
        </w:rPr>
        <w:t>兼容的酒店信息管理系统与服务；公司将通过有效整合旗下</w:t>
      </w:r>
      <w:r>
        <w:rPr>
          <w:rFonts w:ascii="Times New Roman" w:hAnsi="Times New Roman" w:cs="Times New Roman" w:eastAsia="Times New Roman" w:hint="default"/>
          <w:spacing w:val="-2"/>
        </w:rPr>
        <w:t>Micros</w:t>
      </w:r>
      <w:r>
        <w:rPr>
          <w:spacing w:val="-2"/>
        </w:rPr>
        <w:t>、</w:t>
      </w:r>
      <w:r>
        <w:rPr>
          <w:rFonts w:ascii="Times New Roman" w:hAnsi="Times New Roman" w:cs="Times New Roman" w:eastAsia="Times New Roman" w:hint="default"/>
          <w:spacing w:val="-2"/>
        </w:rPr>
        <w:t>Infrasys</w:t>
      </w:r>
      <w:r>
        <w:rPr>
          <w:spacing w:val="-2"/>
        </w:rPr>
        <w:t>、正品贵德三大餐饮品牌，加</w:t>
      </w:r>
      <w:r>
        <w:rPr>
          <w:spacing w:val="-46"/>
        </w:rPr>
        <w:t> </w:t>
      </w:r>
      <w:r>
        <w:rPr>
          <w:spacing w:val="-46"/>
        </w:rPr>
      </w:r>
      <w:r>
        <w:rPr>
          <w:spacing w:val="-2"/>
        </w:rPr>
        <w:t>强适应市场变化的新产品开发，扩大移动终端在餐饮领域的广泛应用，继续扩大公司社会餐饮管理系统领</w:t>
      </w:r>
      <w:r>
        <w:rPr>
          <w:spacing w:val="-42"/>
        </w:rPr>
        <w:t> </w:t>
      </w:r>
      <w:r>
        <w:rPr>
          <w:spacing w:val="-42"/>
        </w:rPr>
      </w:r>
      <w:r>
        <w:rPr>
          <w:spacing w:val="-2"/>
        </w:rPr>
        <w:t>域的影响力，顺应中国餐饮发展方向，提升公司在中国餐饮信息化行业的地位；畅联将在稳步加强国内分</w:t>
      </w:r>
      <w:r>
        <w:rPr>
          <w:spacing w:val="-42"/>
        </w:rPr>
        <w:t> </w:t>
      </w:r>
      <w:r>
        <w:rPr>
          <w:spacing w:val="-42"/>
        </w:rPr>
      </w:r>
      <w:r>
        <w:rPr>
          <w:spacing w:val="-2"/>
        </w:rPr>
        <w:t>销市场合作的前提下继续积极拓展全球市场，实现预订量和收入的快速增长；扩大南京银石在支付系统行</w:t>
      </w:r>
      <w:r>
        <w:rPr>
          <w:spacing w:val="-43"/>
        </w:rPr>
        <w:t> </w:t>
      </w:r>
      <w:r>
        <w:rPr>
          <w:spacing w:val="-43"/>
        </w:rPr>
      </w:r>
      <w:r>
        <w:rPr/>
        <w:t>业的影响力，继续优化产品和收入结构，实现公司各项业务的良好发展和经营效益的稳步提升。</w:t>
      </w:r>
    </w:p>
    <w:p>
      <w:pPr>
        <w:spacing w:line="610" w:lineRule="exact" w:before="72"/>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、资金需求及使用计划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日公布重大资产重组停牌公告，公司正在筹</w:t>
      </w:r>
      <w:bookmarkStart w:name="4、资金需求及使用计划" w:id="43"/>
      <w:bookmarkEnd w:id="43"/>
      <w:r>
        <w:rPr>
          <w:rFonts w:ascii="宋体" w:hAnsi="宋体" w:cs="宋体" w:eastAsia="宋体" w:hint="default"/>
          <w:spacing w:val="-2"/>
          <w:sz w:val="21"/>
          <w:szCs w:val="21"/>
        </w:rPr>
        <w:t>划</w:t>
      </w:r>
      <w:r>
        <w:rPr>
          <w:rFonts w:ascii="宋体" w:hAnsi="宋体" w:cs="宋体" w:eastAsia="宋体" w:hint="default"/>
          <w:spacing w:val="-2"/>
          <w:sz w:val="21"/>
          <w:szCs w:val="21"/>
        </w:rPr>
        <w:t>一项重大资产重组事项，拟以现金方</w:t>
      </w:r>
    </w:p>
    <w:p>
      <w:pPr>
        <w:pStyle w:val="BodyText"/>
        <w:spacing w:line="219" w:lineRule="exact"/>
        <w:ind w:right="0"/>
        <w:jc w:val="both"/>
      </w:pPr>
      <w:r>
        <w:rPr/>
        <w:t>式购买标的公司股权，具体方案以经公司董事会审议通过并公告的重大资产重组预案或报告书为准。</w:t>
      </w:r>
    </w:p>
    <w:p>
      <w:pPr>
        <w:pStyle w:val="BodyText"/>
        <w:spacing w:line="256" w:lineRule="auto" w:before="78"/>
        <w:ind w:right="149" w:firstLine="420"/>
        <w:jc w:val="both"/>
      </w:pPr>
      <w:r>
        <w:rPr>
          <w:rFonts w:ascii="Times New Roman" w:hAnsi="Times New Roman" w:cs="Times New Roman" w:eastAsia="Times New Roman" w:hint="default"/>
          <w:spacing w:val="-2"/>
        </w:rPr>
        <w:t>2013</w:t>
      </w:r>
      <w:r>
        <w:rPr>
          <w:spacing w:val="-2"/>
        </w:rPr>
        <w:t>年，公司将按照上述重大资产重组的进展情况，并结合业务发展实际需要，合理筹集、安排和使</w:t>
      </w:r>
      <w:r>
        <w:rPr>
          <w:w w:val="100"/>
        </w:rPr>
        <w:t> </w:t>
      </w:r>
      <w:r>
        <w:rPr/>
        <w:t>用资金。</w:t>
      </w:r>
    </w:p>
    <w:p>
      <w:pPr>
        <w:spacing w:line="590" w:lineRule="atLeast" w:before="23"/>
        <w:ind w:left="5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、公司未来发展可能面临的风险因素</w:t>
      </w:r>
      <w:r>
        <w:rPr>
          <w:rFonts w:ascii="宋体" w:hAnsi="宋体" w:cs="宋体" w:eastAsia="宋体" w:hint="default"/>
          <w:b/>
          <w:bCs/>
          <w:w w:val="100"/>
          <w:sz w:val="21"/>
          <w:szCs w:val="21"/>
        </w:rPr>
        <w:t> </w:t>
      </w:r>
      <w:r>
        <w:rPr>
          <w:rFonts w:ascii="宋体" w:hAnsi="宋体" w:cs="宋体" w:eastAsia="宋体" w:hint="default"/>
          <w:b/>
          <w:bCs/>
          <w:spacing w:val="-2"/>
          <w:sz w:val="21"/>
          <w:szCs w:val="21"/>
        </w:rPr>
        <w:t>依赖酒店业发展的风险：</w:t>
      </w:r>
      <w:r>
        <w:rPr>
          <w:rFonts w:ascii="宋体" w:hAnsi="宋体" w:cs="宋体" w:eastAsia="宋体" w:hint="default"/>
          <w:spacing w:val="-2"/>
          <w:sz w:val="21"/>
          <w:szCs w:val="21"/>
        </w:rPr>
        <w:t>酒店行业的发展有其自身的客观规律，也存在诸多风险因素。</w:t>
      </w:r>
      <w:bookmarkStart w:name="5、公司未来发展可能面临的风险因素" w:id="44"/>
      <w:bookmarkEnd w:id="44"/>
      <w:r>
        <w:rPr>
          <w:rFonts w:ascii="宋体" w:hAnsi="宋体" w:cs="宋体" w:eastAsia="宋体" w:hint="default"/>
          <w:spacing w:val="-2"/>
          <w:sz w:val="21"/>
          <w:szCs w:val="21"/>
        </w:rPr>
        <w:t>一</w:t>
      </w:r>
      <w:r>
        <w:rPr>
          <w:rFonts w:ascii="宋体" w:hAnsi="宋体" w:cs="宋体" w:eastAsia="宋体" w:hint="default"/>
          <w:spacing w:val="-2"/>
          <w:sz w:val="21"/>
          <w:szCs w:val="21"/>
        </w:rPr>
        <w:t>旦我国酒店</w:t>
      </w:r>
    </w:p>
    <w:p>
      <w:pPr>
        <w:pStyle w:val="BodyText"/>
        <w:spacing w:line="273" w:lineRule="auto" w:before="37"/>
        <w:ind w:right="150"/>
        <w:jc w:val="both"/>
      </w:pPr>
      <w:r>
        <w:rPr>
          <w:spacing w:val="-2"/>
        </w:rPr>
        <w:t>行业的发展整体放缓，或者由于某些特殊性事件，如出现大规模流行性疾病等因素，造成酒店行业在一定</w:t>
      </w:r>
      <w:r>
        <w:rPr>
          <w:spacing w:val="-47"/>
        </w:rPr>
        <w:t> </w:t>
      </w:r>
      <w:r>
        <w:rPr>
          <w:spacing w:val="-47"/>
        </w:rPr>
      </w:r>
      <w:r>
        <w:rPr/>
        <w:t>时期的持续低迷，将会对本公司的业务经营产生较大的不利影响。</w:t>
      </w:r>
    </w:p>
    <w:p>
      <w:pPr>
        <w:pStyle w:val="BodyText"/>
        <w:spacing w:line="271" w:lineRule="auto" w:before="46"/>
        <w:ind w:right="146" w:firstLine="422"/>
        <w:jc w:val="both"/>
      </w:pPr>
      <w:r>
        <w:rPr>
          <w:rFonts w:ascii="宋体" w:hAnsi="宋体" w:cs="宋体" w:eastAsia="宋体" w:hint="default"/>
          <w:b/>
          <w:bCs/>
          <w:spacing w:val="-2"/>
        </w:rPr>
        <w:t>技术及产品开发风险：</w:t>
      </w:r>
      <w:r>
        <w:rPr>
          <w:spacing w:val="-2"/>
        </w:rPr>
        <w:t>技术及产品开发对公司的市场竞争力和未来发展具有重要影响。软件技术是更</w:t>
      </w:r>
      <w:r>
        <w:rPr>
          <w:w w:val="100"/>
        </w:rPr>
        <w:t> </w:t>
      </w:r>
      <w:r>
        <w:rPr>
          <w:spacing w:val="-2"/>
        </w:rPr>
        <w:t>新换代速度最快的技术之一，与其他</w:t>
      </w:r>
      <w:r>
        <w:rPr>
          <w:rFonts w:ascii="Times New Roman" w:hAnsi="Times New Roman" w:cs="Times New Roman" w:eastAsia="Times New Roman" w:hint="default"/>
          <w:spacing w:val="-2"/>
        </w:rPr>
        <w:t>IT</w:t>
      </w:r>
      <w:r>
        <w:rPr>
          <w:spacing w:val="-2"/>
        </w:rPr>
        <w:t>企业一样，公司必须适应技术进步快、产品更新快、市场需求转型</w:t>
      </w:r>
      <w:r>
        <w:rPr>
          <w:spacing w:val="-30"/>
        </w:rPr>
        <w:t> </w:t>
      </w:r>
      <w:r>
        <w:rPr>
          <w:spacing w:val="-30"/>
        </w:rPr>
      </w:r>
      <w:r>
        <w:rPr>
          <w:spacing w:val="-2"/>
        </w:rPr>
        <w:t>快的行业特点。作为目前国内最主要的酒店信息管理系统全面解决方案提供商之一，公司必须能准确预测</w:t>
      </w:r>
      <w:r>
        <w:rPr>
          <w:spacing w:val="-43"/>
        </w:rPr>
        <w:t> </w:t>
      </w:r>
      <w:r>
        <w:rPr>
          <w:spacing w:val="-43"/>
        </w:rPr>
      </w:r>
      <w:r>
        <w:rPr>
          <w:spacing w:val="-2"/>
        </w:rPr>
        <w:t>技术发展趋势，并利用成熟、实用、先进的技术作为自己的开发和应用环境。如果公司不能准确预测软件</w:t>
      </w:r>
      <w:r>
        <w:rPr>
          <w:spacing w:val="-47"/>
        </w:rPr>
        <w:t> </w:t>
      </w:r>
      <w:r>
        <w:rPr>
          <w:spacing w:val="-47"/>
        </w:rPr>
      </w:r>
      <w:r>
        <w:rPr>
          <w:spacing w:val="-2"/>
        </w:rPr>
        <w:t>开发技术发展趋势，或是使用落后、不实用的技术进行产品研发，或公司对产品和市场需求的把握出现偏</w:t>
      </w:r>
      <w:r>
        <w:rPr>
          <w:spacing w:val="-48"/>
        </w:rPr>
        <w:t> </w:t>
      </w:r>
      <w:r>
        <w:rPr>
          <w:spacing w:val="-48"/>
        </w:rPr>
      </w:r>
      <w:r>
        <w:rPr>
          <w:spacing w:val="-2"/>
        </w:rPr>
        <w:t>差、不能及时调整，或新技术、新产品不能迅速推广应用，将可能使公司丧失技术和市场的领先地位，面</w:t>
      </w:r>
      <w:r>
        <w:rPr>
          <w:spacing w:val="-43"/>
        </w:rPr>
        <w:t> </w:t>
      </w:r>
      <w:r>
        <w:rPr>
          <w:spacing w:val="-43"/>
        </w:rPr>
      </w:r>
      <w:r>
        <w:rPr>
          <w:spacing w:val="-2"/>
        </w:rPr>
        <w:t>临技术与产品开发风险。为了应对这一风险，公司一直大力加强基于云计算技术的新一代酒店管理系统产</w:t>
      </w:r>
      <w:r>
        <w:rPr>
          <w:spacing w:val="-42"/>
        </w:rPr>
        <w:t> </w:t>
      </w:r>
      <w:r>
        <w:rPr>
          <w:spacing w:val="-42"/>
        </w:rPr>
      </w:r>
      <w:r>
        <w:rPr/>
        <w:t>品的研发，把握未来酒店信息管理系统的发展方向。</w:t>
      </w:r>
    </w:p>
    <w:p>
      <w:pPr>
        <w:spacing w:line="240" w:lineRule="auto" w:before="10"/>
        <w:rPr>
          <w:rFonts w:ascii="宋体" w:hAnsi="宋体" w:cs="宋体" w:eastAsia="宋体" w:hint="default"/>
          <w:sz w:val="21"/>
          <w:szCs w:val="21"/>
        </w:rPr>
      </w:pPr>
    </w:p>
    <w:p>
      <w:pPr>
        <w:pStyle w:val="Heading2"/>
        <w:spacing w:line="240" w:lineRule="auto" w:before="0"/>
        <w:ind w:right="0"/>
        <w:jc w:val="left"/>
        <w:rPr>
          <w:b w:val="0"/>
          <w:bCs w:val="0"/>
        </w:rPr>
      </w:pPr>
      <w:r>
        <w:rPr/>
        <w:t>八、与上年度财务报告相比，会计政策、会计估计和核算方法发生变化的情况说明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2" w:right="0"/>
        <w:jc w:val="left"/>
      </w:pPr>
      <w:r>
        <w:rPr/>
        <w:t>公司子公司北海石基信息技术有限公司报告期内增持迅付信息科技有限公司部分股权，使其持股比例</w:t>
      </w:r>
    </w:p>
    <w:p>
      <w:pPr>
        <w:spacing w:after="0" w:line="240" w:lineRule="auto"/>
        <w:jc w:val="left"/>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由</w:t>
      </w:r>
      <w:r>
        <w:rPr>
          <w:rFonts w:ascii="Times New Roman" w:hAnsi="Times New Roman" w:cs="Times New Roman" w:eastAsia="Times New Roman" w:hint="default"/>
        </w:rPr>
        <w:t>15%</w:t>
      </w:r>
      <w:r>
        <w:rPr/>
        <w:t>增至</w:t>
      </w:r>
      <w:r>
        <w:rPr>
          <w:rFonts w:ascii="Times New Roman" w:hAnsi="Times New Roman" w:cs="Times New Roman" w:eastAsia="Times New Roman" w:hint="default"/>
        </w:rPr>
        <w:t>22.5%</w:t>
      </w:r>
      <w:r>
        <w:rPr/>
        <w:t>，公司对其委派了一名董事，能够对其施加重大影响，北海石基信息技术有限公司根据</w:t>
      </w:r>
    </w:p>
    <w:p>
      <w:pPr>
        <w:pStyle w:val="BodyText"/>
        <w:spacing w:line="273" w:lineRule="auto" w:before="21"/>
        <w:ind w:right="0"/>
        <w:jc w:val="left"/>
      </w:pPr>
      <w:r>
        <w:rPr>
          <w:spacing w:val="-2"/>
        </w:rPr>
        <w:t>《企业会计准则》的规定，将对迅付信息科技有限公司的长期股权投资核算方法由成本法转换为权益法，</w:t>
      </w:r>
      <w:r>
        <w:rPr>
          <w:spacing w:val="-21"/>
        </w:rPr>
        <w:t> </w:t>
      </w:r>
      <w:r>
        <w:rPr>
          <w:spacing w:val="-21"/>
        </w:rPr>
      </w:r>
      <w:r>
        <w:rPr/>
        <w:t>并对其长期股权投资进行了调整，增加留存收益</w:t>
      </w:r>
      <w:r>
        <w:rPr>
          <w:rFonts w:ascii="Times New Roman" w:hAnsi="Times New Roman" w:cs="Times New Roman" w:eastAsia="Times New Roman" w:hint="default"/>
        </w:rPr>
        <w:t>3,973,956.96</w:t>
      </w:r>
      <w:r>
        <w:rPr/>
        <w:t>元。</w:t>
      </w:r>
    </w:p>
    <w:p>
      <w:pPr>
        <w:spacing w:line="240" w:lineRule="auto" w:before="2"/>
        <w:rPr>
          <w:rFonts w:ascii="宋体" w:hAnsi="宋体" w:cs="宋体" w:eastAsia="宋体" w:hint="default"/>
          <w:sz w:val="20"/>
          <w:szCs w:val="20"/>
        </w:rPr>
      </w:pPr>
    </w:p>
    <w:p>
      <w:pPr>
        <w:pStyle w:val="Heading2"/>
        <w:spacing w:line="240" w:lineRule="auto" w:before="0"/>
        <w:ind w:right="0"/>
        <w:jc w:val="left"/>
        <w:rPr>
          <w:b w:val="0"/>
          <w:bCs w:val="0"/>
        </w:rPr>
      </w:pPr>
      <w:r>
        <w:rPr/>
        <w:t>九、与</w:t>
      </w:r>
      <w:bookmarkStart w:name="九、与上年度财务报告相比，合并报表范围发生变化的情况说明" w:id="45"/>
      <w:bookmarkEnd w:id="45"/>
      <w:r>
        <w:rPr/>
        <w:t>上年</w:t>
      </w:r>
      <w:r>
        <w:rPr/>
        <w:t>度财务报告相比，合并报表范围发生变化的情况说明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2" w:right="0"/>
        <w:jc w:val="left"/>
      </w:pPr>
      <w:r>
        <w:rPr/>
        <w:t>经公司子公司北海石基信息技术有限公司股东会决议，北海石基信息技术有限公司于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月投资</w:t>
      </w:r>
    </w:p>
    <w:p>
      <w:pPr>
        <w:spacing w:line="484" w:lineRule="auto" w:before="21"/>
        <w:ind w:left="572" w:right="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宋体" w:hAnsi="宋体" w:cs="宋体" w:eastAsia="宋体" w:hint="default"/>
          <w:sz w:val="21"/>
          <w:szCs w:val="21"/>
        </w:rPr>
        <w:t>万元设立全资子公司北海乐宿国际旅行社有限公司，自该公司设立日之起纳入合并报表范围。</w:t>
      </w:r>
      <w:r>
        <w:rPr>
          <w:rFonts w:ascii="宋体" w:hAnsi="宋体" w:cs="宋体" w:eastAsia="宋体" w:hint="default"/>
          <w:w w:val="100"/>
          <w:sz w:val="21"/>
          <w:szCs w:val="21"/>
        </w:rPr>
        <w:t> </w:t>
      </w:r>
      <w:r>
        <w:rPr>
          <w:rFonts w:ascii="宋体" w:hAnsi="宋体" w:cs="宋体" w:eastAsia="宋体" w:hint="default"/>
          <w:b/>
          <w:bCs/>
          <w:sz w:val="24"/>
          <w:szCs w:val="24"/>
        </w:rPr>
        <w:t>十、公司利润分配</w:t>
      </w:r>
      <w:bookmarkStart w:name="十、公司利润分配及分红派息情况" w:id="46"/>
      <w:bookmarkEnd w:id="46"/>
      <w:r>
        <w:rPr>
          <w:rFonts w:ascii="宋体" w:hAnsi="宋体" w:cs="宋体" w:eastAsia="宋体" w:hint="default"/>
          <w:b/>
          <w:bCs/>
          <w:sz w:val="24"/>
          <w:szCs w:val="24"/>
        </w:rPr>
        <w:t>及分</w:t>
      </w:r>
      <w:r>
        <w:rPr>
          <w:rFonts w:ascii="宋体" w:hAnsi="宋体" w:cs="宋体" w:eastAsia="宋体" w:hint="default"/>
          <w:b/>
          <w:bCs/>
          <w:sz w:val="24"/>
          <w:szCs w:val="24"/>
        </w:rPr>
        <w:t>红派息情况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、报告期内利润分配政策</w:t>
      </w:r>
      <w:bookmarkStart w:name="1、报告期内利润分配政策特别是现金分红政策的制定、执行或调整情况" w:id="47"/>
      <w:bookmarkEnd w:id="47"/>
      <w:r>
        <w:rPr>
          <w:rFonts w:ascii="宋体" w:hAnsi="宋体" w:cs="宋体" w:eastAsia="宋体" w:hint="default"/>
          <w:b/>
          <w:bCs/>
          <w:sz w:val="21"/>
          <w:szCs w:val="21"/>
        </w:rPr>
        <w:t>特别是现金分红政</w:t>
      </w:r>
      <w:r>
        <w:rPr>
          <w:rFonts w:ascii="宋体" w:hAnsi="宋体" w:cs="宋体" w:eastAsia="宋体" w:hint="default"/>
          <w:b/>
          <w:bCs/>
          <w:sz w:val="21"/>
          <w:szCs w:val="21"/>
        </w:rPr>
        <w:t>策的制定、执行或调整情况</w:t>
      </w:r>
      <w:r>
        <w:rPr>
          <w:rFonts w:ascii="宋体" w:hAnsi="宋体" w:cs="宋体" w:eastAsia="宋体" w:hint="default"/>
          <w:sz w:val="21"/>
          <w:szCs w:val="21"/>
        </w:rPr>
      </w:r>
    </w:p>
    <w:p>
      <w:pPr>
        <w:pStyle w:val="BodyText"/>
        <w:spacing w:line="256" w:lineRule="auto" w:before="84"/>
        <w:ind w:right="146" w:firstLine="419"/>
        <w:jc w:val="both"/>
      </w:pPr>
      <w:r>
        <w:rPr>
          <w:spacing w:val="-2"/>
        </w:rPr>
        <w:t>根据中国证监会《关于进一步落实上市公司现金分红有关事项的通知》（证监发〔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37</w:t>
      </w:r>
      <w:r>
        <w:rPr>
          <w:spacing w:val="-2"/>
        </w:rPr>
        <w:t>号）、北</w:t>
      </w:r>
      <w:r>
        <w:rPr>
          <w:spacing w:val="-5"/>
          <w:w w:val="100"/>
        </w:rPr>
        <w:t> </w:t>
      </w:r>
      <w:r>
        <w:rPr>
          <w:spacing w:val="-3"/>
        </w:rPr>
        <w:t>京证监局《关于进一步完善上市公司现金分红有关事项的通知》（京证公司发</w:t>
      </w:r>
      <w:r>
        <w:rPr>
          <w:rFonts w:ascii="Times New Roman" w:hAnsi="Times New Roman" w:cs="Times New Roman" w:eastAsia="Times New Roman" w:hint="default"/>
          <w:spacing w:val="-3"/>
        </w:rPr>
        <w:t>[2012]101</w:t>
      </w:r>
      <w:r>
        <w:rPr>
          <w:spacing w:val="-3"/>
        </w:rPr>
        <w:t>号）以及监管部门</w:t>
      </w:r>
      <w:r>
        <w:rPr>
          <w:spacing w:val="-18"/>
        </w:rPr>
        <w:t> </w:t>
      </w:r>
      <w:r>
        <w:rPr>
          <w:spacing w:val="-18"/>
        </w:rPr>
      </w:r>
      <w:r>
        <w:rPr/>
        <w:t>相关文件的要求，公司修订了《公司章程》第一百七十四条、第一百七十五条，修订后内容如下：</w:t>
      </w:r>
    </w:p>
    <w:p>
      <w:pPr>
        <w:pStyle w:val="BodyText"/>
        <w:spacing w:line="240" w:lineRule="auto" w:before="63"/>
        <w:ind w:left="573" w:right="0"/>
        <w:jc w:val="left"/>
      </w:pPr>
      <w:r>
        <w:rPr/>
        <w:t>第一百七十四条</w:t>
      </w:r>
      <w:r>
        <w:rPr>
          <w:spacing w:val="63"/>
        </w:rPr>
        <w:t> </w:t>
      </w:r>
      <w:r>
        <w:rPr/>
        <w:t>公司的利润分配：</w:t>
      </w:r>
    </w:p>
    <w:p>
      <w:pPr>
        <w:pStyle w:val="BodyText"/>
        <w:spacing w:line="240" w:lineRule="auto" w:before="75"/>
        <w:ind w:left="573" w:right="0"/>
        <w:jc w:val="left"/>
      </w:pPr>
      <w:r>
        <w:rPr/>
        <w:t>（一）公司利润分配政策的基本原则：</w:t>
      </w:r>
    </w:p>
    <w:p>
      <w:pPr>
        <w:pStyle w:val="BodyText"/>
        <w:spacing w:line="240" w:lineRule="auto" w:before="78"/>
        <w:ind w:left="573" w:right="0"/>
        <w:jc w:val="left"/>
      </w:pPr>
      <w:r>
        <w:rPr>
          <w:rFonts w:ascii="Times New Roman" w:hAnsi="Times New Roman" w:cs="Times New Roman" w:eastAsia="Times New Roman" w:hint="default"/>
        </w:rPr>
        <w:t>1</w:t>
      </w:r>
      <w:r>
        <w:rPr/>
        <w:t>、公司充分考虑对投资者的回报，每年按当年实现的合并报表可供分配利润规定比例向股东分配股</w:t>
      </w:r>
    </w:p>
    <w:p>
      <w:pPr>
        <w:pStyle w:val="BodyText"/>
        <w:spacing w:line="240" w:lineRule="auto" w:before="21"/>
        <w:ind w:right="0"/>
        <w:jc w:val="left"/>
      </w:pPr>
      <w:r>
        <w:rPr>
          <w:w w:val="100"/>
        </w:rPr>
        <w:t>利</w:t>
      </w:r>
    </w:p>
    <w:p>
      <w:pPr>
        <w:pStyle w:val="BodyText"/>
        <w:spacing w:line="240" w:lineRule="auto" w:before="78"/>
        <w:ind w:left="573" w:right="0"/>
        <w:jc w:val="left"/>
      </w:pPr>
      <w:r>
        <w:rPr>
          <w:rFonts w:ascii="Times New Roman" w:hAnsi="Times New Roman" w:cs="Times New Roman" w:eastAsia="Times New Roman" w:hint="default"/>
        </w:rPr>
        <w:t>2</w:t>
      </w:r>
      <w:r>
        <w:rPr/>
        <w:t>、公司的利润分配政策保持连续性和稳定性，同时兼顾公司的长远利益、全体股东的整体利益及公</w:t>
      </w:r>
    </w:p>
    <w:p>
      <w:pPr>
        <w:pStyle w:val="BodyText"/>
        <w:spacing w:line="240" w:lineRule="auto" w:before="21"/>
        <w:ind w:right="0"/>
        <w:jc w:val="left"/>
      </w:pPr>
      <w:r>
        <w:rPr/>
        <w:t>司的可持续发展；</w:t>
      </w:r>
    </w:p>
    <w:p>
      <w:pPr>
        <w:pStyle w:val="BodyText"/>
        <w:spacing w:line="240" w:lineRule="auto" w:before="75"/>
        <w:ind w:left="573" w:right="0"/>
        <w:jc w:val="left"/>
      </w:pPr>
      <w:r>
        <w:rPr>
          <w:rFonts w:ascii="Times New Roman" w:hAnsi="Times New Roman" w:cs="Times New Roman" w:eastAsia="Times New Roman" w:hint="default"/>
        </w:rPr>
        <w:t>3</w:t>
      </w:r>
      <w:r>
        <w:rPr/>
        <w:t>、公司优先采用现金分红的利润分配方式。</w:t>
      </w:r>
    </w:p>
    <w:p>
      <w:pPr>
        <w:pStyle w:val="BodyText"/>
        <w:spacing w:line="240" w:lineRule="auto" w:before="62"/>
        <w:ind w:left="573" w:right="0"/>
        <w:jc w:val="left"/>
      </w:pPr>
      <w:r>
        <w:rPr/>
        <w:t>（二）公司利润分配具体政策：</w:t>
      </w:r>
    </w:p>
    <w:p>
      <w:pPr>
        <w:pStyle w:val="BodyText"/>
        <w:spacing w:line="256" w:lineRule="auto" w:before="78"/>
        <w:ind w:right="152" w:firstLine="420"/>
        <w:jc w:val="both"/>
      </w:pPr>
      <w:r>
        <w:rPr>
          <w:rFonts w:ascii="Times New Roman" w:hAnsi="Times New Roman" w:cs="Times New Roman" w:eastAsia="Times New Roman" w:hint="default"/>
          <w:spacing w:val="-2"/>
        </w:rPr>
        <w:t>1</w:t>
      </w:r>
      <w:r>
        <w:rPr>
          <w:spacing w:val="-2"/>
        </w:rPr>
        <w:t>、公司净利润，按下列顺序分配：（</w:t>
      </w:r>
      <w:r>
        <w:rPr>
          <w:rFonts w:ascii="Times New Roman" w:hAnsi="Times New Roman" w:cs="Times New Roman" w:eastAsia="Times New Roman" w:hint="default"/>
          <w:spacing w:val="-2"/>
        </w:rPr>
        <w:t>1</w:t>
      </w:r>
      <w:r>
        <w:rPr>
          <w:spacing w:val="-2"/>
        </w:rPr>
        <w:t>）弥补以前年度的亏损；（</w:t>
      </w:r>
      <w:r>
        <w:rPr>
          <w:rFonts w:ascii="Times New Roman" w:hAnsi="Times New Roman" w:cs="Times New Roman" w:eastAsia="Times New Roman" w:hint="default"/>
          <w:spacing w:val="-2"/>
        </w:rPr>
        <w:t>2</w:t>
      </w:r>
      <w:r>
        <w:rPr>
          <w:spacing w:val="-2"/>
        </w:rPr>
        <w:t>）提取法定公积金（</w:t>
      </w:r>
      <w:r>
        <w:rPr>
          <w:rFonts w:ascii="Times New Roman" w:hAnsi="Times New Roman" w:cs="Times New Roman" w:eastAsia="Times New Roman" w:hint="default"/>
          <w:spacing w:val="-2"/>
        </w:rPr>
        <w:t>3</w:t>
      </w:r>
      <w:r>
        <w:rPr>
          <w:spacing w:val="-2"/>
        </w:rPr>
        <w:t>）提取任意</w:t>
      </w:r>
      <w:r>
        <w:rPr>
          <w:spacing w:val="-3"/>
          <w:w w:val="100"/>
        </w:rPr>
        <w:t> </w:t>
      </w:r>
      <w:r>
        <w:rPr/>
        <w:t>公积金；（</w:t>
      </w:r>
      <w:r>
        <w:rPr>
          <w:rFonts w:ascii="Times New Roman" w:hAnsi="Times New Roman" w:cs="Times New Roman" w:eastAsia="Times New Roman" w:hint="default"/>
        </w:rPr>
        <w:t>4</w:t>
      </w:r>
      <w:r>
        <w:rPr/>
        <w:t>）支付股东股利。</w:t>
      </w:r>
    </w:p>
    <w:p>
      <w:pPr>
        <w:pStyle w:val="BodyText"/>
        <w:spacing w:line="256" w:lineRule="auto" w:before="43"/>
        <w:ind w:right="154" w:firstLine="420"/>
        <w:jc w:val="both"/>
      </w:pPr>
      <w:r>
        <w:rPr>
          <w:rFonts w:ascii="Times New Roman" w:hAnsi="Times New Roman" w:cs="Times New Roman" w:eastAsia="Times New Roman" w:hint="default"/>
        </w:rPr>
        <w:t>2</w:t>
      </w:r>
      <w:r>
        <w:rPr/>
        <w:t>、利润分配的形式：公司采用现金、股票或者现金与股票相结合的方式分配股利。在有条件的情况</w:t>
      </w:r>
      <w:r>
        <w:rPr>
          <w:w w:val="100"/>
        </w:rPr>
        <w:t> </w:t>
      </w:r>
      <w:r>
        <w:rPr/>
        <w:t>下，公司可以进行中期利润分配。</w:t>
      </w:r>
    </w:p>
    <w:p>
      <w:pPr>
        <w:pStyle w:val="BodyText"/>
        <w:spacing w:line="264" w:lineRule="auto" w:before="63"/>
        <w:ind w:right="149" w:firstLine="420"/>
        <w:jc w:val="both"/>
      </w:pPr>
      <w:r>
        <w:rPr>
          <w:rFonts w:ascii="Times New Roman" w:hAnsi="Times New Roman" w:cs="Times New Roman" w:eastAsia="Times New Roman" w:hint="default"/>
        </w:rPr>
        <w:t>3</w:t>
      </w:r>
      <w:r>
        <w:rPr/>
        <w:t>、公司现金分红的具体条件和比例：除特殊情况外，公司在当年盈利且累计未分配利润为正的情况</w:t>
      </w:r>
      <w:r>
        <w:rPr>
          <w:w w:val="100"/>
        </w:rPr>
        <w:t> </w:t>
      </w:r>
      <w:r>
        <w:rPr>
          <w:spacing w:val="-2"/>
        </w:rPr>
        <w:t>下，采取现金方式分配股利，其中现金股利每两年至少分配一次。平均每年分配金额不少于年均可分配利</w:t>
      </w:r>
      <w:r>
        <w:rPr>
          <w:spacing w:val="-46"/>
        </w:rPr>
        <w:t> </w:t>
      </w:r>
      <w:r>
        <w:rPr>
          <w:spacing w:val="-46"/>
        </w:rPr>
      </w:r>
      <w:r>
        <w:rPr/>
        <w:t>润的</w:t>
      </w:r>
      <w:r>
        <w:rPr>
          <w:rFonts w:ascii="Times New Roman" w:hAnsi="Times New Roman" w:cs="Times New Roman" w:eastAsia="Times New Roman" w:hint="default"/>
        </w:rPr>
        <w:t>10%</w:t>
      </w:r>
      <w:r>
        <w:rPr/>
        <w:t>。</w:t>
      </w:r>
    </w:p>
    <w:p>
      <w:pPr>
        <w:pStyle w:val="BodyText"/>
        <w:spacing w:line="273" w:lineRule="auto" w:before="38"/>
        <w:ind w:right="147" w:firstLine="420"/>
        <w:jc w:val="both"/>
      </w:pPr>
      <w:r>
        <w:rPr>
          <w:spacing w:val="-2"/>
        </w:rPr>
        <w:t>特殊情况是指：公司拟发生重大事项导致现金分红后影响公司持续经营能力。重大事项指公司在未来</w:t>
      </w:r>
      <w:r>
        <w:rPr>
          <w:w w:val="100"/>
        </w:rPr>
        <w:t> </w:t>
      </w:r>
      <w:r>
        <w:rPr>
          <w:spacing w:val="2"/>
        </w:rPr>
        <w:t>十二个月内拟对外投资、收购资产、购买设备或其他现金支出累计达到或超过公司经审计当年净利润的</w:t>
      </w:r>
      <w:r>
        <w:rPr>
          <w:spacing w:val="-28"/>
        </w:rPr>
        <w:t> </w:t>
      </w:r>
      <w:r>
        <w:rPr>
          <w:spacing w:val="-28"/>
        </w:rPr>
      </w:r>
      <w:r>
        <w:rPr>
          <w:rFonts w:ascii="Times New Roman" w:hAnsi="Times New Roman" w:cs="Times New Roman" w:eastAsia="Times New Roman" w:hint="default"/>
        </w:rPr>
        <w:t>50%</w:t>
      </w:r>
      <w:r>
        <w:rPr/>
        <w:t>。</w:t>
      </w:r>
    </w:p>
    <w:p>
      <w:pPr>
        <w:pStyle w:val="BodyText"/>
        <w:spacing w:line="264" w:lineRule="auto" w:before="27"/>
        <w:ind w:right="147" w:firstLine="420"/>
        <w:jc w:val="both"/>
      </w:pPr>
      <w:r>
        <w:rPr>
          <w:rFonts w:ascii="Times New Roman" w:hAnsi="Times New Roman" w:cs="Times New Roman" w:eastAsia="Times New Roman" w:hint="default"/>
        </w:rPr>
        <w:t>4</w:t>
      </w:r>
      <w:r>
        <w:rPr/>
        <w:t>、公司发放股票股利的具体条件：公司在经营情况良好，并且董事会认为公司股票价格与公司股本</w:t>
      </w:r>
      <w:r>
        <w:rPr>
          <w:w w:val="100"/>
        </w:rPr>
        <w:t> </w:t>
      </w:r>
      <w:r>
        <w:rPr>
          <w:spacing w:val="-2"/>
        </w:rPr>
        <w:t>规模不匹配、发放股票股利有利于公司全体股东整体利益时，可以在满足上述现金分红的条件下，提出股</w:t>
      </w:r>
      <w:r>
        <w:rPr>
          <w:spacing w:val="-44"/>
        </w:rPr>
        <w:t> </w:t>
      </w:r>
      <w:r>
        <w:rPr>
          <w:spacing w:val="-44"/>
        </w:rPr>
      </w:r>
      <w:r>
        <w:rPr/>
        <w:t>票股利分配预案。</w:t>
      </w:r>
    </w:p>
    <w:p>
      <w:pPr>
        <w:pStyle w:val="BodyText"/>
        <w:spacing w:line="240" w:lineRule="auto" w:before="57"/>
        <w:ind w:left="572" w:right="0"/>
        <w:jc w:val="left"/>
      </w:pPr>
      <w:r>
        <w:rPr/>
        <w:t>（三）公司利润分配方案的审议程序：</w:t>
      </w:r>
    </w:p>
    <w:p>
      <w:pPr>
        <w:pStyle w:val="BodyText"/>
        <w:spacing w:line="264" w:lineRule="auto" w:before="78"/>
        <w:ind w:right="147" w:firstLine="420"/>
        <w:jc w:val="both"/>
      </w:pPr>
      <w:r>
        <w:rPr>
          <w:rFonts w:ascii="Times New Roman" w:hAnsi="Times New Roman" w:cs="Times New Roman" w:eastAsia="Times New Roman" w:hint="default"/>
        </w:rPr>
        <w:t>1</w:t>
      </w:r>
      <w:r>
        <w:rPr/>
        <w:t>、公司的利润分配方案由公司管理层、董事会结合公司章程规定，根据盈利情况，资金的使用情况</w:t>
      </w:r>
      <w:r>
        <w:rPr>
          <w:w w:val="100"/>
        </w:rPr>
        <w:t> </w:t>
      </w:r>
      <w:r>
        <w:rPr>
          <w:spacing w:val="-2"/>
        </w:rPr>
        <w:t>拟定后提交公司董事会、监事会审议。董事会就利润分配方案的合理性进行充分讨论，形成专项决议后提</w:t>
      </w:r>
      <w:r>
        <w:rPr>
          <w:spacing w:val="-43"/>
        </w:rPr>
        <w:t> </w:t>
      </w:r>
      <w:r>
        <w:rPr>
          <w:spacing w:val="-43"/>
        </w:rPr>
      </w:r>
      <w:r>
        <w:rPr/>
        <w:t>交股东大会审议。审议利润分配方案时，公司为股东提供网络投票方式。</w:t>
      </w:r>
    </w:p>
    <w:p>
      <w:pPr>
        <w:pStyle w:val="BodyText"/>
        <w:spacing w:line="256" w:lineRule="auto" w:before="54"/>
        <w:ind w:right="147" w:firstLine="420"/>
        <w:jc w:val="both"/>
      </w:pPr>
      <w:r>
        <w:rPr>
          <w:rFonts w:ascii="Times New Roman" w:hAnsi="Times New Roman" w:cs="Times New Roman" w:eastAsia="Times New Roman" w:hint="default"/>
        </w:rPr>
        <w:t>2</w:t>
      </w:r>
      <w:r>
        <w:rPr/>
        <w:t>、公司因第二款规定的特殊情况而不进行现金分红时，董事会就不进行现金分红的具体原因、公司</w:t>
      </w:r>
      <w:r>
        <w:rPr>
          <w:w w:val="100"/>
        </w:rPr>
        <w:t> </w:t>
      </w:r>
      <w:r>
        <w:rPr>
          <w:spacing w:val="-2"/>
        </w:rPr>
        <w:t>留存收益的确切用途及预计投资收益等事项进行专项说明，经独立董事发表意见后提交股东大会审议，并</w:t>
      </w:r>
    </w:p>
    <w:p>
      <w:pPr>
        <w:spacing w:after="0" w:line="256" w:lineRule="auto"/>
        <w:jc w:val="both"/>
        <w:sectPr>
          <w:footerReference w:type="default" r:id="rId17"/>
          <w:pgSz w:w="11910" w:h="16840"/>
          <w:pgMar w:footer="982" w:header="0" w:top="1060" w:bottom="1180" w:left="980" w:right="980"/>
          <w:pgNumType w:start="23"/>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bookmarkStart w:name="3、公司近三年现金分红情况表" w:id="48"/>
      <w:bookmarkEnd w:id="48"/>
      <w:r>
        <w:rPr/>
      </w:r>
      <w:r>
        <w:rPr/>
        <w:t>在公司指定媒体上予以披露。</w:t>
      </w:r>
    </w:p>
    <w:p>
      <w:pPr>
        <w:pStyle w:val="BodyText"/>
        <w:spacing w:line="307" w:lineRule="auto" w:before="78"/>
        <w:ind w:left="572" w:right="0"/>
        <w:jc w:val="left"/>
      </w:pPr>
      <w:r>
        <w:rPr/>
        <w:t>《公司章程》第一百七十五条：</w:t>
      </w:r>
      <w:r>
        <w:rPr>
          <w:w w:val="100"/>
        </w:rPr>
        <w:t> </w:t>
      </w:r>
      <w:r>
        <w:rPr/>
        <w:t>公司股东大会对利润分配方案做出决议后，公司董事会须在股东大会召开后</w:t>
      </w:r>
      <w:r>
        <w:rPr>
          <w:rFonts w:ascii="Times New Roman" w:hAnsi="Times New Roman" w:cs="Times New Roman" w:eastAsia="Times New Roman" w:hint="default"/>
        </w:rPr>
        <w:t>2</w:t>
      </w:r>
      <w:r>
        <w:rPr/>
        <w:t>个月内完成股利（或股</w:t>
      </w:r>
    </w:p>
    <w:p>
      <w:pPr>
        <w:pStyle w:val="BodyText"/>
        <w:spacing w:line="231" w:lineRule="exact"/>
        <w:ind w:left="153" w:right="0"/>
        <w:jc w:val="left"/>
      </w:pPr>
      <w:r>
        <w:rPr/>
        <w:t>份）的派发事项。</w:t>
      </w:r>
    </w:p>
    <w:p>
      <w:pPr>
        <w:pStyle w:val="BodyText"/>
        <w:spacing w:line="273" w:lineRule="auto" w:before="78"/>
        <w:ind w:left="153" w:right="146" w:firstLine="420"/>
        <w:jc w:val="both"/>
      </w:pPr>
      <w:r>
        <w:rPr>
          <w:spacing w:val="-2"/>
        </w:rPr>
        <w:t>如遇到战争、自然灾害等不可抗力、或者公司外部经营环境变化并对公司生产经营造成重大影响，或</w:t>
      </w:r>
      <w:r>
        <w:rPr>
          <w:w w:val="100"/>
        </w:rPr>
        <w:t> </w:t>
      </w:r>
      <w:r>
        <w:rPr/>
        <w:t>公司自身经营状况发生较大变化时，公司可对利润分配政策进行调整。</w:t>
      </w:r>
    </w:p>
    <w:p>
      <w:pPr>
        <w:pStyle w:val="BodyText"/>
        <w:spacing w:line="264" w:lineRule="auto" w:before="48"/>
        <w:ind w:left="153" w:right="146" w:firstLine="420"/>
        <w:jc w:val="both"/>
      </w:pPr>
      <w:r>
        <w:rPr>
          <w:spacing w:val="-2"/>
        </w:rPr>
        <w:t>公司调整利润分配政策应由董事会做出专题论述，详细论证调整理由，形成书面论证报告并经独立董</w:t>
      </w:r>
      <w:r>
        <w:rPr>
          <w:w w:val="100"/>
        </w:rPr>
        <w:t> </w:t>
      </w:r>
      <w:r>
        <w:rPr>
          <w:spacing w:val="-4"/>
        </w:rPr>
        <w:t>事审议后提交股东大会并经出席股东大会股东或者股东代理人所持表决权的</w:t>
      </w:r>
      <w:r>
        <w:rPr>
          <w:rFonts w:ascii="Times New Roman" w:hAnsi="Times New Roman" w:cs="Times New Roman" w:eastAsia="Times New Roman" w:hint="default"/>
          <w:spacing w:val="-4"/>
        </w:rPr>
        <w:t>2/3</w:t>
      </w:r>
      <w:r>
        <w:rPr>
          <w:spacing w:val="-4"/>
        </w:rPr>
        <w:t>以上通过。审议利润分配政</w:t>
      </w:r>
      <w:r>
        <w:rPr>
          <w:spacing w:val="-11"/>
        </w:rPr>
        <w:t> </w:t>
      </w:r>
      <w:r>
        <w:rPr>
          <w:spacing w:val="-11"/>
        </w:rPr>
      </w:r>
      <w:r>
        <w:rPr/>
        <w:t>策变更事项时，公司为股东提供网络投票方式。</w:t>
      </w:r>
    </w:p>
    <w:p>
      <w:pPr>
        <w:pStyle w:val="BodyText"/>
        <w:spacing w:line="240" w:lineRule="auto" w:before="54"/>
        <w:ind w:left="572" w:right="0"/>
        <w:jc w:val="left"/>
      </w:pPr>
      <w:r>
        <w:rPr/>
        <w:t>公司连续六年实施现金分红，符合公司章程关于现金分红比例的规定。</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、本年度利润分配及资本</w:t>
      </w:r>
      <w:bookmarkStart w:name="2、本年度利润分配及资本公积金转增股本预案" w:id="49"/>
      <w:bookmarkEnd w:id="49"/>
      <w:r>
        <w:rPr/>
        <w:t>公积金转增股本预案</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为基数</w:t>
            </w:r>
            <w:r>
              <w:rPr>
                <w:rFonts w:ascii="宋体" w:hAnsi="宋体" w:cs="宋体" w:eastAsia="宋体" w:hint="default"/>
                <w:spacing w:val="-3"/>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计派发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30,912,000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元，剩余未分配利润结转至下一年度。本预案须经公司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年年度股东大会审议批准。</w:t>
            </w:r>
          </w:p>
        </w:tc>
      </w:tr>
    </w:tbl>
    <w:p>
      <w:pPr>
        <w:spacing w:line="240" w:lineRule="auto" w:before="2"/>
        <w:rPr>
          <w:rFonts w:ascii="宋体" w:hAnsi="宋体" w:cs="宋体" w:eastAsia="宋体" w:hint="default"/>
          <w:sz w:val="26"/>
          <w:szCs w:val="26"/>
        </w:rPr>
      </w:pPr>
    </w:p>
    <w:p>
      <w:pPr>
        <w:pStyle w:val="BodyText"/>
        <w:spacing w:line="240" w:lineRule="auto" w:before="36"/>
        <w:ind w:left="572" w:right="0"/>
        <w:jc w:val="left"/>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p>
    <w:p>
      <w:pPr>
        <w:pStyle w:val="BodyText"/>
        <w:spacing w:line="256" w:lineRule="auto" w:before="62"/>
        <w:ind w:right="0"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年利润分配方案：公司以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224,000,000</w:t>
      </w:r>
      <w:r>
        <w:rPr/>
        <w:t>为基数，向全体股东按每</w:t>
      </w:r>
      <w:r>
        <w:rPr>
          <w:rFonts w:ascii="Times New Roman" w:hAnsi="Times New Roman" w:cs="Times New Roman" w:eastAsia="Times New Roman" w:hint="default"/>
        </w:rPr>
        <w:t>10</w:t>
      </w:r>
      <w:r>
        <w:rPr/>
        <w:t>股</w:t>
      </w:r>
      <w:r>
        <w:rPr>
          <w:w w:val="100"/>
        </w:rPr>
        <w:t> </w:t>
      </w:r>
      <w:r>
        <w:rPr>
          <w:spacing w:val="-2"/>
        </w:rPr>
        <w:t>派发现金股利人民币</w:t>
      </w:r>
      <w:r>
        <w:rPr>
          <w:rFonts w:ascii="Times New Roman" w:hAnsi="Times New Roman" w:cs="Times New Roman" w:eastAsia="Times New Roman" w:hint="default"/>
          <w:spacing w:val="-2"/>
        </w:rPr>
        <w:t>1</w:t>
      </w:r>
      <w:r>
        <w:rPr>
          <w:spacing w:val="-2"/>
        </w:rPr>
        <w:t>元（含税），共计派发</w:t>
      </w:r>
      <w:r>
        <w:rPr>
          <w:rFonts w:ascii="Times New Roman" w:hAnsi="Times New Roman" w:cs="Times New Roman" w:eastAsia="Times New Roman" w:hint="default"/>
          <w:spacing w:val="-2"/>
        </w:rPr>
        <w:t>22,400,000</w:t>
      </w:r>
      <w:r>
        <w:rPr>
          <w:spacing w:val="-2"/>
        </w:rPr>
        <w:t>元，剩余未分配利润结转至下一年度。同时进行资</w:t>
      </w:r>
      <w:r>
        <w:rPr>
          <w:spacing w:val="-35"/>
        </w:rPr>
        <w:t> </w:t>
      </w:r>
      <w:r>
        <w:rPr>
          <w:spacing w:val="-35"/>
        </w:rPr>
      </w:r>
      <w:r>
        <w:rPr>
          <w:spacing w:val="-3"/>
        </w:rPr>
        <w:t>本公积金转增股本，以</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224,000,000</w:t>
      </w:r>
      <w:r>
        <w:rPr>
          <w:spacing w:val="-3"/>
        </w:rPr>
        <w:t>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3.8</w:t>
      </w:r>
      <w:r>
        <w:rPr>
          <w:spacing w:val="-3"/>
        </w:rPr>
        <w:t>股，合计转增</w:t>
      </w:r>
      <w:r>
        <w:rPr>
          <w:spacing w:val="-22"/>
        </w:rPr>
        <w:t> </w:t>
      </w:r>
      <w:r>
        <w:rPr>
          <w:spacing w:val="-22"/>
        </w:rPr>
      </w:r>
      <w:r>
        <w:rPr/>
        <w:t>股本</w:t>
      </w:r>
      <w:r>
        <w:rPr>
          <w:rFonts w:ascii="Times New Roman" w:hAnsi="Times New Roman" w:cs="Times New Roman" w:eastAsia="Times New Roman" w:hint="default"/>
        </w:rPr>
        <w:t>85,120,000</w:t>
      </w:r>
      <w:r>
        <w:rPr/>
        <w:t>。</w:t>
      </w:r>
    </w:p>
    <w:p>
      <w:pPr>
        <w:pStyle w:val="BodyText"/>
        <w:spacing w:line="256" w:lineRule="auto" w:before="43"/>
        <w:ind w:left="153" w:right="0" w:firstLine="419"/>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年利润分配方案：公司以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309,120,000.00</w:t>
      </w:r>
      <w:r>
        <w:rPr>
          <w:rFonts w:ascii="Times New Roman" w:hAnsi="Times New Roman" w:cs="Times New Roman" w:eastAsia="Times New Roman" w:hint="default"/>
          <w:spacing w:val="33"/>
        </w:rPr>
        <w:t> </w:t>
      </w:r>
      <w:r>
        <w:rPr>
          <w:spacing w:val="-3"/>
        </w:rPr>
        <w:t>为基数，向全体股东按每</w:t>
      </w:r>
      <w:r>
        <w:rPr>
          <w:rFonts w:ascii="Times New Roman" w:hAnsi="Times New Roman" w:cs="Times New Roman" w:eastAsia="Times New Roman" w:hint="default"/>
          <w:spacing w:val="-3"/>
        </w:rPr>
        <w:t>10</w:t>
      </w:r>
      <w:r>
        <w:rPr>
          <w:rFonts w:ascii="Times New Roman" w:hAnsi="Times New Roman" w:cs="Times New Roman" w:eastAsia="Times New Roman" w:hint="default"/>
          <w:w w:val="100"/>
        </w:rPr>
        <w:t> </w:t>
      </w:r>
      <w:r>
        <w:rPr/>
        <w:t>股派发现金股利人民币</w:t>
      </w:r>
      <w:r>
        <w:rPr>
          <w:rFonts w:ascii="Times New Roman" w:hAnsi="Times New Roman" w:cs="Times New Roman" w:eastAsia="Times New Roman" w:hint="default"/>
        </w:rPr>
        <w:t>3</w:t>
      </w:r>
      <w:r>
        <w:rPr/>
        <w:t>元（含税），共计派发</w:t>
      </w:r>
      <w:r>
        <w:rPr>
          <w:rFonts w:ascii="Times New Roman" w:hAnsi="Times New Roman" w:cs="Times New Roman" w:eastAsia="Times New Roman" w:hint="default"/>
        </w:rPr>
        <w:t>92,736,000</w:t>
      </w:r>
      <w:r>
        <w:rPr/>
        <w:t>元，剩余未分配利润结转至下一年度。</w:t>
      </w:r>
    </w:p>
    <w:p>
      <w:pPr>
        <w:pStyle w:val="BodyText"/>
        <w:spacing w:line="256" w:lineRule="auto" w:before="45"/>
        <w:ind w:left="153" w:right="147" w:firstLine="41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年利润分配方案：公司拟以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309,120,000.00</w:t>
      </w:r>
      <w:r>
        <w:rPr>
          <w:rFonts w:ascii="Times New Roman" w:hAnsi="Times New Roman" w:cs="Times New Roman" w:eastAsia="Times New Roman" w:hint="default"/>
          <w:spacing w:val="28"/>
        </w:rPr>
        <w:t> </w:t>
      </w:r>
      <w:r>
        <w:rPr>
          <w:spacing w:val="-3"/>
        </w:rPr>
        <w:t>为基数，向全体股东按每</w:t>
      </w:r>
      <w:r>
        <w:rPr>
          <w:w w:val="100"/>
        </w:rPr>
        <w:t> </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w:t>
      </w:r>
      <w:r>
        <w:rPr>
          <w:spacing w:val="-2"/>
        </w:rPr>
        <w:t>元（含税），共计派发</w:t>
      </w:r>
      <w:r>
        <w:rPr>
          <w:rFonts w:ascii="Times New Roman" w:hAnsi="Times New Roman" w:cs="Times New Roman" w:eastAsia="Times New Roman" w:hint="default"/>
          <w:spacing w:val="-2"/>
        </w:rPr>
        <w:t>30,912,000</w:t>
      </w:r>
      <w:r>
        <w:rPr>
          <w:spacing w:val="-2"/>
        </w:rPr>
        <w:t>元，剩余未分配利润结转至下一年度。本预案</w:t>
      </w:r>
      <w:r>
        <w:rPr>
          <w:spacing w:val="-32"/>
        </w:rPr>
        <w:t> </w:t>
      </w:r>
      <w:r>
        <w:rPr>
          <w:spacing w:val="-32"/>
        </w:rPr>
      </w:r>
      <w:r>
        <w:rPr/>
        <w:t>须经公司</w:t>
      </w:r>
      <w:r>
        <w:rPr>
          <w:rFonts w:ascii="Times New Roman" w:hAnsi="Times New Roman" w:cs="Times New Roman" w:eastAsia="Times New Roman" w:hint="default"/>
        </w:rPr>
        <w:t>2012</w:t>
      </w:r>
      <w:r>
        <w:rPr/>
        <w:t>年度股东大会审议批准。</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、公司近三年现金分红情况表</w:t>
      </w:r>
      <w:r>
        <w:rPr>
          <w:b w:val="0"/>
          <w:bCs w:val="0"/>
        </w:rPr>
      </w:r>
    </w:p>
    <w:p>
      <w:pPr>
        <w:spacing w:line="240" w:lineRule="auto" w:before="12"/>
        <w:rPr>
          <w:rFonts w:ascii="宋体" w:hAnsi="宋体" w:cs="宋体" w:eastAsia="宋体" w:hint="default"/>
          <w:b/>
          <w:bCs/>
          <w:sz w:val="25"/>
          <w:szCs w:val="25"/>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80"/>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9" w:right="113"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34" w:right="2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4D4D4"/>
          </w:tcPr>
          <w:p>
            <w:pPr/>
          </w:p>
        </w:tc>
        <w:tc>
          <w:tcPr>
            <w:tcW w:w="2380" w:type="dxa"/>
            <w:vMerge/>
            <w:tcBorders>
              <w:left w:val="single" w:sz="4" w:space="0" w:color="000000"/>
              <w:right w:val="single" w:sz="4" w:space="0" w:color="000000"/>
            </w:tcBorders>
            <w:shd w:val="clear" w:color="auto" w:fill="D4D4D4"/>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8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17" w:right="0"/>
              <w:jc w:val="left"/>
              <w:rPr>
                <w:rFonts w:ascii="Times New Roman" w:hAnsi="Times New Roman" w:cs="Times New Roman" w:eastAsia="Times New Roman" w:hint="default"/>
                <w:sz w:val="18"/>
                <w:szCs w:val="18"/>
              </w:rPr>
            </w:pPr>
            <w:r>
              <w:rPr>
                <w:rFonts w:ascii="Times New Roman"/>
                <w:sz w:val="18"/>
              </w:rPr>
              <w:t>30,912,000.00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2" w:right="0"/>
              <w:jc w:val="left"/>
              <w:rPr>
                <w:rFonts w:ascii="Times New Roman" w:hAnsi="Times New Roman" w:cs="Times New Roman" w:eastAsia="Times New Roman" w:hint="default"/>
                <w:sz w:val="18"/>
                <w:szCs w:val="18"/>
              </w:rPr>
            </w:pPr>
            <w:r>
              <w:rPr>
                <w:rFonts w:ascii="Times New Roman"/>
                <w:sz w:val="18"/>
              </w:rPr>
              <w:t>294,778,718.84</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10.49%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425.040009pt;margin-top:517.919983pt;width:109.95pt;height:93.6pt;mso-position-horizontal-relative:page;mso-position-vertical-relative:page;z-index:-7295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1.040009pt;margin-top:517.919983pt;width:103.95pt;height:93.6pt;mso-position-horizontal-relative:page;mso-position-vertical-relative:page;z-index:-729544" coordorigin="8621,10358" coordsize="2079,1872">
            <v:shape style="position:absolute;left:8621;top:10358;width:2079;height:1872" coordorigin="8621,10358" coordsize="2079,1872" path="m8621,12230l10699,12230,10699,10358,8621,10358,8621,1223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92,736,000.00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264,113,700.63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35.11%</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213,897,872.25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十一、</w:t>
      </w:r>
      <w:bookmarkStart w:name="十一、社会责任情况" w:id="50"/>
      <w:bookmarkEnd w:id="50"/>
      <w:r>
        <w:rPr/>
        <w:t>社会</w:t>
      </w:r>
      <w:r>
        <w:rPr/>
        <w:t>责任情况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2" w:right="0"/>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日披露了《</w:t>
      </w:r>
      <w:r>
        <w:rPr>
          <w:rFonts w:ascii="Times New Roman" w:hAnsi="Times New Roman" w:cs="Times New Roman" w:eastAsia="Times New Roman" w:hint="default"/>
        </w:rPr>
        <w:t>2012</w:t>
      </w:r>
      <w:r>
        <w:rPr/>
        <w:t>年度社会责任报告》，报告全文登载于巨潮资讯网</w:t>
      </w:r>
    </w:p>
    <w:p>
      <w:pPr>
        <w:pStyle w:val="BodyText"/>
        <w:spacing w:line="240" w:lineRule="auto" w:before="21"/>
        <w:ind w:left="153" w:right="0"/>
        <w:jc w:val="left"/>
      </w:pPr>
      <w:r>
        <w:rPr/>
        <w:t>（</w:t>
      </w:r>
      <w:hyperlink r:id="rId13">
        <w:r>
          <w:rPr>
            <w:rFonts w:ascii="Times New Roman" w:hAnsi="Times New Roman" w:cs="Times New Roman" w:eastAsia="Times New Roman" w:hint="default"/>
          </w:rPr>
          <w:t>www.cninfo.com.cn</w:t>
        </w:r>
      </w:hyperlink>
      <w:r>
        <w:rPr/>
        <w:t>）。</w:t>
      </w:r>
    </w:p>
    <w:p>
      <w:pPr>
        <w:spacing w:line="240" w:lineRule="auto" w:before="8"/>
        <w:rPr>
          <w:rFonts w:ascii="宋体" w:hAnsi="宋体" w:cs="宋体" w:eastAsia="宋体" w:hint="default"/>
          <w:sz w:val="22"/>
          <w:szCs w:val="22"/>
        </w:rPr>
      </w:pPr>
    </w:p>
    <w:p>
      <w:pPr>
        <w:pStyle w:val="Heading2"/>
        <w:spacing w:line="240" w:lineRule="auto" w:before="0"/>
        <w:ind w:right="0"/>
        <w:jc w:val="left"/>
        <w:rPr>
          <w:b w:val="0"/>
          <w:bCs w:val="0"/>
        </w:rPr>
      </w:pPr>
      <w:r>
        <w:rPr/>
        <w:t>十二、报告期内接待调研</w:t>
      </w:r>
      <w:bookmarkStart w:name="十二、报告期内接待调研、沟通、采访等活动登记表" w:id="51"/>
      <w:bookmarkEnd w:id="51"/>
      <w:r>
        <w:rPr/>
        <w:t>、</w:t>
      </w:r>
      <w:r>
        <w:rPr/>
        <w:t>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425"/>
        <w:gridCol w:w="710"/>
        <w:gridCol w:w="4363"/>
        <w:gridCol w:w="2086"/>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接待 方式</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4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复兴路办公 室会议室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惠毓伦</w:t>
            </w:r>
            <w:r>
              <w:rPr>
                <w:rFonts w:ascii="宋体" w:hAnsi="宋体" w:cs="宋体" w:eastAsia="宋体" w:hint="default"/>
                <w:spacing w:val="1"/>
                <w:sz w:val="18"/>
                <w:szCs w:val="18"/>
              </w:rPr>
              <w:t> </w:t>
            </w:r>
            <w:r>
              <w:rPr>
                <w:rFonts w:ascii="宋体" w:hAnsi="宋体" w:cs="宋体" w:eastAsia="宋体" w:hint="default"/>
                <w:sz w:val="18"/>
                <w:szCs w:val="18"/>
              </w:rPr>
              <w:t>康健；华夏基金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童卓、杨博琳；</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50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五洲皇冠假 日酒店二层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pacing w:val="-1"/>
                <w:sz w:val="18"/>
                <w:szCs w:val="18"/>
              </w:rPr>
              <w:t>汇瑾信投资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李永全；新华资产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王龄右；诚盛投资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徐冶</w:t>
            </w:r>
            <w:r>
              <w:rPr>
                <w:rFonts w:ascii="宋体" w:hAnsi="宋体" w:cs="宋体" w:eastAsia="宋体" w:hint="default"/>
                <w:spacing w:val="-80"/>
                <w:sz w:val="18"/>
                <w:szCs w:val="18"/>
              </w:rPr>
              <w:t> </w:t>
            </w:r>
            <w:r>
              <w:rPr>
                <w:rFonts w:ascii="宋体" w:hAnsi="宋体" w:cs="宋体" w:eastAsia="宋体" w:hint="default"/>
                <w:spacing w:val="-1"/>
                <w:sz w:val="18"/>
                <w:szCs w:val="18"/>
              </w:rPr>
              <w:t>丹；中信证券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林琦峰；喜马拉雅资管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陈柳；东方证券</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林鹏；人保资产管理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应巧剑；中航证券</w:t>
            </w:r>
            <w:r>
              <w:rPr>
                <w:rFonts w:ascii="Times New Roman" w:hAnsi="Times New Roman" w:cs="Times New Roman" w:eastAsia="Times New Roman" w:hint="default"/>
                <w:sz w:val="18"/>
                <w:szCs w:val="18"/>
              </w:rPr>
              <w:t>-</w:t>
            </w:r>
            <w:r>
              <w:rPr>
                <w:rFonts w:ascii="宋体" w:hAnsi="宋体" w:cs="宋体" w:eastAsia="宋体" w:hint="default"/>
                <w:sz w:val="18"/>
                <w:szCs w:val="18"/>
              </w:rPr>
              <w:t>巴震；高信百 </w:t>
            </w:r>
            <w:r>
              <w:rPr>
                <w:rFonts w:ascii="宋体" w:hAnsi="宋体" w:cs="宋体" w:eastAsia="宋体" w:hint="default"/>
                <w:spacing w:val="-1"/>
                <w:sz w:val="18"/>
                <w:szCs w:val="18"/>
              </w:rPr>
              <w:t>诺投资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王迪毅；长盛基金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王克玉；景林资产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蒋彤、徐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伟；南方基金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周智硕；格雷投资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冯立辉；西部证券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郑</w:t>
            </w:r>
            <w:r>
              <w:rPr>
                <w:rFonts w:ascii="宋体" w:hAnsi="宋体" w:cs="宋体" w:eastAsia="宋体" w:hint="default"/>
                <w:spacing w:val="-79"/>
                <w:sz w:val="18"/>
                <w:szCs w:val="18"/>
              </w:rPr>
              <w:t> </w:t>
            </w:r>
            <w:r>
              <w:rPr>
                <w:rFonts w:ascii="宋体" w:hAnsi="宋体" w:cs="宋体" w:eastAsia="宋体" w:hint="default"/>
                <w:spacing w:val="-1"/>
                <w:sz w:val="18"/>
                <w:szCs w:val="18"/>
              </w:rPr>
              <w:t>峰；光大证券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浦俊懿；广发证券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惠毓仑；东兴证券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w:t>
            </w:r>
            <w:r>
              <w:rPr>
                <w:rFonts w:ascii="宋体" w:hAnsi="宋体" w:cs="宋体" w:eastAsia="宋体" w:hint="default"/>
                <w:spacing w:val="-79"/>
                <w:sz w:val="18"/>
                <w:szCs w:val="18"/>
              </w:rPr>
              <w:t> </w:t>
            </w:r>
            <w:r>
              <w:rPr>
                <w:rFonts w:ascii="宋体" w:hAnsi="宋体" w:cs="宋体" w:eastAsia="宋体" w:hint="default"/>
                <w:sz w:val="18"/>
                <w:szCs w:val="18"/>
              </w:rPr>
              <w:t>玉泉；华融证券</w:t>
            </w:r>
            <w:r>
              <w:rPr>
                <w:rFonts w:ascii="Times New Roman" w:hAnsi="Times New Roman" w:cs="Times New Roman" w:eastAsia="Times New Roman" w:hint="default"/>
                <w:sz w:val="18"/>
                <w:szCs w:val="18"/>
              </w:rPr>
              <w:t>-</w:t>
            </w:r>
            <w:r>
              <w:rPr>
                <w:rFonts w:ascii="宋体" w:hAnsi="宋体" w:cs="宋体" w:eastAsia="宋体" w:hint="default"/>
                <w:sz w:val="18"/>
                <w:szCs w:val="18"/>
              </w:rPr>
              <w:t>郑及游；富国基金</w:t>
            </w:r>
            <w:r>
              <w:rPr>
                <w:rFonts w:ascii="Times New Roman" w:hAnsi="Times New Roman" w:cs="Times New Roman" w:eastAsia="Times New Roman" w:hint="default"/>
                <w:sz w:val="18"/>
                <w:szCs w:val="18"/>
              </w:rPr>
              <w:t>-</w:t>
            </w:r>
            <w:r>
              <w:rPr>
                <w:rFonts w:ascii="宋体" w:hAnsi="宋体" w:cs="宋体" w:eastAsia="宋体" w:hint="default"/>
                <w:sz w:val="18"/>
                <w:szCs w:val="18"/>
              </w:rPr>
              <w:t>肖晶；嘉禾人寿保 </w:t>
            </w:r>
            <w:r>
              <w:rPr>
                <w:rFonts w:ascii="宋体" w:hAnsi="宋体" w:cs="宋体" w:eastAsia="宋体" w:hint="default"/>
                <w:spacing w:val="-1"/>
                <w:sz w:val="18"/>
                <w:szCs w:val="18"/>
              </w:rPr>
              <w:t>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周潇；国联证券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吴昊；中信建投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吕江峰；国际金融</w:t>
            </w:r>
          </w:p>
          <w:p>
            <w:pPr>
              <w:pStyle w:val="TableParagraph"/>
              <w:spacing w:line="300" w:lineRule="auto" w:before="13"/>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范海涛；光大证券</w:t>
            </w:r>
            <w:r>
              <w:rPr>
                <w:rFonts w:ascii="Times New Roman" w:hAnsi="Times New Roman" w:cs="Times New Roman" w:eastAsia="Times New Roman" w:hint="default"/>
                <w:sz w:val="18"/>
                <w:szCs w:val="18"/>
              </w:rPr>
              <w:t>-</w:t>
            </w:r>
            <w:r>
              <w:rPr>
                <w:rFonts w:ascii="宋体" w:hAnsi="宋体" w:cs="宋体" w:eastAsia="宋体" w:hint="default"/>
                <w:sz w:val="18"/>
                <w:szCs w:val="18"/>
              </w:rPr>
              <w:t>唐添；国联证券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陆鸣；广发证券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康健；国都证券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张咏梅；民生证券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李振飞；嘉禾人寿</w:t>
            </w:r>
            <w:r>
              <w:rPr>
                <w:rFonts w:ascii="宋体" w:hAnsi="宋体" w:cs="宋体" w:eastAsia="宋体" w:hint="default"/>
                <w:w w:val="99"/>
                <w:sz w:val="18"/>
                <w:szCs w:val="18"/>
              </w:rPr>
              <w:t> </w:t>
            </w:r>
            <w:r>
              <w:rPr>
                <w:rFonts w:ascii="宋体" w:hAnsi="宋体" w:cs="宋体" w:eastAsia="宋体" w:hint="default"/>
                <w:sz w:val="18"/>
                <w:szCs w:val="18"/>
              </w:rPr>
              <w:t>保险</w:t>
            </w:r>
            <w:r>
              <w:rPr>
                <w:rFonts w:ascii="Times New Roman" w:hAnsi="Times New Roman" w:cs="Times New Roman" w:eastAsia="Times New Roman" w:hint="default"/>
                <w:sz w:val="18"/>
                <w:szCs w:val="18"/>
              </w:rPr>
              <w:t>-</w:t>
            </w:r>
            <w:r>
              <w:rPr>
                <w:rFonts w:ascii="宋体" w:hAnsi="宋体" w:cs="宋体" w:eastAsia="宋体" w:hint="default"/>
                <w:sz w:val="18"/>
                <w:szCs w:val="18"/>
              </w:rPr>
              <w:t>张潇潇；华夏基金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刘平；实力资产管理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丁文亚；</w:t>
            </w:r>
            <w:r>
              <w:rPr>
                <w:rFonts w:ascii="宋体" w:hAnsi="宋体" w:cs="宋体" w:eastAsia="宋体" w:hint="default"/>
                <w:w w:val="99"/>
                <w:sz w:val="18"/>
                <w:szCs w:val="18"/>
              </w:rPr>
              <w:t> </w:t>
            </w:r>
            <w:r>
              <w:rPr>
                <w:rFonts w:ascii="宋体" w:hAnsi="宋体" w:cs="宋体" w:eastAsia="宋体" w:hint="default"/>
                <w:sz w:val="18"/>
                <w:szCs w:val="18"/>
              </w:rPr>
              <w:t>天弘基金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朱晓溪；华创证券</w:t>
            </w:r>
            <w:r>
              <w:rPr>
                <w:rFonts w:ascii="Times New Roman" w:hAnsi="Times New Roman" w:cs="Times New Roman" w:eastAsia="Times New Roman" w:hint="default"/>
                <w:sz w:val="18"/>
                <w:szCs w:val="18"/>
              </w:rPr>
              <w:t>-</w:t>
            </w:r>
            <w:r>
              <w:rPr>
                <w:rFonts w:ascii="宋体" w:hAnsi="宋体" w:cs="宋体" w:eastAsia="宋体" w:hint="default"/>
                <w:sz w:val="18"/>
                <w:szCs w:val="18"/>
              </w:rPr>
              <w:t>梁上；益民基金</w:t>
            </w:r>
            <w:r>
              <w:rPr>
                <w:rFonts w:ascii="Times New Roman" w:hAnsi="Times New Roman" w:cs="Times New Roman" w:eastAsia="Times New Roman" w:hint="default"/>
                <w:sz w:val="18"/>
                <w:szCs w:val="18"/>
              </w:rPr>
              <w:t>-</w:t>
            </w:r>
            <w:r>
              <w:rPr>
                <w:rFonts w:ascii="宋体" w:hAnsi="宋体" w:cs="宋体" w:eastAsia="宋体" w:hint="default"/>
                <w:sz w:val="18"/>
                <w:szCs w:val="18"/>
              </w:rPr>
              <w:t>曾维江；</w:t>
            </w:r>
            <w:r>
              <w:rPr>
                <w:rFonts w:ascii="宋体" w:hAnsi="宋体" w:cs="宋体" w:eastAsia="宋体" w:hint="default"/>
                <w:w w:val="99"/>
                <w:sz w:val="18"/>
                <w:szCs w:val="18"/>
              </w:rPr>
              <w:t> </w:t>
            </w:r>
            <w:r>
              <w:rPr>
                <w:rFonts w:ascii="宋体" w:hAnsi="宋体" w:cs="宋体" w:eastAsia="宋体" w:hint="default"/>
                <w:spacing w:val="-4"/>
                <w:sz w:val="18"/>
                <w:szCs w:val="18"/>
              </w:rPr>
              <w:t>万家基金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胡云峰；民生证券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卢婷；瑞信方正证券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裴培</w:t>
            </w:r>
            <w:r>
              <w:rPr>
                <w:rFonts w:ascii="宋体" w:hAnsi="宋体" w:cs="宋体" w:eastAsia="宋体" w:hint="default"/>
                <w:w w:val="99"/>
                <w:sz w:val="18"/>
                <w:szCs w:val="18"/>
              </w:rPr>
              <w:t> </w:t>
            </w:r>
            <w:r>
              <w:rPr>
                <w:rFonts w:ascii="宋体" w:hAnsi="宋体" w:cs="宋体" w:eastAsia="宋体" w:hint="default"/>
                <w:sz w:val="18"/>
                <w:szCs w:val="18"/>
              </w:rPr>
              <w:t>呈瑞投资</w:t>
            </w:r>
            <w:r>
              <w:rPr>
                <w:rFonts w:ascii="Times New Roman" w:hAnsi="Times New Roman" w:cs="Times New Roman" w:eastAsia="Times New Roman" w:hint="default"/>
                <w:sz w:val="18"/>
                <w:szCs w:val="18"/>
              </w:rPr>
              <w:t>-</w:t>
            </w:r>
            <w:r>
              <w:rPr>
                <w:rFonts w:ascii="宋体" w:hAnsi="宋体" w:cs="宋体" w:eastAsia="宋体" w:hint="default"/>
                <w:sz w:val="18"/>
                <w:szCs w:val="18"/>
              </w:rPr>
              <w:t>芮崑；浦银安盛基金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张凯；汇添富基金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钟文</w:t>
            </w:r>
            <w:r>
              <w:rPr>
                <w:rFonts w:ascii="宋体" w:hAnsi="宋体" w:cs="宋体" w:eastAsia="宋体" w:hint="default"/>
                <w:w w:val="99"/>
                <w:sz w:val="18"/>
                <w:szCs w:val="18"/>
              </w:rPr>
              <w:t> </w:t>
            </w:r>
            <w:r>
              <w:rPr>
                <w:rFonts w:ascii="宋体" w:hAnsi="宋体" w:cs="宋体" w:eastAsia="宋体" w:hint="default"/>
                <w:sz w:val="18"/>
                <w:szCs w:val="18"/>
              </w:rPr>
              <w:t>明；人寿养老保险</w:t>
            </w:r>
            <w:r>
              <w:rPr>
                <w:rFonts w:ascii="Times New Roman" w:hAnsi="Times New Roman" w:cs="Times New Roman" w:eastAsia="Times New Roman" w:hint="default"/>
                <w:sz w:val="18"/>
                <w:szCs w:val="18"/>
              </w:rPr>
              <w:t>-</w:t>
            </w:r>
            <w:r>
              <w:rPr>
                <w:rFonts w:ascii="宋体" w:hAnsi="宋体" w:cs="宋体" w:eastAsia="宋体" w:hint="default"/>
                <w:sz w:val="18"/>
                <w:szCs w:val="18"/>
              </w:rPr>
              <w:t>于蕾；瑞银证券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张晓薇；新华基金</w:t>
            </w:r>
            <w:r>
              <w:rPr>
                <w:rFonts w:ascii="宋体" w:hAnsi="宋体" w:cs="宋体" w:eastAsia="宋体" w:hint="default"/>
                <w:w w:val="99"/>
                <w:sz w:val="18"/>
                <w:szCs w:val="18"/>
              </w:rPr>
              <w:t> </w:t>
            </w:r>
            <w:r>
              <w:rPr>
                <w:rFonts w:ascii="宋体" w:hAnsi="宋体" w:cs="宋体" w:eastAsia="宋体" w:hint="default"/>
                <w:sz w:val="18"/>
                <w:szCs w:val="18"/>
              </w:rPr>
              <w:t>管理</w:t>
            </w:r>
            <w:r>
              <w:rPr>
                <w:rFonts w:ascii="Times New Roman" w:hAnsi="Times New Roman" w:cs="Times New Roman" w:eastAsia="Times New Roman" w:hint="default"/>
                <w:sz w:val="18"/>
                <w:szCs w:val="18"/>
              </w:rPr>
              <w:t>-</w:t>
            </w:r>
            <w:r>
              <w:rPr>
                <w:rFonts w:ascii="宋体" w:hAnsi="宋体" w:cs="宋体" w:eastAsia="宋体" w:hint="default"/>
                <w:sz w:val="18"/>
                <w:szCs w:val="18"/>
              </w:rPr>
              <w:t>陈淋汐；国泰君安</w:t>
            </w:r>
            <w:r>
              <w:rPr>
                <w:rFonts w:ascii="Times New Roman" w:hAnsi="Times New Roman" w:cs="Times New Roman" w:eastAsia="Times New Roman" w:hint="default"/>
                <w:sz w:val="18"/>
                <w:szCs w:val="18"/>
              </w:rPr>
              <w:t>-</w:t>
            </w:r>
            <w:r>
              <w:rPr>
                <w:rFonts w:ascii="宋体" w:hAnsi="宋体" w:cs="宋体" w:eastAsia="宋体" w:hint="default"/>
                <w:sz w:val="18"/>
                <w:szCs w:val="18"/>
              </w:rPr>
              <w:t>魏兴耘；日信证券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酒店行业发展情况、公司 年报披露情况解释、公司 经营情况、战略发展情况 以及畅连业务发展情况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1"/>
                <w:sz w:val="18"/>
                <w:szCs w:val="18"/>
              </w:rPr>
              <w:t>诺安基金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陈寒罡；国信证券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高耀华；中信证券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简</w:t>
            </w:r>
            <w:r>
              <w:rPr>
                <w:rFonts w:ascii="宋体" w:hAnsi="宋体" w:cs="宋体" w:eastAsia="宋体" w:hint="default"/>
                <w:spacing w:val="-82"/>
                <w:sz w:val="18"/>
                <w:szCs w:val="18"/>
              </w:rPr>
              <w:t> </w:t>
            </w:r>
            <w:r>
              <w:rPr>
                <w:rFonts w:ascii="宋体" w:hAnsi="宋体" w:cs="宋体" w:eastAsia="宋体" w:hint="default"/>
                <w:sz w:val="18"/>
                <w:szCs w:val="18"/>
              </w:rPr>
              <w:t>练；隆中投资</w:t>
            </w:r>
            <w:r>
              <w:rPr>
                <w:rFonts w:ascii="Times New Roman" w:hAnsi="Times New Roman" w:cs="Times New Roman" w:eastAsia="Times New Roman" w:hint="default"/>
                <w:sz w:val="18"/>
                <w:szCs w:val="18"/>
              </w:rPr>
              <w:t>—</w:t>
            </w:r>
            <w:r>
              <w:rPr>
                <w:rFonts w:ascii="宋体" w:hAnsi="宋体" w:cs="宋体" w:eastAsia="宋体" w:hint="default"/>
                <w:sz w:val="18"/>
                <w:szCs w:val="18"/>
              </w:rPr>
              <w:t>张露</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中信建投证券有限公司研究员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1"/>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天相投资</w:t>
            </w:r>
            <w:r>
              <w:rPr>
                <w:rFonts w:ascii="Times New Roman" w:hAnsi="Times New Roman" w:cs="Times New Roman" w:eastAsia="Times New Roman" w:hint="default"/>
                <w:sz w:val="18"/>
                <w:szCs w:val="18"/>
              </w:rPr>
              <w:t>—</w:t>
            </w:r>
            <w:r>
              <w:rPr>
                <w:rFonts w:ascii="宋体" w:hAnsi="宋体" w:cs="宋体" w:eastAsia="宋体" w:hint="default"/>
                <w:sz w:val="18"/>
                <w:szCs w:val="18"/>
              </w:rPr>
              <w:t>闫松光、日信证券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bl>
    <w:p>
      <w:pPr>
        <w:spacing w:after="0" w:line="316" w:lineRule="auto"/>
        <w:jc w:val="both"/>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425"/>
        <w:gridCol w:w="710"/>
        <w:gridCol w:w="4363"/>
        <w:gridCol w:w="2086"/>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诺安基金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盛震山、日信证券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国联证券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陆鸣；东兴证券</w:t>
            </w:r>
            <w:r>
              <w:rPr>
                <w:rFonts w:ascii="Times New Roman" w:hAnsi="Times New Roman" w:cs="Times New Roman" w:eastAsia="Times New Roman" w:hint="default"/>
                <w:sz w:val="18"/>
                <w:szCs w:val="18"/>
              </w:rPr>
              <w:t>—</w:t>
            </w:r>
            <w:r>
              <w:rPr>
                <w:rFonts w:ascii="宋体" w:hAnsi="宋体" w:cs="宋体" w:eastAsia="宋体" w:hint="default"/>
                <w:sz w:val="18"/>
                <w:szCs w:val="18"/>
              </w:rPr>
              <w:t>沈悦明、郭琪；海通证券</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蒋科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289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宋体" w:hAnsi="宋体" w:cs="宋体" w:eastAsia="宋体" w:hint="default"/>
                <w:spacing w:val="-1"/>
                <w:sz w:val="18"/>
                <w:szCs w:val="18"/>
              </w:rPr>
              <w:t>华安基金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张熙、中信建投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吕江峰、东方基金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张洪</w:t>
            </w:r>
            <w:r>
              <w:rPr>
                <w:rFonts w:ascii="宋体" w:hAnsi="宋体" w:cs="宋体" w:eastAsia="宋体" w:hint="default"/>
                <w:spacing w:val="-82"/>
                <w:sz w:val="18"/>
                <w:szCs w:val="18"/>
              </w:rPr>
              <w:t> </w:t>
            </w:r>
            <w:r>
              <w:rPr>
                <w:rFonts w:ascii="宋体" w:hAnsi="宋体" w:cs="宋体" w:eastAsia="宋体" w:hint="default"/>
                <w:spacing w:val="-1"/>
                <w:sz w:val="18"/>
                <w:szCs w:val="18"/>
              </w:rPr>
              <w:t>建、东方证券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张开元、中邮基金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蒋佳霖、中金公司</w:t>
            </w:r>
          </w:p>
          <w:p>
            <w:pPr>
              <w:pStyle w:val="TableParagraph"/>
              <w:spacing w:line="300" w:lineRule="auto" w:before="13"/>
              <w:ind w:left="24" w:right="22"/>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温娜、广发证券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康健、齐鲁证券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冯凯、喜马拉雅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陈柳、华商基金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华通、银华基金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王利刚、长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城证券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邵仅伯、刘深、国金证券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赵国栋、日信证券</w:t>
            </w:r>
          </w:p>
          <w:p>
            <w:pPr>
              <w:pStyle w:val="TableParagraph"/>
              <w:spacing w:line="300" w:lineRule="auto" w:before="13"/>
              <w:ind w:left="24"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王立、国金证券</w:t>
            </w:r>
            <w:r>
              <w:rPr>
                <w:rFonts w:ascii="Times New Roman" w:hAnsi="Times New Roman" w:cs="Times New Roman" w:eastAsia="Times New Roman" w:hint="default"/>
                <w:sz w:val="18"/>
                <w:szCs w:val="18"/>
              </w:rPr>
              <w:t>—</w:t>
            </w:r>
            <w:r>
              <w:rPr>
                <w:rFonts w:ascii="宋体" w:hAnsi="宋体" w:cs="宋体" w:eastAsia="宋体" w:hint="default"/>
                <w:sz w:val="18"/>
                <w:szCs w:val="18"/>
              </w:rPr>
              <w:t>易欢欢、中邮证券</w:t>
            </w:r>
            <w:r>
              <w:rPr>
                <w:rFonts w:ascii="Times New Roman" w:hAnsi="Times New Roman" w:cs="Times New Roman" w:eastAsia="Times New Roman" w:hint="default"/>
                <w:sz w:val="18"/>
                <w:szCs w:val="18"/>
              </w:rPr>
              <w:t>—</w:t>
            </w:r>
            <w:r>
              <w:rPr>
                <w:rFonts w:ascii="宋体" w:hAnsi="宋体" w:cs="宋体" w:eastAsia="宋体" w:hint="default"/>
                <w:sz w:val="18"/>
                <w:szCs w:val="18"/>
              </w:rPr>
              <w:t>庞兴华、上海 复利</w:t>
            </w:r>
            <w:r>
              <w:rPr>
                <w:rFonts w:ascii="Times New Roman" w:hAnsi="Times New Roman" w:cs="Times New Roman" w:eastAsia="Times New Roman" w:hint="default"/>
                <w:sz w:val="18"/>
                <w:szCs w:val="18"/>
              </w:rPr>
              <w:t>—</w:t>
            </w:r>
            <w:r>
              <w:rPr>
                <w:rFonts w:ascii="宋体" w:hAnsi="宋体" w:cs="宋体" w:eastAsia="宋体" w:hint="default"/>
                <w:sz w:val="18"/>
                <w:szCs w:val="18"/>
              </w:rPr>
              <w:t>毛顺平、景林资产</w:t>
            </w:r>
            <w:r>
              <w:rPr>
                <w:rFonts w:ascii="Times New Roman" w:hAnsi="Times New Roman" w:cs="Times New Roman" w:eastAsia="Times New Roman" w:hint="default"/>
                <w:sz w:val="18"/>
                <w:szCs w:val="18"/>
              </w:rPr>
              <w:t>—</w:t>
            </w:r>
            <w:r>
              <w:rPr>
                <w:rFonts w:ascii="宋体" w:hAnsi="宋体" w:cs="宋体" w:eastAsia="宋体" w:hint="default"/>
                <w:sz w:val="18"/>
                <w:szCs w:val="18"/>
              </w:rPr>
              <w:t>徐伟、国金证券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王韦华、 睿盟投资</w:t>
            </w:r>
            <w:r>
              <w:rPr>
                <w:rFonts w:ascii="Times New Roman" w:hAnsi="Times New Roman" w:cs="Times New Roman" w:eastAsia="Times New Roman" w:hint="default"/>
                <w:sz w:val="18"/>
                <w:szCs w:val="18"/>
              </w:rPr>
              <w:t>—</w:t>
            </w:r>
            <w:r>
              <w:rPr>
                <w:rFonts w:ascii="宋体" w:hAnsi="宋体" w:cs="宋体" w:eastAsia="宋体" w:hint="default"/>
                <w:sz w:val="18"/>
                <w:szCs w:val="18"/>
              </w:rPr>
              <w:t>杨湘云、喜马拉雅资产</w:t>
            </w:r>
            <w:r>
              <w:rPr>
                <w:rFonts w:ascii="Times New Roman" w:hAnsi="Times New Roman" w:cs="Times New Roman" w:eastAsia="Times New Roman" w:hint="default"/>
                <w:sz w:val="18"/>
                <w:szCs w:val="18"/>
              </w:rPr>
              <w:t>—</w:t>
            </w:r>
            <w:r>
              <w:rPr>
                <w:rFonts w:ascii="宋体" w:hAnsi="宋体" w:cs="宋体" w:eastAsia="宋体" w:hint="default"/>
                <w:sz w:val="18"/>
                <w:szCs w:val="18"/>
              </w:rPr>
              <w:t>苏国印、景沧投资</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王通书、泽熙投资</w:t>
            </w:r>
            <w:r>
              <w:rPr>
                <w:rFonts w:ascii="Times New Roman" w:hAnsi="Times New Roman" w:cs="Times New Roman" w:eastAsia="Times New Roman" w:hint="default"/>
                <w:sz w:val="18"/>
                <w:szCs w:val="18"/>
              </w:rPr>
              <w:t>—</w:t>
            </w:r>
            <w:r>
              <w:rPr>
                <w:rFonts w:ascii="宋体" w:hAnsi="宋体" w:cs="宋体" w:eastAsia="宋体" w:hint="default"/>
                <w:sz w:val="18"/>
                <w:szCs w:val="18"/>
              </w:rPr>
              <w:t>赵成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康健；广发证券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赵国进</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宋体" w:hAnsi="宋体" w:cs="宋体" w:eastAsia="宋体" w:hint="default"/>
                <w:spacing w:val="-1"/>
                <w:sz w:val="18"/>
                <w:szCs w:val="18"/>
              </w:rPr>
              <w:t>博时基金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刘锴；阳光保险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秦毅；云程泰投资管理</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pacing w:val="-1"/>
                <w:sz w:val="18"/>
                <w:szCs w:val="18"/>
              </w:rPr>
              <w:t>刘晨光；中信建投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吴伟；齐鲁资管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陈人可；渤海证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券</w:t>
            </w:r>
            <w:r>
              <w:rPr>
                <w:rFonts w:ascii="Times New Roman" w:hAnsi="Times New Roman" w:cs="Times New Roman" w:eastAsia="Times New Roman" w:hint="default"/>
                <w:sz w:val="18"/>
                <w:szCs w:val="18"/>
              </w:rPr>
              <w:t>—</w:t>
            </w:r>
            <w:r>
              <w:rPr>
                <w:rFonts w:ascii="宋体" w:hAnsi="宋体" w:cs="宋体" w:eastAsia="宋体" w:hint="default"/>
                <w:sz w:val="18"/>
                <w:szCs w:val="18"/>
              </w:rPr>
              <w:t>刘德威；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35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
              <w:jc w:val="both"/>
              <w:rPr>
                <w:rFonts w:ascii="宋体" w:hAnsi="宋体" w:cs="宋体" w:eastAsia="宋体" w:hint="default"/>
                <w:sz w:val="18"/>
                <w:szCs w:val="18"/>
              </w:rPr>
            </w:pPr>
            <w:r>
              <w:rPr>
                <w:rFonts w:ascii="宋体" w:hAnsi="宋体" w:cs="宋体" w:eastAsia="宋体" w:hint="default"/>
                <w:sz w:val="18"/>
                <w:szCs w:val="18"/>
              </w:rPr>
              <w:t>英大泰和财险</w:t>
            </w:r>
            <w:r>
              <w:rPr>
                <w:rFonts w:ascii="Times New Roman" w:hAnsi="Times New Roman" w:cs="Times New Roman" w:eastAsia="Times New Roman" w:hint="default"/>
                <w:sz w:val="18"/>
                <w:szCs w:val="18"/>
              </w:rPr>
              <w:t>—</w:t>
            </w:r>
            <w:r>
              <w:rPr>
                <w:rFonts w:ascii="宋体" w:hAnsi="宋体" w:cs="宋体" w:eastAsia="宋体" w:hint="default"/>
                <w:sz w:val="18"/>
                <w:szCs w:val="18"/>
              </w:rPr>
              <w:t>徐晶鑫；富国</w:t>
            </w:r>
            <w:r>
              <w:rPr>
                <w:rFonts w:ascii="Times New Roman" w:hAnsi="Times New Roman" w:cs="Times New Roman" w:eastAsia="Times New Roman" w:hint="default"/>
                <w:sz w:val="18"/>
                <w:szCs w:val="18"/>
              </w:rPr>
              <w:t>—</w:t>
            </w:r>
            <w:r>
              <w:rPr>
                <w:rFonts w:ascii="宋体" w:hAnsi="宋体" w:cs="宋体" w:eastAsia="宋体" w:hint="default"/>
                <w:sz w:val="18"/>
                <w:szCs w:val="18"/>
              </w:rPr>
              <w:t>王海军、朱少醒；湘财 证券</w:t>
            </w:r>
            <w:r>
              <w:rPr>
                <w:rFonts w:ascii="Times New Roman" w:hAnsi="Times New Roman" w:cs="Times New Roman" w:eastAsia="Times New Roman" w:hint="default"/>
                <w:sz w:val="18"/>
                <w:szCs w:val="18"/>
              </w:rPr>
              <w:t>—</w:t>
            </w:r>
            <w:r>
              <w:rPr>
                <w:rFonts w:ascii="宋体" w:hAnsi="宋体" w:cs="宋体" w:eastAsia="宋体" w:hint="default"/>
                <w:sz w:val="18"/>
                <w:szCs w:val="18"/>
              </w:rPr>
              <w:t>姜国平；中信建投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吴伟；国投信托</w:t>
            </w:r>
            <w:r>
              <w:rPr>
                <w:rFonts w:ascii="Times New Roman" w:hAnsi="Times New Roman" w:cs="Times New Roman" w:eastAsia="Times New Roman" w:hint="default"/>
                <w:sz w:val="18"/>
                <w:szCs w:val="18"/>
              </w:rPr>
              <w:t>—</w:t>
            </w:r>
            <w:r>
              <w:rPr>
                <w:rFonts w:ascii="宋体" w:hAnsi="宋体" w:cs="宋体" w:eastAsia="宋体" w:hint="default"/>
                <w:sz w:val="18"/>
                <w:szCs w:val="18"/>
              </w:rPr>
              <w:t>毛铮；华 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杨博琳；申银万国证券</w:t>
            </w:r>
            <w:r>
              <w:rPr>
                <w:rFonts w:ascii="Times New Roman" w:hAnsi="Times New Roman" w:cs="Times New Roman" w:eastAsia="Times New Roman" w:hint="default"/>
                <w:sz w:val="18"/>
                <w:szCs w:val="18"/>
              </w:rPr>
              <w:t>—</w:t>
            </w:r>
            <w:r>
              <w:rPr>
                <w:rFonts w:ascii="宋体" w:hAnsi="宋体" w:cs="宋体" w:eastAsia="宋体" w:hint="default"/>
                <w:sz w:val="18"/>
                <w:szCs w:val="18"/>
              </w:rPr>
              <w:t>余洋；景林资产</w:t>
            </w:r>
            <w:r>
              <w:rPr>
                <w:rFonts w:ascii="Times New Roman" w:hAnsi="Times New Roman" w:cs="Times New Roman" w:eastAsia="Times New Roman" w:hint="default"/>
                <w:sz w:val="18"/>
                <w:szCs w:val="18"/>
              </w:rPr>
              <w:t>—</w:t>
            </w:r>
            <w:r>
              <w:rPr>
                <w:rFonts w:ascii="宋体" w:hAnsi="宋体" w:cs="宋体" w:eastAsia="宋体" w:hint="default"/>
                <w:sz w:val="18"/>
                <w:szCs w:val="18"/>
              </w:rPr>
              <w:t>徐 伟；广发证券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赵国进；光大证券</w:t>
            </w:r>
            <w:r>
              <w:rPr>
                <w:rFonts w:ascii="Times New Roman" w:hAnsi="Times New Roman" w:cs="Times New Roman" w:eastAsia="Times New Roman" w:hint="default"/>
                <w:sz w:val="18"/>
                <w:szCs w:val="18"/>
              </w:rPr>
              <w:t>—</w:t>
            </w:r>
            <w:r>
              <w:rPr>
                <w:rFonts w:ascii="宋体" w:hAnsi="宋体" w:cs="宋体" w:eastAsia="宋体" w:hint="default"/>
                <w:sz w:val="18"/>
                <w:szCs w:val="18"/>
              </w:rPr>
              <w:t>唐添、浦俊懿；重 阳投资</w:t>
            </w:r>
            <w:r>
              <w:rPr>
                <w:rFonts w:ascii="Times New Roman" w:hAnsi="Times New Roman" w:cs="Times New Roman" w:eastAsia="Times New Roman" w:hint="default"/>
                <w:sz w:val="18"/>
                <w:szCs w:val="18"/>
              </w:rPr>
              <w:t>—</w:t>
            </w:r>
            <w:r>
              <w:rPr>
                <w:rFonts w:ascii="宋体" w:hAnsi="宋体" w:cs="宋体" w:eastAsia="宋体" w:hint="default"/>
                <w:sz w:val="18"/>
                <w:szCs w:val="18"/>
              </w:rPr>
              <w:t>董世敏；民族证券</w:t>
            </w:r>
            <w:r>
              <w:rPr>
                <w:rFonts w:ascii="Times New Roman" w:hAnsi="Times New Roman" w:cs="Times New Roman" w:eastAsia="Times New Roman" w:hint="default"/>
                <w:sz w:val="18"/>
                <w:szCs w:val="18"/>
              </w:rPr>
              <w:t>—</w:t>
            </w:r>
            <w:r>
              <w:rPr>
                <w:rFonts w:ascii="宋体" w:hAnsi="宋体" w:cs="宋体" w:eastAsia="宋体" w:hint="default"/>
                <w:sz w:val="18"/>
                <w:szCs w:val="18"/>
              </w:rPr>
              <w:t>羚波；东方证券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张乐、 曹松；国信证券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高耀华；招商证券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王海波；国投信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王金龙；东方资管</w:t>
            </w:r>
            <w:r>
              <w:rPr>
                <w:rFonts w:ascii="Times New Roman" w:hAnsi="Times New Roman" w:cs="Times New Roman" w:eastAsia="Times New Roman" w:hint="default"/>
                <w:sz w:val="18"/>
                <w:szCs w:val="18"/>
              </w:rPr>
              <w:t>—</w:t>
            </w:r>
            <w:r>
              <w:rPr>
                <w:rFonts w:ascii="宋体" w:hAnsi="宋体" w:cs="宋体" w:eastAsia="宋体" w:hint="default"/>
                <w:sz w:val="18"/>
                <w:szCs w:val="18"/>
              </w:rPr>
              <w:t>王延飞、林鹏；中信建投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吕 江峰、刘泽京、安慰、杨雅静；诺安基金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杨琨、渤海 证券</w:t>
            </w:r>
            <w:r>
              <w:rPr>
                <w:rFonts w:ascii="Times New Roman" w:hAnsi="Times New Roman" w:cs="Times New Roman" w:eastAsia="Times New Roman" w:hint="default"/>
                <w:sz w:val="18"/>
                <w:szCs w:val="18"/>
              </w:rPr>
              <w:t>—</w:t>
            </w:r>
            <w:r>
              <w:rPr>
                <w:rFonts w:ascii="宋体" w:hAnsi="宋体" w:cs="宋体" w:eastAsia="宋体" w:hint="default"/>
                <w:sz w:val="18"/>
                <w:szCs w:val="18"/>
              </w:rPr>
              <w:t>崔健、日信证券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王立、招商基金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郭莹；东兴 证券</w:t>
            </w:r>
            <w:r>
              <w:rPr>
                <w:rFonts w:ascii="Times New Roman" w:hAnsi="Times New Roman" w:cs="Times New Roman" w:eastAsia="Times New Roman" w:hint="default"/>
                <w:sz w:val="18"/>
                <w:szCs w:val="18"/>
              </w:rPr>
              <w:t>—</w:t>
            </w:r>
            <w:r>
              <w:rPr>
                <w:rFonts w:ascii="宋体" w:hAnsi="宋体" w:cs="宋体" w:eastAsia="宋体" w:hint="default"/>
                <w:sz w:val="18"/>
                <w:szCs w:val="18"/>
              </w:rPr>
              <w:t>郭琪；华宝兴业</w:t>
            </w:r>
            <w:r>
              <w:rPr>
                <w:rFonts w:ascii="Times New Roman" w:hAnsi="Times New Roman" w:cs="Times New Roman" w:eastAsia="Times New Roman" w:hint="default"/>
                <w:sz w:val="18"/>
                <w:szCs w:val="18"/>
              </w:rPr>
              <w:t>—</w:t>
            </w:r>
            <w:r>
              <w:rPr>
                <w:rFonts w:ascii="宋体" w:hAnsi="宋体" w:cs="宋体" w:eastAsia="宋体" w:hint="default"/>
                <w:sz w:val="18"/>
                <w:szCs w:val="18"/>
              </w:rPr>
              <w:t>毛文博、华泰证券</w:t>
            </w:r>
            <w:r>
              <w:rPr>
                <w:rFonts w:ascii="Times New Roman" w:hAnsi="Times New Roman" w:cs="Times New Roman" w:eastAsia="Times New Roman" w:hint="default"/>
                <w:sz w:val="18"/>
                <w:szCs w:val="18"/>
              </w:rPr>
              <w:t>—</w:t>
            </w:r>
            <w:r>
              <w:rPr>
                <w:rFonts w:ascii="宋体" w:hAnsi="宋体" w:cs="宋体" w:eastAsia="宋体" w:hint="default"/>
                <w:sz w:val="18"/>
                <w:szCs w:val="18"/>
              </w:rPr>
              <w:t>邵锡栋； 珩生鸿鼎</w:t>
            </w:r>
            <w:r>
              <w:rPr>
                <w:rFonts w:ascii="Times New Roman" w:hAnsi="Times New Roman" w:cs="Times New Roman" w:eastAsia="Times New Roman" w:hint="default"/>
                <w:sz w:val="18"/>
                <w:szCs w:val="18"/>
              </w:rPr>
              <w:t>—</w:t>
            </w:r>
            <w:r>
              <w:rPr>
                <w:rFonts w:ascii="宋体" w:hAnsi="宋体" w:cs="宋体" w:eastAsia="宋体" w:hint="default"/>
                <w:sz w:val="18"/>
                <w:szCs w:val="18"/>
              </w:rPr>
              <w:t>赵宏鹏</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民生证券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沈海兵、国海富兰克林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崔晨；海通证券</w:t>
            </w:r>
            <w:r>
              <w:rPr>
                <w:rFonts w:ascii="Times New Roman" w:hAnsi="Times New Roman" w:cs="Times New Roman" w:eastAsia="Times New Roman" w:hint="default"/>
                <w:spacing w:val="-4"/>
                <w:sz w:val="18"/>
                <w:szCs w:val="18"/>
              </w:rPr>
              <w:t>—</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陈美风；银河证券</w:t>
            </w:r>
            <w:r>
              <w:rPr>
                <w:rFonts w:ascii="Times New Roman" w:hAnsi="Times New Roman" w:cs="Times New Roman" w:eastAsia="Times New Roman" w:hint="default"/>
                <w:sz w:val="18"/>
                <w:szCs w:val="18"/>
              </w:rPr>
              <w:t>—</w:t>
            </w:r>
            <w:r>
              <w:rPr>
                <w:rFonts w:ascii="宋体" w:hAnsi="宋体" w:cs="宋体" w:eastAsia="宋体" w:hint="default"/>
                <w:sz w:val="18"/>
                <w:szCs w:val="18"/>
              </w:rPr>
              <w:t>吴砚靖、王家炜；</w:t>
            </w:r>
            <w:r>
              <w:rPr>
                <w:rFonts w:ascii="Times New Roman" w:hAnsi="Times New Roman" w:cs="Times New Roman" w:eastAsia="Times New Roman"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7"/>
              <w:jc w:val="left"/>
              <w:rPr>
                <w:rFonts w:ascii="宋体" w:hAnsi="宋体" w:cs="宋体" w:eastAsia="宋体" w:hint="default"/>
                <w:sz w:val="18"/>
                <w:szCs w:val="18"/>
              </w:rPr>
            </w:pPr>
            <w:r>
              <w:rPr>
                <w:rFonts w:ascii="宋体" w:hAnsi="宋体" w:cs="宋体" w:eastAsia="宋体" w:hint="default"/>
                <w:sz w:val="18"/>
                <w:szCs w:val="18"/>
              </w:rPr>
              <w:t>光大保德信基金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黄兴亮、钱钧；中信建投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刘泽晶； 银河证券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王家炜；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郭雅丽</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公司的经营情况、战略发 展情况以及畅联业务发展 情况</w:t>
            </w:r>
          </w:p>
        </w:tc>
      </w:tr>
    </w:tbl>
    <w:p>
      <w:pPr>
        <w:spacing w:after="0" w:line="316" w:lineRule="auto"/>
        <w:jc w:val="both"/>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pStyle w:val="Heading1"/>
        <w:tabs>
          <w:tab w:pos="1447" w:val="left" w:leader="none"/>
        </w:tabs>
        <w:spacing w:line="460" w:lineRule="exact"/>
        <w:ind w:right="0"/>
        <w:jc w:val="center"/>
        <w:rPr>
          <w:b w:val="0"/>
          <w:bCs w:val="0"/>
        </w:rPr>
      </w:pPr>
      <w:bookmarkStart w:name="第五节  重要事项" w:id="52"/>
      <w:bookmarkEnd w:id="52"/>
      <w:r>
        <w:rPr>
          <w:b w:val="0"/>
          <w:bCs w:val="0"/>
        </w:rPr>
      </w:r>
      <w:bookmarkStart w:name="_bookmark4" w:id="53"/>
      <w:bookmarkEnd w:id="53"/>
      <w:r>
        <w:rPr>
          <w:b w:val="0"/>
          <w:bCs w:val="0"/>
        </w:rPr>
      </w:r>
      <w:r>
        <w:rPr>
          <w:w w:val="95"/>
        </w:rPr>
        <w:t>第五节</w:t>
        <w:tab/>
      </w:r>
      <w:r>
        <w:rPr/>
        <w:t>重要事项</w:t>
      </w:r>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pStyle w:val="Heading2"/>
        <w:spacing w:line="240" w:lineRule="auto"/>
        <w:ind w:right="0"/>
        <w:jc w:val="left"/>
        <w:rPr>
          <w:b w:val="0"/>
          <w:bCs w:val="0"/>
        </w:rPr>
      </w:pPr>
      <w:r>
        <w:rPr/>
        <w:t>一、资</w:t>
      </w:r>
      <w:bookmarkStart w:name="一、资产交易事项" w:id="54"/>
      <w:bookmarkEnd w:id="54"/>
      <w:r>
        <w:rPr/>
        <w:t>产交</w:t>
      </w:r>
      <w:r>
        <w:rPr/>
        <w:t>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6"/>
        <w:gridCol w:w="1217"/>
        <w:gridCol w:w="1121"/>
        <w:gridCol w:w="746"/>
        <w:gridCol w:w="624"/>
        <w:gridCol w:w="874"/>
        <w:gridCol w:w="996"/>
        <w:gridCol w:w="996"/>
      </w:tblGrid>
      <w:tr>
        <w:trPr>
          <w:trHeight w:val="2585" w:hRule="exact"/>
        </w:trPr>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0"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4" w:lineRule="auto"/>
              <w:ind w:left="278" w:right="96" w:hanging="180"/>
              <w:jc w:val="left"/>
              <w:rPr>
                <w:rFonts w:ascii="宋体" w:hAnsi="宋体" w:cs="宋体" w:eastAsia="宋体" w:hint="default"/>
                <w:sz w:val="18"/>
                <w:szCs w:val="18"/>
              </w:rPr>
            </w:pPr>
            <w:bookmarkStart w:name="1、收购资产情况" w:id="55"/>
            <w:bookmarkEnd w:id="55"/>
            <w:r>
              <w:rPr/>
            </w: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w:t>
            </w:r>
            <w:r>
              <w:rPr>
                <w:rFonts w:ascii="宋体" w:hAnsi="宋体" w:cs="宋体" w:eastAsia="宋体" w:hint="default"/>
                <w:spacing w:val="-3"/>
                <w:sz w:val="18"/>
                <w:szCs w:val="18"/>
              </w:rPr>
              <w:t>净利润（万元</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w:t>
            </w:r>
          </w:p>
          <w:p>
            <w:pPr>
              <w:pStyle w:val="TableParagraph"/>
              <w:spacing w:line="196" w:lineRule="exact" w:before="19"/>
              <w:ind w:left="105" w:right="0"/>
              <w:jc w:val="both"/>
              <w:rPr>
                <w:rFonts w:ascii="宋体" w:hAnsi="宋体" w:cs="宋体" w:eastAsia="宋体" w:hint="default"/>
                <w:sz w:val="18"/>
                <w:szCs w:val="18"/>
              </w:rPr>
            </w:pPr>
            <w:r>
              <w:rPr>
                <w:rFonts w:ascii="宋体" w:hAnsi="宋体" w:cs="宋体" w:eastAsia="宋体" w:hint="default"/>
                <w:sz w:val="18"/>
                <w:szCs w:val="18"/>
              </w:rPr>
              <w:t>献的净利润</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5" w:right="0" w:hanging="46"/>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（适</w:t>
            </w:r>
          </w:p>
          <w:p>
            <w:pPr>
              <w:pStyle w:val="TableParagraph"/>
              <w:spacing w:line="316" w:lineRule="auto" w:before="76"/>
              <w:ind w:left="105" w:right="103"/>
              <w:jc w:val="center"/>
              <w:rPr>
                <w:rFonts w:ascii="宋体" w:hAnsi="宋体" w:cs="宋体" w:eastAsia="宋体" w:hint="default"/>
                <w:sz w:val="18"/>
                <w:szCs w:val="18"/>
              </w:rPr>
            </w:pPr>
            <w:r>
              <w:rPr>
                <w:rFonts w:ascii="宋体" w:hAnsi="宋体" w:cs="宋体" w:eastAsia="宋体" w:hint="default"/>
                <w:sz w:val="18"/>
                <w:szCs w:val="18"/>
              </w:rPr>
              <w:t>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上海环 迅电子 商务有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迅付信 息科技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3,675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已经完 成工商 变更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《第四届董 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 时会议决议 公告》</w:t>
            </w:r>
          </w:p>
          <w:p>
            <w:pPr>
              <w:pStyle w:val="TableParagraph"/>
              <w:spacing w:line="240" w:lineRule="auto" w:before="20"/>
              <w:ind w:left="23"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2012-19</w:t>
            </w:r>
            <w:r>
              <w:rPr>
                <w:rFonts w:ascii="宋体" w:hAnsi="宋体" w:cs="宋体" w:eastAsia="宋体" w:hint="default"/>
                <w:sz w:val="18"/>
                <w:szCs w:val="18"/>
              </w:rPr>
              <w:t>）</w:t>
            </w:r>
          </w:p>
          <w:p>
            <w:pPr>
              <w:pStyle w:val="TableParagraph"/>
              <w:spacing w:line="316"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《关于北海 石基增持迅 付信息科技 有限公司的 股权的公 告》</w:t>
            </w:r>
          </w:p>
          <w:p>
            <w:pPr>
              <w:pStyle w:val="TableParagraph"/>
              <w:spacing w:line="240" w:lineRule="auto" w:before="19"/>
              <w:ind w:left="23"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w:t>
            </w:r>
            <w:r>
              <w:rPr>
                <w:rFonts w:ascii="宋体" w:hAnsi="宋体" w:cs="宋体" w:eastAsia="宋体" w:hint="default"/>
                <w:sz w:val="18"/>
                <w:szCs w:val="18"/>
              </w:rPr>
              <w:t>）</w:t>
            </w:r>
          </w:p>
        </w:tc>
      </w:tr>
    </w:tbl>
    <w:p>
      <w:pPr>
        <w:spacing w:line="300" w:lineRule="auto" w:before="49"/>
        <w:ind w:left="152" w:right="1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日，公司与上海环迅电子商务有限公司（以下简称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上海环迅</w:t>
      </w:r>
      <w:r>
        <w:rPr>
          <w:rFonts w:ascii="Times New Roman" w:hAnsi="Times New Roman" w:cs="Times New Roman" w:eastAsia="Times New Roman" w:hint="default"/>
          <w:sz w:val="18"/>
          <w:szCs w:val="18"/>
        </w:rPr>
        <w:t>”</w:t>
      </w:r>
      <w:r>
        <w:rPr>
          <w:rFonts w:ascii="宋体" w:hAnsi="宋体" w:cs="宋体" w:eastAsia="宋体" w:hint="default"/>
          <w:sz w:val="18"/>
          <w:szCs w:val="18"/>
        </w:rPr>
        <w:t>）签署了股权转让协议，以</w:t>
      </w:r>
      <w:r>
        <w:rPr>
          <w:rFonts w:ascii="Times New Roman" w:hAnsi="Times New Roman" w:cs="Times New Roman" w:eastAsia="Times New Roman" w:hint="default"/>
          <w:sz w:val="18"/>
          <w:szCs w:val="18"/>
        </w:rPr>
        <w:t>1,575</w:t>
      </w:r>
      <w:r>
        <w:rPr>
          <w:rFonts w:ascii="宋体" w:hAnsi="宋体" w:cs="宋体" w:eastAsia="宋体" w:hint="default"/>
          <w:sz w:val="18"/>
          <w:szCs w:val="18"/>
        </w:rPr>
        <w:t>万元收购 </w:t>
      </w:r>
      <w:r>
        <w:rPr>
          <w:rFonts w:ascii="宋体" w:hAnsi="宋体" w:cs="宋体" w:eastAsia="宋体" w:hint="default"/>
          <w:spacing w:val="-2"/>
          <w:sz w:val="18"/>
          <w:szCs w:val="18"/>
        </w:rPr>
        <w:t>其所持有的迅付信息科技有限公司（以下简称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上海迅付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％的股权，公司本次对外投资使用的是公司自有资金，不构成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关联交易及重大重组。该项投资经公司第四届董事会</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年第一次临时会议审议通过，详细内容查看公司</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日刊</w:t>
      </w:r>
      <w:r>
        <w:rPr>
          <w:rFonts w:ascii="宋体" w:hAnsi="宋体" w:cs="宋体" w:eastAsia="宋体" w:hint="default"/>
          <w:spacing w:val="-58"/>
          <w:sz w:val="18"/>
          <w:szCs w:val="18"/>
        </w:rPr>
        <w:t> </w:t>
      </w:r>
      <w:r>
        <w:rPr>
          <w:rFonts w:ascii="宋体" w:hAnsi="宋体" w:cs="宋体" w:eastAsia="宋体" w:hint="default"/>
          <w:sz w:val="18"/>
          <w:szCs w:val="18"/>
        </w:rPr>
        <w:t>登于《中国证券报》、《证券时报》及巨潮资讯网的《第四届董事会</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年第一次临时会议决议公告》（</w:t>
      </w:r>
      <w:r>
        <w:rPr>
          <w:rFonts w:ascii="Times New Roman" w:hAnsi="Times New Roman" w:cs="Times New Roman" w:eastAsia="Times New Roman" w:hint="default"/>
          <w:sz w:val="18"/>
          <w:szCs w:val="18"/>
        </w:rPr>
        <w:t>2010-51</w:t>
      </w:r>
      <w:r>
        <w:rPr>
          <w:rFonts w:ascii="宋体" w:hAnsi="宋体" w:cs="宋体" w:eastAsia="宋体" w:hint="default"/>
          <w:sz w:val="18"/>
          <w:szCs w:val="18"/>
        </w:rPr>
        <w:t>）。</w:t>
      </w:r>
    </w:p>
    <w:p>
      <w:pPr>
        <w:spacing w:line="300" w:lineRule="auto" w:before="53"/>
        <w:ind w:left="152" w:right="152" w:firstLine="360"/>
        <w:jc w:val="both"/>
        <w:rPr>
          <w:rFonts w:ascii="宋体" w:hAnsi="宋体" w:cs="宋体" w:eastAsia="宋体" w:hint="default"/>
          <w:sz w:val="18"/>
          <w:szCs w:val="18"/>
        </w:rPr>
      </w:pPr>
      <w:r>
        <w:rPr>
          <w:rFonts w:ascii="宋体" w:hAnsi="宋体" w:cs="宋体" w:eastAsia="宋体" w:hint="default"/>
          <w:sz w:val="18"/>
          <w:szCs w:val="18"/>
        </w:rPr>
        <w:t>经公司总裁办公会决议，</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日，公司与全资子公司北海石基信息技术有限公司（以下简称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北海石基</w:t>
      </w:r>
      <w:r>
        <w:rPr>
          <w:rFonts w:ascii="Times New Roman" w:hAnsi="Times New Roman" w:cs="Times New Roman" w:eastAsia="Times New Roman" w:hint="default"/>
          <w:sz w:val="18"/>
          <w:szCs w:val="18"/>
        </w:rPr>
        <w:t>”</w:t>
      </w:r>
      <w:r>
        <w:rPr>
          <w:rFonts w:ascii="宋体" w:hAnsi="宋体" w:cs="宋体" w:eastAsia="宋体" w:hint="default"/>
          <w:sz w:val="18"/>
          <w:szCs w:val="18"/>
        </w:rPr>
        <w:t>）、上 </w:t>
      </w:r>
      <w:r>
        <w:rPr>
          <w:rFonts w:ascii="宋体" w:hAnsi="宋体" w:cs="宋体" w:eastAsia="宋体" w:hint="default"/>
          <w:spacing w:val="-1"/>
          <w:sz w:val="18"/>
          <w:szCs w:val="18"/>
        </w:rPr>
        <w:t>海环迅电子商务有限公司签署了《迅付信息科技有限公司股权转让三方协议》，将公司持有的迅付信息科技有限公司</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的</w:t>
      </w:r>
      <w:r>
        <w:rPr>
          <w:rFonts w:ascii="宋体" w:hAnsi="宋体" w:cs="宋体" w:eastAsia="宋体" w:hint="default"/>
          <w:sz w:val="18"/>
          <w:szCs w:val="18"/>
        </w:rPr>
        <w:t> 股权以</w:t>
      </w:r>
      <w:r>
        <w:rPr>
          <w:rFonts w:ascii="Times New Roman" w:hAnsi="Times New Roman" w:cs="Times New Roman" w:eastAsia="Times New Roman" w:hint="default"/>
          <w:sz w:val="18"/>
          <w:szCs w:val="18"/>
        </w:rPr>
        <w:t>1,575</w:t>
      </w:r>
      <w:r>
        <w:rPr>
          <w:rFonts w:ascii="宋体" w:hAnsi="宋体" w:cs="宋体" w:eastAsia="宋体" w:hint="default"/>
          <w:sz w:val="18"/>
          <w:szCs w:val="18"/>
        </w:rPr>
        <w:t>万元转让北海石基。</w:t>
      </w:r>
    </w:p>
    <w:p>
      <w:pPr>
        <w:spacing w:line="300" w:lineRule="auto" w:before="53"/>
        <w:ind w:left="152" w:right="14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日，公司全资子公司北海石基与上海环迅签署了股权转让协议，以</w:t>
      </w:r>
      <w:r>
        <w:rPr>
          <w:rFonts w:ascii="Times New Roman" w:hAnsi="Times New Roman" w:cs="Times New Roman" w:eastAsia="Times New Roman" w:hint="default"/>
          <w:sz w:val="18"/>
          <w:szCs w:val="18"/>
        </w:rPr>
        <w:t>3,675</w:t>
      </w:r>
      <w:r>
        <w:rPr>
          <w:rFonts w:ascii="宋体" w:hAnsi="宋体" w:cs="宋体" w:eastAsia="宋体" w:hint="default"/>
          <w:sz w:val="18"/>
          <w:szCs w:val="18"/>
        </w:rPr>
        <w:t>万元收购其所持有的上海迅付</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的股权，公司本次收购使用的是公司自有资金，不构成关联交易和重大资产重组。该项投资经公司第四届董事会</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年第三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次临时会议审议通过，详细内容查看公司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日刊登于《中国证券报》、《证券时报》及巨潮资讯网的《第四届董事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会</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年第三次临时会议决议公告》（</w:t>
      </w:r>
      <w:r>
        <w:rPr>
          <w:rFonts w:ascii="Times New Roman" w:hAnsi="Times New Roman" w:cs="Times New Roman" w:eastAsia="Times New Roman" w:hint="default"/>
          <w:spacing w:val="6"/>
          <w:sz w:val="18"/>
          <w:szCs w:val="18"/>
        </w:rPr>
        <w:t>2012-19</w:t>
      </w:r>
      <w:r>
        <w:rPr>
          <w:rFonts w:ascii="宋体" w:hAnsi="宋体" w:cs="宋体" w:eastAsia="宋体" w:hint="default"/>
          <w:spacing w:val="6"/>
          <w:sz w:val="18"/>
          <w:szCs w:val="18"/>
        </w:rPr>
        <w:t>）以及公司《关于北海石基增持迅付信息科技有限公司的股权的公告》</w:t>
      </w:r>
      <w:r>
        <w:rPr>
          <w:rFonts w:ascii="宋体" w:hAnsi="宋体" w:cs="宋体" w:eastAsia="宋体" w:hint="default"/>
          <w:sz w:val="18"/>
          <w:szCs w:val="18"/>
        </w:rPr>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二、公司股权激励的实施情况及其影响" w:id="56"/>
      <w:bookmarkEnd w:id="56"/>
      <w:r>
        <w:rPr>
          <w:b w:val="0"/>
          <w:bCs w:val="0"/>
        </w:rPr>
      </w:r>
      <w:r>
        <w:rPr/>
        <w:t>二、公司股权激励的实施情况及其影响</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（一）股权激励计划概况</w:t>
      </w:r>
      <w:r>
        <w:rPr>
          <w:b w:val="0"/>
          <w:bCs w:val="0"/>
        </w:rPr>
      </w:r>
    </w:p>
    <w:p>
      <w:pPr>
        <w:pStyle w:val="BodyText"/>
        <w:spacing w:line="259" w:lineRule="auto" w:before="78"/>
        <w:ind w:right="146" w:firstLine="419"/>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日，北京中长石基信息技术股份有限公司（以下简称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）召开第三届董事会</w:t>
      </w:r>
      <w:r>
        <w:rPr>
          <w:rFonts w:ascii="Times New Roman" w:hAnsi="Times New Roman" w:cs="Times New Roman" w:eastAsia="Times New Roman" w:hint="default"/>
          <w:spacing w:val="-2"/>
        </w:rPr>
        <w:t>2009</w:t>
      </w:r>
      <w:r>
        <w:rPr>
          <w:rFonts w:ascii="Times New Roman" w:hAnsi="Times New Roman" w:cs="Times New Roman" w:eastAsia="Times New Roman" w:hint="default"/>
          <w:w w:val="100"/>
        </w:rPr>
        <w:t> </w:t>
      </w:r>
      <w:r>
        <w:rPr>
          <w:spacing w:val="-2"/>
        </w:rPr>
        <w:t>年第三次临时会议审议通过了《北京中长石基信息技术股份有限公司股票期权激励计划（草案）》，并向</w:t>
      </w:r>
      <w:r>
        <w:rPr>
          <w:spacing w:val="-43"/>
        </w:rPr>
        <w:t> </w:t>
      </w:r>
      <w:r>
        <w:rPr>
          <w:spacing w:val="-43"/>
        </w:rPr>
      </w:r>
      <w:r>
        <w:rPr>
          <w:spacing w:val="-2"/>
        </w:rPr>
        <w:t>中国证监会上报了申请备案材料。根据中国证监会的反馈意见，公司修订了股票期权激励计划，并于</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日召开了第三届董事会</w:t>
      </w:r>
      <w:r>
        <w:rPr>
          <w:rFonts w:ascii="Times New Roman" w:hAnsi="Times New Roman" w:cs="Times New Roman" w:eastAsia="Times New Roman" w:hint="default"/>
        </w:rPr>
        <w:t>2010</w:t>
      </w:r>
      <w:r>
        <w:rPr/>
        <w:t>年第一次临时会议，审议通过了《北京中长石基信息技术股份有限公</w:t>
      </w:r>
      <w:r>
        <w:rPr>
          <w:spacing w:val="-29"/>
        </w:rPr>
        <w:t> </w:t>
      </w:r>
      <w:r>
        <w:rPr>
          <w:spacing w:val="-29"/>
        </w:rPr>
      </w:r>
      <w:r>
        <w:rPr>
          <w:spacing w:val="-7"/>
        </w:rPr>
        <w:t>司股票期权激励计划（草案）修订案》（以下简称《股权激励计划》）。经中国证监会审核无异议后，</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日，公司召开了</w:t>
      </w:r>
      <w:r>
        <w:rPr>
          <w:rFonts w:ascii="Times New Roman" w:hAnsi="Times New Roman" w:cs="Times New Roman" w:eastAsia="Times New Roman" w:hint="default"/>
        </w:rPr>
        <w:t>2010</w:t>
      </w:r>
      <w:r>
        <w:rPr/>
        <w:t>年第一次临时股东大会，审议通过了《北京中长石基信息技术股份有限公司</w:t>
      </w:r>
      <w:r>
        <w:rPr>
          <w:spacing w:val="-29"/>
        </w:rPr>
        <w:t> </w:t>
      </w:r>
      <w:r>
        <w:rPr>
          <w:spacing w:val="-29"/>
        </w:rPr>
      </w:r>
      <w:r>
        <w:rPr>
          <w:spacing w:val="-2"/>
        </w:rPr>
        <w:t>股票期权激励计划（草案）修订案）》。根据《股权激励计划》的内容，公司拟授予</w:t>
      </w:r>
      <w:r>
        <w:rPr>
          <w:rFonts w:ascii="Times New Roman" w:hAnsi="Times New Roman" w:cs="Times New Roman" w:eastAsia="Times New Roman" w:hint="default"/>
          <w:spacing w:val="-2"/>
        </w:rPr>
        <w:t>91</w:t>
      </w:r>
      <w:r>
        <w:rPr>
          <w:spacing w:val="-2"/>
        </w:rPr>
        <w:t>名股票期权激励对</w:t>
      </w:r>
      <w:r>
        <w:rPr>
          <w:spacing w:val="-44"/>
        </w:rPr>
        <w:t> </w:t>
      </w:r>
      <w:r>
        <w:rPr>
          <w:spacing w:val="-44"/>
        </w:rPr>
      </w:r>
      <w:r>
        <w:rPr>
          <w:spacing w:val="-3"/>
        </w:rPr>
        <w:t>象</w:t>
      </w:r>
      <w:r>
        <w:rPr>
          <w:rFonts w:ascii="Times New Roman" w:hAnsi="Times New Roman" w:cs="Times New Roman" w:eastAsia="Times New Roman" w:hint="default"/>
          <w:spacing w:val="-3"/>
        </w:rPr>
        <w:t>288.4</w:t>
      </w:r>
      <w:r>
        <w:rPr>
          <w:spacing w:val="-3"/>
        </w:rPr>
        <w:t>万份股票期权，每份股票期权拥有在股票期权激励计划有效期内的可行权日以行权价格和行权条件</w:t>
      </w:r>
      <w:r>
        <w:rPr>
          <w:spacing w:val="-40"/>
        </w:rPr>
        <w:t> </w:t>
      </w:r>
      <w:r>
        <w:rPr>
          <w:spacing w:val="-40"/>
        </w:rPr>
      </w:r>
      <w:r>
        <w:rPr/>
        <w:t>购买</w:t>
      </w:r>
      <w:r>
        <w:rPr>
          <w:rFonts w:ascii="Times New Roman" w:hAnsi="Times New Roman" w:cs="Times New Roman" w:eastAsia="Times New Roman" w:hint="default"/>
        </w:rPr>
        <w:t>1</w:t>
      </w:r>
      <w:r>
        <w:rPr/>
        <w:t>股公司股票的权利。股票期权激励计划的股票来源为公司向股票期权激励对象定向发行股票。</w:t>
      </w:r>
    </w:p>
    <w:p>
      <w:pPr>
        <w:pStyle w:val="BodyText"/>
        <w:spacing w:line="256" w:lineRule="auto" w:before="41"/>
        <w:ind w:right="149" w:firstLine="412"/>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月底，一名激励对象董建波辞职，根据《股权激励计划》的规定，取消了董建波参与本公</w:t>
      </w:r>
      <w:r>
        <w:rPr>
          <w:spacing w:val="-3"/>
          <w:w w:val="100"/>
        </w:rPr>
        <w:t> </w:t>
      </w:r>
      <w:r>
        <w:rPr/>
        <w:t>司股票期权激励计划的资格及获授的股票期权</w:t>
      </w:r>
      <w:r>
        <w:rPr>
          <w:rFonts w:ascii="Times New Roman" w:hAnsi="Times New Roman" w:cs="Times New Roman" w:eastAsia="Times New Roman" w:hint="default"/>
        </w:rPr>
        <w:t>8000</w:t>
      </w:r>
      <w:r>
        <w:rPr/>
        <w:t>份，本计划拟授予的股票期权数量由</w:t>
      </w:r>
      <w:r>
        <w:rPr>
          <w:rFonts w:ascii="Times New Roman" w:hAnsi="Times New Roman" w:cs="Times New Roman" w:eastAsia="Times New Roman" w:hint="default"/>
        </w:rPr>
        <w:t>288.4</w:t>
      </w:r>
      <w:r>
        <w:rPr/>
        <w:t>万份调整为</w:t>
      </w:r>
      <w:r>
        <w:rPr>
          <w:spacing w:val="18"/>
        </w:rPr>
        <w:t> </w:t>
      </w:r>
      <w:r>
        <w:rPr>
          <w:spacing w:val="18"/>
        </w:rPr>
      </w:r>
      <w:r>
        <w:rPr>
          <w:rFonts w:ascii="Times New Roman" w:hAnsi="Times New Roman" w:cs="Times New Roman" w:eastAsia="Times New Roman" w:hint="default"/>
          <w:spacing w:val="-1"/>
        </w:rPr>
        <w:t>287.6</w:t>
      </w:r>
      <w:r>
        <w:rPr>
          <w:spacing w:val="-1"/>
        </w:rPr>
        <w:t>万份，授予的激励对象由</w:t>
      </w:r>
      <w:r>
        <w:rPr>
          <w:rFonts w:ascii="Times New Roman" w:hAnsi="Times New Roman" w:cs="Times New Roman" w:eastAsia="Times New Roman" w:hint="default"/>
          <w:spacing w:val="-1"/>
        </w:rPr>
        <w:t>91</w:t>
      </w:r>
      <w:r>
        <w:rPr>
          <w:spacing w:val="-1"/>
        </w:rPr>
        <w:t>名相应调整为</w:t>
      </w:r>
      <w:r>
        <w:rPr>
          <w:rFonts w:ascii="Times New Roman" w:hAnsi="Times New Roman" w:cs="Times New Roman" w:eastAsia="Times New Roman" w:hint="default"/>
          <w:spacing w:val="-1"/>
        </w:rPr>
        <w:t>90</w:t>
      </w:r>
      <w:r>
        <w:rPr>
          <w:spacing w:val="-1"/>
        </w:rPr>
        <w:t>名。详见</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日刊登于《中国证券报》、《证券</w:t>
      </w:r>
      <w:r>
        <w:rPr>
          <w:spacing w:val="-23"/>
        </w:rPr>
        <w:t> </w:t>
      </w:r>
      <w:r>
        <w:rPr>
          <w:spacing w:val="-23"/>
        </w:rPr>
      </w:r>
      <w:r>
        <w:rPr/>
        <w:t>时报》以及巨潮资讯网</w:t>
      </w:r>
      <w:r>
        <w:rPr>
          <w:rFonts w:ascii="Times New Roman" w:hAnsi="Times New Roman" w:cs="Times New Roman" w:eastAsia="Times New Roman" w:hint="default"/>
        </w:rPr>
      </w:r>
      <w:hyperlink r:id="rId13">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rPr>
        </w:r>
      </w:hyperlink>
      <w:r>
        <w:rPr/>
        <w:t>的《关于调整股权激励计划名单及数量的公告》（</w:t>
      </w:r>
      <w:r>
        <w:rPr>
          <w:rFonts w:ascii="Times New Roman" w:hAnsi="Times New Roman" w:cs="Times New Roman" w:eastAsia="Times New Roman" w:hint="default"/>
        </w:rPr>
        <w:t>2010-14</w:t>
      </w:r>
      <w:r>
        <w:rPr/>
        <w:t>）。</w:t>
      </w:r>
    </w:p>
    <w:p>
      <w:pPr>
        <w:pStyle w:val="BodyText"/>
        <w:spacing w:line="256" w:lineRule="auto" w:before="46"/>
        <w:ind w:right="147" w:firstLine="412"/>
        <w:jc w:val="both"/>
      </w:pPr>
      <w:r>
        <w:rPr>
          <w:rFonts w:ascii="Times New Roman" w:hAnsi="Times New Roman" w:cs="Times New Roman" w:eastAsia="Times New Roman" w:hint="default"/>
          <w:spacing w:val="-2"/>
        </w:rPr>
        <w:t>3</w:t>
      </w:r>
      <w:r>
        <w:rPr>
          <w:spacing w:val="-2"/>
        </w:rPr>
        <w:t>、根据公司股东大会的授权，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日，第三届董事会第十一次会议审议通过了《关于确定股</w:t>
      </w:r>
      <w:r>
        <w:rPr>
          <w:w w:val="100"/>
        </w:rPr>
        <w:t> </w:t>
      </w:r>
      <w:r>
        <w:rPr/>
        <w:t>票期权激励计划授予相关事项的议案》，确定公司股票期权激励计划授权日为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日，授予</w:t>
      </w:r>
      <w:r>
        <w:rPr>
          <w:rFonts w:ascii="Times New Roman" w:hAnsi="Times New Roman" w:cs="Times New Roman" w:eastAsia="Times New Roman" w:hint="default"/>
        </w:rPr>
        <w:t>90</w:t>
      </w:r>
      <w:r>
        <w:rPr/>
        <w:t>名</w:t>
      </w:r>
      <w:r>
        <w:rPr>
          <w:spacing w:val="-27"/>
        </w:rPr>
        <w:t> </w:t>
      </w:r>
      <w:r>
        <w:rPr>
          <w:spacing w:val="-3"/>
        </w:rPr>
        <w:t>股权激励对象</w:t>
      </w:r>
      <w:r>
        <w:rPr>
          <w:rFonts w:ascii="Times New Roman" w:hAnsi="Times New Roman" w:cs="Times New Roman" w:eastAsia="Times New Roman" w:hint="default"/>
          <w:spacing w:val="-3"/>
        </w:rPr>
        <w:t>287.6</w:t>
      </w:r>
      <w:r>
        <w:rPr>
          <w:spacing w:val="-3"/>
        </w:rPr>
        <w:t>万份股票期权，约占总股本的</w:t>
      </w:r>
      <w:r>
        <w:rPr>
          <w:rFonts w:ascii="Times New Roman" w:hAnsi="Times New Roman" w:cs="Times New Roman" w:eastAsia="Times New Roman" w:hint="default"/>
          <w:spacing w:val="-3"/>
        </w:rPr>
        <w:t>1.2839%</w:t>
      </w:r>
      <w:r>
        <w:rPr>
          <w:spacing w:val="-3"/>
        </w:rPr>
        <w:t>，授予股票期权的行权价格为</w:t>
      </w:r>
      <w:r>
        <w:rPr>
          <w:rFonts w:ascii="Times New Roman" w:hAnsi="Times New Roman" w:cs="Times New Roman" w:eastAsia="Times New Roman" w:hint="default"/>
          <w:spacing w:val="-3"/>
        </w:rPr>
        <w:t>45</w:t>
      </w:r>
      <w:r>
        <w:rPr>
          <w:spacing w:val="-3"/>
        </w:rPr>
        <w:t>元。详见</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0"/>
        </w:rPr>
        <w:t> </w:t>
      </w:r>
      <w:r>
        <w:rPr>
          <w:spacing w:val="-3"/>
        </w:rPr>
        <w:t>月</w:t>
      </w:r>
      <w:r>
        <w:rPr>
          <w:rFonts w:ascii="Times New Roman" w:hAnsi="Times New Roman" w:cs="Times New Roman" w:eastAsia="Times New Roman" w:hint="default"/>
          <w:spacing w:val="-3"/>
        </w:rPr>
        <w:t>22</w:t>
      </w:r>
      <w:r>
        <w:rPr>
          <w:spacing w:val="-3"/>
        </w:rPr>
        <w:t>日刊登于《中国证券报》、《证券时报》以及巨潮资讯网</w:t>
      </w:r>
      <w:r>
        <w:rPr>
          <w:rFonts w:ascii="Times New Roman" w:hAnsi="Times New Roman" w:cs="Times New Roman" w:eastAsia="Times New Roman" w:hint="default"/>
          <w:spacing w:val="-3"/>
        </w:rPr>
      </w:r>
      <w:hyperlink r:id="rId13">
        <w:r>
          <w:rPr>
            <w:rFonts w:ascii="Times New Roman" w:hAnsi="Times New Roman" w:cs="Times New Roman" w:eastAsia="Times New Roman" w:hint="default"/>
            <w:spacing w:val="-3"/>
            <w:u w:val="single" w:color="000000"/>
          </w:rPr>
          <w:t>www.cninfo.com.cn</w:t>
        </w:r>
        <w:r>
          <w:rPr>
            <w:rFonts w:ascii="Times New Roman" w:hAnsi="Times New Roman" w:cs="Times New Roman" w:eastAsia="Times New Roman" w:hint="default"/>
            <w:spacing w:val="-3"/>
          </w:rPr>
        </w:r>
      </w:hyperlink>
      <w:r>
        <w:rPr>
          <w:spacing w:val="-3"/>
        </w:rPr>
        <w:t>的《董事会关于股票期权</w:t>
      </w:r>
      <w:r>
        <w:rPr>
          <w:spacing w:val="-6"/>
        </w:rPr>
        <w:t> </w:t>
      </w:r>
      <w:r>
        <w:rPr>
          <w:spacing w:val="-6"/>
        </w:rPr>
      </w:r>
      <w:r>
        <w:rPr/>
        <w:t>激励计划授予相关事项的公告》（</w:t>
      </w:r>
      <w:r>
        <w:rPr>
          <w:rFonts w:ascii="Times New Roman" w:hAnsi="Times New Roman" w:cs="Times New Roman" w:eastAsia="Times New Roman" w:hint="default"/>
        </w:rPr>
        <w:t>2010-09</w:t>
      </w:r>
      <w:r>
        <w:rPr/>
        <w:t>）。</w:t>
      </w:r>
    </w:p>
    <w:p>
      <w:pPr>
        <w:pStyle w:val="BodyText"/>
        <w:spacing w:line="256" w:lineRule="auto" w:before="45"/>
        <w:ind w:right="148" w:firstLine="412"/>
        <w:jc w:val="both"/>
      </w:pPr>
      <w:r>
        <w:rPr>
          <w:spacing w:val="-1"/>
          <w:w w:val="100"/>
        </w:rPr>
        <w:t>根据公司</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5"/>
          <w:w w:val="100"/>
        </w:rPr>
        <w:t> </w:t>
      </w:r>
      <w:r>
        <w:rPr>
          <w:spacing w:val="-5"/>
          <w:w w:val="100"/>
        </w:rPr>
        <w:t>年第一次临时股东大会决议，股东大会授权董事会办理公司股票期权激励计划的相关事</w:t>
      </w:r>
      <w:r>
        <w:rPr>
          <w:spacing w:val="-3"/>
          <w:w w:val="100"/>
        </w:rPr>
        <w:t> </w:t>
      </w:r>
      <w:r>
        <w:rPr>
          <w:spacing w:val="-4"/>
        </w:rPr>
        <w:t>宜，经深圳证券交易所审核无异议、中国证券登记结算有限责任公司深圳分公司审核确认，公司于</w:t>
      </w:r>
      <w:r>
        <w:rPr>
          <w:rFonts w:ascii="Times New Roman" w:hAnsi="Times New Roman" w:cs="Times New Roman" w:eastAsia="Times New Roman" w:hint="default"/>
          <w:spacing w:val="-4"/>
        </w:rPr>
        <w:t>2010 </w:t>
      </w:r>
      <w:r>
        <w:rPr/>
        <w:t>年</w:t>
      </w:r>
      <w:r>
        <w:rPr>
          <w:spacing w:val="-94"/>
        </w:rPr>
        <w:t> </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17</w:t>
      </w:r>
      <w:r>
        <w:rPr>
          <w:spacing w:val="-1"/>
        </w:rPr>
        <w:t>日完成《股票期权激励计划》的股票期权登记工作，期权简称：石基</w:t>
      </w:r>
      <w:r>
        <w:rPr>
          <w:rFonts w:ascii="Times New Roman" w:hAnsi="Times New Roman" w:cs="Times New Roman" w:eastAsia="Times New Roman" w:hint="default"/>
          <w:spacing w:val="-1"/>
        </w:rPr>
        <w:t>JLC1</w:t>
      </w:r>
      <w:r>
        <w:rPr>
          <w:spacing w:val="-1"/>
        </w:rPr>
        <w:t>，期权代码：</w:t>
      </w:r>
      <w:r>
        <w:rPr>
          <w:rFonts w:ascii="Times New Roman" w:hAnsi="Times New Roman" w:cs="Times New Roman" w:eastAsia="Times New Roman" w:hint="default"/>
          <w:spacing w:val="-1"/>
        </w:rPr>
        <w:t>037518</w:t>
      </w:r>
      <w:r>
        <w:rPr>
          <w:spacing w:val="-1"/>
        </w:rPr>
        <w:t>。详</w:t>
      </w:r>
      <w:r>
        <w:rPr>
          <w:spacing w:val="-12"/>
        </w:rPr>
        <w:t> </w:t>
      </w:r>
      <w:r>
        <w:rPr/>
        <w:t>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日刊登于《中国证券报》、《证券时报》以及巨潮资讯网</w:t>
      </w:r>
      <w:r>
        <w:rPr>
          <w:rFonts w:ascii="Times New Roman" w:hAnsi="Times New Roman" w:cs="Times New Roman" w:eastAsia="Times New Roman" w:hint="default"/>
        </w:rPr>
      </w:r>
      <w:hyperlink r:id="rId13">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rPr>
        </w:r>
      </w:hyperlink>
      <w:r>
        <w:rPr/>
        <w:t>的《董事会关</w:t>
      </w:r>
      <w:r>
        <w:rPr>
          <w:spacing w:val="-59"/>
        </w:rPr>
        <w:t> </w:t>
      </w:r>
      <w:r>
        <w:rPr>
          <w:spacing w:val="-59"/>
        </w:rPr>
      </w:r>
      <w:r>
        <w:rPr/>
        <w:t>于授予股票期权完成登记的公告》（</w:t>
      </w:r>
      <w:r>
        <w:rPr>
          <w:rFonts w:ascii="Times New Roman" w:hAnsi="Times New Roman" w:cs="Times New Roman" w:eastAsia="Times New Roman" w:hint="default"/>
        </w:rPr>
        <w:t>2010-15</w:t>
      </w:r>
      <w:r>
        <w:rPr/>
        <w:t>）。</w:t>
      </w:r>
    </w:p>
    <w:p>
      <w:pPr>
        <w:pStyle w:val="BodyText"/>
        <w:spacing w:line="240" w:lineRule="auto" w:before="43"/>
        <w:ind w:left="572"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2009</w:t>
      </w:r>
      <w:r>
        <w:rPr/>
        <w:t>年年度股东大会审议通过了《</w:t>
      </w:r>
      <w:r>
        <w:rPr>
          <w:rFonts w:ascii="Times New Roman" w:hAnsi="Times New Roman" w:cs="Times New Roman" w:eastAsia="Times New Roman" w:hint="default"/>
        </w:rPr>
        <w:t>2009</w:t>
      </w:r>
      <w:r>
        <w:rPr/>
        <w:t>年度利润分配预案》，公司以</w:t>
      </w:r>
      <w:r>
        <w:rPr>
          <w:rFonts w:ascii="Times New Roman" w:hAnsi="Times New Roman" w:cs="Times New Roman" w:eastAsia="Times New Roman" w:hint="default"/>
        </w:rPr>
        <w:t>2009</w:t>
      </w:r>
      <w:r>
        <w:rPr/>
        <w:t>年</w:t>
      </w:r>
    </w:p>
    <w:p>
      <w:pPr>
        <w:pStyle w:val="BodyText"/>
        <w:spacing w:line="261" w:lineRule="auto" w:before="21"/>
        <w:ind w:right="147"/>
        <w:jc w:val="both"/>
      </w:pP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224,000,000</w:t>
      </w:r>
      <w:r>
        <w:rPr>
          <w:spacing w:val="-4"/>
        </w:rPr>
        <w:t>为基数，向全体股东按每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3</w:t>
      </w:r>
      <w:r>
        <w:rPr>
          <w:spacing w:val="-4"/>
        </w:rPr>
        <w:t>元（含税），根据公司《股</w:t>
      </w:r>
      <w:r>
        <w:rPr>
          <w:spacing w:val="-20"/>
        </w:rPr>
        <w:t> </w:t>
      </w:r>
      <w:r>
        <w:rPr>
          <w:spacing w:val="-20"/>
        </w:rPr>
      </w:r>
      <w:r>
        <w:rPr>
          <w:spacing w:val="-2"/>
        </w:rPr>
        <w:t>票期权激励计划（草案）修订案》的有关规定，经公司第三届董事会第十三次会议审议通过，公司将股票</w:t>
      </w:r>
      <w:r>
        <w:rPr>
          <w:spacing w:val="-43"/>
        </w:rPr>
        <w:t> </w:t>
      </w:r>
      <w:r>
        <w:rPr>
          <w:spacing w:val="-43"/>
        </w:rPr>
      </w:r>
      <w:r>
        <w:rPr/>
        <w:t>期权激励计划中已授予但未行权的</w:t>
      </w:r>
      <w:r>
        <w:rPr>
          <w:rFonts w:ascii="Times New Roman" w:hAnsi="Times New Roman" w:cs="Times New Roman" w:eastAsia="Times New Roman" w:hint="default"/>
        </w:rPr>
        <w:t>287.6</w:t>
      </w:r>
      <w:r>
        <w:rPr/>
        <w:t>万股股票期权的行权价格由</w:t>
      </w:r>
      <w:r>
        <w:rPr>
          <w:rFonts w:ascii="Times New Roman" w:hAnsi="Times New Roman" w:cs="Times New Roman" w:eastAsia="Times New Roman" w:hint="default"/>
        </w:rPr>
        <w:t>45</w:t>
      </w:r>
      <w:r>
        <w:rPr/>
        <w:t>元调整为</w:t>
      </w:r>
      <w:r>
        <w:rPr>
          <w:rFonts w:ascii="Times New Roman" w:hAnsi="Times New Roman" w:cs="Times New Roman" w:eastAsia="Times New Roman" w:hint="default"/>
        </w:rPr>
        <w:t>44.7</w:t>
      </w:r>
      <w:r>
        <w:rPr/>
        <w:t>元。详见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21"/>
        </w:rPr>
        <w:t> </w:t>
      </w:r>
      <w:r>
        <w:rPr>
          <w:spacing w:val="-3"/>
        </w:rPr>
        <w:t>日刊登于《中国证券报》、《证券时报》以及巨潮资讯网</w:t>
      </w:r>
      <w:r>
        <w:rPr>
          <w:rFonts w:ascii="Times New Roman" w:hAnsi="Times New Roman" w:cs="Times New Roman" w:eastAsia="Times New Roman" w:hint="default"/>
          <w:spacing w:val="-3"/>
        </w:rPr>
      </w:r>
      <w:hyperlink r:id="rId13">
        <w:r>
          <w:rPr>
            <w:rFonts w:ascii="Times New Roman" w:hAnsi="Times New Roman" w:cs="Times New Roman" w:eastAsia="Times New Roman" w:hint="default"/>
            <w:spacing w:val="-3"/>
            <w:u w:val="single" w:color="000000"/>
          </w:rPr>
          <w:t>www.cninfo.com.cn</w:t>
        </w:r>
        <w:r>
          <w:rPr>
            <w:rFonts w:ascii="Times New Roman" w:hAnsi="Times New Roman" w:cs="Times New Roman" w:eastAsia="Times New Roman" w:hint="default"/>
            <w:spacing w:val="-3"/>
          </w:rPr>
        </w:r>
      </w:hyperlink>
      <w:r>
        <w:rPr>
          <w:spacing w:val="-3"/>
        </w:rPr>
        <w:t>的《第三届董事会第十三次会</w:t>
      </w:r>
      <w:r>
        <w:rPr>
          <w:spacing w:val="-4"/>
        </w:rPr>
        <w:t> </w:t>
      </w:r>
      <w:r>
        <w:rPr>
          <w:spacing w:val="-4"/>
        </w:rPr>
      </w:r>
      <w:r>
        <w:rPr/>
        <w:t>议决议公告》（</w:t>
      </w:r>
      <w:r>
        <w:rPr>
          <w:rFonts w:ascii="Times New Roman" w:hAnsi="Times New Roman" w:cs="Times New Roman" w:eastAsia="Times New Roman" w:hint="default"/>
        </w:rPr>
        <w:t>2010-38</w:t>
      </w:r>
      <w:r>
        <w:rPr/>
        <w:t>）。</w:t>
      </w:r>
    </w:p>
    <w:p>
      <w:pPr>
        <w:pStyle w:val="BodyText"/>
        <w:spacing w:line="261" w:lineRule="auto" w:before="41"/>
        <w:ind w:right="146" w:firstLine="42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日，第三届董事会第十一次会议审议通过了《关于确定股票期权激励计划授予相关事</w:t>
      </w:r>
      <w:r>
        <w:rPr>
          <w:w w:val="100"/>
        </w:rPr>
        <w:t> </w:t>
      </w:r>
      <w:r>
        <w:rPr>
          <w:spacing w:val="-1"/>
        </w:rPr>
        <w:t>项的议案》，授予激励对象股票期权数量为</w:t>
      </w:r>
      <w:r>
        <w:rPr>
          <w:rFonts w:ascii="Times New Roman" w:hAnsi="Times New Roman" w:cs="Times New Roman" w:eastAsia="Times New Roman" w:hint="default"/>
          <w:spacing w:val="-1"/>
        </w:rPr>
        <w:t>287.6</w:t>
      </w:r>
      <w:r>
        <w:rPr>
          <w:spacing w:val="-1"/>
        </w:rPr>
        <w:t>万份。截止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日，激励对象杨海颜、郭洁、夏</w:t>
      </w:r>
      <w:r>
        <w:rPr>
          <w:spacing w:val="-25"/>
        </w:rPr>
        <w:t> </w:t>
      </w:r>
      <w:r>
        <w:rPr>
          <w:spacing w:val="-25"/>
        </w:rPr>
      </w:r>
      <w:r>
        <w:rPr>
          <w:spacing w:val="-2"/>
        </w:rPr>
        <w:t>能峰等</w:t>
      </w:r>
      <w:r>
        <w:rPr>
          <w:rFonts w:ascii="Times New Roman" w:hAnsi="Times New Roman" w:cs="Times New Roman" w:eastAsia="Times New Roman" w:hint="default"/>
          <w:spacing w:val="-2"/>
        </w:rPr>
        <w:t>10</w:t>
      </w:r>
      <w:r>
        <w:rPr>
          <w:spacing w:val="-2"/>
        </w:rPr>
        <w:t>名激励对象因个人原因辞职并离开了公司，其中</w:t>
      </w:r>
      <w:r>
        <w:rPr>
          <w:rFonts w:ascii="Times New Roman" w:hAnsi="Times New Roman" w:cs="Times New Roman" w:eastAsia="Times New Roman" w:hint="default"/>
          <w:spacing w:val="-2"/>
        </w:rPr>
        <w:t>8</w:t>
      </w:r>
      <w:r>
        <w:rPr>
          <w:spacing w:val="-2"/>
        </w:rPr>
        <w:t>名激励对象在股权激励计划等待期（</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spacing w:val="-38"/>
        </w:rPr>
        <w:t> </w:t>
      </w:r>
      <w:r>
        <w:rPr>
          <w:rFonts w:ascii="Times New Roman" w:hAnsi="Times New Roman" w:cs="Times New Roman" w:eastAsia="Times New Roman" w:hint="default"/>
          <w:spacing w:val="-1"/>
        </w:rPr>
        <w:t>12</w:t>
      </w:r>
      <w:r>
        <w:rPr>
          <w:spacing w:val="-1"/>
        </w:rPr>
        <w:t>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11</w:t>
      </w:r>
      <w:r>
        <w:rPr>
          <w:spacing w:val="-1"/>
        </w:rPr>
        <w:t>日）离职；激励对象郭明先生职务变更，由公司第三届董事会董事变更为第四届监事会</w:t>
      </w:r>
      <w:r>
        <w:rPr>
          <w:spacing w:val="-48"/>
        </w:rPr>
        <w:t> </w:t>
      </w:r>
      <w:r>
        <w:rPr>
          <w:spacing w:val="-48"/>
        </w:rPr>
      </w:r>
      <w:r>
        <w:rPr>
          <w:spacing w:val="-2"/>
        </w:rPr>
        <w:t>监事会主席。根据公司《股票期权激励计划（草案）修订案》的规定，激励对象辞职离开公司的，其已满</w:t>
      </w:r>
      <w:r>
        <w:rPr>
          <w:spacing w:val="-45"/>
        </w:rPr>
        <w:t> </w:t>
      </w:r>
      <w:r>
        <w:rPr>
          <w:spacing w:val="-45"/>
        </w:rPr>
      </w:r>
      <w:r>
        <w:rPr>
          <w:spacing w:val="-2"/>
        </w:rPr>
        <w:t>足行权条件的股票期权不受影响，不再享受离职日以后的股票期权激励；激励对象因工作调动而成为独立</w:t>
      </w:r>
      <w:r>
        <w:rPr>
          <w:spacing w:val="-44"/>
        </w:rPr>
        <w:t> </w:t>
      </w:r>
      <w:r>
        <w:rPr>
          <w:spacing w:val="-44"/>
        </w:rPr>
      </w:r>
      <w:r>
        <w:rPr>
          <w:spacing w:val="-2"/>
        </w:rPr>
        <w:t>董事、监事或其他不能持有公司股票或股票期权的人员，应取消其所有尚未行权的股票期权。因此，以上</w:t>
      </w:r>
      <w:r>
        <w:rPr>
          <w:spacing w:val="-47"/>
        </w:rPr>
        <w:t> </w:t>
      </w:r>
      <w:r>
        <w:rPr>
          <w:spacing w:val="-47"/>
        </w:rPr>
      </w:r>
      <w:r>
        <w:rPr/>
        <w:t>因离职和职务发生变动的激励对象合并所获授的</w:t>
      </w:r>
      <w:r>
        <w:rPr>
          <w:rFonts w:ascii="Times New Roman" w:hAnsi="Times New Roman" w:cs="Times New Roman" w:eastAsia="Times New Roman" w:hint="default"/>
        </w:rPr>
        <w:t>125.0</w:t>
      </w:r>
      <w:r>
        <w:rPr/>
        <w:t>万份股票期权将予以注销，授予的股票期权数量由</w:t>
      </w:r>
      <w:r>
        <w:rPr>
          <w:spacing w:val="16"/>
        </w:rPr>
        <w:t> </w:t>
      </w:r>
      <w:r>
        <w:rPr>
          <w:spacing w:val="16"/>
        </w:rPr>
      </w:r>
      <w:r>
        <w:rPr>
          <w:rFonts w:ascii="Times New Roman" w:hAnsi="Times New Roman" w:cs="Times New Roman" w:eastAsia="Times New Roman" w:hint="default"/>
          <w:spacing w:val="-2"/>
        </w:rPr>
        <w:t>287.6</w:t>
      </w:r>
      <w:r>
        <w:rPr>
          <w:spacing w:val="-2"/>
        </w:rPr>
        <w:t>万份调整为</w:t>
      </w:r>
      <w:r>
        <w:rPr>
          <w:rFonts w:ascii="Times New Roman" w:hAnsi="Times New Roman" w:cs="Times New Roman" w:eastAsia="Times New Roman" w:hint="default"/>
          <w:spacing w:val="-2"/>
        </w:rPr>
        <w:t>162.6</w:t>
      </w:r>
      <w:r>
        <w:rPr>
          <w:spacing w:val="-2"/>
        </w:rPr>
        <w:t>万份，授予的激励对象由</w:t>
      </w:r>
      <w:r>
        <w:rPr>
          <w:rFonts w:ascii="Times New Roman" w:hAnsi="Times New Roman" w:cs="Times New Roman" w:eastAsia="Times New Roman" w:hint="default"/>
          <w:spacing w:val="-2"/>
        </w:rPr>
        <w:t>90</w:t>
      </w:r>
      <w:r>
        <w:rPr>
          <w:spacing w:val="-2"/>
        </w:rPr>
        <w:t>名相应调整为</w:t>
      </w:r>
      <w:r>
        <w:rPr>
          <w:rFonts w:ascii="Times New Roman" w:hAnsi="Times New Roman" w:cs="Times New Roman" w:eastAsia="Times New Roman" w:hint="default"/>
          <w:spacing w:val="-2"/>
        </w:rPr>
        <w:t>81</w:t>
      </w:r>
      <w:r>
        <w:rPr>
          <w:spacing w:val="-2"/>
        </w:rPr>
        <w:t>名。详见</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日刊登于《中国证</w:t>
      </w:r>
      <w:r>
        <w:rPr>
          <w:spacing w:val="-33"/>
        </w:rPr>
        <w:t> </w:t>
      </w:r>
      <w:r>
        <w:rPr>
          <w:spacing w:val="-33"/>
        </w:rPr>
      </w:r>
      <w:r>
        <w:rPr>
          <w:spacing w:val="-3"/>
        </w:rPr>
        <w:t>券报》、《证券时报》以及巨潮资讯网</w:t>
      </w:r>
      <w:r>
        <w:rPr>
          <w:rFonts w:ascii="Times New Roman" w:hAnsi="Times New Roman" w:cs="Times New Roman" w:eastAsia="Times New Roman" w:hint="default"/>
          <w:spacing w:val="-3"/>
        </w:rPr>
      </w:r>
      <w:hyperlink r:id="rId13">
        <w:r>
          <w:rPr>
            <w:rFonts w:ascii="Times New Roman" w:hAnsi="Times New Roman" w:cs="Times New Roman" w:eastAsia="Times New Roman" w:hint="default"/>
            <w:spacing w:val="-3"/>
            <w:u w:val="single" w:color="000000"/>
          </w:rPr>
          <w:t>www.cninfo.com.cn</w:t>
        </w:r>
        <w:r>
          <w:rPr>
            <w:rFonts w:ascii="Times New Roman" w:hAnsi="Times New Roman" w:cs="Times New Roman" w:eastAsia="Times New Roman" w:hint="default"/>
            <w:spacing w:val="-3"/>
          </w:rPr>
        </w:r>
      </w:hyperlink>
      <w:r>
        <w:rPr>
          <w:spacing w:val="-3"/>
        </w:rPr>
        <w:t>的《第四届董事会</w:t>
      </w:r>
      <w:r>
        <w:rPr>
          <w:rFonts w:ascii="Times New Roman" w:hAnsi="Times New Roman" w:cs="Times New Roman" w:eastAsia="Times New Roman" w:hint="default"/>
          <w:spacing w:val="-3"/>
        </w:rPr>
        <w:t>2011</w:t>
      </w:r>
      <w:r>
        <w:rPr>
          <w:spacing w:val="-3"/>
        </w:rPr>
        <w:t>年第四次临时会议决议公</w:t>
      </w:r>
      <w:r>
        <w:rPr>
          <w:spacing w:val="-7"/>
        </w:rPr>
        <w:t> </w:t>
      </w:r>
      <w:r>
        <w:rPr>
          <w:spacing w:val="-7"/>
        </w:rPr>
      </w:r>
      <w:r>
        <w:rPr/>
        <w:t>告》（</w:t>
      </w:r>
      <w:r>
        <w:rPr>
          <w:rFonts w:ascii="Times New Roman" w:hAnsi="Times New Roman" w:cs="Times New Roman" w:eastAsia="Times New Roman" w:hint="default"/>
        </w:rPr>
        <w:t>2011-16</w:t>
      </w:r>
      <w:r>
        <w:rPr/>
        <w:t>）。</w:t>
      </w:r>
    </w:p>
    <w:p>
      <w:pPr>
        <w:spacing w:after="0" w:line="261" w:lineRule="auto"/>
        <w:jc w:val="both"/>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565" w:right="102"/>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2010</w:t>
      </w:r>
      <w:r>
        <w:rPr/>
        <w:t>年年度股东大会审议通过了《</w:t>
      </w:r>
      <w:r>
        <w:rPr>
          <w:rFonts w:ascii="Times New Roman" w:hAnsi="Times New Roman" w:cs="Times New Roman" w:eastAsia="Times New Roman" w:hint="default"/>
        </w:rPr>
        <w:t>2010</w:t>
      </w:r>
      <w:r>
        <w:rPr/>
        <w:t>年度利润分配预案》，公司以</w:t>
      </w:r>
      <w:r>
        <w:rPr>
          <w:rFonts w:ascii="Times New Roman" w:hAnsi="Times New Roman" w:cs="Times New Roman" w:eastAsia="Times New Roman" w:hint="default"/>
        </w:rPr>
        <w:t>2010</w:t>
      </w:r>
      <w:r>
        <w:rPr/>
        <w:t>年</w:t>
      </w:r>
    </w:p>
    <w:p>
      <w:pPr>
        <w:pStyle w:val="BodyText"/>
        <w:spacing w:line="256" w:lineRule="auto" w:before="21"/>
        <w:ind w:right="208"/>
        <w:jc w:val="both"/>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224,000,000</w:t>
      </w:r>
      <w:r>
        <w:rPr/>
        <w:t>为基数，向全体股东按每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w:t>
      </w:r>
      <w:r>
        <w:rPr/>
        <w:t>元（含税），同时以资本</w:t>
      </w:r>
      <w:r>
        <w:rPr>
          <w:spacing w:val="-30"/>
        </w:rPr>
        <w:t> </w:t>
      </w:r>
      <w:r>
        <w:rPr>
          <w:spacing w:val="-30"/>
        </w:rPr>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3.8</w:t>
      </w:r>
      <w:r>
        <w:rPr>
          <w:spacing w:val="-3"/>
        </w:rPr>
        <w:t>股。根据公司《股票期权激励计划（草案）修订案》的有关规定，经公司第</w:t>
      </w:r>
      <w:r>
        <w:rPr>
          <w:spacing w:val="-46"/>
        </w:rPr>
        <w:t> </w:t>
      </w:r>
      <w:r>
        <w:rPr>
          <w:spacing w:val="-46"/>
        </w:rPr>
      </w:r>
      <w:r>
        <w:rPr>
          <w:spacing w:val="-2"/>
        </w:rPr>
        <w:t>四届董事会</w:t>
      </w:r>
      <w:r>
        <w:rPr>
          <w:rFonts w:ascii="Times New Roman" w:hAnsi="Times New Roman" w:cs="Times New Roman" w:eastAsia="Times New Roman" w:hint="default"/>
          <w:spacing w:val="-2"/>
        </w:rPr>
        <w:t>2011</w:t>
      </w:r>
      <w:r>
        <w:rPr>
          <w:spacing w:val="-2"/>
        </w:rPr>
        <w:t>年第四次临时会议审议通过，公司股票期权激励计划的期权数量调整为</w:t>
      </w:r>
      <w:r>
        <w:rPr>
          <w:rFonts w:ascii="Times New Roman" w:hAnsi="Times New Roman" w:cs="Times New Roman" w:eastAsia="Times New Roman" w:hint="default"/>
          <w:spacing w:val="-2"/>
        </w:rPr>
        <w:t>2,243,880</w:t>
      </w:r>
      <w:r>
        <w:rPr>
          <w:spacing w:val="-2"/>
        </w:rPr>
        <w:t>份，各激</w:t>
      </w:r>
      <w:r>
        <w:rPr>
          <w:spacing w:val="-29"/>
        </w:rPr>
        <w:t> </w:t>
      </w:r>
      <w:r>
        <w:rPr>
          <w:spacing w:val="-29"/>
        </w:rPr>
      </w:r>
      <w:r>
        <w:rPr>
          <w:spacing w:val="-3"/>
        </w:rPr>
        <w:t>励对象获授的期权数量进行相应的调整，同时行权价格调整为</w:t>
      </w:r>
      <w:r>
        <w:rPr>
          <w:rFonts w:ascii="Times New Roman" w:hAnsi="Times New Roman" w:cs="Times New Roman" w:eastAsia="Times New Roman" w:hint="default"/>
          <w:spacing w:val="-3"/>
        </w:rPr>
        <w:t>32.32</w:t>
      </w:r>
      <w:r>
        <w:rPr>
          <w:spacing w:val="-3"/>
        </w:rPr>
        <w:t>元。即，满足行权条件后，激励对象获</w:t>
      </w:r>
      <w:r>
        <w:rPr>
          <w:spacing w:val="-41"/>
        </w:rPr>
        <w:t> </w:t>
      </w:r>
      <w:r>
        <w:rPr>
          <w:spacing w:val="-41"/>
        </w:rPr>
      </w:r>
      <w:r>
        <w:rPr>
          <w:spacing w:val="2"/>
        </w:rPr>
        <w:t>授的每份股票期权拥有在股票期权激励计划有效期内的可行权日以</w:t>
      </w:r>
      <w:r>
        <w:rPr>
          <w:rFonts w:ascii="Times New Roman" w:hAnsi="Times New Roman" w:cs="Times New Roman" w:eastAsia="Times New Roman" w:hint="default"/>
          <w:spacing w:val="2"/>
        </w:rPr>
        <w:t>32.32</w:t>
      </w:r>
      <w:r>
        <w:rPr>
          <w:spacing w:val="2"/>
        </w:rPr>
        <w:t>元的价格购买</w:t>
      </w:r>
      <w:r>
        <w:rPr>
          <w:rFonts w:ascii="Times New Roman" w:hAnsi="Times New Roman" w:cs="Times New Roman" w:eastAsia="Times New Roman" w:hint="default"/>
          <w:spacing w:val="2"/>
        </w:rPr>
        <w:t>1</w:t>
      </w:r>
      <w:r>
        <w:rPr>
          <w:spacing w:val="2"/>
        </w:rPr>
        <w:t>股公司股票的权</w:t>
      </w:r>
      <w:r>
        <w:rPr>
          <w:spacing w:val="6"/>
        </w:rPr>
        <w:t> </w:t>
      </w:r>
      <w:r>
        <w:rPr>
          <w:spacing w:val="6"/>
        </w:rPr>
      </w:r>
      <w:r>
        <w:rPr/>
        <w:t>利。</w:t>
      </w:r>
    </w:p>
    <w:p>
      <w:pPr>
        <w:pStyle w:val="BodyText"/>
        <w:spacing w:line="256" w:lineRule="auto" w:before="63"/>
        <w:ind w:right="102" w:firstLine="412"/>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日，第四届董事会</w:t>
      </w:r>
      <w:r>
        <w:rPr>
          <w:rFonts w:ascii="Times New Roman" w:hAnsi="Times New Roman" w:cs="Times New Roman" w:eastAsia="Times New Roman" w:hint="default"/>
        </w:rPr>
        <w:t>2011</w:t>
      </w:r>
      <w:r>
        <w:rPr/>
        <w:t>年第四次临时会议审议通过了《关于公司股票期权激励计划已</w:t>
      </w:r>
      <w:r>
        <w:rPr>
          <w:spacing w:val="-3"/>
          <w:w w:val="100"/>
        </w:rPr>
        <w:t> </w:t>
      </w:r>
      <w:r>
        <w:rPr>
          <w:spacing w:val="-2"/>
        </w:rPr>
        <w:t>授予的股票期权第一个行权期可行权的议案》。详见</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日刊登于《中国证券报》、《证券时报》</w:t>
      </w:r>
      <w:r>
        <w:rPr>
          <w:spacing w:val="-33"/>
        </w:rPr>
        <w:t> </w:t>
      </w:r>
      <w:r>
        <w:rPr>
          <w:spacing w:val="-33"/>
        </w:rPr>
      </w:r>
      <w:r>
        <w:rPr>
          <w:spacing w:val="-4"/>
        </w:rPr>
        <w:t>以及巨潮资讯网</w:t>
      </w:r>
      <w:hyperlink r:id="rId18">
        <w:r>
          <w:rPr>
            <w:rFonts w:ascii="Times New Roman" w:hAnsi="Times New Roman" w:cs="Times New Roman" w:eastAsia="Times New Roman" w:hint="default"/>
            <w:spacing w:val="-4"/>
          </w:rPr>
          <w:t>www.cninfo.com.cn</w:t>
        </w:r>
        <w:r>
          <w:rPr>
            <w:spacing w:val="-4"/>
          </w:rPr>
          <w:t>的</w:t>
        </w:r>
      </w:hyperlink>
      <w:r>
        <w:rPr>
          <w:spacing w:val="-4"/>
        </w:rPr>
        <w:t>《第四届董事会</w:t>
      </w:r>
      <w:r>
        <w:rPr>
          <w:rFonts w:ascii="Times New Roman" w:hAnsi="Times New Roman" w:cs="Times New Roman" w:eastAsia="Times New Roman" w:hint="default"/>
          <w:spacing w:val="-4"/>
        </w:rPr>
        <w:t>2011</w:t>
      </w:r>
      <w:r>
        <w:rPr>
          <w:spacing w:val="-4"/>
        </w:rPr>
        <w:t>年第四次临时会议决议公告》（</w:t>
      </w:r>
      <w:r>
        <w:rPr>
          <w:rFonts w:ascii="Times New Roman" w:hAnsi="Times New Roman" w:cs="Times New Roman" w:eastAsia="Times New Roman" w:hint="default"/>
          <w:spacing w:val="-4"/>
        </w:rPr>
        <w:t>2011-16</w:t>
      </w:r>
      <w:r>
        <w:rPr>
          <w:spacing w:val="-4"/>
        </w:rPr>
        <w:t>）、《关</w:t>
      </w:r>
      <w:r>
        <w:rPr>
          <w:spacing w:val="2"/>
        </w:rPr>
        <w:t> </w:t>
      </w:r>
      <w:r>
        <w:rPr>
          <w:spacing w:val="2"/>
        </w:rPr>
      </w:r>
      <w:r>
        <w:rPr/>
        <w:t>于股权激励计划第一个行权期可行权事项的公告》（</w:t>
      </w:r>
      <w:r>
        <w:rPr>
          <w:rFonts w:ascii="Times New Roman" w:hAnsi="Times New Roman" w:cs="Times New Roman" w:eastAsia="Times New Roman" w:hint="default"/>
        </w:rPr>
        <w:t>2011-18</w:t>
      </w:r>
      <w:r>
        <w:rPr/>
        <w:t>）。</w:t>
      </w:r>
    </w:p>
    <w:p>
      <w:pPr>
        <w:pStyle w:val="BodyText"/>
        <w:spacing w:line="259" w:lineRule="auto" w:before="43"/>
        <w:ind w:left="153" w:right="207" w:firstLine="42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日，第四届董事会</w:t>
      </w:r>
      <w:r>
        <w:rPr>
          <w:rFonts w:ascii="Times New Roman" w:hAnsi="Times New Roman" w:cs="Times New Roman" w:eastAsia="Times New Roman" w:hint="default"/>
          <w:spacing w:val="-2"/>
        </w:rPr>
        <w:t>2012</w:t>
      </w:r>
      <w:r>
        <w:rPr>
          <w:spacing w:val="-2"/>
        </w:rPr>
        <w:t>年第二次临时会议审议通过了《关于调整股票期权激励计划期</w:t>
      </w:r>
      <w:r>
        <w:rPr>
          <w:w w:val="100"/>
        </w:rPr>
        <w:t> </w:t>
      </w:r>
      <w:r>
        <w:rPr>
          <w:spacing w:val="-2"/>
        </w:rPr>
        <w:t>权数量和激励对象的议案》、《关于调整股票期权激励计划行权价格的议案》和《关于公司股票期权激励</w:t>
      </w:r>
      <w:r>
        <w:rPr>
          <w:spacing w:val="-44"/>
        </w:rPr>
        <w:t> </w:t>
      </w:r>
      <w:r>
        <w:rPr>
          <w:spacing w:val="-44"/>
        </w:rPr>
      </w:r>
      <w:r>
        <w:rPr>
          <w:spacing w:val="-2"/>
        </w:rPr>
        <w:t>计划已授予的股票期权第二个行权期可行权的议案》；调整后，授予的激励对象由</w:t>
      </w:r>
      <w:r>
        <w:rPr>
          <w:rFonts w:ascii="Times New Roman" w:hAnsi="Times New Roman" w:cs="Times New Roman" w:eastAsia="Times New Roman" w:hint="default"/>
          <w:spacing w:val="-2"/>
        </w:rPr>
        <w:t>81</w:t>
      </w:r>
      <w:r>
        <w:rPr>
          <w:spacing w:val="-2"/>
        </w:rPr>
        <w:t>名调整为</w:t>
      </w:r>
      <w:r>
        <w:rPr>
          <w:rFonts w:ascii="Times New Roman" w:hAnsi="Times New Roman" w:cs="Times New Roman" w:eastAsia="Times New Roman" w:hint="default"/>
          <w:spacing w:val="-2"/>
        </w:rPr>
        <w:t>75</w:t>
      </w:r>
      <w:r>
        <w:rPr>
          <w:spacing w:val="-2"/>
        </w:rPr>
        <w:t>名，公司</w:t>
      </w:r>
      <w:r>
        <w:rPr>
          <w:spacing w:val="-42"/>
        </w:rPr>
        <w:t> </w:t>
      </w:r>
      <w:r>
        <w:rPr>
          <w:spacing w:val="-42"/>
        </w:rPr>
      </w:r>
      <w:r>
        <w:rPr>
          <w:spacing w:val="-2"/>
        </w:rPr>
        <w:t>股票期权激励计划已授予的剩余股票期权为</w:t>
      </w:r>
      <w:r>
        <w:rPr>
          <w:rFonts w:ascii="Times New Roman" w:hAnsi="Times New Roman" w:cs="Times New Roman" w:eastAsia="Times New Roman" w:hint="default"/>
          <w:spacing w:val="-2"/>
        </w:rPr>
        <w:t>1,434,786</w:t>
      </w:r>
      <w:r>
        <w:rPr>
          <w:spacing w:val="-2"/>
        </w:rPr>
        <w:t>份；根据公司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年度利润分配预案》，将股权激励授予对象的行权价格调整为</w:t>
      </w:r>
      <w:r>
        <w:rPr>
          <w:rFonts w:ascii="Times New Roman" w:hAnsi="Times New Roman" w:cs="Times New Roman" w:eastAsia="Times New Roman" w:hint="default"/>
          <w:spacing w:val="-2"/>
        </w:rPr>
        <w:t>32.02</w:t>
      </w:r>
      <w:r>
        <w:rPr>
          <w:spacing w:val="-2"/>
        </w:rPr>
        <w:t>元。详见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日刊登于《中国</w:t>
      </w:r>
      <w:r>
        <w:rPr>
          <w:spacing w:val="-16"/>
        </w:rPr>
        <w:t> </w:t>
      </w:r>
      <w:r>
        <w:rPr>
          <w:spacing w:val="-16"/>
        </w:rPr>
      </w:r>
      <w:r>
        <w:rPr>
          <w:spacing w:val="-3"/>
        </w:rPr>
        <w:t>证券报》、《证券时报》以及巨潮资讯网</w:t>
      </w:r>
      <w:hyperlink r:id="rId18">
        <w:r>
          <w:rPr>
            <w:rFonts w:ascii="Times New Roman" w:hAnsi="Times New Roman" w:cs="Times New Roman" w:eastAsia="Times New Roman" w:hint="default"/>
            <w:spacing w:val="-3"/>
          </w:rPr>
          <w:t>www.cninfo.com.cn</w:t>
        </w:r>
        <w:r>
          <w:rPr>
            <w:spacing w:val="-3"/>
          </w:rPr>
          <w:t>的</w:t>
        </w:r>
      </w:hyperlink>
      <w:r>
        <w:rPr>
          <w:spacing w:val="-3"/>
        </w:rPr>
        <w:t>《第四届董事会</w:t>
      </w:r>
      <w:r>
        <w:rPr>
          <w:rFonts w:ascii="Times New Roman" w:hAnsi="Times New Roman" w:cs="Times New Roman" w:eastAsia="Times New Roman" w:hint="default"/>
          <w:spacing w:val="-3"/>
        </w:rPr>
        <w:t>2011</w:t>
      </w:r>
      <w:r>
        <w:rPr>
          <w:spacing w:val="-3"/>
        </w:rPr>
        <w:t>年第四次临时会议决议</w:t>
      </w:r>
      <w:r>
        <w:rPr>
          <w:spacing w:val="-4"/>
        </w:rPr>
        <w:t> </w:t>
      </w:r>
      <w:r>
        <w:rPr>
          <w:spacing w:val="-4"/>
        </w:rPr>
      </w:r>
      <w:r>
        <w:rPr/>
        <w:t>公告》（</w:t>
      </w:r>
      <w:r>
        <w:rPr>
          <w:rFonts w:ascii="Times New Roman" w:hAnsi="Times New Roman" w:cs="Times New Roman" w:eastAsia="Times New Roman" w:hint="default"/>
        </w:rPr>
        <w:t>2012-16</w:t>
      </w:r>
      <w:r>
        <w:rPr/>
        <w:t>）、《关于股权激励计划第二个行权期可行权事项的公告》（</w:t>
      </w:r>
      <w:r>
        <w:rPr>
          <w:rFonts w:ascii="Times New Roman" w:hAnsi="Times New Roman" w:cs="Times New Roman" w:eastAsia="Times New Roman" w:hint="default"/>
        </w:rPr>
        <w:t>2012-18</w:t>
      </w:r>
      <w:r>
        <w:rPr/>
        <w:t>）。</w:t>
      </w:r>
    </w:p>
    <w:p>
      <w:pPr>
        <w:pStyle w:val="Heading3"/>
        <w:spacing w:line="240" w:lineRule="auto" w:before="44"/>
        <w:ind w:left="565" w:right="102"/>
        <w:jc w:val="left"/>
        <w:rPr>
          <w:b w:val="0"/>
          <w:bCs w:val="0"/>
        </w:rPr>
      </w:pPr>
      <w:r>
        <w:rPr/>
        <w:t>（二）实施股权激励计划对公司财务状况和经营成果的影响</w:t>
      </w:r>
      <w:r>
        <w:rPr>
          <w:b w:val="0"/>
          <w:bCs w:val="0"/>
        </w:rPr>
      </w:r>
    </w:p>
    <w:p>
      <w:pPr>
        <w:pStyle w:val="BodyText"/>
        <w:spacing w:line="264" w:lineRule="auto" w:before="78"/>
        <w:ind w:right="208" w:firstLine="420"/>
        <w:jc w:val="both"/>
      </w:pPr>
      <w:r>
        <w:rPr>
          <w:rFonts w:ascii="Times New Roman" w:hAnsi="Times New Roman" w:cs="Times New Roman" w:eastAsia="Times New Roman" w:hint="default"/>
          <w:spacing w:val="-3"/>
        </w:rPr>
        <w:t>2012</w:t>
      </w:r>
      <w:r>
        <w:rPr>
          <w:spacing w:val="-3"/>
        </w:rPr>
        <w:t>年度公司因激励对象离职及放弃行权所获授的</w:t>
      </w:r>
      <w:r>
        <w:rPr>
          <w:rFonts w:ascii="Times New Roman" w:hAnsi="Times New Roman" w:cs="Times New Roman" w:eastAsia="Times New Roman" w:hint="default"/>
          <w:spacing w:val="-3"/>
        </w:rPr>
        <w:t>617,274</w:t>
      </w:r>
      <w:r>
        <w:rPr>
          <w:spacing w:val="-3"/>
        </w:rPr>
        <w:t>份股票期权予以注销，另外</w:t>
      </w:r>
      <w:r>
        <w:rPr>
          <w:rFonts w:ascii="Times New Roman" w:hAnsi="Times New Roman" w:cs="Times New Roman" w:eastAsia="Times New Roman" w:hint="default"/>
          <w:spacing w:val="-3"/>
        </w:rPr>
        <w:t>2012</w:t>
      </w:r>
      <w:r>
        <w:rPr>
          <w:spacing w:val="-3"/>
        </w:rPr>
        <w:t>年度行权所</w:t>
      </w:r>
      <w:r>
        <w:rPr>
          <w:w w:val="100"/>
        </w:rPr>
        <w:t> </w:t>
      </w:r>
      <w:r>
        <w:rPr>
          <w:spacing w:val="-2"/>
        </w:rPr>
        <w:t>设定的业绩条件未到达相应规定，因此此次股权激励计划最终行权数量为零，本报告期末转回已计入的资</w:t>
      </w:r>
      <w:r>
        <w:rPr>
          <w:spacing w:val="-44"/>
        </w:rPr>
        <w:t> </w:t>
      </w:r>
      <w:r>
        <w:rPr>
          <w:spacing w:val="-44"/>
        </w:rPr>
      </w:r>
      <w:r>
        <w:rPr/>
        <w:t>本公积的股权激励成本</w:t>
      </w:r>
      <w:r>
        <w:rPr>
          <w:rFonts w:ascii="Times New Roman" w:hAnsi="Times New Roman" w:cs="Times New Roman" w:eastAsia="Times New Roman" w:hint="default"/>
        </w:rPr>
        <w:t>10,320,876.40</w:t>
      </w:r>
      <w:r>
        <w:rPr/>
        <w:t>元。</w:t>
      </w:r>
    </w:p>
    <w:p>
      <w:pPr>
        <w:spacing w:line="240" w:lineRule="auto" w:before="9"/>
        <w:rPr>
          <w:rFonts w:ascii="宋体" w:hAnsi="宋体" w:cs="宋体" w:eastAsia="宋体" w:hint="default"/>
          <w:sz w:val="20"/>
          <w:szCs w:val="20"/>
        </w:rPr>
      </w:pPr>
    </w:p>
    <w:p>
      <w:pPr>
        <w:pStyle w:val="Heading2"/>
        <w:spacing w:line="240" w:lineRule="auto" w:before="0"/>
        <w:ind w:right="102"/>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418"/>
        <w:gridCol w:w="2268"/>
        <w:gridCol w:w="926"/>
        <w:gridCol w:w="634"/>
        <w:gridCol w:w="1913"/>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0" w:right="41" w:hanging="180"/>
              <w:jc w:val="left"/>
              <w:rPr>
                <w:rFonts w:ascii="宋体" w:hAnsi="宋体" w:cs="宋体" w:eastAsia="宋体" w:hint="default"/>
                <w:sz w:val="18"/>
                <w:szCs w:val="18"/>
              </w:rPr>
            </w:pPr>
            <w:bookmarkStart w:name="三、承诺事项履行情况" w:id="57"/>
            <w:bookmarkEnd w:id="57"/>
            <w:r>
              <w:rPr/>
            </w:r>
            <w:r>
              <w:rPr>
                <w:rFonts w:ascii="宋体" w:hAnsi="宋体" w:cs="宋体" w:eastAsia="宋体" w:hint="default"/>
                <w:sz w:val="18"/>
                <w:szCs w:val="18"/>
              </w:rPr>
              <w:t>承诺期 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bookmarkStart w:name="1、公司或持股5%以上股东在报告期内或持续到报告期内的承诺事项" w:id="58"/>
            <w:bookmarkEnd w:id="58"/>
            <w:r>
              <w:rPr/>
            </w:r>
            <w:r>
              <w:rPr>
                <w:rFonts w:ascii="宋体" w:hAnsi="宋体" w:cs="宋体" w:eastAsia="宋体" w:hint="default"/>
                <w:sz w:val="18"/>
                <w:szCs w:val="18"/>
              </w:rPr>
              <w:t>履行情况</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5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pacing w:val="-10"/>
                <w:sz w:val="18"/>
                <w:szCs w:val="18"/>
              </w:rPr>
              <w:t>发行前股东、公司</w:t>
            </w:r>
            <w:r>
              <w:rPr>
                <w:rFonts w:ascii="宋体" w:hAnsi="宋体" w:cs="宋体" w:eastAsia="宋体" w:hint="default"/>
                <w:sz w:val="18"/>
                <w:szCs w:val="18"/>
              </w:rPr>
              <w:t> </w:t>
            </w:r>
            <w:r>
              <w:rPr>
                <w:rFonts w:ascii="宋体" w:hAnsi="宋体" w:cs="宋体" w:eastAsia="宋体" w:hint="default"/>
                <w:spacing w:val="-10"/>
                <w:sz w:val="18"/>
                <w:szCs w:val="18"/>
              </w:rPr>
              <w:t>董事长、控股股东</w:t>
            </w:r>
            <w:r>
              <w:rPr>
                <w:rFonts w:ascii="宋体" w:hAnsi="宋体" w:cs="宋体" w:eastAsia="宋体" w:hint="default"/>
                <w:sz w:val="18"/>
                <w:szCs w:val="18"/>
              </w:rPr>
              <w:t> 李仲初先生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自本公司股票上市之日起三 十六个月内，不转让或者委 托他人管理其持有的发行人 股份，也不由发行人回购其 </w:t>
            </w:r>
            <w:r>
              <w:rPr>
                <w:rFonts w:ascii="宋体" w:hAnsi="宋体" w:cs="宋体" w:eastAsia="宋体" w:hint="default"/>
                <w:spacing w:val="-4"/>
                <w:sz w:val="18"/>
                <w:szCs w:val="18"/>
              </w:rPr>
              <w:t>持有的股份。三十六个月后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任职期间每年转让的股份不 得超过其所持有本公司股份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 不转让其所持有的本公司股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14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727" w:lineRule="exact"/>
              <w:ind w:left="2" w:right="-17"/>
              <w:jc w:val="left"/>
              <w:rPr>
                <w:rFonts w:ascii="宋体" w:hAnsi="宋体" w:cs="宋体" w:eastAsia="宋体" w:hint="default"/>
                <w:sz w:val="20"/>
                <w:szCs w:val="20"/>
              </w:rPr>
            </w:pPr>
            <w:r>
              <w:rPr>
                <w:rFonts w:ascii="宋体" w:hAnsi="宋体" w:cs="宋体" w:eastAsia="宋体" w:hint="default"/>
                <w:position w:val="-14"/>
                <w:sz w:val="20"/>
                <w:szCs w:val="20"/>
              </w:rPr>
              <w:pict>
                <v:group style="width:44.65pt;height:36.4pt;mso-position-horizontal-relative:char;mso-position-vertical-relative:line" coordorigin="0,0" coordsize="893,728">
                  <v:group style="position:absolute;left:11;top:11;width:2;height:706" coordorigin="11,11" coordsize="2,706">
                    <v:shape style="position:absolute;left:11;top:11;width:2;height:706" coordorigin="11,11" coordsize="0,706" path="m11,11l11,716e" filled="false" stroked="true" strokeweight="1.08pt" strokecolor="#ffffff">
                      <v:path arrowok="t"/>
                    </v:shape>
                  </v:group>
                  <v:group style="position:absolute;left:22;top:11;width:872;height:353" coordorigin="22,11" coordsize="872,353">
                    <v:shape style="position:absolute;left:22;top:11;width:872;height:353" coordorigin="22,11" coordsize="872,353" path="m22,364l893,364,893,11,22,11,22,364xe" filled="true" fillcolor="#ffffff" stroked="false">
                      <v:path arrowok="t"/>
                      <v:fill type="solid"/>
                    </v:shape>
                  </v:group>
                  <v:group style="position:absolute;left:22;top:364;width:872;height:353" coordorigin="22,364" coordsize="872,353">
                    <v:shape style="position:absolute;left:22;top:364;width:872;height:353" coordorigin="22,364" coordsize="872,353" path="m22,716l893,716,893,364,22,364,22,716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报告期内，股东李仲初 信守承诺，没有转让或 委托他人管理其持有的 公司股份，也没有由公 司收购该股份。</w:t>
            </w:r>
          </w:p>
        </w:tc>
      </w:tr>
    </w:tbl>
    <w:p>
      <w:pPr>
        <w:spacing w:after="0" w:line="316" w:lineRule="auto"/>
        <w:jc w:val="both"/>
        <w:rPr>
          <w:rFonts w:ascii="宋体" w:hAnsi="宋体" w:cs="宋体" w:eastAsia="宋体" w:hint="default"/>
          <w:sz w:val="18"/>
          <w:szCs w:val="18"/>
        </w:rPr>
        <w:sectPr>
          <w:pgSz w:w="11910" w:h="16840"/>
          <w:pgMar w:header="0"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418"/>
        <w:gridCol w:w="2268"/>
        <w:gridCol w:w="926"/>
        <w:gridCol w:w="634"/>
        <w:gridCol w:w="1913"/>
      </w:tblGrid>
      <w:tr>
        <w:trPr>
          <w:trHeight w:val="674"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份，其后一年转让不超过</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的所持有本公司股份。</w:t>
            </w: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410"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发行前股东李殿 坤先生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所持本公司股份自公司股票 上市交易之日起一年内不转 让；一年后在其任职期间每 年转让的股份不得超过其所 持有本公司股份总数的百分 之二十五；离职后半年内不 转让其所持有的本公司股 份，其后一年转让不超过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的所持有本公司股份。</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报告期内，发行前股东 李殿坤先生信守承诺。</w:t>
            </w:r>
          </w:p>
        </w:tc>
      </w:tr>
      <w:tr>
        <w:trPr>
          <w:trHeight w:val="1963" w:hRule="exact"/>
        </w:trPr>
        <w:tc>
          <w:tcPr>
            <w:tcW w:w="241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其他发行前股东 焦梅荣女士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自本公司股票上市之日起三 十六个月内，不转让或者委 托他人管理其持有的发行人 股份，也不由发行人回购其 持有的股份。</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报告期内，股东焦梅荣 女士信守承诺，没有转 让或委托他人管理其持 有的公司股份，也没有 由公司收购该股份。</w:t>
            </w:r>
          </w:p>
        </w:tc>
      </w:tr>
      <w:tr>
        <w:trPr>
          <w:trHeight w:val="133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本公司主要股东 以及作为股东的 </w:t>
            </w:r>
            <w:r>
              <w:rPr>
                <w:rFonts w:ascii="宋体" w:hAnsi="宋体" w:cs="宋体" w:eastAsia="宋体" w:hint="default"/>
                <w:spacing w:val="-10"/>
                <w:sz w:val="18"/>
                <w:szCs w:val="18"/>
              </w:rPr>
              <w:t>董事、监事、高级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w:t>
            </w:r>
          </w:p>
        </w:tc>
        <w:tc>
          <w:tcPr>
            <w:tcW w:w="226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承诺将不会直接或间接从事 </w:t>
            </w:r>
            <w:r>
              <w:rPr>
                <w:rFonts w:ascii="宋体" w:hAnsi="宋体" w:cs="宋体" w:eastAsia="宋体" w:hint="default"/>
                <w:spacing w:val="-6"/>
                <w:sz w:val="18"/>
                <w:szCs w:val="18"/>
              </w:rPr>
              <w:t>与本公司相同、相似的业务，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也不在与本公司有相同、相</w:t>
            </w:r>
            <w:r>
              <w:rPr>
                <w:rFonts w:ascii="宋体" w:hAnsi="宋体" w:cs="宋体" w:eastAsia="宋体" w:hint="default"/>
                <w:sz w:val="18"/>
                <w:szCs w:val="18"/>
              </w:rPr>
              <w:t> 似业务的其他企业任职</w:t>
            </w:r>
          </w:p>
        </w:tc>
        <w:tc>
          <w:tcPr>
            <w:tcW w:w="92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352" w:lineRule="exact"/>
              <w:ind w:left="12" w:right="-30"/>
              <w:jc w:val="left"/>
              <w:rPr>
                <w:rFonts w:ascii="宋体" w:hAnsi="宋体" w:cs="宋体" w:eastAsia="宋体" w:hint="default"/>
                <w:sz w:val="20"/>
                <w:szCs w:val="20"/>
              </w:rPr>
            </w:pPr>
            <w:r>
              <w:rPr>
                <w:rFonts w:ascii="宋体" w:hAnsi="宋体" w:cs="宋体" w:eastAsia="宋体" w:hint="default"/>
                <w:position w:val="-6"/>
                <w:sz w:val="20"/>
                <w:szCs w:val="20"/>
              </w:rPr>
              <w:pict>
                <v:group style="width:43.6pt;height:17.650pt;mso-position-horizontal-relative:char;mso-position-vertical-relative:line" coordorigin="0,0" coordsize="872,353">
                  <v:group style="position:absolute;left:0;top:0;width:872;height:353" coordorigin="0,0" coordsize="872,353">
                    <v:shape style="position:absolute;left:0;top:0;width:872;height:353" coordorigin="0,0" coordsize="872,353" path="m0,353l871,353,871,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未完成履行的具体原因及下一 步计划</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是否就导致的同业竞争和关联 交易问题作出承诺</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本公司主要股东以及作为股东的董事、监事、高级管理人员承诺将不会直接或间接从事与 本公司相同、相似的业务，也不在与本公司有相同、相似业务的其他企业任职。</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报告期内，承诺的股东以及作为股东的董事、监事、高级管理人员均遵守了所做的承诺。</w:t>
            </w:r>
          </w:p>
        </w:tc>
      </w:tr>
    </w:tbl>
    <w:p>
      <w:pPr>
        <w:spacing w:line="240" w:lineRule="auto" w:before="11"/>
        <w:rPr>
          <w:rFonts w:ascii="宋体" w:hAnsi="宋体" w:cs="宋体" w:eastAsia="宋体" w:hint="default"/>
          <w:b/>
          <w:bCs/>
          <w:sz w:val="17"/>
          <w:szCs w:val="17"/>
        </w:rPr>
      </w:pPr>
    </w:p>
    <w:p>
      <w:pPr>
        <w:pStyle w:val="Heading2"/>
        <w:spacing w:line="240" w:lineRule="auto"/>
        <w:ind w:left="752" w:right="0"/>
        <w:jc w:val="left"/>
        <w:rPr>
          <w:b w:val="0"/>
          <w:bCs w:val="0"/>
        </w:rPr>
      </w:pPr>
      <w:bookmarkStart w:name="四、聘任、解聘会计师事务所情况" w:id="59"/>
      <w:bookmarkEnd w:id="59"/>
      <w:r>
        <w:rPr>
          <w:b w:val="0"/>
          <w:bCs w:val="0"/>
        </w:rPr>
      </w:r>
      <w:r>
        <w:rPr/>
        <w:t>四、聘任、解聘会计师事务所情况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武汉众环海华会计师事务所有限责任公司</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杨红青、王涛</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after="0" w:line="340" w:lineRule="auto"/>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spacing w:line="470" w:lineRule="auto" w:before="0"/>
        <w:ind w:left="572" w:right="0" w:firstLine="62"/>
        <w:jc w:val="left"/>
        <w:rPr>
          <w:rFonts w:ascii="宋体" w:hAnsi="宋体" w:cs="宋体" w:eastAsia="宋体" w:hint="default"/>
          <w:sz w:val="24"/>
          <w:szCs w:val="24"/>
        </w:rPr>
      </w:pPr>
      <w:bookmarkStart w:name="五、监事会、独立董事（如适用）对会计师事务所本报告期“非标准审计报告”的说明" w:id="60"/>
      <w:bookmarkEnd w:id="60"/>
      <w:r>
        <w:rPr/>
      </w:r>
      <w:r>
        <w:rPr>
          <w:rFonts w:ascii="宋体" w:hAnsi="宋体" w:cs="宋体" w:eastAsia="宋体" w:hint="default"/>
          <w:b/>
          <w:bCs/>
          <w:sz w:val="24"/>
          <w:szCs w:val="24"/>
        </w:rPr>
        <w:t>五、监事会、独立董事（如适用）对会计师事务所本报告期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b/>
          <w:bCs/>
          <w:w w:val="99"/>
          <w:sz w:val="24"/>
          <w:szCs w:val="24"/>
        </w:rPr>
        <w:t> </w:t>
      </w:r>
      <w:r>
        <w:rPr>
          <w:rFonts w:ascii="宋体" w:hAnsi="宋体" w:cs="宋体" w:eastAsia="宋体" w:hint="default"/>
          <w:sz w:val="21"/>
          <w:szCs w:val="21"/>
        </w:rPr>
        <w:t>众环海华会计师事务所对公司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年度财务报告出具了标准无保留意见的审计报告。</w:t>
      </w:r>
      <w:r>
        <w:rPr>
          <w:rFonts w:ascii="宋体" w:hAnsi="宋体" w:cs="宋体" w:eastAsia="宋体" w:hint="default"/>
          <w:spacing w:val="-3"/>
          <w:w w:val="100"/>
          <w:sz w:val="21"/>
          <w:szCs w:val="21"/>
        </w:rPr>
        <w:t> </w:t>
      </w:r>
      <w:r>
        <w:rPr>
          <w:rFonts w:ascii="宋体" w:hAnsi="宋体" w:cs="宋体" w:eastAsia="宋体" w:hint="default"/>
          <w:b/>
          <w:bCs/>
          <w:sz w:val="24"/>
          <w:szCs w:val="24"/>
        </w:rPr>
        <w:t>六、处</w:t>
      </w:r>
      <w:bookmarkStart w:name="六、处罚及整改情况" w:id="61"/>
      <w:bookmarkEnd w:id="61"/>
      <w:r>
        <w:rPr>
          <w:rFonts w:ascii="宋体" w:hAnsi="宋体" w:cs="宋体" w:eastAsia="宋体" w:hint="default"/>
          <w:b/>
          <w:bCs/>
          <w:sz w:val="24"/>
          <w:szCs w:val="24"/>
        </w:rPr>
        <w:t>罚及</w:t>
      </w:r>
      <w:r>
        <w:rPr>
          <w:rFonts w:ascii="宋体" w:hAnsi="宋体" w:cs="宋体" w:eastAsia="宋体" w:hint="default"/>
          <w:b/>
          <w:bCs/>
          <w:sz w:val="24"/>
          <w:szCs w:val="24"/>
        </w:rPr>
        <w:t>整改情况</w:t>
      </w:r>
      <w:r>
        <w:rPr>
          <w:rFonts w:ascii="宋体" w:hAnsi="宋体" w:cs="宋体" w:eastAsia="宋体" w:hint="default"/>
          <w:sz w:val="24"/>
          <w:szCs w:val="24"/>
        </w:rPr>
      </w:r>
    </w:p>
    <w:p>
      <w:pPr>
        <w:pStyle w:val="BodyText"/>
        <w:spacing w:line="273" w:lineRule="auto" w:before="95"/>
        <w:ind w:right="147" w:firstLine="419"/>
        <w:jc w:val="both"/>
      </w:pPr>
      <w:r>
        <w:rPr>
          <w:spacing w:val="-2"/>
        </w:rPr>
        <w:t>报告期内公司及公司董事、监事、高级管理人员、公司股东、实际控制人没有受有权机关调查、司法</w:t>
      </w:r>
      <w:r>
        <w:rPr>
          <w:w w:val="100"/>
        </w:rPr>
        <w:t> </w:t>
      </w:r>
      <w:r>
        <w:rPr>
          <w:spacing w:val="-2"/>
        </w:rPr>
        <w:t>纪检部门采取强制措施、被移送司法机关或追究刑事责任，未受中国证监会的稽查、行政处罚、证券通报</w:t>
      </w:r>
      <w:r>
        <w:rPr>
          <w:spacing w:val="-47"/>
        </w:rPr>
        <w:t> </w:t>
      </w:r>
      <w:r>
        <w:rPr>
          <w:spacing w:val="-47"/>
        </w:rPr>
      </w:r>
      <w:r>
        <w:rPr/>
        <w:t>批评及证券交易所的公开谴责及其他行政管理部门处罚的情况。</w:t>
      </w:r>
    </w:p>
    <w:p>
      <w:pPr>
        <w:pStyle w:val="BodyText"/>
        <w:tabs>
          <w:tab w:pos="992" w:val="left" w:leader="none"/>
        </w:tabs>
        <w:spacing w:line="256" w:lineRule="auto" w:before="7"/>
        <w:ind w:left="992" w:right="153"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4"/>
        </w:rPr>
        <w:t>董事、监事、高级管理人员、持股</w:t>
      </w:r>
      <w:r>
        <w:rPr>
          <w:rFonts w:ascii="Times New Roman" w:hAnsi="Times New Roman" w:cs="Times New Roman" w:eastAsia="Times New Roman" w:hint="default"/>
          <w:spacing w:val="-4"/>
        </w:rPr>
        <w:t>5%</w:t>
      </w:r>
      <w:r>
        <w:rPr>
          <w:spacing w:val="-4"/>
        </w:rPr>
        <w:t>以上的股东涉嫌违规买卖公司股票且公司已披露将收回涉嫌</w:t>
      </w:r>
      <w:r>
        <w:rPr>
          <w:spacing w:val="-31"/>
        </w:rPr>
        <w:t> </w:t>
      </w:r>
      <w:r>
        <w:rPr>
          <w:spacing w:val="-31"/>
        </w:rPr>
      </w:r>
      <w:r>
        <w:rPr/>
        <w:t>违规所得收益的情况</w:t>
      </w:r>
    </w:p>
    <w:p>
      <w:pPr>
        <w:pStyle w:val="BodyText"/>
        <w:spacing w:line="240" w:lineRule="auto" w:before="22"/>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0"/>
        <w:ind w:right="0"/>
        <w:jc w:val="left"/>
        <w:rPr>
          <w:b w:val="0"/>
          <w:bCs w:val="0"/>
        </w:rPr>
      </w:pPr>
      <w:r>
        <w:rPr/>
        <w:t>七、其他重大事项的说明</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49" w:firstLine="419"/>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日，公司全资子公司北海石基与上</w:t>
      </w:r>
      <w:bookmarkStart w:name="七、其他重大事项的说明" w:id="62"/>
      <w:bookmarkEnd w:id="62"/>
      <w:r>
        <w:rPr>
          <w:spacing w:val="-3"/>
        </w:rPr>
        <w:t>海</w:t>
      </w:r>
      <w:r>
        <w:rPr>
          <w:spacing w:val="-3"/>
        </w:rPr>
        <w:t>环迅签署了股权转让协议，以</w:t>
      </w:r>
      <w:r>
        <w:rPr>
          <w:rFonts w:ascii="Times New Roman" w:hAnsi="Times New Roman" w:cs="Times New Roman" w:eastAsia="Times New Roman" w:hint="default"/>
          <w:spacing w:val="-3"/>
        </w:rPr>
        <w:t>3,675</w:t>
      </w:r>
      <w:r>
        <w:rPr>
          <w:spacing w:val="-3"/>
        </w:rPr>
        <w:t>万元收购其所持有</w:t>
      </w:r>
      <w:r>
        <w:rPr>
          <w:spacing w:val="-3"/>
          <w:w w:val="100"/>
        </w:rPr>
        <w:t> </w:t>
      </w:r>
      <w:r>
        <w:rPr>
          <w:spacing w:val="-3"/>
        </w:rPr>
        <w:t>的上海迅付</w:t>
      </w:r>
      <w:r>
        <w:rPr>
          <w:rFonts w:ascii="Times New Roman" w:hAnsi="Times New Roman" w:cs="Times New Roman" w:eastAsia="Times New Roman" w:hint="default"/>
          <w:spacing w:val="-3"/>
        </w:rPr>
        <w:t>7.5%</w:t>
      </w:r>
      <w:r>
        <w:rPr>
          <w:spacing w:val="-3"/>
        </w:rPr>
        <w:t>的股权，公司本次收购使用的是公司自有资金，不构成关联交易和重大资产重组。该项投</w:t>
      </w:r>
      <w:r>
        <w:rPr>
          <w:spacing w:val="-12"/>
        </w:rPr>
        <w:t> </w:t>
      </w:r>
      <w:r>
        <w:rPr>
          <w:spacing w:val="-12"/>
        </w:rPr>
      </w:r>
      <w:r>
        <w:rPr>
          <w:spacing w:val="-2"/>
        </w:rPr>
        <w:t>资经公司第四届董事会</w:t>
      </w:r>
      <w:r>
        <w:rPr>
          <w:rFonts w:ascii="Times New Roman" w:hAnsi="Times New Roman" w:cs="Times New Roman" w:eastAsia="Times New Roman" w:hint="default"/>
          <w:spacing w:val="-2"/>
        </w:rPr>
        <w:t>2012</w:t>
      </w:r>
      <w:r>
        <w:rPr>
          <w:spacing w:val="-2"/>
        </w:rPr>
        <w:t>年第三次临时会议审议通过，详细内容查看公司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日刊登于《中国证</w:t>
      </w:r>
      <w:r>
        <w:rPr>
          <w:spacing w:val="-39"/>
        </w:rPr>
        <w:t> </w:t>
      </w:r>
      <w:r>
        <w:rPr>
          <w:spacing w:val="-39"/>
        </w:rPr>
      </w:r>
      <w:r>
        <w:rPr>
          <w:spacing w:val="-4"/>
        </w:rPr>
        <w:t>券报》、《证券时报》及巨潮资讯网的《第四届董事会</w:t>
      </w:r>
      <w:r>
        <w:rPr>
          <w:rFonts w:ascii="Times New Roman" w:hAnsi="Times New Roman" w:cs="Times New Roman" w:eastAsia="Times New Roman" w:hint="default"/>
          <w:spacing w:val="-4"/>
        </w:rPr>
        <w:t>2012</w:t>
      </w:r>
      <w:r>
        <w:rPr>
          <w:spacing w:val="-4"/>
        </w:rPr>
        <w:t>年第三次临时会议决议公告》（</w:t>
      </w:r>
      <w:r>
        <w:rPr>
          <w:rFonts w:ascii="Times New Roman" w:hAnsi="Times New Roman" w:cs="Times New Roman" w:eastAsia="Times New Roman" w:hint="default"/>
          <w:spacing w:val="-4"/>
        </w:rPr>
        <w:t>2012-19</w:t>
      </w:r>
      <w:r>
        <w:rPr>
          <w:spacing w:val="-4"/>
        </w:rPr>
        <w:t>）以及 </w:t>
      </w:r>
      <w:r>
        <w:rPr/>
        <w:t>公司《关于北海石基增持迅付信息科技有限公司的股权的公告》（</w:t>
      </w:r>
      <w:r>
        <w:rPr>
          <w:rFonts w:ascii="Times New Roman" w:hAnsi="Times New Roman" w:cs="Times New Roman" w:eastAsia="Times New Roman" w:hint="default"/>
        </w:rPr>
        <w:t>2012-20</w:t>
      </w:r>
      <w:r>
        <w:rPr/>
        <w:t>）。</w:t>
      </w:r>
    </w:p>
    <w:p>
      <w:pPr>
        <w:pStyle w:val="BodyText"/>
        <w:spacing w:line="273" w:lineRule="auto" w:before="5"/>
        <w:ind w:right="151" w:firstLine="420"/>
        <w:jc w:val="both"/>
      </w:pPr>
      <w:r>
        <w:rPr>
          <w:spacing w:val="-3"/>
        </w:rPr>
        <w:t>除此之外，报告期内，公司未发生《证券法》第六十七条、《上市公司信息披露管理办法》第三十条</w:t>
      </w:r>
      <w:r>
        <w:rPr>
          <w:spacing w:val="-3"/>
          <w:w w:val="100"/>
        </w:rPr>
        <w:t> </w:t>
      </w:r>
      <w:r>
        <w:rPr/>
        <w:t>所列的重大事项。</w:t>
      </w:r>
    </w:p>
    <w:p>
      <w:pPr>
        <w:spacing w:line="240" w:lineRule="auto" w:before="5"/>
        <w:rPr>
          <w:rFonts w:ascii="宋体" w:hAnsi="宋体" w:cs="宋体" w:eastAsia="宋体" w:hint="default"/>
          <w:sz w:val="21"/>
          <w:szCs w:val="21"/>
        </w:rPr>
      </w:pPr>
    </w:p>
    <w:p>
      <w:pPr>
        <w:pStyle w:val="Heading2"/>
        <w:spacing w:line="240" w:lineRule="auto" w:before="0"/>
        <w:ind w:right="0"/>
        <w:jc w:val="left"/>
        <w:rPr>
          <w:b w:val="0"/>
          <w:bCs w:val="0"/>
        </w:rPr>
      </w:pPr>
      <w:r>
        <w:rPr/>
        <w:t>八、公司子公司重要事项</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49" w:firstLine="419"/>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日，公司全资子公司北海石基与上海环迅签署了股权转让协议，以</w:t>
      </w:r>
      <w:r>
        <w:rPr>
          <w:rFonts w:ascii="Times New Roman" w:hAnsi="Times New Roman" w:cs="Times New Roman" w:eastAsia="Times New Roman" w:hint="default"/>
          <w:spacing w:val="-3"/>
        </w:rPr>
        <w:t>3</w:t>
      </w:r>
      <w:bookmarkStart w:name="八、公司子公司重要事项" w:id="63"/>
      <w:bookmarkEnd w:id="63"/>
      <w:r>
        <w:rPr>
          <w:rFonts w:ascii="Times New Roman" w:hAnsi="Times New Roman" w:cs="Times New Roman" w:eastAsia="Times New Roman" w:hint="default"/>
          <w:spacing w:val="-3"/>
        </w:rPr>
        <w:t>,6</w:t>
      </w:r>
      <w:r>
        <w:rPr>
          <w:rFonts w:ascii="Times New Roman" w:hAnsi="Times New Roman" w:cs="Times New Roman" w:eastAsia="Times New Roman" w:hint="default"/>
          <w:spacing w:val="-3"/>
        </w:rPr>
        <w:t>75</w:t>
      </w:r>
      <w:r>
        <w:rPr>
          <w:spacing w:val="-3"/>
        </w:rPr>
        <w:t>万元收购其所持有</w:t>
      </w:r>
      <w:r>
        <w:rPr>
          <w:spacing w:val="-3"/>
          <w:w w:val="100"/>
        </w:rPr>
        <w:t> </w:t>
      </w:r>
      <w:r>
        <w:rPr>
          <w:spacing w:val="-3"/>
        </w:rPr>
        <w:t>的上海迅付</w:t>
      </w:r>
      <w:r>
        <w:rPr>
          <w:rFonts w:ascii="Times New Roman" w:hAnsi="Times New Roman" w:cs="Times New Roman" w:eastAsia="Times New Roman" w:hint="default"/>
          <w:spacing w:val="-3"/>
        </w:rPr>
        <w:t>7.5%</w:t>
      </w:r>
      <w:r>
        <w:rPr>
          <w:spacing w:val="-3"/>
        </w:rPr>
        <w:t>的股权，公司本次收购使用的是公司自有资金，不构成关联交易和重大资产重组。该项投</w:t>
      </w:r>
      <w:r>
        <w:rPr>
          <w:spacing w:val="-12"/>
        </w:rPr>
        <w:t> </w:t>
      </w:r>
      <w:r>
        <w:rPr>
          <w:spacing w:val="-12"/>
        </w:rPr>
      </w:r>
      <w:r>
        <w:rPr>
          <w:spacing w:val="-2"/>
        </w:rPr>
        <w:t>资经公司第四届董事会</w:t>
      </w:r>
      <w:r>
        <w:rPr>
          <w:rFonts w:ascii="Times New Roman" w:hAnsi="Times New Roman" w:cs="Times New Roman" w:eastAsia="Times New Roman" w:hint="default"/>
          <w:spacing w:val="-2"/>
        </w:rPr>
        <w:t>2012</w:t>
      </w:r>
      <w:r>
        <w:rPr>
          <w:spacing w:val="-2"/>
        </w:rPr>
        <w:t>年第三次临时会议审议通过，详细内容查看公司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日刊登于《中国证</w:t>
      </w:r>
      <w:r>
        <w:rPr>
          <w:spacing w:val="-39"/>
        </w:rPr>
        <w:t> </w:t>
      </w:r>
      <w:r>
        <w:rPr>
          <w:spacing w:val="-39"/>
        </w:rPr>
      </w:r>
      <w:r>
        <w:rPr>
          <w:spacing w:val="-4"/>
        </w:rPr>
        <w:t>券报》、《证券时报》及巨潮资讯网的《第四届董事会</w:t>
      </w:r>
      <w:r>
        <w:rPr>
          <w:rFonts w:ascii="Times New Roman" w:hAnsi="Times New Roman" w:cs="Times New Roman" w:eastAsia="Times New Roman" w:hint="default"/>
          <w:spacing w:val="-4"/>
        </w:rPr>
        <w:t>2012</w:t>
      </w:r>
      <w:r>
        <w:rPr>
          <w:spacing w:val="-4"/>
        </w:rPr>
        <w:t>年第三次临时会议决议公告》（</w:t>
      </w:r>
      <w:r>
        <w:rPr>
          <w:rFonts w:ascii="Times New Roman" w:hAnsi="Times New Roman" w:cs="Times New Roman" w:eastAsia="Times New Roman" w:hint="default"/>
          <w:spacing w:val="-4"/>
        </w:rPr>
        <w:t>2012-19</w:t>
      </w:r>
      <w:r>
        <w:rPr>
          <w:spacing w:val="-4"/>
        </w:rPr>
        <w:t>）以及 </w:t>
      </w:r>
      <w:r>
        <w:rPr/>
        <w:t>公司《关于北海石基增持迅付信息科技有限公司的股权的公告》（</w:t>
      </w:r>
      <w:r>
        <w:rPr>
          <w:rFonts w:ascii="Times New Roman" w:hAnsi="Times New Roman" w:cs="Times New Roman" w:eastAsia="Times New Roman" w:hint="default"/>
        </w:rPr>
        <w:t>2012-20</w:t>
      </w:r>
      <w:r>
        <w:rPr/>
        <w:t>）。</w:t>
      </w:r>
    </w:p>
    <w:p>
      <w:pPr>
        <w:spacing w:after="0" w:line="256" w:lineRule="auto"/>
        <w:jc w:val="both"/>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tabs>
          <w:tab w:pos="4067" w:val="left" w:leader="none"/>
        </w:tabs>
        <w:spacing w:line="460" w:lineRule="exact"/>
        <w:ind w:left="2620" w:right="0"/>
        <w:jc w:val="left"/>
        <w:rPr>
          <w:b w:val="0"/>
          <w:bCs w:val="0"/>
        </w:rPr>
      </w:pPr>
      <w:bookmarkStart w:name="第六节  股份变动及股东情况" w:id="64"/>
      <w:bookmarkEnd w:id="64"/>
      <w:r>
        <w:rPr>
          <w:b w:val="0"/>
          <w:bCs w:val="0"/>
        </w:rPr>
      </w:r>
      <w:bookmarkStart w:name="_bookmark5" w:id="65"/>
      <w:bookmarkEnd w:id="65"/>
      <w:r>
        <w:rPr>
          <w:b w:val="0"/>
          <w:bCs w:val="0"/>
        </w:rPr>
      </w:r>
      <w:r>
        <w:rPr>
          <w:w w:val="95"/>
        </w:rPr>
        <w:t>第六节</w:t>
        <w:tab/>
      </w:r>
      <w:r>
        <w:rPr/>
        <w:t>股份变动及股东情况</w:t>
      </w:r>
      <w:r>
        <w:rPr>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5"/>
          <w:szCs w:val="15"/>
        </w:rPr>
      </w:pPr>
    </w:p>
    <w:p>
      <w:pPr>
        <w:pStyle w:val="Heading2"/>
        <w:spacing w:line="240" w:lineRule="auto"/>
        <w:ind w:right="0"/>
        <w:jc w:val="left"/>
        <w:rPr>
          <w:b w:val="0"/>
          <w:bCs w:val="0"/>
        </w:rPr>
      </w:pPr>
      <w:r>
        <w:rPr/>
        <w:t>一、股</w:t>
      </w:r>
      <w:bookmarkStart w:name="一、股份变动情况" w:id="66"/>
      <w:bookmarkEnd w:id="66"/>
      <w:r>
        <w:rPr/>
        <w:t>份变</w:t>
      </w:r>
      <w:r>
        <w:rPr/>
        <w:t>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850"/>
        <w:gridCol w:w="595"/>
        <w:gridCol w:w="538"/>
        <w:gridCol w:w="710"/>
        <w:gridCol w:w="850"/>
        <w:gridCol w:w="850"/>
        <w:gridCol w:w="1238"/>
        <w:gridCol w:w="814"/>
      </w:tblGrid>
      <w:tr>
        <w:trPr>
          <w:trHeight w:val="403"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99"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3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123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2009" w:type="dxa"/>
            <w:vMerge/>
            <w:tcBorders>
              <w:left w:val="single" w:sz="4" w:space="0" w:color="000000"/>
              <w:bottom w:val="nil" w:sz="6" w:space="0" w:color="auto"/>
              <w:right w:val="single" w:sz="4" w:space="0" w:color="000000"/>
            </w:tcBorders>
            <w:shd w:val="clear" w:color="auto" w:fill="D4D4D4"/>
          </w:tcPr>
          <w:p>
            <w:pPr/>
          </w:p>
        </w:tc>
        <w:tc>
          <w:tcPr>
            <w:tcW w:w="10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95" w:type="dxa"/>
            <w:vMerge/>
            <w:tcBorders>
              <w:left w:val="single" w:sz="4" w:space="0" w:color="000000"/>
              <w:right w:val="single" w:sz="4" w:space="0" w:color="000000"/>
            </w:tcBorders>
            <w:shd w:val="clear" w:color="auto" w:fill="D4D4D4"/>
          </w:tcPr>
          <w:p>
            <w:pPr/>
          </w:p>
        </w:tc>
        <w:tc>
          <w:tcPr>
            <w:tcW w:w="5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4D4D4"/>
          </w:tcPr>
          <w:p>
            <w:pP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99"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595" w:type="dxa"/>
            <w:vMerge/>
            <w:tcBorders>
              <w:left w:val="single" w:sz="4" w:space="0" w:color="000000"/>
              <w:right w:val="single" w:sz="4" w:space="0" w:color="000000"/>
            </w:tcBorders>
            <w:shd w:val="clear" w:color="auto" w:fill="D4D4D4"/>
          </w:tcPr>
          <w:p>
            <w:pPr/>
          </w:p>
        </w:tc>
        <w:tc>
          <w:tcPr>
            <w:tcW w:w="538" w:type="dxa"/>
            <w:vMerge/>
            <w:tcBorders>
              <w:left w:val="single" w:sz="4" w:space="0" w:color="000000"/>
              <w:bottom w:val="nil" w:sz="6" w:space="0" w:color="auto"/>
              <w:right w:val="single" w:sz="4" w:space="0" w:color="000000"/>
            </w:tcBorders>
            <w:shd w:val="clear" w:color="auto" w:fill="D4D4D4"/>
          </w:tcPr>
          <w:p>
            <w:pPr/>
          </w:p>
        </w:tc>
        <w:tc>
          <w:tcPr>
            <w:tcW w:w="710" w:type="dxa"/>
            <w:vMerge/>
            <w:tcBorders>
              <w:left w:val="single" w:sz="4" w:space="0" w:color="000000"/>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1238"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4D4D4"/>
          </w:tcPr>
          <w:p>
            <w:pPr/>
          </w:p>
        </w:tc>
        <w:tc>
          <w:tcPr>
            <w:tcW w:w="1099"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595" w:type="dxa"/>
            <w:vMerge/>
            <w:tcBorders>
              <w:left w:val="single" w:sz="4" w:space="0" w:color="000000"/>
              <w:bottom w:val="single" w:sz="4" w:space="0" w:color="000000"/>
              <w:right w:val="single" w:sz="4" w:space="0" w:color="000000"/>
            </w:tcBorders>
            <w:shd w:val="clear" w:color="auto" w:fill="D4D4D4"/>
          </w:tcPr>
          <w:p>
            <w:pPr/>
          </w:p>
        </w:tc>
        <w:tc>
          <w:tcPr>
            <w:tcW w:w="53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0" w:type="dxa"/>
            <w:vMerge/>
            <w:tcBorders>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38"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147,645,361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47.76%</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146,066,445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47.25%</w:t>
            </w:r>
          </w:p>
        </w:tc>
      </w:tr>
      <w:tr>
        <w:trPr>
          <w:trHeight w:val="446"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147,645,361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47.76%</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146,066,445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47.25%</w:t>
            </w: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其中：境内非国有法人法 人持股</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147,645,361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47.76%</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146,066,445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47.25%</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、高管锁定股份</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147,645,361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47.76%</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146,066,445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47.25%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161,474,639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52.24%</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163,053,555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52.75%</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161,474,639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52.24%</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1,578,916</w:t>
            </w:r>
            <w:r>
              <w:rPr>
                <w:rFonts w:ascii="Times New Roman"/>
                <w:sz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163,053,555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52.75%</w:t>
            </w:r>
          </w:p>
        </w:tc>
      </w:tr>
      <w:tr>
        <w:trPr>
          <w:trHeight w:val="446"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9" w:type="dxa"/>
            <w:tcBorders>
              <w:top w:val="single" w:sz="4" w:space="0" w:color="000000"/>
              <w:left w:val="single" w:sz="10"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309,120,000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309,120,000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8"/>
        <w:ind w:left="512" w:right="0" w:firstLine="0"/>
        <w:jc w:val="left"/>
        <w:rPr>
          <w:rFonts w:ascii="宋体" w:hAnsi="宋体" w:cs="宋体" w:eastAsia="宋体" w:hint="default"/>
          <w:sz w:val="18"/>
          <w:szCs w:val="18"/>
        </w:rPr>
      </w:pPr>
      <w:r>
        <w:rPr>
          <w:rFonts w:ascii="宋体" w:hAnsi="宋体" w:cs="宋体" w:eastAsia="宋体" w:hint="default"/>
          <w:sz w:val="18"/>
          <w:szCs w:val="18"/>
        </w:rPr>
        <w:t>注：公司第三届董事会副董事长李殿坤先生于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日不再担任公司副董事长，也不再担任公司任何职务，根据</w:t>
      </w:r>
    </w:p>
    <w:p>
      <w:pPr>
        <w:spacing w:line="307" w:lineRule="auto" w:before="62"/>
        <w:ind w:left="152" w:right="94" w:firstLine="0"/>
        <w:jc w:val="left"/>
        <w:rPr>
          <w:rFonts w:ascii="宋体" w:hAnsi="宋体" w:cs="宋体" w:eastAsia="宋体" w:hint="default"/>
          <w:sz w:val="18"/>
          <w:szCs w:val="18"/>
        </w:rPr>
      </w:pPr>
      <w:r>
        <w:rPr>
          <w:rFonts w:ascii="宋体" w:hAnsi="宋体" w:cs="宋体" w:eastAsia="宋体" w:hint="default"/>
          <w:sz w:val="18"/>
          <w:szCs w:val="18"/>
        </w:rPr>
        <w:t>《深圳证券交易所中小板上市公司规范运作指引》</w:t>
      </w:r>
      <w:r>
        <w:rPr>
          <w:rFonts w:ascii="Times New Roman" w:hAnsi="Times New Roman" w:cs="Times New Roman" w:eastAsia="Times New Roman" w:hint="default"/>
          <w:sz w:val="18"/>
          <w:szCs w:val="18"/>
        </w:rPr>
        <w:t>3.8.13</w:t>
      </w:r>
      <w:r>
        <w:rPr>
          <w:rFonts w:ascii="宋体" w:hAnsi="宋体" w:cs="宋体" w:eastAsia="宋体" w:hint="default"/>
          <w:sz w:val="18"/>
          <w:szCs w:val="18"/>
        </w:rPr>
        <w:t>规定，李殿坤先生自离任信息申报之日起六个月的第一个交易日， 其持有的股份按</w:t>
      </w:r>
      <w:r>
        <w:rPr>
          <w:rFonts w:ascii="Times New Roman" w:hAnsi="Times New Roman" w:cs="Times New Roman" w:eastAsia="Times New Roman" w:hint="default"/>
          <w:sz w:val="18"/>
          <w:szCs w:val="18"/>
        </w:rPr>
        <w:t>50%</w:t>
      </w:r>
      <w:r>
        <w:rPr>
          <w:rFonts w:ascii="宋体" w:hAnsi="宋体" w:cs="宋体" w:eastAsia="宋体" w:hint="default"/>
          <w:sz w:val="18"/>
          <w:szCs w:val="18"/>
        </w:rPr>
        <w:t>比例进行锁定，即截止</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日，李殿坤先生锁定的股份为</w:t>
      </w:r>
      <w:r>
        <w:rPr>
          <w:rFonts w:ascii="Times New Roman" w:hAnsi="Times New Roman" w:cs="Times New Roman" w:eastAsia="Times New Roman" w:hint="default"/>
          <w:sz w:val="18"/>
          <w:szCs w:val="18"/>
        </w:rPr>
        <w:t>3157832/2=1,578,916</w:t>
      </w:r>
      <w:r>
        <w:rPr>
          <w:rFonts w:ascii="宋体" w:hAnsi="宋体" w:cs="宋体" w:eastAsia="宋体" w:hint="default"/>
          <w:sz w:val="18"/>
          <w:szCs w:val="18"/>
        </w:rPr>
        <w:t>；又根据上述规 定：自离任人员的离任信息申报之日起六个月后的十二个月期满，离任人员所持该公司无限售条件股份将全部解锁。因此， 报告期内，李殿坤先生持有的公司</w:t>
      </w:r>
      <w:r>
        <w:rPr>
          <w:rFonts w:ascii="Times New Roman" w:hAnsi="Times New Roman" w:cs="Times New Roman" w:eastAsia="Times New Roman" w:hint="default"/>
          <w:sz w:val="18"/>
          <w:szCs w:val="18"/>
        </w:rPr>
        <w:t>3,157,832</w:t>
      </w:r>
      <w:r>
        <w:rPr>
          <w:rFonts w:ascii="宋体" w:hAnsi="宋体" w:cs="宋体" w:eastAsia="宋体" w:hint="default"/>
          <w:sz w:val="18"/>
          <w:szCs w:val="18"/>
        </w:rPr>
        <w:t>股全部解锁，本期解锁股份数为</w:t>
      </w:r>
      <w:r>
        <w:rPr>
          <w:rFonts w:ascii="Times New Roman" w:hAnsi="Times New Roman" w:cs="Times New Roman" w:eastAsia="Times New Roman" w:hint="default"/>
          <w:sz w:val="18"/>
          <w:szCs w:val="18"/>
        </w:rPr>
        <w:t>1,578,916</w:t>
      </w:r>
      <w:r>
        <w:rPr>
          <w:rFonts w:ascii="宋体" w:hAnsi="宋体" w:cs="宋体" w:eastAsia="宋体" w:hint="default"/>
          <w:sz w:val="18"/>
          <w:szCs w:val="18"/>
        </w:rPr>
        <w:t>股，因此限售股份减少</w:t>
      </w:r>
      <w:r>
        <w:rPr>
          <w:rFonts w:ascii="Times New Roman" w:hAnsi="Times New Roman" w:cs="Times New Roman" w:eastAsia="Times New Roman" w:hint="default"/>
          <w:sz w:val="18"/>
          <w:szCs w:val="18"/>
        </w:rPr>
        <w:t>1,578,916</w:t>
      </w:r>
      <w:r>
        <w:rPr>
          <w:rFonts w:ascii="宋体" w:hAnsi="宋体" w:cs="宋体" w:eastAsia="宋体" w:hint="default"/>
          <w:sz w:val="18"/>
          <w:szCs w:val="18"/>
        </w:rPr>
        <w:t>股。</w:t>
      </w:r>
    </w:p>
    <w:p>
      <w:pPr>
        <w:spacing w:line="240" w:lineRule="auto" w:before="11"/>
        <w:rPr>
          <w:rFonts w:ascii="宋体" w:hAnsi="宋体" w:cs="宋体" w:eastAsia="宋体" w:hint="default"/>
          <w:sz w:val="22"/>
          <w:szCs w:val="22"/>
        </w:rPr>
      </w:pPr>
    </w:p>
    <w:p>
      <w:pPr>
        <w:pStyle w:val="BodyText"/>
        <w:tabs>
          <w:tab w:pos="992" w:val="left" w:leader="none"/>
        </w:tabs>
        <w:spacing w:line="240" w:lineRule="auto"/>
        <w:ind w:left="572" w:right="0"/>
        <w:jc w:val="left"/>
      </w:pPr>
      <w:r>
        <w:rPr>
          <w:rFonts w:ascii="Wingdings" w:hAnsi="Wingdings" w:cs="Wingdings" w:eastAsia="Wingdings" w:hint="default"/>
        </w:rPr>
        <w:t></w:t>
      </w:r>
      <w:r>
        <w:rPr>
          <w:rFonts w:ascii="Times New Roman" w:hAnsi="Times New Roman" w:cs="Times New Roman" w:eastAsia="Times New Roman" w:hint="default"/>
        </w:rPr>
        <w:tab/>
      </w:r>
      <w:r>
        <w:rPr/>
        <w:t>股份变动的批准情况</w:t>
      </w:r>
    </w:p>
    <w:p>
      <w:pPr>
        <w:pStyle w:val="BodyText"/>
        <w:spacing w:line="240" w:lineRule="auto" w:before="22"/>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tabs>
          <w:tab w:pos="992" w:val="left" w:leader="none"/>
        </w:tabs>
        <w:spacing w:line="259" w:lineRule="auto" w:before="21"/>
        <w:ind w:left="572" w:right="216"/>
        <w:jc w:val="left"/>
      </w:pPr>
      <w:r>
        <w:rPr>
          <w:rFonts w:ascii="Wingdings" w:hAnsi="Wingdings" w:cs="Wingdings" w:eastAsia="Wingdings" w:hint="default"/>
        </w:rPr>
        <w:t></w:t>
      </w:r>
      <w:r>
        <w:rPr>
          <w:rFonts w:ascii="Times New Roman" w:hAnsi="Times New Roman" w:cs="Times New Roman" w:eastAsia="Times New Roman" w:hint="default"/>
        </w:rPr>
        <w:tab/>
      </w:r>
      <w:r>
        <w:rPr/>
        <w:t>股份变动的过户情况</w:t>
      </w:r>
      <w:r>
        <w:rPr>
          <w:w w:val="100"/>
        </w:rPr>
        <w:t> </w:t>
      </w:r>
      <w:r>
        <w:rPr>
          <w:spacing w:val="-2"/>
        </w:rPr>
        <w:t>股份变动对最近一年和最近一期基本每股收益和稀释每股收益、归属于公司普通股股东的每股净资产</w:t>
      </w:r>
    </w:p>
    <w:p>
      <w:pPr>
        <w:pStyle w:val="BodyText"/>
        <w:spacing w:line="240" w:lineRule="auto" w:before="20"/>
        <w:ind w:right="0"/>
        <w:jc w:val="left"/>
      </w:pPr>
      <w:r>
        <w:rPr/>
        <w:t>等财务指标的影响</w:t>
      </w:r>
    </w:p>
    <w:p>
      <w:pPr>
        <w:pStyle w:val="BodyText"/>
        <w:spacing w:line="240" w:lineRule="auto" w:before="37"/>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tabs>
          <w:tab w:pos="992" w:val="left" w:leader="none"/>
        </w:tabs>
        <w:spacing w:line="259" w:lineRule="auto" w:before="21"/>
        <w:ind w:left="572" w:right="4366"/>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公司认为必要或证券监管机构要求披露的其他内容</w:t>
      </w:r>
      <w:r>
        <w:rPr>
          <w:spacing w:val="-62"/>
        </w:rPr>
        <w:t> </w:t>
      </w:r>
      <w:r>
        <w:rPr>
          <w:spacing w:val="-62"/>
        </w:rPr>
      </w:r>
      <w:r>
        <w:rPr/>
        <w:t>无</w:t>
      </w:r>
    </w:p>
    <w:p>
      <w:pPr>
        <w:spacing w:after="0" w:line="259" w:lineRule="auto"/>
        <w:jc w:val="left"/>
        <w:sectPr>
          <w:pgSz w:w="11910" w:h="16840"/>
          <w:pgMar w:header="0" w:footer="982" w:top="1060" w:bottom="1180" w:left="980" w:right="940"/>
        </w:sectPr>
      </w:pPr>
    </w:p>
    <w:p>
      <w:pPr>
        <w:spacing w:line="240" w:lineRule="auto" w:before="6"/>
        <w:rPr>
          <w:rFonts w:ascii="宋体" w:hAnsi="宋体" w:cs="宋体" w:eastAsia="宋体" w:hint="default"/>
          <w:sz w:val="23"/>
          <w:szCs w:val="23"/>
        </w:rPr>
      </w:pPr>
    </w:p>
    <w:p>
      <w:pPr>
        <w:spacing w:line="496" w:lineRule="auto" w:before="26"/>
        <w:ind w:left="575" w:right="5814" w:firstLine="60"/>
        <w:jc w:val="left"/>
        <w:rPr>
          <w:rFonts w:ascii="宋体" w:hAnsi="宋体" w:cs="宋体" w:eastAsia="宋体" w:hint="default"/>
          <w:sz w:val="21"/>
          <w:szCs w:val="21"/>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bookmarkStart w:name="二、证券发行与上市情况" w:id="67"/>
      <w:bookmarkEnd w:id="67"/>
      <w:r>
        <w:rPr>
          <w:rFonts w:ascii="Times New Roman" w:hAnsi="Times New Roman" w:cs="Times New Roman" w:eastAsia="Times New Roman" w:hint="default"/>
          <w:b/>
          <w:bCs/>
          <w:spacing w:val="-1"/>
          <w:sz w:val="21"/>
          <w:szCs w:val="21"/>
        </w:rPr>
      </w:r>
      <w:bookmarkStart w:name="1、报告期末近三年历次证券发行情况" w:id="68"/>
      <w:bookmarkEnd w:id="68"/>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、报告期末近三年历次证券发行情况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报告期末近三年未发行证券。</w:t>
      </w:r>
    </w:p>
    <w:p>
      <w:pPr>
        <w:pStyle w:val="Heading3"/>
        <w:spacing w:line="240" w:lineRule="auto" w:before="115"/>
        <w:ind w:right="0"/>
        <w:jc w:val="left"/>
        <w:rPr>
          <w:b w:val="0"/>
          <w:bCs w:val="0"/>
        </w:rPr>
      </w:pPr>
      <w:r>
        <w:rPr>
          <w:rFonts w:ascii="Times New Roman" w:hAnsi="Times New Roman" w:cs="Times New Roman" w:eastAsia="Times New Roman" w:hint="default"/>
        </w:rPr>
        <w:t>2</w:t>
      </w:r>
      <w:bookmarkStart w:name="2、公司股份总数及股东结构的变动、公司资产和负债结构的变动情况说明" w:id="69"/>
      <w:bookmarkEnd w:id="69"/>
      <w:r>
        <w:rPr>
          <w:rFonts w:ascii="Times New Roman" w:hAnsi="Times New Roman" w:cs="Times New Roman" w:eastAsia="Times New Roman" w:hint="default"/>
        </w:rPr>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4"/>
          <w:szCs w:val="24"/>
        </w:rPr>
      </w:pPr>
    </w:p>
    <w:p>
      <w:pPr>
        <w:pStyle w:val="BodyText"/>
        <w:spacing w:line="273" w:lineRule="auto"/>
        <w:ind w:right="0" w:firstLine="314"/>
        <w:jc w:val="left"/>
      </w:pPr>
      <w:r>
        <w:rPr/>
        <w:t>报告期内公司没有发生送股、转增股本、配股、增发新股、股权激励行权或其他原因引起公司股份总</w:t>
      </w:r>
      <w:r>
        <w:rPr>
          <w:w w:val="100"/>
        </w:rPr>
        <w:t> </w:t>
      </w:r>
      <w:r>
        <w:rPr>
          <w:spacing w:val="-2"/>
        </w:rPr>
        <w:t>数、资产负债结构的变动。报告期内公司离职高管人员所持部分限售股份限售期满转为流通股份，导致公</w:t>
      </w:r>
      <w:r>
        <w:rPr>
          <w:spacing w:val="-44"/>
        </w:rPr>
        <w:t> </w:t>
      </w:r>
      <w:r>
        <w:rPr>
          <w:spacing w:val="-44"/>
        </w:rPr>
      </w:r>
      <w:r>
        <w:rPr/>
        <w:t>司股份结构变化。</w:t>
      </w:r>
    </w:p>
    <w:p>
      <w:pPr>
        <w:spacing w:line="240" w:lineRule="auto" w:before="5"/>
        <w:rPr>
          <w:rFonts w:ascii="宋体" w:hAnsi="宋体" w:cs="宋体" w:eastAsia="宋体" w:hint="default"/>
          <w:sz w:val="21"/>
          <w:szCs w:val="21"/>
        </w:rPr>
      </w:pPr>
    </w:p>
    <w:p>
      <w:pPr>
        <w:pStyle w:val="Heading2"/>
        <w:spacing w:line="240" w:lineRule="auto" w:before="0"/>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三、股东和实际控制人情况" w:id="70"/>
      <w:bookmarkEnd w:id="70"/>
      <w:r>
        <w:rPr/>
      </w:r>
      <w:bookmarkStart w:name="1、公司股东数量及持股情况" w:id="71"/>
      <w:bookmarkEnd w:id="71"/>
      <w:r>
        <w:rPr/>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17"/>
        <w:gridCol w:w="259"/>
        <w:gridCol w:w="994"/>
        <w:gridCol w:w="139"/>
        <w:gridCol w:w="427"/>
        <w:gridCol w:w="994"/>
        <w:gridCol w:w="991"/>
        <w:gridCol w:w="991"/>
        <w:gridCol w:w="677"/>
        <w:gridCol w:w="317"/>
        <w:gridCol w:w="566"/>
        <w:gridCol w:w="497"/>
      </w:tblGrid>
      <w:tr>
        <w:trPr>
          <w:trHeight w:val="406" w:hRule="exact"/>
        </w:trPr>
        <w:tc>
          <w:tcPr>
            <w:tcW w:w="2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gridSpan w:val="3"/>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6,164</w:t>
            </w:r>
          </w:p>
        </w:tc>
        <w:tc>
          <w:tcPr>
            <w:tcW w:w="40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gridSpan w:val="3"/>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3"/>
                <w:sz w:val="18"/>
              </w:rPr>
              <w:t>6,911</w:t>
            </w:r>
            <w:r>
              <w:rPr>
                <w:rFonts w:ascii="Times New Roman"/>
                <w:sz w:val="18"/>
              </w:rPr>
            </w:r>
          </w:p>
        </w:tc>
      </w:tr>
      <w:tr>
        <w:trPr>
          <w:trHeight w:val="394"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11" w:hRule="exact"/>
        </w:trPr>
        <w:tc>
          <w:tcPr>
            <w:tcW w:w="2976" w:type="dxa"/>
            <w:gridSpan w:val="2"/>
            <w:vMerge w:val="restart"/>
            <w:tcBorders>
              <w:top w:val="single" w:sz="4" w:space="0" w:color="000000"/>
              <w:left w:val="single" w:sz="4" w:space="0" w:color="000000"/>
              <w:right w:val="single" w:sz="4" w:space="0" w:color="000000"/>
            </w:tcBorders>
            <w:shd w:val="clear" w:color="auto" w:fill="D4D4D4"/>
          </w:tcPr>
          <w:p>
            <w:pPr/>
          </w:p>
        </w:tc>
        <w:tc>
          <w:tcPr>
            <w:tcW w:w="994" w:type="dxa"/>
            <w:vMerge w:val="restart"/>
            <w:tcBorders>
              <w:top w:val="single" w:sz="4" w:space="0" w:color="000000"/>
              <w:left w:val="single" w:sz="4" w:space="0" w:color="000000"/>
              <w:right w:val="single" w:sz="4" w:space="0" w:color="000000"/>
            </w:tcBorders>
            <w:shd w:val="clear" w:color="auto" w:fill="D4D4D4"/>
          </w:tcPr>
          <w:p>
            <w:pPr/>
          </w:p>
        </w:tc>
        <w:tc>
          <w:tcPr>
            <w:tcW w:w="566"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vMerge w:val="restart"/>
            <w:tcBorders>
              <w:top w:val="single" w:sz="4" w:space="0" w:color="000000"/>
              <w:left w:val="single" w:sz="4" w:space="0" w:color="000000"/>
              <w:right w:val="single" w:sz="4" w:space="0" w:color="000000"/>
            </w:tcBorders>
            <w:shd w:val="clear" w:color="auto" w:fill="D4D4D4"/>
          </w:tcPr>
          <w:p>
            <w:pPr/>
          </w:p>
        </w:tc>
        <w:tc>
          <w:tcPr>
            <w:tcW w:w="991" w:type="dxa"/>
            <w:vMerge w:val="restart"/>
            <w:tcBorders>
              <w:top w:val="single" w:sz="4" w:space="0" w:color="000000"/>
              <w:left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质押或冻结 情况</w:t>
            </w:r>
          </w:p>
        </w:tc>
      </w:tr>
      <w:tr>
        <w:trPr>
          <w:trHeight w:val="156" w:hRule="exact"/>
        </w:trPr>
        <w:tc>
          <w:tcPr>
            <w:tcW w:w="2976"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566"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063" w:type="dxa"/>
            <w:gridSpan w:val="2"/>
            <w:vMerge/>
            <w:tcBorders>
              <w:left w:val="single" w:sz="4" w:space="0" w:color="000000"/>
              <w:right w:val="single" w:sz="4" w:space="0" w:color="000000"/>
            </w:tcBorders>
            <w:shd w:val="clear" w:color="auto" w:fill="D4D4D4"/>
          </w:tcPr>
          <w:p>
            <w:pPr/>
          </w:p>
        </w:tc>
      </w:tr>
      <w:tr>
        <w:trPr>
          <w:trHeight w:val="156" w:hRule="exact"/>
        </w:trPr>
        <w:tc>
          <w:tcPr>
            <w:tcW w:w="2976" w:type="dxa"/>
            <w:gridSpan w:val="2"/>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566" w:type="dxa"/>
            <w:gridSpan w:val="2"/>
            <w:vMerge/>
            <w:tcBorders>
              <w:left w:val="single" w:sz="4" w:space="0" w:color="000000"/>
              <w:right w:val="single" w:sz="4" w:space="0" w:color="000000"/>
            </w:tcBorders>
            <w:shd w:val="clear" w:color="auto" w:fill="D4D4D4"/>
          </w:tcPr>
          <w:p>
            <w:pP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4D4D4"/>
          </w:tcPr>
          <w:p>
            <w:pPr/>
          </w:p>
        </w:tc>
        <w:tc>
          <w:tcPr>
            <w:tcW w:w="994" w:type="dxa"/>
            <w:gridSpan w:val="2"/>
            <w:vMerge/>
            <w:tcBorders>
              <w:left w:val="single" w:sz="4" w:space="0" w:color="000000"/>
              <w:right w:val="single" w:sz="4" w:space="0" w:color="000000"/>
            </w:tcBorders>
            <w:shd w:val="clear" w:color="auto" w:fill="D4D4D4"/>
          </w:tcPr>
          <w:p>
            <w:pPr/>
          </w:p>
        </w:tc>
        <w:tc>
          <w:tcPr>
            <w:tcW w:w="1063" w:type="dxa"/>
            <w:gridSpan w:val="2"/>
            <w:vMerge/>
            <w:tcBorders>
              <w:left w:val="single" w:sz="4" w:space="0" w:color="000000"/>
              <w:right w:val="single" w:sz="4" w:space="0" w:color="000000"/>
            </w:tcBorders>
            <w:shd w:val="clear" w:color="auto" w:fill="D4D4D4"/>
          </w:tcPr>
          <w:p>
            <w:pPr/>
          </w:p>
        </w:tc>
      </w:tr>
      <w:tr>
        <w:trPr>
          <w:trHeight w:val="190" w:hRule="exact"/>
        </w:trPr>
        <w:tc>
          <w:tcPr>
            <w:tcW w:w="2976"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66"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gridSpan w:val="2"/>
            <w:vMerge/>
            <w:tcBorders>
              <w:left w:val="single" w:sz="4" w:space="0" w:color="000000"/>
              <w:right w:val="single" w:sz="4" w:space="0" w:color="000000"/>
            </w:tcBorders>
            <w:shd w:val="clear" w:color="auto" w:fill="D4D4D4"/>
          </w:tcPr>
          <w:p>
            <w:pPr/>
          </w:p>
        </w:tc>
        <w:tc>
          <w:tcPr>
            <w:tcW w:w="1063" w:type="dxa"/>
            <w:gridSpan w:val="2"/>
            <w:vMerge/>
            <w:tcBorders>
              <w:left w:val="single" w:sz="4" w:space="0" w:color="000000"/>
              <w:bottom w:val="single" w:sz="4" w:space="0" w:color="000000"/>
              <w:right w:val="single" w:sz="4" w:space="0" w:color="000000"/>
            </w:tcBorders>
            <w:shd w:val="clear" w:color="auto" w:fill="D4D4D4"/>
          </w:tcPr>
          <w:p>
            <w:pPr/>
          </w:p>
        </w:tc>
      </w:tr>
      <w:tr>
        <w:trPr>
          <w:trHeight w:val="184" w:hRule="exact"/>
        </w:trPr>
        <w:tc>
          <w:tcPr>
            <w:tcW w:w="2976" w:type="dxa"/>
            <w:gridSpan w:val="2"/>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566"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gridSpan w:val="2"/>
            <w:vMerge/>
            <w:tcBorders>
              <w:left w:val="single" w:sz="4" w:space="0" w:color="000000"/>
              <w:right w:val="single" w:sz="4" w:space="0" w:color="000000"/>
            </w:tcBorders>
            <w:shd w:val="clear" w:color="auto" w:fill="D4D4D4"/>
          </w:tcPr>
          <w:p>
            <w:pP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4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4" w:hRule="exact"/>
        </w:trPr>
        <w:tc>
          <w:tcPr>
            <w:tcW w:w="2976" w:type="dxa"/>
            <w:gridSpan w:val="2"/>
            <w:vMerge w:val="restart"/>
            <w:tcBorders>
              <w:top w:val="nil" w:sz="6" w:space="0" w:color="auto"/>
              <w:left w:val="single" w:sz="4" w:space="0" w:color="000000"/>
              <w:right w:val="single" w:sz="4" w:space="0" w:color="000000"/>
            </w:tcBorders>
            <w:shd w:val="clear" w:color="auto" w:fill="D4D4D4"/>
          </w:tcPr>
          <w:p>
            <w:pPr/>
          </w:p>
        </w:tc>
        <w:tc>
          <w:tcPr>
            <w:tcW w:w="994" w:type="dxa"/>
            <w:vMerge w:val="restart"/>
            <w:tcBorders>
              <w:top w:val="nil" w:sz="6" w:space="0" w:color="auto"/>
              <w:left w:val="single" w:sz="4" w:space="0" w:color="000000"/>
              <w:right w:val="single" w:sz="4" w:space="0" w:color="000000"/>
            </w:tcBorders>
            <w:shd w:val="clear" w:color="auto" w:fill="D4D4D4"/>
          </w:tcPr>
          <w:p>
            <w:pPr/>
          </w:p>
        </w:tc>
        <w:tc>
          <w:tcPr>
            <w:tcW w:w="566"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gridSpan w:val="2"/>
            <w:vMerge/>
            <w:tcBorders>
              <w:left w:val="single" w:sz="4" w:space="0" w:color="000000"/>
              <w:right w:val="single" w:sz="4" w:space="0" w:color="000000"/>
            </w:tcBorders>
            <w:shd w:val="clear" w:color="auto" w:fill="D4D4D4"/>
          </w:tcPr>
          <w:p>
            <w:pPr/>
          </w:p>
        </w:tc>
        <w:tc>
          <w:tcPr>
            <w:tcW w:w="566" w:type="dxa"/>
            <w:vMerge/>
            <w:tcBorders>
              <w:left w:val="single" w:sz="4" w:space="0" w:color="000000"/>
              <w:right w:val="single" w:sz="4" w:space="0" w:color="000000"/>
            </w:tcBorders>
            <w:shd w:val="clear" w:color="auto" w:fill="D4D4D4"/>
          </w:tcPr>
          <w:p>
            <w:pPr/>
          </w:p>
        </w:tc>
        <w:tc>
          <w:tcPr>
            <w:tcW w:w="4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6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976"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566" w:type="dxa"/>
            <w:gridSpan w:val="2"/>
            <w:vMerge/>
            <w:tcBorders>
              <w:left w:val="single" w:sz="4" w:space="0" w:color="000000"/>
              <w:bottom w:val="nil" w:sz="6" w:space="0" w:color="auto"/>
              <w:right w:val="single" w:sz="4" w:space="0" w:color="000000"/>
            </w:tcBorders>
            <w:shd w:val="clear" w:color="auto" w:fill="D4D4D4"/>
          </w:tcPr>
          <w:p>
            <w:pPr/>
          </w:p>
        </w:tc>
        <w:tc>
          <w:tcPr>
            <w:tcW w:w="994" w:type="dxa"/>
            <w:vMerge w:val="restart"/>
            <w:tcBorders>
              <w:top w:val="nil" w:sz="6" w:space="0" w:color="auto"/>
              <w:left w:val="single" w:sz="4" w:space="0" w:color="000000"/>
              <w:right w:val="single" w:sz="4" w:space="0" w:color="000000"/>
            </w:tcBorders>
            <w:shd w:val="clear" w:color="auto" w:fill="D4D4D4"/>
          </w:tcPr>
          <w:p>
            <w:pPr/>
          </w:p>
        </w:tc>
        <w:tc>
          <w:tcPr>
            <w:tcW w:w="991" w:type="dxa"/>
            <w:vMerge w:val="restart"/>
            <w:tcBorders>
              <w:top w:val="nil" w:sz="6" w:space="0" w:color="auto"/>
              <w:left w:val="single" w:sz="4" w:space="0" w:color="000000"/>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994" w:type="dxa"/>
            <w:gridSpan w:val="2"/>
            <w:vMerge/>
            <w:tcBorders>
              <w:left w:val="single" w:sz="4" w:space="0" w:color="000000"/>
              <w:bottom w:val="nil" w:sz="6" w:space="0" w:color="auto"/>
              <w:right w:val="single" w:sz="4" w:space="0" w:color="000000"/>
            </w:tcBorders>
            <w:shd w:val="clear" w:color="auto" w:fill="D4D4D4"/>
          </w:tcPr>
          <w:p>
            <w:pPr/>
          </w:p>
        </w:tc>
        <w:tc>
          <w:tcPr>
            <w:tcW w:w="566" w:type="dxa"/>
            <w:vMerge/>
            <w:tcBorders>
              <w:left w:val="single" w:sz="4" w:space="0" w:color="000000"/>
              <w:right w:val="single" w:sz="4" w:space="0" w:color="000000"/>
            </w:tcBorders>
            <w:shd w:val="clear" w:color="auto" w:fill="D4D4D4"/>
          </w:tcPr>
          <w:p>
            <w:pPr/>
          </w:p>
        </w:tc>
        <w:tc>
          <w:tcPr>
            <w:tcW w:w="497" w:type="dxa"/>
            <w:vMerge/>
            <w:tcBorders>
              <w:left w:val="single" w:sz="4" w:space="0" w:color="000000"/>
              <w:bottom w:val="nil" w:sz="6" w:space="0" w:color="auto"/>
              <w:right w:val="single" w:sz="4" w:space="0" w:color="000000"/>
            </w:tcBorders>
            <w:shd w:val="clear" w:color="auto" w:fill="D4D4D4"/>
          </w:tcPr>
          <w:p>
            <w:pPr/>
          </w:p>
        </w:tc>
      </w:tr>
      <w:tr>
        <w:trPr>
          <w:trHeight w:val="184" w:hRule="exact"/>
        </w:trPr>
        <w:tc>
          <w:tcPr>
            <w:tcW w:w="2976" w:type="dxa"/>
            <w:gridSpan w:val="2"/>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566"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1"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4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146,059,200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48,686,400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13,236,216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13,236,216</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12,900,240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12,900,240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12,352,000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 合型证券投资基金（ＬＯＦ）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9,000,000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 券投资基金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4,941,819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4,941,819</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 证券投资基金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4,517,921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4,517,921</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中国工商银行－诺安平衡证券投资基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3,476,877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3,476,877</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3,475,116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3,475,116</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9"/>
              <w:jc w:val="center"/>
              <w:rPr>
                <w:rFonts w:ascii="宋体" w:hAnsi="宋体" w:cs="宋体" w:eastAsia="宋体" w:hint="default"/>
                <w:sz w:val="18"/>
                <w:szCs w:val="18"/>
              </w:rPr>
            </w:pPr>
            <w:r>
              <w:rPr>
                <w:rFonts w:ascii="宋体" w:hAnsi="宋体" w:cs="宋体" w:eastAsia="宋体" w:hint="default"/>
                <w:sz w:val="18"/>
                <w:szCs w:val="18"/>
              </w:rPr>
              <w:t>境内非国有</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0.79%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2,436,902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2,436,902</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29"/>
        <w:gridCol w:w="247"/>
        <w:gridCol w:w="983"/>
        <w:gridCol w:w="577"/>
        <w:gridCol w:w="994"/>
        <w:gridCol w:w="991"/>
        <w:gridCol w:w="312"/>
        <w:gridCol w:w="679"/>
        <w:gridCol w:w="689"/>
        <w:gridCol w:w="305"/>
        <w:gridCol w:w="566"/>
        <w:gridCol w:w="497"/>
      </w:tblGrid>
      <w:tr>
        <w:trPr>
          <w:trHeight w:val="362" w:hRule="exact"/>
        </w:trPr>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5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 东的情况（如有）</w:t>
            </w:r>
          </w:p>
        </w:tc>
        <w:tc>
          <w:tcPr>
            <w:tcW w:w="5610" w:type="dxa"/>
            <w:gridSpan w:val="9"/>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3959"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5610" w:type="dxa"/>
            <w:gridSpan w:val="9"/>
            <w:vMerge w:val="restart"/>
            <w:tcBorders>
              <w:top w:val="single" w:sz="4" w:space="0" w:color="000000"/>
              <w:left w:val="single" w:sz="9" w:space="0" w:color="D4D4D4"/>
              <w:right w:val="single" w:sz="4" w:space="0" w:color="000000"/>
            </w:tcBorders>
          </w:tcPr>
          <w:p>
            <w:pPr>
              <w:pStyle w:val="TableParagraph"/>
              <w:spacing w:line="314" w:lineRule="auto" w:before="49"/>
              <w:ind w:left="28" w:right="19"/>
              <w:jc w:val="both"/>
              <w:rPr>
                <w:rFonts w:ascii="宋体" w:hAnsi="宋体" w:cs="宋体" w:eastAsia="宋体" w:hint="default"/>
                <w:sz w:val="18"/>
                <w:szCs w:val="18"/>
              </w:rPr>
            </w:pPr>
            <w:r>
              <w:rPr>
                <w:rFonts w:ascii="宋体" w:hAnsi="宋体" w:cs="宋体" w:eastAsia="宋体" w:hint="default"/>
                <w:spacing w:val="-2"/>
                <w:sz w:val="18"/>
                <w:szCs w:val="18"/>
              </w:rPr>
              <w:t>本公司股东焦梅荣为本公司控股股东李仲初之岳母，李仲初持有本公司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63%</w:t>
            </w:r>
            <w:r>
              <w:rPr>
                <w:rFonts w:ascii="宋体" w:hAnsi="宋体" w:cs="宋体" w:eastAsia="宋体" w:hint="default"/>
                <w:sz w:val="18"/>
                <w:szCs w:val="18"/>
              </w:rPr>
              <w:t>的股份，焦梅荣持有本公司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 </w:t>
            </w:r>
            <w:r>
              <w:rPr>
                <w:rFonts w:ascii="宋体" w:hAnsi="宋体" w:cs="宋体" w:eastAsia="宋体" w:hint="default"/>
                <w:spacing w:val="-2"/>
                <w:sz w:val="18"/>
                <w:szCs w:val="18"/>
              </w:rPr>
              <w:t>东之间不存在关联关系，也不属于一致行动人。未知其他股东相互之间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是否存在关联关系，也未知是否属于《上市公司信息披露管理办法》中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规定的一致行动人。</w:t>
            </w:r>
          </w:p>
        </w:tc>
      </w:tr>
      <w:tr>
        <w:trPr>
          <w:trHeight w:val="394" w:hRule="exact"/>
        </w:trPr>
        <w:tc>
          <w:tcPr>
            <w:tcW w:w="3959" w:type="dxa"/>
            <w:gridSpan w:val="3"/>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610" w:type="dxa"/>
            <w:gridSpan w:val="9"/>
            <w:vMerge/>
            <w:tcBorders>
              <w:left w:val="single" w:sz="9" w:space="0" w:color="D4D4D4"/>
              <w:right w:val="single" w:sz="4" w:space="0" w:color="000000"/>
            </w:tcBorders>
          </w:tcPr>
          <w:p>
            <w:pPr/>
          </w:p>
        </w:tc>
      </w:tr>
      <w:tr>
        <w:trPr>
          <w:trHeight w:val="634" w:hRule="exact"/>
        </w:trPr>
        <w:tc>
          <w:tcPr>
            <w:tcW w:w="3959"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5610" w:type="dxa"/>
            <w:gridSpan w:val="9"/>
            <w:vMerge/>
            <w:tcBorders>
              <w:left w:val="single" w:sz="9" w:space="0" w:color="D4D4D4"/>
              <w:bottom w:val="single" w:sz="4" w:space="0" w:color="000000"/>
              <w:right w:val="single" w:sz="4" w:space="0" w:color="000000"/>
            </w:tcBorders>
          </w:tcPr>
          <w:p>
            <w:pPr/>
          </w:p>
        </w:tc>
      </w:tr>
      <w:tr>
        <w:trPr>
          <w:trHeight w:val="396"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9"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4" w:type="dxa"/>
            <w:gridSpan w:val="6"/>
            <w:tcBorders>
              <w:top w:val="single" w:sz="4" w:space="0" w:color="000000"/>
              <w:left w:val="single" w:sz="4" w:space="0" w:color="000000"/>
              <w:bottom w:val="nil" w:sz="6" w:space="0" w:color="auto"/>
              <w:right w:val="single" w:sz="4" w:space="0" w:color="000000"/>
            </w:tcBorders>
            <w:shd w:val="clear" w:color="auto" w:fill="D4D4D4"/>
          </w:tcPr>
          <w:p>
            <w:pPr/>
          </w:p>
        </w:tc>
        <w:tc>
          <w:tcPr>
            <w:tcW w:w="273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6"/>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6" w:type="dxa"/>
            <w:gridSpan w:val="5"/>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729" w:type="dxa"/>
            <w:vMerge/>
            <w:tcBorders>
              <w:left w:val="single" w:sz="4" w:space="0" w:color="000000"/>
              <w:bottom w:val="nil" w:sz="6" w:space="0" w:color="auto"/>
              <w:right w:val="single" w:sz="4" w:space="0" w:color="000000"/>
            </w:tcBorders>
            <w:shd w:val="clear" w:color="auto" w:fill="D4D4D4"/>
          </w:tcPr>
          <w:p>
            <w:pPr/>
          </w:p>
        </w:tc>
        <w:tc>
          <w:tcPr>
            <w:tcW w:w="4104" w:type="dxa"/>
            <w:gridSpan w:val="6"/>
            <w:vMerge/>
            <w:tcBorders>
              <w:left w:val="single" w:sz="4" w:space="0" w:color="000000"/>
              <w:bottom w:val="nil" w:sz="6" w:space="0" w:color="auto"/>
              <w:right w:val="single" w:sz="4" w:space="0" w:color="000000"/>
            </w:tcBorders>
            <w:shd w:val="clear" w:color="auto" w:fill="D4D4D4"/>
          </w:tcPr>
          <w:p>
            <w:pPr/>
          </w:p>
        </w:tc>
        <w:tc>
          <w:tcPr>
            <w:tcW w:w="136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9" w:type="dxa"/>
            <w:tcBorders>
              <w:top w:val="nil" w:sz="6" w:space="0" w:color="auto"/>
              <w:left w:val="single" w:sz="4" w:space="0" w:color="000000"/>
              <w:bottom w:val="single" w:sz="4" w:space="0" w:color="000000"/>
              <w:right w:val="single" w:sz="4" w:space="0" w:color="000000"/>
            </w:tcBorders>
            <w:shd w:val="clear" w:color="auto" w:fill="D4D4D4"/>
          </w:tcPr>
          <w:p>
            <w:pPr/>
          </w:p>
        </w:tc>
        <w:tc>
          <w:tcPr>
            <w:tcW w:w="4104" w:type="dxa"/>
            <w:gridSpan w:val="6"/>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gridSpan w:val="2"/>
            <w:vMerge/>
            <w:tcBorders>
              <w:left w:val="single" w:sz="4" w:space="0" w:color="000000"/>
              <w:bottom w:val="single" w:sz="4" w:space="0" w:color="000000"/>
              <w:right w:val="single" w:sz="4" w:space="0" w:color="000000"/>
            </w:tcBorders>
            <w:shd w:val="clear" w:color="auto" w:fill="D4D4D4"/>
          </w:tcPr>
          <w:p>
            <w:pPr/>
          </w:p>
        </w:tc>
        <w:tc>
          <w:tcPr>
            <w:tcW w:w="1368" w:type="dxa"/>
            <w:gridSpan w:val="3"/>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48,686,400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48,686,400</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交通银行－富国天益价值证券投 资基金</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13,236,216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13,236,216</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12,900,240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12,900,240</w:t>
            </w:r>
          </w:p>
        </w:tc>
      </w:tr>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12,352,000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12,352,000</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中国工商银行－富国天惠精选成 长混合型证券投资基金（ＬＯＦ）</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9,000,000</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中国工商银行－诺安价值增长股 票证券投资基金</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4,941,819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4,941,819</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中国工商银行－诺安灵活配置混 合型证券投资基金</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4,517,921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4,517,921</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中国工商银行－诺安平衡证券投 资基金</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3,476,877</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3,476,877</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3,475,116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3,475,116</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2,436,902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2,436,902</w:t>
            </w:r>
          </w:p>
        </w:tc>
      </w:tr>
      <w:tr>
        <w:trPr>
          <w:trHeight w:val="1339" w:hRule="exact"/>
        </w:trPr>
        <w:tc>
          <w:tcPr>
            <w:tcW w:w="2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63%</w:t>
            </w:r>
            <w:r>
              <w:rPr>
                <w:rFonts w:ascii="宋体" w:hAnsi="宋体" w:cs="宋体" w:eastAsia="宋体" w:hint="default"/>
                <w:spacing w:val="-5"/>
                <w:sz w:val="18"/>
                <w:szCs w:val="18"/>
              </w:rPr>
              <w:t>的股份，焦</w:t>
            </w:r>
            <w:r>
              <w:rPr>
                <w:rFonts w:ascii="宋体" w:hAnsi="宋体" w:cs="宋体" w:eastAsia="宋体" w:hint="default"/>
                <w:sz w:val="18"/>
                <w:szCs w:val="18"/>
              </w:rPr>
              <w:t> 梅荣持有本公司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的股份。与有限售条件的其他股东之间不存在关联关系，也不属 </w:t>
            </w:r>
            <w:r>
              <w:rPr>
                <w:rFonts w:ascii="宋体" w:hAnsi="宋体" w:cs="宋体" w:eastAsia="宋体" w:hint="default"/>
                <w:spacing w:val="-2"/>
                <w:sz w:val="18"/>
                <w:szCs w:val="18"/>
              </w:rPr>
              <w:t>于一致行动人。未知其他股东相互之间是否存在关联关系，也未知是否属于《上市公司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信息披露管理办法》中规定的一致行动人。</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bookmarkStart w:name="2、公司控股股东情况" w:id="72"/>
      <w:bookmarkEnd w:id="7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）自然人</w:t>
      </w:r>
    </w:p>
    <w:p>
      <w:pPr>
        <w:spacing w:after="0" w:line="240" w:lineRule="auto"/>
        <w:jc w:val="left"/>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李仲初先生最近五年一直担任公司董事长兼总裁</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8"/>
        <w:ind w:right="0"/>
        <w:jc w:val="left"/>
      </w:pPr>
      <w:r>
        <w:rPr/>
        <w:t>（</w:t>
      </w:r>
      <w:r>
        <w:rPr>
          <w:rFonts w:ascii="Times New Roman" w:hAnsi="Times New Roman" w:cs="Times New Roman" w:eastAsia="Times New Roman" w:hint="default"/>
        </w:rPr>
        <w:t>2</w:t>
      </w:r>
      <w:r>
        <w:rPr/>
        <w:t>）报告期控股股东变更</w:t>
      </w:r>
    </w:p>
    <w:p>
      <w:pPr>
        <w:spacing w:before="8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）自然人</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3、公司实际控制人情况" w:id="73"/>
            <w:bookmarkEnd w:id="73"/>
            <w:r>
              <w:rPr/>
            </w: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李仲初先生最近五年一直担任公司董事长兼总裁</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8"/>
        <w:ind w:right="0"/>
        <w:jc w:val="left"/>
      </w:pPr>
      <w:r>
        <w:rPr/>
        <w:t>（</w:t>
      </w:r>
      <w:r>
        <w:rPr>
          <w:rFonts w:ascii="Times New Roman" w:hAnsi="Times New Roman" w:cs="Times New Roman" w:eastAsia="Times New Roman" w:hint="default"/>
        </w:rPr>
        <w:t>2</w:t>
      </w:r>
      <w:r>
        <w:rPr/>
        <w:t>）报告期实际控制人变更</w:t>
      </w:r>
    </w:p>
    <w:p>
      <w:pPr>
        <w:spacing w:before="8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w:t>
      </w:r>
      <w:r>
        <w:rPr>
          <w:rFonts w:ascii="Times New Roman" w:hAnsi="Times New Roman" w:cs="Times New Roman" w:eastAsia="Times New Roman" w:hint="default"/>
        </w:rPr>
        <w:t>3</w:t>
      </w:r>
      <w:r>
        <w:rPr/>
        <w:t>）公司与实际控制人之间的产权及控制关系的方框图</w:t>
      </w:r>
    </w:p>
    <w:p>
      <w:pPr>
        <w:spacing w:line="240" w:lineRule="auto" w:before="6"/>
        <w:rPr>
          <w:rFonts w:ascii="宋体" w:hAnsi="宋体" w:cs="宋体" w:eastAsia="宋体" w:hint="default"/>
          <w:sz w:val="28"/>
          <w:szCs w:val="28"/>
        </w:rPr>
      </w:pPr>
    </w:p>
    <w:p>
      <w:pPr>
        <w:spacing w:line="1905" w:lineRule="exact"/>
        <w:ind w:left="1352"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591889" cy="12096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4591889" cy="120967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2"/>
        <w:rPr>
          <w:rFonts w:ascii="宋体" w:hAnsi="宋体" w:cs="宋体" w:eastAsia="宋体" w:hint="default"/>
          <w:sz w:val="25"/>
          <w:szCs w:val="25"/>
        </w:rPr>
      </w:pPr>
    </w:p>
    <w:p>
      <w:pPr>
        <w:pStyle w:val="BodyText"/>
        <w:spacing w:line="240" w:lineRule="auto"/>
        <w:ind w:right="0"/>
        <w:jc w:val="left"/>
      </w:pPr>
      <w:r>
        <w:rPr/>
        <w:t>（</w:t>
      </w:r>
      <w:r>
        <w:rPr>
          <w:rFonts w:ascii="Times New Roman" w:hAnsi="Times New Roman" w:cs="Times New Roman" w:eastAsia="Times New Roman" w:hint="default"/>
        </w:rPr>
        <w:t>4</w:t>
      </w:r>
      <w:r>
        <w:rPr/>
        <w:t>）实际控制人通过信托或其他资产管理方式控制公司</w:t>
      </w:r>
    </w:p>
    <w:p>
      <w:pPr>
        <w:spacing w:before="8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tabs>
          <w:tab w:pos="2622" w:val="left" w:leader="none"/>
        </w:tabs>
        <w:spacing w:line="460" w:lineRule="exact"/>
        <w:ind w:left="1175" w:right="102"/>
        <w:jc w:val="left"/>
        <w:rPr>
          <w:b w:val="0"/>
          <w:bCs w:val="0"/>
        </w:rPr>
      </w:pPr>
      <w:bookmarkStart w:name="二、任职情况" w:id="74"/>
      <w:bookmarkEnd w:id="74"/>
      <w:r>
        <w:rPr>
          <w:b w:val="0"/>
          <w:bCs w:val="0"/>
        </w:rPr>
      </w:r>
      <w:bookmarkStart w:name="1、公司现任董事、监事、高级管理人员最近5年的主要工作经历" w:id="75"/>
      <w:bookmarkEnd w:id="75"/>
      <w:r>
        <w:rPr>
          <w:b w:val="0"/>
          <w:bCs w:val="0"/>
        </w:rPr>
      </w:r>
      <w:bookmarkStart w:name="第七节  董事、监事、高级管理人员和员工情况" w:id="76"/>
      <w:bookmarkEnd w:id="76"/>
      <w:r>
        <w:rPr>
          <w:b w:val="0"/>
          <w:bCs w:val="0"/>
        </w:rPr>
      </w:r>
      <w:bookmarkStart w:name="_bookmark6" w:id="77"/>
      <w:bookmarkEnd w:id="77"/>
      <w:r>
        <w:rPr>
          <w:b w:val="0"/>
          <w:bCs w:val="0"/>
        </w:rPr>
      </w:r>
      <w:r>
        <w:rPr>
          <w:w w:val="95"/>
        </w:rPr>
        <w:t>第七节</w:t>
        <w:tab/>
      </w:r>
      <w:r>
        <w:rPr/>
        <w:t>董事、监事、高级管理人员和员工情况</w:t>
      </w:r>
      <w:r>
        <w:rPr>
          <w:b w:val="0"/>
          <w:bCs w:val="0"/>
        </w:rPr>
      </w:r>
    </w:p>
    <w:p>
      <w:pPr>
        <w:spacing w:line="240" w:lineRule="auto" w:before="6"/>
        <w:rPr>
          <w:rFonts w:ascii="黑体" w:hAnsi="黑体" w:cs="黑体" w:eastAsia="黑体" w:hint="default"/>
          <w:b/>
          <w:bCs/>
          <w:sz w:val="37"/>
          <w:szCs w:val="37"/>
        </w:rPr>
      </w:pPr>
    </w:p>
    <w:p>
      <w:pPr>
        <w:pStyle w:val="Heading2"/>
        <w:spacing w:line="240" w:lineRule="auto" w:before="0"/>
        <w:ind w:left="152" w:right="102"/>
        <w:jc w:val="left"/>
        <w:rPr>
          <w:b w:val="0"/>
          <w:bCs w:val="0"/>
        </w:rPr>
      </w:pPr>
      <w:r>
        <w:rPr/>
        <w:t>一、董事、监</w:t>
      </w:r>
      <w:bookmarkStart w:name="一、董事、监事和高级管理人员持股变动" w:id="78"/>
      <w:bookmarkEnd w:id="78"/>
      <w:r>
        <w:rPr/>
        <w:t>事</w:t>
      </w:r>
      <w:r>
        <w:rPr/>
        <w:t>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425"/>
        <w:gridCol w:w="283"/>
        <w:gridCol w:w="283"/>
        <w:gridCol w:w="1702"/>
        <w:gridCol w:w="1702"/>
        <w:gridCol w:w="994"/>
        <w:gridCol w:w="708"/>
        <w:gridCol w:w="566"/>
        <w:gridCol w:w="1058"/>
      </w:tblGrid>
      <w:tr>
        <w:trPr>
          <w:trHeight w:val="1651"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8"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194,745,600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董事、副总 裁、财务总监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郭田勇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副总裁兼董 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9,660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74"/>
              <w:jc w:val="righ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194,755,260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194,755,260</w:t>
            </w:r>
          </w:p>
        </w:tc>
      </w:tr>
    </w:tbl>
    <w:p>
      <w:pPr>
        <w:spacing w:line="240" w:lineRule="auto" w:before="1"/>
        <w:rPr>
          <w:rFonts w:ascii="宋体" w:hAnsi="宋体" w:cs="宋体" w:eastAsia="宋体" w:hint="default"/>
          <w:b/>
          <w:bCs/>
          <w:sz w:val="18"/>
          <w:szCs w:val="18"/>
        </w:rPr>
      </w:pPr>
    </w:p>
    <w:p>
      <w:pPr>
        <w:pStyle w:val="Heading2"/>
        <w:spacing w:line="240" w:lineRule="auto"/>
        <w:ind w:left="152" w:right="102"/>
        <w:jc w:val="left"/>
        <w:rPr>
          <w:b w:val="0"/>
          <w:bCs w:val="0"/>
        </w:rPr>
      </w:pPr>
      <w:r>
        <w:rPr/>
        <w:t>二、任职情况</w:t>
      </w:r>
      <w:r>
        <w:rPr>
          <w:b w:val="0"/>
          <w:bCs w:val="0"/>
        </w:rPr>
      </w:r>
    </w:p>
    <w:p>
      <w:pPr>
        <w:spacing w:line="610" w:lineRule="atLeast" w:before="4"/>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、公司现任董事、监事、高级管理人员最近</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年的主要工作经历</w:t>
      </w:r>
      <w:r>
        <w:rPr>
          <w:rFonts w:ascii="宋体" w:hAnsi="宋体" w:cs="宋体" w:eastAsia="宋体" w:hint="default"/>
          <w:b/>
          <w:bCs/>
          <w:w w:val="100"/>
          <w:sz w:val="21"/>
          <w:szCs w:val="21"/>
        </w:rPr>
        <w:t> </w:t>
      </w:r>
      <w:r>
        <w:rPr>
          <w:rFonts w:ascii="宋体" w:hAnsi="宋体" w:cs="宋体" w:eastAsia="宋体" w:hint="default"/>
          <w:spacing w:val="-2"/>
          <w:sz w:val="21"/>
          <w:szCs w:val="21"/>
        </w:rPr>
        <w:t>李仲初：出生于</w:t>
      </w:r>
      <w:r>
        <w:rPr>
          <w:rFonts w:ascii="Times New Roman" w:hAnsi="Times New Roman" w:cs="Times New Roman" w:eastAsia="Times New Roman" w:hint="default"/>
          <w:spacing w:val="-2"/>
          <w:sz w:val="21"/>
          <w:szCs w:val="21"/>
        </w:rPr>
        <w:t>1963</w:t>
      </w:r>
      <w:r>
        <w:rPr>
          <w:rFonts w:ascii="宋体" w:hAnsi="宋体" w:cs="宋体" w:eastAsia="宋体" w:hint="default"/>
          <w:spacing w:val="-2"/>
          <w:sz w:val="21"/>
          <w:szCs w:val="21"/>
        </w:rPr>
        <w:t>年，中国公民，工学硕士，工程师，本公司创始人及控股股东，</w:t>
      </w:r>
      <w:r>
        <w:rPr>
          <w:rFonts w:ascii="Times New Roman" w:hAnsi="Times New Roman" w:cs="Times New Roman" w:eastAsia="Times New Roman" w:hint="default"/>
          <w:spacing w:val="-2"/>
          <w:sz w:val="21"/>
          <w:szCs w:val="21"/>
        </w:rPr>
        <w:t>1984</w:t>
      </w:r>
      <w:r>
        <w:rPr>
          <w:rFonts w:ascii="宋体" w:hAnsi="宋体" w:cs="宋体" w:eastAsia="宋体" w:hint="default"/>
          <w:spacing w:val="-2"/>
          <w:sz w:val="21"/>
          <w:szCs w:val="21"/>
        </w:rPr>
        <w:t>年毕业于武</w:t>
      </w:r>
      <w:r>
        <w:rPr>
          <w:rFonts w:ascii="宋体" w:hAnsi="宋体" w:cs="宋体" w:eastAsia="宋体" w:hint="default"/>
          <w:sz w:val="21"/>
          <w:szCs w:val="21"/>
        </w:rPr>
      </w:r>
    </w:p>
    <w:p>
      <w:pPr>
        <w:pStyle w:val="BodyText"/>
        <w:spacing w:line="264" w:lineRule="auto" w:before="21"/>
        <w:ind w:right="102"/>
        <w:jc w:val="left"/>
      </w:pPr>
      <w:r>
        <w:rPr>
          <w:spacing w:val="-4"/>
        </w:rPr>
        <w:t>汉大学空间物理系，获得理学学士学位，</w:t>
      </w:r>
      <w:r>
        <w:rPr>
          <w:rFonts w:ascii="Times New Roman" w:hAnsi="Times New Roman" w:cs="Times New Roman" w:eastAsia="Times New Roman" w:hint="default"/>
          <w:spacing w:val="-4"/>
        </w:rPr>
        <w:t>1987</w:t>
      </w:r>
      <w:r>
        <w:rPr>
          <w:spacing w:val="-4"/>
        </w:rPr>
        <w:t>年获得原国家航天部第二研究院光电技术专业工学硕士学位。</w:t>
      </w:r>
      <w:r>
        <w:rPr>
          <w:spacing w:val="-45"/>
        </w:rPr>
        <w:t> </w:t>
      </w:r>
      <w:r>
        <w:rPr>
          <w:spacing w:val="-45"/>
        </w:rPr>
      </w:r>
      <w:r>
        <w:rPr>
          <w:spacing w:val="-2"/>
        </w:rPr>
        <w:t>曾先后任职于国家航天部某研究所、国家某重点实验室。现任本公司董事长兼总裁、北京石基软件公司董</w:t>
      </w:r>
      <w:r>
        <w:rPr>
          <w:spacing w:val="-44"/>
        </w:rPr>
        <w:t> </w:t>
      </w:r>
      <w:r>
        <w:rPr>
          <w:spacing w:val="-44"/>
        </w:rPr>
      </w:r>
      <w:r>
        <w:rPr/>
        <w:t>事长、上海石基信息技术有限公司董事长。</w:t>
      </w:r>
    </w:p>
    <w:p>
      <w:pPr>
        <w:pStyle w:val="BodyText"/>
        <w:spacing w:line="256" w:lineRule="auto" w:before="16"/>
        <w:ind w:right="102" w:firstLine="420"/>
        <w:jc w:val="left"/>
        <w:rPr>
          <w:rFonts w:ascii="Times New Roman" w:hAnsi="Times New Roman" w:cs="Times New Roman" w:eastAsia="Times New Roman" w:hint="default"/>
        </w:rPr>
      </w:pPr>
      <w:r>
        <w:rPr>
          <w:spacing w:val="-2"/>
        </w:rPr>
        <w:t>赖德源：出生于</w:t>
      </w:r>
      <w:r>
        <w:rPr>
          <w:rFonts w:ascii="Times New Roman" w:hAnsi="Times New Roman" w:cs="Times New Roman" w:eastAsia="Times New Roman" w:hint="default"/>
          <w:spacing w:val="-2"/>
        </w:rPr>
        <w:t>1963</w:t>
      </w:r>
      <w:r>
        <w:rPr>
          <w:spacing w:val="-2"/>
        </w:rPr>
        <w:t>年，中华人民共和国香港特别行政区居民，本科学历，毕业于香港理工学院电子</w:t>
      </w:r>
      <w:r>
        <w:rPr>
          <w:w w:val="100"/>
        </w:rPr>
        <w:t> </w:t>
      </w:r>
      <w:r>
        <w:rPr/>
        <w:t>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月先后担任</w:t>
      </w:r>
      <w:r>
        <w:rPr>
          <w:spacing w:val="-3"/>
          <w:w w:val="100"/>
        </w:rPr>
        <w:t> </w:t>
      </w:r>
      <w:r>
        <w:rPr>
          <w:spacing w:val="-2"/>
        </w:rPr>
        <w:t>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在中国设立的全资子公司）董事总经理、香港</w:t>
      </w:r>
      <w:r>
        <w:rPr>
          <w:spacing w:val="-18"/>
        </w:rPr>
        <w:t> </w:t>
      </w:r>
      <w:r>
        <w:rPr>
          <w:spacing w:val="-18"/>
        </w:rPr>
      </w:r>
      <w:r>
        <w:rPr>
          <w:rFonts w:ascii="Times New Roman" w:hAnsi="Times New Roman" w:cs="Times New Roman" w:eastAsia="Times New Roman" w:hint="default"/>
        </w:rPr>
        <w:t>MOVIELINK</w:t>
      </w:r>
      <w:r>
        <w:rPr/>
        <w:t>公司总经理。现任本公司董事、副总裁、财务总监，杭州西软科技有限公司董事、</w:t>
      </w:r>
      <w:r>
        <w:rPr>
          <w:rFonts w:ascii="Times New Roman" w:hAnsi="Times New Roman" w:cs="Times New Roman" w:eastAsia="Times New Roman" w:hint="default"/>
        </w:rPr>
        <w:t>Infrasys</w:t>
      </w:r>
    </w:p>
    <w:p>
      <w:pPr>
        <w:spacing w:after="0" w:line="256" w:lineRule="auto"/>
        <w:jc w:val="left"/>
        <w:rPr>
          <w:rFonts w:ascii="Times New Roman" w:hAnsi="Times New Roman" w:cs="Times New Roman" w:eastAsia="Times New Roman" w:hint="default"/>
        </w:rPr>
        <w:sectPr>
          <w:pgSz w:w="11910" w:h="16840"/>
          <w:pgMar w:header="0" w:footer="982" w:top="1060" w:bottom="1180" w:left="980" w:right="920"/>
        </w:sectPr>
      </w:pPr>
    </w:p>
    <w:p>
      <w:pPr>
        <w:spacing w:line="240" w:lineRule="auto" w:before="2"/>
        <w:rPr>
          <w:rFonts w:ascii="Times New Roman" w:hAnsi="Times New Roman" w:cs="Times New Roman" w:eastAsia="Times New Roman" w:hint="default"/>
          <w:sz w:val="28"/>
          <w:szCs w:val="28"/>
        </w:rPr>
      </w:pPr>
    </w:p>
    <w:p>
      <w:pPr>
        <w:pStyle w:val="BodyText"/>
        <w:spacing w:line="256" w:lineRule="auto" w:before="36"/>
        <w:ind w:left="573" w:right="102" w:hanging="421"/>
        <w:jc w:val="left"/>
      </w:pPr>
      <w:r>
        <w:rPr>
          <w:rFonts w:ascii="Times New Roman" w:hAnsi="Times New Roman" w:cs="Times New Roman" w:eastAsia="Times New Roman" w:hint="default"/>
        </w:rPr>
        <w:t>International Ltd</w:t>
      </w:r>
      <w:r>
        <w:rPr/>
        <w:t>（香港现化）董事。</w:t>
      </w:r>
      <w:r>
        <w:rPr>
          <w:w w:val="100"/>
        </w:rPr>
        <w:t> </w:t>
      </w:r>
      <w:r>
        <w:rPr>
          <w:spacing w:val="-2"/>
        </w:rPr>
        <w:t>郑大立：</w:t>
      </w:r>
      <w:r>
        <w:rPr>
          <w:rFonts w:ascii="Times New Roman" w:hAnsi="Times New Roman" w:cs="Times New Roman" w:eastAsia="Times New Roman" w:hint="default"/>
          <w:spacing w:val="-2"/>
        </w:rPr>
        <w:t>1971</w:t>
      </w:r>
      <w:r>
        <w:rPr>
          <w:spacing w:val="-2"/>
        </w:rPr>
        <w:t>年出生，中国公民，研究生学历。曾经任职于申银万国证券股份有限公司、上海格雷特</w:t>
      </w:r>
    </w:p>
    <w:p>
      <w:pPr>
        <w:pStyle w:val="BodyText"/>
        <w:spacing w:line="273" w:lineRule="auto" w:before="5"/>
        <w:ind w:left="153" w:right="206"/>
        <w:jc w:val="both"/>
      </w:pPr>
      <w:r>
        <w:rPr>
          <w:spacing w:val="-2"/>
        </w:rPr>
        <w:t>投资管理有限公司。现任上海爱婴室商务服务有限公司董事，秦皇岛天业通联重工股份有限公司董事、董</w:t>
      </w:r>
      <w:r>
        <w:rPr>
          <w:spacing w:val="-43"/>
        </w:rPr>
        <w:t> </w:t>
      </w:r>
      <w:r>
        <w:rPr>
          <w:spacing w:val="-43"/>
        </w:rPr>
      </w:r>
      <w:r>
        <w:rPr/>
        <w:t>事会秘书，本公司董事。</w:t>
      </w:r>
    </w:p>
    <w:p>
      <w:pPr>
        <w:pStyle w:val="BodyText"/>
        <w:spacing w:line="261" w:lineRule="auto" w:before="7"/>
        <w:ind w:left="153" w:right="102" w:firstLine="420"/>
        <w:jc w:val="left"/>
      </w:pPr>
      <w:r>
        <w:rPr>
          <w:spacing w:val="-4"/>
        </w:rPr>
        <w:t>郭田勇：</w:t>
      </w:r>
      <w:r>
        <w:rPr>
          <w:rFonts w:ascii="Times New Roman" w:hAnsi="Times New Roman" w:cs="Times New Roman" w:eastAsia="Times New Roman" w:hint="default"/>
          <w:spacing w:val="-4"/>
        </w:rPr>
        <w:t>1968</w:t>
      </w:r>
      <w:r>
        <w:rPr>
          <w:spacing w:val="-4"/>
        </w:rPr>
        <w:t>年出生，中国人民银行研究生部经济学博士，享受国务院特殊津贴。</w:t>
      </w:r>
      <w:r>
        <w:rPr>
          <w:rFonts w:ascii="Times New Roman" w:hAnsi="Times New Roman" w:cs="Times New Roman" w:eastAsia="Times New Roman" w:hint="default"/>
          <w:spacing w:val="-4"/>
        </w:rPr>
        <w:t>1990</w:t>
      </w:r>
      <w:r>
        <w:rPr>
          <w:spacing w:val="-4"/>
        </w:rPr>
        <w:t>年</w:t>
      </w:r>
      <w:r>
        <w:rPr>
          <w:rFonts w:ascii="Times New Roman" w:hAnsi="Times New Roman" w:cs="Times New Roman" w:eastAsia="Times New Roman" w:hint="default"/>
          <w:spacing w:val="-4"/>
        </w:rPr>
        <w:t>-1993</w:t>
      </w:r>
      <w:r>
        <w:rPr>
          <w:spacing w:val="-4"/>
        </w:rPr>
        <w:t>年任职</w:t>
      </w:r>
      <w:r>
        <w:rPr>
          <w:spacing w:val="-3"/>
          <w:w w:val="100"/>
        </w:rPr>
        <w:t> </w:t>
      </w:r>
      <w:r>
        <w:rPr>
          <w:spacing w:val="-2"/>
        </w:rPr>
        <w:t>于中国人民银行烟台分行从事金融实务工作。现任中央财经大学金融学院教授、中央财经大学中国银行业</w:t>
      </w:r>
      <w:r>
        <w:rPr>
          <w:spacing w:val="-43"/>
        </w:rPr>
        <w:t> </w:t>
      </w:r>
      <w:r>
        <w:rPr>
          <w:spacing w:val="-43"/>
        </w:rPr>
      </w:r>
      <w:r>
        <w:rPr>
          <w:spacing w:val="-2"/>
        </w:rPr>
        <w:t>研究中心主任兼证券期货研究所副所长，兼任中国国际金融学会理事、民建中央财政金融委员会委员、民</w:t>
      </w:r>
      <w:r>
        <w:rPr>
          <w:spacing w:val="-43"/>
        </w:rPr>
        <w:t> </w:t>
      </w:r>
      <w:r>
        <w:rPr>
          <w:spacing w:val="-43"/>
        </w:rPr>
      </w:r>
      <w:r>
        <w:rPr>
          <w:spacing w:val="-2"/>
        </w:rPr>
        <w:t>建北京市金融委员会副主任。主持和参与各类课题研究</w:t>
      </w:r>
      <w:r>
        <w:rPr>
          <w:rFonts w:ascii="Times New Roman" w:hAnsi="Times New Roman" w:cs="Times New Roman" w:eastAsia="Times New Roman" w:hint="default"/>
          <w:spacing w:val="-2"/>
        </w:rPr>
        <w:t>20</w:t>
      </w:r>
      <w:r>
        <w:rPr>
          <w:spacing w:val="-2"/>
        </w:rPr>
        <w:t>多项，发表和出版各类著作</w:t>
      </w:r>
      <w:r>
        <w:rPr>
          <w:rFonts w:ascii="Times New Roman" w:hAnsi="Times New Roman" w:cs="Times New Roman" w:eastAsia="Times New Roman" w:hint="default"/>
          <w:spacing w:val="-2"/>
        </w:rPr>
        <w:t>20</w:t>
      </w:r>
      <w:r>
        <w:rPr>
          <w:spacing w:val="-2"/>
        </w:rPr>
        <w:t>多部。</w:t>
      </w:r>
      <w:r>
        <w:rPr>
          <w:rFonts w:ascii="Times New Roman" w:hAnsi="Times New Roman" w:cs="Times New Roman" w:eastAsia="Times New Roman" w:hint="default"/>
          <w:spacing w:val="-2"/>
        </w:rPr>
        <w:t>2001</w:t>
      </w:r>
      <w:r>
        <w:rPr>
          <w:spacing w:val="-2"/>
        </w:rPr>
        <w:t>年获中</w:t>
      </w:r>
      <w:r>
        <w:rPr>
          <w:spacing w:val="-38"/>
        </w:rPr>
        <w:t> </w:t>
      </w:r>
      <w:r>
        <w:rPr/>
        <w:t>国金融学会全国优秀论文奖，</w:t>
      </w:r>
      <w:r>
        <w:rPr>
          <w:rFonts w:ascii="Times New Roman" w:hAnsi="Times New Roman" w:cs="Times New Roman" w:eastAsia="Times New Roman" w:hint="default"/>
        </w:rPr>
        <w:t>2004</w:t>
      </w:r>
      <w:r>
        <w:rPr/>
        <w:t>年获霍英东教育基金会全国优秀青年教师基金奖，</w:t>
      </w:r>
      <w:r>
        <w:rPr>
          <w:rFonts w:ascii="Times New Roman" w:hAnsi="Times New Roman" w:cs="Times New Roman" w:eastAsia="Times New Roman" w:hint="default"/>
        </w:rPr>
        <w:t>2007</w:t>
      </w:r>
      <w:r>
        <w:rPr/>
        <w:t>年入选国家级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新世纪优秀人才支持计划</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年获得</w:t>
      </w:r>
      <w:r>
        <w:rPr>
          <w:rFonts w:ascii="Times New Roman" w:hAnsi="Times New Roman" w:cs="Times New Roman" w:eastAsia="Times New Roman" w:hint="default"/>
          <w:spacing w:val="-4"/>
        </w:rPr>
        <w:t>“</w:t>
      </w:r>
      <w:r>
        <w:rPr>
          <w:spacing w:val="-4"/>
        </w:rPr>
        <w:t>中国金融专家远见奖</w:t>
      </w:r>
      <w:r>
        <w:rPr>
          <w:rFonts w:ascii="Times New Roman" w:hAnsi="Times New Roman" w:cs="Times New Roman" w:eastAsia="Times New Roman" w:hint="default"/>
          <w:spacing w:val="-4"/>
        </w:rPr>
        <w:t>”</w:t>
      </w:r>
      <w:r>
        <w:rPr>
          <w:spacing w:val="-4"/>
        </w:rPr>
        <w:t>。现任方大炭素新材料科技股份有限公司独</w:t>
      </w:r>
      <w:r>
        <w:rPr>
          <w:spacing w:val="-2"/>
        </w:rPr>
        <w:t> </w:t>
      </w:r>
      <w:r>
        <w:rPr>
          <w:spacing w:val="-2"/>
        </w:rPr>
      </w:r>
      <w:r>
        <w:rPr/>
        <w:t>立董事，本公司独立董事。</w:t>
      </w:r>
    </w:p>
    <w:p>
      <w:pPr>
        <w:pStyle w:val="BodyText"/>
        <w:spacing w:line="266" w:lineRule="auto" w:before="18"/>
        <w:ind w:left="153" w:right="102" w:firstLine="419"/>
        <w:jc w:val="left"/>
      </w:pPr>
      <w:r>
        <w:rPr>
          <w:spacing w:val="-5"/>
        </w:rPr>
        <w:t>刘剑锋：</w:t>
      </w:r>
      <w:r>
        <w:rPr>
          <w:rFonts w:ascii="Times New Roman" w:hAnsi="Times New Roman" w:cs="Times New Roman" w:eastAsia="Times New Roman" w:hint="default"/>
          <w:spacing w:val="-5"/>
        </w:rPr>
        <w:t>1969</w:t>
      </w:r>
      <w:r>
        <w:rPr>
          <w:spacing w:val="-5"/>
        </w:rPr>
        <w:t>年出生，中国国籍，无永久境外居留权。毕业于澳大利亚新南威尔士大学，获商学硕士，</w:t>
      </w:r>
      <w:r>
        <w:rPr>
          <w:w w:val="100"/>
        </w:rPr>
        <w:t> </w:t>
      </w:r>
      <w:r>
        <w:rPr>
          <w:spacing w:val="-2"/>
        </w:rPr>
        <w:t>高级会计师。曾任北京水泵厂财务处副处长、中软总公司北京富士通系统工程有限公司中方财务总监、北</w:t>
      </w:r>
      <w:r>
        <w:rPr>
          <w:spacing w:val="-42"/>
        </w:rPr>
        <w:t> </w:t>
      </w:r>
      <w:r>
        <w:rPr>
          <w:spacing w:val="-42"/>
        </w:rPr>
      </w:r>
      <w:r>
        <w:rPr>
          <w:spacing w:val="-2"/>
        </w:rPr>
        <w:t>电网络通讯工程有限公司财务总监、沈阳北电通信有限公司财务总监和北电网络（中国）有限公司高级财</w:t>
      </w:r>
      <w:r>
        <w:rPr>
          <w:spacing w:val="-43"/>
        </w:rPr>
        <w:t> </w:t>
      </w:r>
      <w:r>
        <w:rPr>
          <w:spacing w:val="-43"/>
        </w:rPr>
      </w:r>
      <w:r>
        <w:rPr/>
        <w:t>务分析师。现任上海科惠价值投资管理有限公司董事总经理、本公司独立董事。</w:t>
      </w:r>
    </w:p>
    <w:p>
      <w:pPr>
        <w:pStyle w:val="BodyText"/>
        <w:spacing w:line="266" w:lineRule="auto" w:before="14"/>
        <w:ind w:left="153" w:right="102" w:firstLine="420"/>
        <w:jc w:val="left"/>
      </w:pPr>
      <w:r>
        <w:rPr>
          <w:spacing w:val="-5"/>
        </w:rPr>
        <w:t>阎丽明：</w:t>
      </w:r>
      <w:r>
        <w:rPr>
          <w:rFonts w:ascii="Times New Roman" w:hAnsi="Times New Roman" w:cs="Times New Roman" w:eastAsia="Times New Roman" w:hint="default"/>
          <w:spacing w:val="-5"/>
        </w:rPr>
        <w:t>1963</w:t>
      </w:r>
      <w:r>
        <w:rPr>
          <w:spacing w:val="-5"/>
        </w:rPr>
        <w:t>年出生，中国公民，毕业于中国人民大学，会计学学士。具有注册会计师、注册税务师、</w:t>
      </w:r>
      <w:r>
        <w:rPr>
          <w:w w:val="100"/>
        </w:rPr>
        <w:t> </w:t>
      </w:r>
      <w:r>
        <w:rPr>
          <w:spacing w:val="-2"/>
        </w:rPr>
        <w:t>注册评估师、国际内部审计师和证券从业资格。曾任中国船舶总公司汾西机器厂成本核算科长、深圳奥克</w:t>
      </w:r>
      <w:r>
        <w:rPr>
          <w:spacing w:val="-43"/>
        </w:rPr>
        <w:t> </w:t>
      </w:r>
      <w:r>
        <w:rPr>
          <w:spacing w:val="-43"/>
        </w:rPr>
      </w:r>
      <w:r>
        <w:rPr>
          <w:spacing w:val="-2"/>
        </w:rPr>
        <w:t>兰机械有限公司财务总监、山西晋元会计师事务所合伙人、山西天元会计师事务所合伙人。现任中联会计</w:t>
      </w:r>
      <w:r>
        <w:rPr>
          <w:spacing w:val="-44"/>
        </w:rPr>
        <w:t> </w:t>
      </w:r>
      <w:r>
        <w:rPr>
          <w:spacing w:val="-44"/>
        </w:rPr>
      </w:r>
      <w:r>
        <w:rPr/>
        <w:t>师事务所副主任会计师、本公司独立董事。</w:t>
      </w:r>
    </w:p>
    <w:p>
      <w:pPr>
        <w:pStyle w:val="BodyText"/>
        <w:spacing w:line="256" w:lineRule="auto" w:before="14"/>
        <w:ind w:left="153" w:right="206" w:firstLine="420"/>
        <w:jc w:val="both"/>
      </w:pPr>
      <w:r>
        <w:rPr>
          <w:spacing w:val="-2"/>
        </w:rPr>
        <w:t>罗芳：</w:t>
      </w:r>
      <w:r>
        <w:rPr>
          <w:rFonts w:ascii="Times New Roman" w:hAnsi="Times New Roman" w:cs="Times New Roman" w:eastAsia="Times New Roman" w:hint="default"/>
          <w:spacing w:val="-2"/>
        </w:rPr>
        <w:t>1978</w:t>
      </w:r>
      <w:r>
        <w:rPr>
          <w:spacing w:val="-2"/>
        </w:rPr>
        <w:t>年出生，中国公民，理学、经济学双学士，副研究员。毕业于北京大学技术物理系应用化</w:t>
      </w:r>
      <w:r>
        <w:rPr>
          <w:w w:val="100"/>
        </w:rPr>
        <w:t> </w:t>
      </w:r>
      <w:r>
        <w:rPr>
          <w:spacing w:val="-2"/>
        </w:rPr>
        <w:t>学专业、北京大学中国经济研究中心经济学专业。</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日就职于中国核科技信息与经</w:t>
      </w:r>
      <w:r>
        <w:rPr>
          <w:spacing w:val="-38"/>
        </w:rPr>
        <w:t> </w:t>
      </w:r>
      <w:r>
        <w:rPr>
          <w:spacing w:val="-38"/>
        </w:rPr>
      </w:r>
      <w:r>
        <w:rPr/>
        <w:t>济研究院，从事核科技情报研究工作。现任本公司副总裁兼董事会秘书。</w:t>
      </w:r>
    </w:p>
    <w:p>
      <w:pPr>
        <w:pStyle w:val="BodyText"/>
        <w:spacing w:line="261" w:lineRule="auto" w:before="22"/>
        <w:ind w:left="153" w:right="205" w:firstLine="420"/>
        <w:jc w:val="both"/>
      </w:pPr>
      <w:r>
        <w:rPr>
          <w:spacing w:val="-2"/>
        </w:rPr>
        <w:t>罗志明：出生于</w:t>
      </w:r>
      <w:r>
        <w:rPr>
          <w:rFonts w:ascii="Times New Roman" w:hAnsi="Times New Roman" w:cs="Times New Roman" w:eastAsia="Times New Roman" w:hint="default"/>
          <w:spacing w:val="-2"/>
        </w:rPr>
        <w:t>1964</w:t>
      </w:r>
      <w:r>
        <w:rPr>
          <w:spacing w:val="-2"/>
        </w:rPr>
        <w:t>年，学士学位，毕业于北京航空航天大学计算机软件专业。先后任职于北京市计</w:t>
      </w:r>
      <w:r>
        <w:rPr>
          <w:spacing w:val="-3"/>
          <w:w w:val="100"/>
        </w:rPr>
        <w:t> </w:t>
      </w:r>
      <w:r>
        <w:rPr/>
        <w:t>算机中心和北京王府饭店电脑部。</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月担任酒店业资讯系统（</w:t>
      </w:r>
      <w:r>
        <w:rPr>
          <w:rFonts w:ascii="Times New Roman" w:hAnsi="Times New Roman" w:cs="Times New Roman" w:eastAsia="Times New Roman" w:hint="default"/>
        </w:rPr>
        <w:t>HIS</w:t>
      </w:r>
      <w:r>
        <w:rPr/>
        <w:t>）北京办事处经理，</w:t>
      </w:r>
      <w:r>
        <w:rPr>
          <w:spacing w:val="-48"/>
        </w:rPr>
        <w:t> </w:t>
      </w:r>
      <w:r>
        <w:rPr>
          <w:spacing w:val="-48"/>
        </w:rPr>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9</w:t>
      </w:r>
      <w:r>
        <w:rPr>
          <w:spacing w:val="-3"/>
        </w:rPr>
        <w:t>月担任</w:t>
      </w:r>
      <w:r>
        <w:rPr>
          <w:rFonts w:ascii="Times New Roman" w:hAnsi="Times New Roman" w:cs="Times New Roman" w:eastAsia="Times New Roman" w:hint="default"/>
          <w:spacing w:val="-3"/>
        </w:rPr>
        <w:t>MICROS-FIDELIO(</w:t>
      </w:r>
      <w:r>
        <w:rPr>
          <w:spacing w:val="-3"/>
        </w:rPr>
        <w:t>中国</w:t>
      </w:r>
      <w:r>
        <w:rPr>
          <w:rFonts w:ascii="Times New Roman" w:hAnsi="Times New Roman" w:cs="Times New Roman" w:eastAsia="Times New Roman" w:hint="default"/>
          <w:spacing w:val="-3"/>
        </w:rPr>
        <w:t>)</w:t>
      </w:r>
      <w:r>
        <w:rPr>
          <w:spacing w:val="-3"/>
        </w:rPr>
        <w:t>有限公司市场销售总监，</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9</w:t>
      </w:r>
      <w:r>
        <w:rPr>
          <w:spacing w:val="-3"/>
        </w:rPr>
        <w:t>月至今担任本公司负</w:t>
      </w:r>
      <w:r>
        <w:rPr>
          <w:spacing w:val="-8"/>
        </w:rPr>
        <w:t> </w:t>
      </w:r>
      <w:r>
        <w:rPr>
          <w:spacing w:val="-8"/>
        </w:rPr>
      </w:r>
      <w:r>
        <w:rPr>
          <w:spacing w:val="-2"/>
        </w:rPr>
        <w:t>责市场销售的副总裁，杭州西软科技有限公司董事。现任本公司副总裁、本公司控股子公司杭州西软科技</w:t>
      </w:r>
      <w:r>
        <w:rPr>
          <w:spacing w:val="-44"/>
        </w:rPr>
        <w:t> </w:t>
      </w:r>
      <w:r>
        <w:rPr>
          <w:spacing w:val="-44"/>
        </w:rPr>
      </w:r>
      <w:r>
        <w:rPr/>
        <w:t>有限公司董事。</w:t>
      </w:r>
    </w:p>
    <w:p>
      <w:pPr>
        <w:pStyle w:val="BodyText"/>
        <w:spacing w:line="240" w:lineRule="auto" w:before="18"/>
        <w:ind w:left="573" w:right="102"/>
        <w:jc w:val="left"/>
      </w:pPr>
      <w:r>
        <w:rPr/>
        <w:t>关东玉：出生于</w:t>
      </w:r>
      <w:r>
        <w:rPr>
          <w:rFonts w:ascii="Times New Roman" w:hAnsi="Times New Roman" w:cs="Times New Roman" w:eastAsia="Times New Roman" w:hint="default"/>
        </w:rPr>
        <w:t>1963</w:t>
      </w:r>
      <w:r>
        <w:rPr/>
        <w:t>年，中华人民共和国公民，毕业于国防科技大学电子技术系，学士学位。</w:t>
      </w:r>
      <w:r>
        <w:rPr>
          <w:rFonts w:ascii="Times New Roman" w:hAnsi="Times New Roman" w:cs="Times New Roman" w:eastAsia="Times New Roman" w:hint="default"/>
        </w:rPr>
        <w:t>1984</w:t>
      </w:r>
      <w:r>
        <w:rPr/>
        <w:t>年</w:t>
      </w:r>
    </w:p>
    <w:p>
      <w:pPr>
        <w:pStyle w:val="BodyText"/>
        <w:spacing w:line="261" w:lineRule="auto" w:before="21"/>
        <w:ind w:left="153" w:right="206"/>
        <w:jc w:val="both"/>
      </w:pPr>
      <w:r>
        <w:rPr>
          <w:rFonts w:ascii="Times New Roman" w:hAnsi="Times New Roman" w:cs="Times New Roman" w:eastAsia="Times New Roman" w:hint="default"/>
          <w:spacing w:val="-3"/>
        </w:rPr>
        <w:t>-1988</w:t>
      </w:r>
      <w:r>
        <w:rPr>
          <w:spacing w:val="-3"/>
        </w:rPr>
        <w:t>年任职于空军科研部某研究所，</w:t>
      </w:r>
      <w:r>
        <w:rPr>
          <w:rFonts w:ascii="Times New Roman" w:hAnsi="Times New Roman" w:cs="Times New Roman" w:eastAsia="Times New Roman" w:hint="default"/>
          <w:spacing w:val="-3"/>
        </w:rPr>
        <w:t>1988</w:t>
      </w:r>
      <w:r>
        <w:rPr>
          <w:spacing w:val="-3"/>
        </w:rPr>
        <w:t>年至</w:t>
      </w:r>
      <w:r>
        <w:rPr>
          <w:rFonts w:ascii="Times New Roman" w:hAnsi="Times New Roman" w:cs="Times New Roman" w:eastAsia="Times New Roman" w:hint="default"/>
          <w:spacing w:val="-3"/>
        </w:rPr>
        <w:t>1997</w:t>
      </w:r>
      <w:r>
        <w:rPr>
          <w:spacing w:val="-3"/>
        </w:rPr>
        <w:t>年期间先后任北京丽都假日酒店电脑部工程师、香港锦</w:t>
      </w:r>
      <w:r>
        <w:rPr>
          <w:spacing w:val="-51"/>
        </w:rPr>
        <w:t> </w:t>
      </w:r>
      <w:r>
        <w:rPr>
          <w:spacing w:val="-51"/>
        </w:rPr>
      </w:r>
      <w:r>
        <w:rPr>
          <w:spacing w:val="-2"/>
        </w:rPr>
        <w:t>标公司工程师及中国区经理、香港鑫宇公司中国区经理。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年任香港现化电脑系统有限公司中</w:t>
      </w:r>
      <w:r>
        <w:rPr>
          <w:spacing w:val="-36"/>
        </w:rPr>
        <w:t> </w:t>
      </w:r>
      <w:r>
        <w:rPr>
          <w:spacing w:val="-36"/>
        </w:rPr>
      </w:r>
      <w:r>
        <w:rPr>
          <w:spacing w:val="-2"/>
        </w:rPr>
        <w:t>国区副总经理、香港现化电脑系统有限公司北京代表处首席代表，</w:t>
      </w:r>
      <w:r>
        <w:rPr>
          <w:rFonts w:ascii="Times New Roman" w:hAnsi="Times New Roman" w:cs="Times New Roman" w:eastAsia="Times New Roman" w:hint="default"/>
          <w:spacing w:val="-2"/>
        </w:rPr>
        <w:t>2008</w:t>
      </w:r>
      <w:r>
        <w:rPr>
          <w:spacing w:val="-2"/>
        </w:rPr>
        <w:t>年至今任现化电脑系统（北京）有</w:t>
      </w:r>
      <w:r>
        <w:rPr>
          <w:spacing w:val="-44"/>
        </w:rPr>
        <w:t> </w:t>
      </w:r>
      <w:r>
        <w:rPr>
          <w:spacing w:val="-44"/>
        </w:rPr>
      </w:r>
      <w:r>
        <w:rPr>
          <w:spacing w:val="-2"/>
        </w:rPr>
        <w:t>限公司副总裁，现任本公司副总裁、现化电脑系统（北京）有限公司副总裁，上海正品贵德有限责任公司</w:t>
      </w:r>
      <w:r>
        <w:rPr>
          <w:spacing w:val="-43"/>
        </w:rPr>
        <w:t> </w:t>
      </w:r>
      <w:r>
        <w:rPr>
          <w:spacing w:val="-43"/>
        </w:rPr>
      </w:r>
      <w:r>
        <w:rPr/>
        <w:t>法定代表人。</w:t>
      </w:r>
    </w:p>
    <w:p>
      <w:pPr>
        <w:pStyle w:val="BodyText"/>
        <w:spacing w:line="256" w:lineRule="auto" w:before="18"/>
        <w:ind w:left="154" w:right="105" w:firstLine="419"/>
        <w:jc w:val="left"/>
      </w:pPr>
      <w:r>
        <w:rPr>
          <w:spacing w:val="-2"/>
        </w:rPr>
        <w:t>王敏敏：</w:t>
      </w:r>
      <w:r>
        <w:rPr>
          <w:rFonts w:ascii="Times New Roman" w:hAnsi="Times New Roman" w:cs="Times New Roman" w:eastAsia="Times New Roman" w:hint="default"/>
          <w:spacing w:val="-2"/>
        </w:rPr>
        <w:t>1962</w:t>
      </w:r>
      <w:r>
        <w:rPr>
          <w:spacing w:val="-2"/>
        </w:rPr>
        <w:t>年出生，中华人民共和国公民，</w:t>
      </w:r>
      <w:r>
        <w:rPr>
          <w:rFonts w:ascii="Times New Roman" w:hAnsi="Times New Roman" w:cs="Times New Roman" w:eastAsia="Times New Roman" w:hint="default"/>
          <w:spacing w:val="-2"/>
        </w:rPr>
        <w:t>1983</w:t>
      </w:r>
      <w:r>
        <w:rPr>
          <w:spacing w:val="-2"/>
        </w:rPr>
        <w:t>年毕业于东北大学计算机科学系，学士学位。</w:t>
      </w:r>
      <w:r>
        <w:rPr>
          <w:rFonts w:ascii="Times New Roman" w:hAnsi="Times New Roman" w:cs="Times New Roman" w:eastAsia="Times New Roman" w:hint="default"/>
          <w:spacing w:val="-2"/>
        </w:rPr>
        <w:t>1983</w:t>
      </w:r>
      <w:r>
        <w:rPr>
          <w:rFonts w:ascii="Times New Roman" w:hAnsi="Times New Roman" w:cs="Times New Roman" w:eastAsia="Times New Roman" w:hint="default"/>
          <w:w w:val="100"/>
        </w:rPr>
        <w:t> </w:t>
      </w:r>
      <w:r>
        <w:rPr>
          <w:spacing w:val="-3"/>
          <w:w w:val="100"/>
        </w:rPr>
        <w:t>年</w:t>
      </w:r>
      <w:r>
        <w:rPr>
          <w:rFonts w:ascii="Times New Roman" w:hAnsi="Times New Roman" w:cs="Times New Roman" w:eastAsia="Times New Roman" w:hint="default"/>
          <w:spacing w:val="-3"/>
          <w:w w:val="100"/>
        </w:rPr>
        <w:t>-1997</w:t>
      </w:r>
      <w:r>
        <w:rPr>
          <w:spacing w:val="-3"/>
          <w:w w:val="100"/>
        </w:rPr>
        <w:t>年任职于浙江省计算技术研究所，</w:t>
      </w:r>
      <w:r>
        <w:rPr>
          <w:rFonts w:ascii="Times New Roman" w:hAnsi="Times New Roman" w:cs="Times New Roman" w:eastAsia="Times New Roman" w:hint="default"/>
          <w:spacing w:val="-3"/>
          <w:w w:val="100"/>
        </w:rPr>
        <w:t>1998</w:t>
      </w:r>
      <w:r>
        <w:rPr>
          <w:spacing w:val="-3"/>
          <w:w w:val="100"/>
        </w:rPr>
        <w:t>年至</w:t>
      </w:r>
      <w:r>
        <w:rPr>
          <w:rFonts w:ascii="Times New Roman" w:hAnsi="Times New Roman" w:cs="Times New Roman" w:eastAsia="Times New Roman" w:hint="default"/>
          <w:spacing w:val="-3"/>
          <w:w w:val="100"/>
        </w:rPr>
        <w:t>2011</w:t>
      </w:r>
      <w:r>
        <w:rPr>
          <w:spacing w:val="-3"/>
          <w:w w:val="100"/>
        </w:rPr>
        <w:t>年</w:t>
      </w:r>
      <w:r>
        <w:rPr>
          <w:rFonts w:ascii="Times New Roman" w:hAnsi="Times New Roman" w:cs="Times New Roman" w:eastAsia="Times New Roman" w:hint="default"/>
          <w:spacing w:val="-3"/>
          <w:w w:val="100"/>
        </w:rPr>
        <w:t>1</w:t>
      </w:r>
      <w:r>
        <w:rPr>
          <w:spacing w:val="-3"/>
          <w:w w:val="100"/>
        </w:rPr>
        <w:t>月先后任杭州西软科技有限公司常务副总经理、 </w:t>
      </w:r>
      <w:r>
        <w:rPr/>
        <w:t>总经理。现任本公司副总裁、杭州西软科技有限公司总经理。</w:t>
      </w:r>
    </w:p>
    <w:p>
      <w:pPr>
        <w:pStyle w:val="BodyText"/>
        <w:spacing w:line="256" w:lineRule="auto" w:before="22"/>
        <w:ind w:left="154" w:right="230" w:firstLine="420"/>
        <w:jc w:val="both"/>
      </w:pPr>
      <w:r>
        <w:rPr>
          <w:spacing w:val="-3"/>
        </w:rPr>
        <w:t>郭明：出生于</w:t>
      </w:r>
      <w:r>
        <w:rPr>
          <w:rFonts w:ascii="Times New Roman" w:hAnsi="Times New Roman" w:cs="Times New Roman" w:eastAsia="Times New Roman" w:hint="default"/>
          <w:spacing w:val="-3"/>
        </w:rPr>
        <w:t>1956</w:t>
      </w:r>
      <w:r>
        <w:rPr>
          <w:spacing w:val="-3"/>
        </w:rPr>
        <w:t>年，经济师，大专学历，毕业于长春职工大学。</w:t>
      </w:r>
      <w:r>
        <w:rPr>
          <w:rFonts w:ascii="Times New Roman" w:hAnsi="Times New Roman" w:cs="Times New Roman" w:eastAsia="Times New Roman" w:hint="default"/>
          <w:spacing w:val="-3"/>
        </w:rPr>
        <w:t>1977</w:t>
      </w:r>
      <w:r>
        <w:rPr>
          <w:spacing w:val="-3"/>
        </w:rPr>
        <w:t>年起先后任职于长春市电车公</w:t>
      </w:r>
      <w:r>
        <w:rPr>
          <w:w w:val="100"/>
        </w:rPr>
        <w:t> </w:t>
      </w:r>
      <w:r>
        <w:rPr>
          <w:spacing w:val="-3"/>
        </w:rPr>
        <w:t>司、长春市公共交通总公司、长春市煤气公司东郊煤气厂。自</w:t>
      </w:r>
      <w:r>
        <w:rPr>
          <w:rFonts w:ascii="Times New Roman" w:hAnsi="Times New Roman" w:cs="Times New Roman" w:eastAsia="Times New Roman" w:hint="default"/>
          <w:spacing w:val="-3"/>
        </w:rPr>
        <w:t>1993</w:t>
      </w:r>
      <w:r>
        <w:rPr>
          <w:spacing w:val="-3"/>
        </w:rPr>
        <w:t>年起先后参与长春振兴实业股份有限公</w:t>
      </w:r>
      <w:r>
        <w:rPr>
          <w:spacing w:val="-18"/>
        </w:rPr>
        <w:t> </w:t>
      </w:r>
      <w:r>
        <w:rPr>
          <w:spacing w:val="-18"/>
        </w:rPr>
      </w:r>
      <w:r>
        <w:rPr/>
        <w:t>司、长春康达医疗器械股份有限公司的股份制改造及上市工作，曾任董事会秘书、总经济师；</w:t>
      </w:r>
      <w:r>
        <w:rPr>
          <w:spacing w:val="46"/>
        </w:rPr>
        <w:t> </w:t>
      </w:r>
      <w:r>
        <w:rPr>
          <w:rFonts w:ascii="Times New Roman" w:hAnsi="Times New Roman" w:cs="Times New Roman" w:eastAsia="Times New Roman" w:hint="default"/>
        </w:rPr>
        <w:t>1999</w:t>
      </w:r>
      <w:r>
        <w:rPr/>
        <w:t>年起</w:t>
      </w:r>
      <w:r>
        <w:rPr>
          <w:spacing w:val="-96"/>
        </w:rPr>
        <w:t> </w:t>
      </w:r>
      <w:r>
        <w:rPr/>
        <w:t>任长春燃气股份有限公司董事、证券投资部经理，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月历任本公司董事、副总经理、</w:t>
      </w:r>
      <w:r>
        <w:rPr>
          <w:spacing w:val="-46"/>
        </w:rPr>
        <w:t> </w:t>
      </w:r>
      <w:r>
        <w:rPr>
          <w:spacing w:val="-46"/>
        </w:rPr>
      </w:r>
      <w:r>
        <w:rPr/>
        <w:t>董事会秘书，现任本公司监事会主席。</w:t>
      </w:r>
    </w:p>
    <w:p>
      <w:pPr>
        <w:pStyle w:val="BodyText"/>
        <w:spacing w:line="256" w:lineRule="auto" w:before="22"/>
        <w:ind w:left="154" w:right="183" w:firstLine="419"/>
        <w:jc w:val="both"/>
      </w:pPr>
      <w:r>
        <w:rPr>
          <w:spacing w:val="-2"/>
        </w:rPr>
        <w:t>张广杰：出生于</w:t>
      </w:r>
      <w:r>
        <w:rPr>
          <w:rFonts w:ascii="Times New Roman" w:hAnsi="Times New Roman" w:cs="Times New Roman" w:eastAsia="Times New Roman" w:hint="default"/>
          <w:spacing w:val="-2"/>
        </w:rPr>
        <w:t>1960</w:t>
      </w:r>
      <w:r>
        <w:rPr>
          <w:spacing w:val="-2"/>
        </w:rPr>
        <w:t>年，毕业于首都师范大学数学系，先后就职于航天工业部第二研究院二零七所、</w:t>
      </w:r>
      <w:r>
        <w:rPr>
          <w:w w:val="100"/>
        </w:rPr>
        <w:t> </w:t>
      </w:r>
      <w:r>
        <w:rPr>
          <w:spacing w:val="-2"/>
        </w:rPr>
        <w:t>北京香格里拉大饭店，任助理工程师、电脑部经理。自</w:t>
      </w:r>
      <w:r>
        <w:rPr>
          <w:rFonts w:ascii="Times New Roman" w:hAnsi="Times New Roman" w:cs="Times New Roman" w:eastAsia="Times New Roman" w:hint="default"/>
          <w:spacing w:val="-2"/>
        </w:rPr>
        <w:t>2001</w:t>
      </w:r>
      <w:r>
        <w:rPr>
          <w:spacing w:val="-2"/>
        </w:rPr>
        <w:t>年起在北京中长石基信息技术股份有限公司就</w:t>
      </w:r>
      <w:r>
        <w:rPr>
          <w:spacing w:val="-41"/>
        </w:rPr>
        <w:t> </w:t>
      </w:r>
      <w:r>
        <w:rPr>
          <w:spacing w:val="-41"/>
        </w:rPr>
      </w:r>
      <w:r>
        <w:rPr/>
        <w:t>职，现任本公司监事。</w:t>
      </w:r>
    </w:p>
    <w:p>
      <w:pPr>
        <w:spacing w:after="0" w:line="256" w:lineRule="auto"/>
        <w:jc w:val="both"/>
        <w:sectPr>
          <w:pgSz w:w="11910" w:h="16840"/>
          <w:pgMar w:header="0" w:footer="982" w:top="1060" w:bottom="118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102" w:firstLine="420"/>
        <w:jc w:val="left"/>
      </w:pPr>
      <w:bookmarkStart w:name="2、公司报告期内董事、监事和高级管理人员报酬情况" w:id="79"/>
      <w:bookmarkEnd w:id="79"/>
      <w:r>
        <w:rPr/>
      </w:r>
      <w:r>
        <w:rPr>
          <w:spacing w:val="-4"/>
        </w:rPr>
        <w:t>王淑杰：出生于</w:t>
      </w:r>
      <w:r>
        <w:rPr>
          <w:rFonts w:ascii="Times New Roman" w:hAnsi="Times New Roman" w:cs="Times New Roman" w:eastAsia="Times New Roman" w:hint="default"/>
          <w:spacing w:val="-4"/>
        </w:rPr>
        <w:t>1968</w:t>
      </w:r>
      <w:r>
        <w:rPr>
          <w:spacing w:val="-4"/>
        </w:rPr>
        <w:t>年，硕士学位，</w:t>
      </w:r>
      <w:r>
        <w:rPr>
          <w:rFonts w:ascii="Times New Roman" w:hAnsi="Times New Roman" w:cs="Times New Roman" w:eastAsia="Times New Roman" w:hint="default"/>
          <w:spacing w:val="-4"/>
        </w:rPr>
        <w:t>1991</w:t>
      </w:r>
      <w:r>
        <w:rPr>
          <w:spacing w:val="-4"/>
        </w:rPr>
        <w:t>年毕业于北京航空航天大学机械制造专业，获工学学士学位。</w:t>
      </w:r>
      <w:r>
        <w:rPr>
          <w:w w:val="100"/>
        </w:rPr>
        <w:t> </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1994</w:t>
      </w:r>
      <w:r>
        <w:rPr>
          <w:spacing w:val="-2"/>
        </w:rPr>
        <w:t>年在中国航天工业总公司第二研究院从事机械设计工作，</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年工作于北京商品交</w:t>
      </w:r>
      <w:r>
        <w:rPr>
          <w:spacing w:val="-29"/>
        </w:rPr>
        <w:t> </w:t>
      </w:r>
      <w:r>
        <w:rPr>
          <w:spacing w:val="-29"/>
        </w:rPr>
      </w:r>
      <w:r>
        <w:rPr>
          <w:spacing w:val="-2"/>
        </w:rPr>
        <w:t>易所，</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年在首都经济贸易大学经济系研究生班学习并毕业，自</w:t>
      </w:r>
      <w:r>
        <w:rPr>
          <w:rFonts w:ascii="Times New Roman" w:hAnsi="Times New Roman" w:cs="Times New Roman" w:eastAsia="Times New Roman" w:hint="default"/>
          <w:spacing w:val="-2"/>
        </w:rPr>
        <w:t>1998</w:t>
      </w:r>
      <w:r>
        <w:rPr>
          <w:spacing w:val="-2"/>
        </w:rPr>
        <w:t>年起就职于本公司，从事</w:t>
      </w:r>
      <w:r>
        <w:rPr>
          <w:spacing w:val="-40"/>
        </w:rPr>
        <w:t> </w:t>
      </w:r>
      <w:r>
        <w:rPr>
          <w:spacing w:val="-40"/>
        </w:rPr>
      </w:r>
      <w:r>
        <w:rPr/>
        <w:t>客户服务工作，本公司职工监事。</w:t>
      </w:r>
    </w:p>
    <w:p>
      <w:pPr>
        <w:spacing w:line="240" w:lineRule="auto" w:before="9"/>
        <w:rPr>
          <w:rFonts w:ascii="宋体" w:hAnsi="宋体" w:cs="宋体" w:eastAsia="宋体" w:hint="default"/>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2</w:t>
      </w:r>
      <w:r>
        <w:rPr/>
        <w:t>、</w:t>
      </w:r>
      <w:bookmarkStart w:name="2、在股东单位任职情况" w:id="80"/>
      <w:bookmarkEnd w:id="80"/>
      <w:r>
        <w:rPr/>
        <w:t>在股东单位任</w:t>
      </w:r>
      <w:r>
        <w:rPr/>
        <w:t>职情况</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、在其他单位任职情况</w:t>
      </w:r>
      <w:r>
        <w:rPr>
          <w:b w:val="0"/>
          <w:bCs w:val="0"/>
        </w:rPr>
      </w:r>
    </w:p>
    <w:p>
      <w:pPr>
        <w:spacing w:line="240" w:lineRule="auto" w:before="12"/>
        <w:rPr>
          <w:rFonts w:ascii="宋体" w:hAnsi="宋体" w:cs="宋体" w:eastAsia="宋体" w:hint="default"/>
          <w:b/>
          <w:bCs/>
          <w:sz w:val="25"/>
          <w:szCs w:val="25"/>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490"/>
        <w:gridCol w:w="1560"/>
        <w:gridCol w:w="1063"/>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3" w:right="0"/>
              <w:jc w:val="left"/>
              <w:rPr>
                <w:rFonts w:ascii="宋体" w:hAnsi="宋体" w:cs="宋体" w:eastAsia="宋体" w:hint="default"/>
                <w:sz w:val="18"/>
                <w:szCs w:val="18"/>
              </w:rPr>
            </w:pPr>
            <w:bookmarkStart w:name="3、在其他单位任职情况" w:id="81"/>
            <w:bookmarkEnd w:id="81"/>
            <w:r>
              <w:rPr/>
            </w: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郑大立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秦皇岛天业通联重工股份有限公司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董事、董事会</w:t>
            </w:r>
            <w:r>
              <w:rPr>
                <w:rFonts w:ascii="宋体" w:hAnsi="宋体" w:cs="宋体" w:eastAsia="宋体" w:hint="default"/>
                <w:sz w:val="18"/>
                <w:szCs w:val="18"/>
              </w:rPr>
              <w:t> 秘书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郑大立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上海易积通电子商务有限公司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阎丽明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中兴财光华会计师事务所有限责任公司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副主任会计 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上海科惠价值投资管理有限公司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索通发展股份有限公司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阎丽明原为中联会计师事务所有限公司股东、副主任会计师，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月事务所合并，任中兴财光华会计 师事务所副主任会计师。</w:t>
            </w:r>
          </w:p>
        </w:tc>
      </w:tr>
    </w:tbl>
    <w:p>
      <w:pPr>
        <w:spacing w:line="240" w:lineRule="auto" w:before="1"/>
        <w:rPr>
          <w:rFonts w:ascii="宋体" w:hAnsi="宋体" w:cs="宋体" w:eastAsia="宋体" w:hint="default"/>
          <w:sz w:val="18"/>
          <w:szCs w:val="18"/>
        </w:rPr>
      </w:pPr>
    </w:p>
    <w:p>
      <w:pPr>
        <w:pStyle w:val="Heading2"/>
        <w:spacing w:line="240" w:lineRule="auto"/>
        <w:ind w:left="152" w:right="102"/>
        <w:jc w:val="left"/>
        <w:rPr>
          <w:b w:val="0"/>
          <w:bCs w:val="0"/>
        </w:rPr>
      </w:pPr>
      <w:r>
        <w:rPr/>
        <w:t>三、董事、监事、高级管理人员报酬情况</w:t>
      </w:r>
      <w:r>
        <w:rPr>
          <w:b w:val="0"/>
          <w:bCs w:val="0"/>
        </w:rPr>
      </w:r>
    </w:p>
    <w:p>
      <w:pPr>
        <w:spacing w:line="590" w:lineRule="atLeast" w:before="26"/>
        <w:ind w:left="584" w:right="102" w:hanging="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、董事、监事、高级管理人员报酬的决策程序、确定依据</w:t>
      </w:r>
      <w:r>
        <w:rPr>
          <w:rFonts w:ascii="宋体" w:hAnsi="宋体" w:cs="宋体" w:eastAsia="宋体" w:hint="default"/>
          <w:b/>
          <w:bCs/>
          <w:w w:val="100"/>
          <w:sz w:val="21"/>
          <w:szCs w:val="21"/>
        </w:rPr>
        <w:t> </w:t>
      </w:r>
      <w:r>
        <w:rPr>
          <w:rFonts w:ascii="宋体" w:hAnsi="宋体" w:cs="宋体" w:eastAsia="宋体" w:hint="default"/>
          <w:sz w:val="21"/>
          <w:szCs w:val="21"/>
        </w:rPr>
        <w:t>董事、监事、高级管理人员报酬的决策程序：公司设立董事会薪酬委员会，负责公司</w:t>
      </w:r>
      <w:bookmarkStart w:name="三、董事、监事、高级管理人员报酬情况" w:id="82"/>
      <w:bookmarkEnd w:id="82"/>
      <w:r>
        <w:rPr>
          <w:rFonts w:ascii="宋体" w:hAnsi="宋体" w:cs="宋体" w:eastAsia="宋体" w:hint="default"/>
          <w:sz w:val="21"/>
          <w:szCs w:val="21"/>
        </w:rPr>
        <w:t>董事、</w:t>
      </w:r>
      <w:r>
        <w:rPr>
          <w:rFonts w:ascii="宋体" w:hAnsi="宋体" w:cs="宋体" w:eastAsia="宋体" w:hint="default"/>
          <w:sz w:val="21"/>
          <w:szCs w:val="21"/>
        </w:rPr>
        <w:t>监</w:t>
      </w:r>
      <w:bookmarkStart w:name="1、董事、监事、高级管理人员报酬的决策程序、确定依据" w:id="83"/>
      <w:bookmarkEnd w:id="83"/>
      <w:r>
        <w:rPr>
          <w:rFonts w:ascii="宋体" w:hAnsi="宋体" w:cs="宋体" w:eastAsia="宋体" w:hint="default"/>
          <w:sz w:val="21"/>
          <w:szCs w:val="21"/>
        </w:rPr>
        <w:t>事和</w:t>
      </w:r>
    </w:p>
    <w:p>
      <w:pPr>
        <w:pStyle w:val="BodyText"/>
        <w:spacing w:line="273" w:lineRule="auto" w:before="37"/>
        <w:ind w:right="102"/>
        <w:jc w:val="left"/>
      </w:pPr>
      <w:r>
        <w:rPr/>
        <w:t>高级管理人员的薪酬考核工作。公司薪酬与考核委员会提出薪酬计划，经董事会审议通过后，提交股东</w:t>
      </w:r>
      <w:r>
        <w:rPr>
          <w:spacing w:val="-20"/>
        </w:rPr>
        <w:t> </w:t>
      </w:r>
      <w:r>
        <w:rPr>
          <w:spacing w:val="-20"/>
        </w:rPr>
      </w:r>
      <w:r>
        <w:rPr/>
        <w:t>大会审批。独立董事津贴标准由本公司股东大会决议通过。</w:t>
      </w:r>
    </w:p>
    <w:p>
      <w:pPr>
        <w:pStyle w:val="BodyText"/>
        <w:spacing w:line="273" w:lineRule="auto" w:before="108"/>
        <w:ind w:left="153" w:right="102" w:firstLine="431"/>
        <w:jc w:val="left"/>
      </w:pPr>
      <w:r>
        <w:rPr/>
        <w:t>高级管理人员报酬确定依据：公司高级管理人员的报酬根据公司《高级管人员薪酬考核制度》的规</w:t>
      </w:r>
      <w:r>
        <w:rPr>
          <w:w w:val="100"/>
        </w:rPr>
        <w:t> </w:t>
      </w:r>
      <w:r>
        <w:rPr/>
        <w:t>定执行。</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pict>
          <v:group style="position:absolute;margin-left:176.520004pt;margin-top:86.903679pt;width:58.2pt;height:20.8pt;mso-position-horizontal-relative:page;mso-position-vertical-relative:paragraph;z-index:-729472" coordorigin="3530,1738" coordsize="1164,416">
            <v:group style="position:absolute;left:3542;top:1750;width:2;height:392" coordorigin="3542,1750" coordsize="2,392">
              <v:shape style="position:absolute;left:3542;top:1750;width:2;height:392" coordorigin="3542,1750" coordsize="0,392" path="m3542,1750l3542,2141e" filled="false" stroked="true" strokeweight="1.2pt" strokecolor="#ffffff">
                <v:path arrowok="t"/>
              </v:shape>
            </v:group>
            <v:group style="position:absolute;left:3554;top:1750;width:1140;height:392" coordorigin="3554,1750" coordsize="1140,392">
              <v:shape style="position:absolute;left:3554;top:1750;width:1140;height:392" coordorigin="3554,1750" coordsize="1140,392" path="m3554,2141l4694,2141,4694,1750,3554,1750,3554,2141xe" filled="true" fillcolor="#ffffff" stroked="false">
                <v:path arrowok="t"/>
                <v:fill type="solid"/>
              </v:shape>
            </v:group>
            <w10:wrap type="none"/>
          </v:group>
        </w:pict>
      </w:r>
      <w:r>
        <w:rPr>
          <w:rFonts w:ascii="Times New Roman" w:hAnsi="Times New Roman" w:cs="Times New Roman" w:eastAsia="Times New Roman" w:hint="default"/>
        </w:rPr>
        <w:t>2</w:t>
      </w:r>
      <w:r>
        <w:rPr/>
        <w:t>、公司报告期内董事、监事和高级管理人员报酬情况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center"/>
              <w:rPr>
                <w:rFonts w:ascii="宋体" w:hAnsi="宋体" w:cs="宋体" w:eastAsia="宋体" w:hint="default"/>
                <w:sz w:val="18"/>
                <w:szCs w:val="18"/>
              </w:rPr>
            </w:pPr>
            <w:r>
              <w:rPr>
                <w:rFonts w:ascii="宋体" w:hAnsi="宋体" w:cs="宋体" w:eastAsia="宋体" w:hint="default"/>
                <w:spacing w:val="-6"/>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40" w:lineRule="auto" w:before="48"/>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position w:val="2"/>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郑大立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郭田勇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阎丽明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23" w:right="53" w:hanging="272"/>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57.58</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关东玉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51.52</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王敏敏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347.32</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四、报告期核心技术团队或关键技术人员变动情况（非董事、监事、高级管理人员）" w:id="84"/>
      <w:bookmarkEnd w:id="84"/>
      <w:r>
        <w:rPr>
          <w:b w:val="0"/>
          <w:bCs w:val="0"/>
        </w:rPr>
      </w:r>
      <w:bookmarkStart w:name="五、公司员工情况" w:id="85"/>
      <w:bookmarkEnd w:id="85"/>
      <w:r>
        <w:rPr>
          <w:b w:val="0"/>
          <w:bCs w:val="0"/>
        </w:rPr>
      </w:r>
      <w:bookmarkStart w:name="1、员工构成比例" w:id="86"/>
      <w:bookmarkEnd w:id="86"/>
      <w:r>
        <w:rPr>
          <w:b w:val="0"/>
          <w:bCs w:val="0"/>
        </w:rPr>
      </w:r>
      <w:r>
        <w:rPr>
          <w:rFonts w:ascii="Times New Roman" w:hAnsi="Times New Roman" w:cs="Times New Roman" w:eastAsia="Times New Roman" w:hint="default"/>
        </w:rPr>
        <w:t>3</w:t>
      </w:r>
      <w:r>
        <w:rPr/>
        <w:t>、公司董事、监事、高级管理人员报告期内被授予</w:t>
      </w:r>
      <w:bookmarkStart w:name="3、公司董事、监事、高级管理人员报告期内被授予的股权激励情况" w:id="87"/>
      <w:bookmarkEnd w:id="87"/>
      <w:r>
        <w:rPr/>
        <w:t>的股权激励情况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58"/>
        <w:gridCol w:w="958"/>
        <w:gridCol w:w="958"/>
        <w:gridCol w:w="955"/>
        <w:gridCol w:w="958"/>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0"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ind w:left="152" w:right="0"/>
        <w:jc w:val="left"/>
        <w:rPr>
          <w:b w:val="0"/>
          <w:bCs w:val="0"/>
        </w:rPr>
      </w:pPr>
      <w:r>
        <w:rPr/>
        <w:t>四、报告期核心技术团队或关键技术人员变动情况（非董事、监事、高级管理人员）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84" w:right="0"/>
        <w:jc w:val="left"/>
      </w:pPr>
      <w:r>
        <w:rPr/>
        <w:t>报告期内，公司未发生核心技术团队或关键技术人员变动情况。</w:t>
      </w:r>
    </w:p>
    <w:p>
      <w:pPr>
        <w:spacing w:line="240" w:lineRule="auto" w:before="0"/>
        <w:rPr>
          <w:rFonts w:ascii="宋体" w:hAnsi="宋体" w:cs="宋体" w:eastAsia="宋体" w:hint="default"/>
          <w:sz w:val="24"/>
          <w:szCs w:val="24"/>
        </w:rPr>
      </w:pPr>
    </w:p>
    <w:p>
      <w:pPr>
        <w:spacing w:line="496" w:lineRule="auto" w:before="0"/>
        <w:ind w:left="575" w:right="3474" w:hanging="423"/>
        <w:jc w:val="left"/>
        <w:rPr>
          <w:rFonts w:ascii="宋体" w:hAnsi="宋体" w:cs="宋体" w:eastAsia="宋体" w:hint="default"/>
          <w:sz w:val="21"/>
          <w:szCs w:val="21"/>
        </w:rPr>
      </w:pP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宋体" w:hAnsi="宋体" w:cs="宋体" w:eastAsia="宋体" w:hint="default"/>
          <w:spacing w:val="-1"/>
          <w:sz w:val="21"/>
          <w:szCs w:val="21"/>
        </w:rPr>
        <w:t>截至</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日，本公司在职人员为</w:t>
      </w:r>
      <w:r>
        <w:rPr>
          <w:rFonts w:ascii="Times New Roman" w:hAnsi="Times New Roman" w:cs="Times New Roman" w:eastAsia="Times New Roman" w:hint="default"/>
          <w:spacing w:val="-1"/>
          <w:sz w:val="21"/>
          <w:szCs w:val="21"/>
        </w:rPr>
        <w:t>1211</w:t>
      </w:r>
      <w:r>
        <w:rPr>
          <w:rFonts w:ascii="宋体" w:hAnsi="宋体" w:cs="宋体" w:eastAsia="宋体" w:hint="default"/>
          <w:spacing w:val="-1"/>
          <w:sz w:val="21"/>
          <w:szCs w:val="21"/>
        </w:rPr>
        <w:t>人。</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、员工构成比例</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143" w:type="dxa"/>
        <w:tblLayout w:type="fixed"/>
        <w:tblCellMar>
          <w:top w:w="0" w:type="dxa"/>
          <w:left w:w="0" w:type="dxa"/>
          <w:bottom w:w="0" w:type="dxa"/>
          <w:right w:w="0" w:type="dxa"/>
        </w:tblCellMar>
        <w:tblLook w:val="01E0"/>
      </w:tblPr>
      <w:tblGrid>
        <w:gridCol w:w="3454"/>
        <w:gridCol w:w="3250"/>
        <w:gridCol w:w="3151"/>
      </w:tblGrid>
      <w:tr>
        <w:trPr>
          <w:trHeight w:val="352" w:hRule="exact"/>
        </w:trPr>
        <w:tc>
          <w:tcPr>
            <w:tcW w:w="345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33"/>
                <w:sz w:val="21"/>
                <w:szCs w:val="21"/>
              </w:rPr>
              <w:t> </w:t>
            </w:r>
            <w:r>
              <w:rPr>
                <w:rFonts w:ascii="宋体" w:hAnsi="宋体" w:cs="宋体" w:eastAsia="宋体" w:hint="default"/>
                <w:sz w:val="21"/>
                <w:szCs w:val="21"/>
              </w:rPr>
              <w:t>业</w:t>
            </w:r>
          </w:p>
        </w:tc>
        <w:tc>
          <w:tcPr>
            <w:tcW w:w="325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51" w:type="dxa"/>
            <w:tcBorders>
              <w:top w:val="single" w:sz="8" w:space="0" w:color="000000"/>
              <w:left w:val="single" w:sz="8" w:space="0" w:color="000000"/>
              <w:bottom w:val="single" w:sz="8" w:space="0" w:color="000000"/>
              <w:right w:val="single" w:sz="6" w:space="0" w:color="000000"/>
            </w:tcBorders>
            <w:shd w:val="clear" w:color="auto" w:fill="DADADA"/>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5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864</w:t>
            </w:r>
          </w:p>
        </w:tc>
        <w:tc>
          <w:tcPr>
            <w:tcW w:w="315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5"/>
              <w:ind w:left="3" w:right="0"/>
              <w:jc w:val="center"/>
              <w:rPr>
                <w:rFonts w:ascii="Times New Roman" w:hAnsi="Times New Roman" w:cs="Times New Roman" w:eastAsia="Times New Roman" w:hint="default"/>
                <w:sz w:val="21"/>
                <w:szCs w:val="21"/>
              </w:rPr>
            </w:pPr>
            <w:r>
              <w:rPr>
                <w:rFonts w:ascii="Times New Roman"/>
                <w:sz w:val="21"/>
              </w:rPr>
              <w:t>71.35%</w:t>
            </w:r>
          </w:p>
        </w:tc>
      </w:tr>
      <w:tr>
        <w:trPr>
          <w:trHeight w:val="353"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178</w:t>
            </w:r>
          </w:p>
        </w:tc>
        <w:tc>
          <w:tcPr>
            <w:tcW w:w="315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14.70%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82" w:top="1060" w:bottom="1180" w:left="980" w:right="800"/>
        </w:sectPr>
      </w:pPr>
    </w:p>
    <w:p>
      <w:pPr>
        <w:spacing w:line="240" w:lineRule="auto" w:before="6"/>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3454"/>
        <w:gridCol w:w="3250"/>
        <w:gridCol w:w="3151"/>
      </w:tblGrid>
      <w:tr>
        <w:trPr>
          <w:trHeight w:val="353"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43</w:t>
            </w:r>
          </w:p>
        </w:tc>
        <w:tc>
          <w:tcPr>
            <w:tcW w:w="315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3.55%</w:t>
            </w:r>
          </w:p>
        </w:tc>
      </w:tr>
      <w:tr>
        <w:trPr>
          <w:trHeight w:val="350"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126</w:t>
            </w:r>
          </w:p>
        </w:tc>
        <w:tc>
          <w:tcPr>
            <w:tcW w:w="315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10.40%</w:t>
            </w:r>
          </w:p>
        </w:tc>
      </w:tr>
      <w:tr>
        <w:trPr>
          <w:trHeight w:val="353"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1211</w:t>
            </w:r>
          </w:p>
        </w:tc>
        <w:tc>
          <w:tcPr>
            <w:tcW w:w="315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
        <w:rPr>
          <w:rFonts w:ascii="宋体" w:hAnsi="宋体" w:cs="宋体" w:eastAsia="宋体" w:hint="default"/>
          <w:b/>
          <w:bCs/>
          <w:sz w:val="12"/>
          <w:szCs w:val="12"/>
        </w:rPr>
      </w:pPr>
    </w:p>
    <w:p>
      <w:pPr>
        <w:spacing w:line="4252" w:lineRule="exact"/>
        <w:ind w:left="1621" w:right="0" w:firstLine="0"/>
        <w:rPr>
          <w:rFonts w:ascii="宋体" w:hAnsi="宋体" w:cs="宋体" w:eastAsia="宋体" w:hint="default"/>
          <w:sz w:val="20"/>
          <w:szCs w:val="20"/>
        </w:rPr>
      </w:pPr>
      <w:bookmarkStart w:name="3、截至2012年12 月31 日，本公司需承担费用的离退休职工人数为11人。" w:id="88"/>
      <w:bookmarkEnd w:id="88"/>
      <w:r>
        <w:rPr/>
      </w:r>
      <w:r>
        <w:rPr>
          <w:rFonts w:ascii="宋体" w:hAnsi="宋体" w:cs="宋体" w:eastAsia="宋体" w:hint="default"/>
          <w:position w:val="-84"/>
          <w:sz w:val="20"/>
          <w:szCs w:val="20"/>
        </w:rPr>
        <w:drawing>
          <wp:inline distT="0" distB="0" distL="0" distR="0">
            <wp:extent cx="4470891" cy="270052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470891" cy="2700528"/>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、按员工受教育程度划分</w:t>
      </w:r>
      <w:r>
        <w:rPr>
          <w:b w:val="0"/>
          <w:bCs w:val="0"/>
        </w:rPr>
      </w:r>
    </w:p>
    <w:p>
      <w:pPr>
        <w:spacing w:line="240" w:lineRule="auto" w:before="4"/>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533"/>
        <w:gridCol w:w="3206"/>
        <w:gridCol w:w="3115"/>
      </w:tblGrid>
      <w:tr>
        <w:trPr>
          <w:trHeight w:val="352" w:hRule="exact"/>
        </w:trPr>
        <w:tc>
          <w:tcPr>
            <w:tcW w:w="353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学</w:t>
            </w:r>
            <w:r>
              <w:rPr>
                <w:rFonts w:ascii="宋体" w:hAnsi="宋体" w:cs="宋体" w:eastAsia="宋体" w:hint="default"/>
                <w:spacing w:val="33"/>
                <w:sz w:val="21"/>
                <w:szCs w:val="21"/>
              </w:rPr>
              <w:t> </w:t>
            </w:r>
            <w:r>
              <w:rPr>
                <w:rFonts w:ascii="宋体" w:hAnsi="宋体" w:cs="宋体" w:eastAsia="宋体" w:hint="default"/>
                <w:sz w:val="21"/>
                <w:szCs w:val="21"/>
              </w:rPr>
              <w:t>历</w:t>
            </w:r>
          </w:p>
        </w:tc>
        <w:tc>
          <w:tcPr>
            <w:tcW w:w="3206"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15" w:type="dxa"/>
            <w:tcBorders>
              <w:top w:val="single" w:sz="8" w:space="0" w:color="000000"/>
              <w:left w:val="single" w:sz="8" w:space="0" w:color="000000"/>
              <w:bottom w:val="single" w:sz="8" w:space="0" w:color="000000"/>
              <w:right w:val="single" w:sz="6" w:space="0" w:color="000000"/>
            </w:tcBorders>
            <w:shd w:val="clear" w:color="auto" w:fill="DADADA"/>
          </w:tcPr>
          <w:p>
            <w:pPr>
              <w:pStyle w:val="TableParagraph"/>
              <w:spacing w:line="272" w:lineRule="exact"/>
              <w:ind w:right="127"/>
              <w:jc w:val="center"/>
              <w:rPr>
                <w:rFonts w:ascii="宋体" w:hAnsi="宋体" w:cs="宋体" w:eastAsia="宋体" w:hint="default"/>
                <w:sz w:val="21"/>
                <w:szCs w:val="21"/>
              </w:rPr>
            </w:pPr>
            <w:bookmarkStart w:name="2、按员工受教育程度划分" w:id="89"/>
            <w:bookmarkEnd w:id="89"/>
            <w:r>
              <w:rPr/>
            </w:r>
            <w:r>
              <w:rPr>
                <w:rFonts w:ascii="宋体" w:hAnsi="宋体" w:cs="宋体" w:eastAsia="宋体" w:hint="default"/>
                <w:sz w:val="21"/>
                <w:szCs w:val="21"/>
              </w:rPr>
              <w:t>占员工总数的比例</w:t>
            </w:r>
          </w:p>
        </w:tc>
      </w:tr>
      <w:tr>
        <w:trPr>
          <w:trHeight w:val="352" w:hRule="exact"/>
        </w:trPr>
        <w:tc>
          <w:tcPr>
            <w:tcW w:w="3533"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617</w:t>
            </w:r>
          </w:p>
        </w:tc>
        <w:tc>
          <w:tcPr>
            <w:tcW w:w="3115"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50.95%</w:t>
            </w:r>
          </w:p>
        </w:tc>
      </w:tr>
      <w:tr>
        <w:trPr>
          <w:trHeight w:val="353" w:hRule="exact"/>
        </w:trPr>
        <w:tc>
          <w:tcPr>
            <w:tcW w:w="353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494</w:t>
            </w:r>
          </w:p>
        </w:tc>
        <w:tc>
          <w:tcPr>
            <w:tcW w:w="3115"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40.79%</w:t>
            </w:r>
          </w:p>
        </w:tc>
      </w:tr>
      <w:tr>
        <w:trPr>
          <w:trHeight w:val="353" w:hRule="exact"/>
        </w:trPr>
        <w:tc>
          <w:tcPr>
            <w:tcW w:w="35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专科及以下</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w:t>
            </w:r>
          </w:p>
        </w:tc>
        <w:tc>
          <w:tcPr>
            <w:tcW w:w="3115"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8.26%</w:t>
            </w:r>
          </w:p>
        </w:tc>
      </w:tr>
      <w:tr>
        <w:trPr>
          <w:trHeight w:val="353" w:hRule="exact"/>
        </w:trPr>
        <w:tc>
          <w:tcPr>
            <w:tcW w:w="35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1211</w:t>
            </w:r>
          </w:p>
        </w:tc>
        <w:tc>
          <w:tcPr>
            <w:tcW w:w="3115"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b/>
          <w:bCs/>
          <w:sz w:val="9"/>
          <w:szCs w:val="9"/>
        </w:rPr>
      </w:pPr>
    </w:p>
    <w:p>
      <w:pPr>
        <w:spacing w:line="4329" w:lineRule="exact"/>
        <w:ind w:left="1549"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62337"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62337" cy="2749296"/>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9"/>
        <w:rPr>
          <w:rFonts w:ascii="宋体" w:hAnsi="宋体" w:cs="宋体" w:eastAsia="宋体" w:hint="default"/>
          <w:b/>
          <w:bCs/>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1"/>
        </w:rPr>
        <w:t> </w:t>
      </w:r>
      <w:r>
        <w:rPr/>
        <w:t>日，本公司需承担费用的离退休职工人数为</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人。</w:t>
      </w:r>
      <w:r>
        <w:rPr>
          <w:b w:val="0"/>
          <w:bCs w:val="0"/>
        </w:rPr>
      </w:r>
    </w:p>
    <w:p>
      <w:pPr>
        <w:spacing w:after="0" w:line="240" w:lineRule="auto"/>
        <w:jc w:val="left"/>
        <w:sectPr>
          <w:pgSz w:w="11910" w:h="16840"/>
          <w:pgMar w:header="0" w:footer="982" w:top="1060" w:bottom="1180" w:left="98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1"/>
        <w:tabs>
          <w:tab w:pos="1447" w:val="left" w:leader="none"/>
        </w:tabs>
        <w:spacing w:line="460" w:lineRule="exact"/>
        <w:ind w:right="60"/>
        <w:jc w:val="center"/>
        <w:rPr>
          <w:b w:val="0"/>
          <w:bCs w:val="0"/>
        </w:rPr>
      </w:pPr>
      <w:bookmarkStart w:name="第八节  公司治理" w:id="90"/>
      <w:bookmarkEnd w:id="90"/>
      <w:r>
        <w:rPr>
          <w:b w:val="0"/>
          <w:bCs w:val="0"/>
        </w:rPr>
      </w:r>
      <w:bookmarkStart w:name="_bookmark7" w:id="91"/>
      <w:bookmarkEnd w:id="91"/>
      <w:r>
        <w:rPr>
          <w:b w:val="0"/>
          <w:bCs w:val="0"/>
        </w:rPr>
      </w:r>
      <w:r>
        <w:rPr>
          <w:w w:val="95"/>
        </w:rPr>
        <w:t>第八节</w:t>
        <w:tab/>
      </w:r>
      <w:r>
        <w:rPr/>
        <w:t>公司治理</w:t>
      </w:r>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pStyle w:val="Heading2"/>
        <w:spacing w:line="240" w:lineRule="auto"/>
        <w:ind w:left="152" w:right="102"/>
        <w:jc w:val="left"/>
        <w:rPr>
          <w:b w:val="0"/>
          <w:bCs w:val="0"/>
        </w:rPr>
      </w:pPr>
      <w:r>
        <w:rPr/>
        <w:t>一、公司治理</w:t>
      </w:r>
      <w:bookmarkStart w:name="一、公司治理的基本状况" w:id="92"/>
      <w:bookmarkEnd w:id="92"/>
      <w:r>
        <w:rPr/>
        <w:t>的</w:t>
      </w:r>
      <w:r>
        <w:rPr/>
        <w:t>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6" w:firstLine="419"/>
        <w:jc w:val="both"/>
      </w:pPr>
      <w:r>
        <w:rPr>
          <w:spacing w:val="-2"/>
        </w:rPr>
        <w:t>根据《公司法》、《证券法》、《企业内部控制基本规范》以及自身经营特点，公司已建立了一套较</w:t>
      </w:r>
      <w:r>
        <w:rPr>
          <w:w w:val="100"/>
        </w:rPr>
        <w:t> </w:t>
      </w:r>
      <w:r>
        <w:rPr>
          <w:spacing w:val="-2"/>
        </w:rPr>
        <w:t>为完整的涵盖经营管理、财务管理、信息披露等内容的内部控制制度，这些制度构成了公司的内部控制制</w:t>
      </w:r>
      <w:r>
        <w:rPr>
          <w:spacing w:val="-43"/>
        </w:rPr>
        <w:t> </w:t>
      </w:r>
      <w:r>
        <w:rPr>
          <w:spacing w:val="-43"/>
        </w:rPr>
      </w:r>
      <w:r>
        <w:rPr/>
        <w:t>度体系，基本涵盖了公司所有运营环节，有效地规范了公司内部治理情况。</w:t>
      </w:r>
    </w:p>
    <w:p>
      <w:pPr>
        <w:pStyle w:val="BodyText"/>
        <w:spacing w:line="273" w:lineRule="auto" w:before="7"/>
        <w:ind w:right="102" w:firstLine="420"/>
        <w:jc w:val="left"/>
      </w:pPr>
      <w:r>
        <w:rPr/>
        <w:t>报告期内，公司持续完善已有内控制度的执行环节。内控制度建设方面，为了进一步明确对高级管理</w:t>
      </w:r>
      <w:r>
        <w:rPr>
          <w:w w:val="100"/>
        </w:rPr>
        <w:t> </w:t>
      </w:r>
      <w:r>
        <w:rPr>
          <w:spacing w:val="-5"/>
        </w:rPr>
        <w:t>人员的考核办法，制定了《高级管理人员绩效考核制度》，同时，根据“关于上市公司规范运作自查自纠</w:t>
      </w:r>
      <w:r>
        <w:rPr>
          <w:rFonts w:ascii="宋体" w:hAnsi="宋体" w:cs="宋体" w:eastAsia="宋体" w:hint="default"/>
          <w:spacing w:val="-5"/>
        </w:rPr>
        <w:t>”</w:t>
      </w:r>
      <w:r>
        <w:rPr>
          <w:rFonts w:ascii="宋体" w:hAnsi="宋体" w:cs="宋体" w:eastAsia="宋体" w:hint="default"/>
          <w:spacing w:val="-7"/>
        </w:rPr>
        <w:t> </w:t>
      </w:r>
      <w:r>
        <w:rPr>
          <w:spacing w:val="-2"/>
        </w:rPr>
        <w:t>活动的结果，完善相关制度的责任条款及公司的分红政策，修订了《对外担保制度》、《公司章程》，进</w:t>
      </w:r>
      <w:r>
        <w:rPr>
          <w:spacing w:val="-49"/>
        </w:rPr>
        <w:t> </w:t>
      </w:r>
      <w:r>
        <w:rPr>
          <w:spacing w:val="-49"/>
        </w:rPr>
      </w:r>
      <w:r>
        <w:rPr/>
        <w:t>一步完善了内部控制体系。</w:t>
      </w:r>
    </w:p>
    <w:p>
      <w:pPr>
        <w:pStyle w:val="Heading3"/>
        <w:spacing w:line="240" w:lineRule="auto" w:before="49"/>
        <w:ind w:right="102"/>
        <w:jc w:val="left"/>
        <w:rPr>
          <w:b w:val="0"/>
          <w:bCs w:val="0"/>
        </w:rPr>
      </w:pPr>
      <w:r>
        <w:rPr/>
        <w:t>公司建立的各项制度的名称及公开信息披露情况如下表：</w:t>
      </w:r>
      <w:r>
        <w:rPr>
          <w:b w:val="0"/>
          <w:bCs w:val="0"/>
        </w:rPr>
      </w:r>
    </w:p>
    <w:p>
      <w:pPr>
        <w:spacing w:line="240" w:lineRule="auto" w:before="10"/>
        <w:rPr>
          <w:rFonts w:ascii="宋体" w:hAnsi="宋体" w:cs="宋体" w:eastAsia="宋体" w:hint="default"/>
          <w:b/>
          <w:bCs/>
          <w:sz w:val="6"/>
          <w:szCs w:val="6"/>
        </w:rPr>
      </w:pPr>
    </w:p>
    <w:tbl>
      <w:tblPr>
        <w:tblW w:w="0" w:type="auto"/>
        <w:jc w:val="left"/>
        <w:tblInd w:w="145" w:type="dxa"/>
        <w:tblLayout w:type="fixed"/>
        <w:tblCellMar>
          <w:top w:w="0" w:type="dxa"/>
          <w:left w:w="0" w:type="dxa"/>
          <w:bottom w:w="0" w:type="dxa"/>
          <w:right w:w="0" w:type="dxa"/>
        </w:tblCellMar>
        <w:tblLook w:val="01E0"/>
      </w:tblPr>
      <w:tblGrid>
        <w:gridCol w:w="708"/>
        <w:gridCol w:w="3960"/>
        <w:gridCol w:w="1560"/>
        <w:gridCol w:w="1560"/>
        <w:gridCol w:w="1560"/>
      </w:tblGrid>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3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238" w:right="0"/>
              <w:jc w:val="left"/>
              <w:rPr>
                <w:rFonts w:ascii="宋体" w:hAnsi="宋体" w:cs="宋体" w:eastAsia="宋体" w:hint="default"/>
                <w:sz w:val="21"/>
                <w:szCs w:val="21"/>
              </w:rPr>
            </w:pPr>
            <w:r>
              <w:rPr>
                <w:rFonts w:ascii="宋体" w:hAnsi="宋体" w:cs="宋体" w:eastAsia="宋体" w:hint="default"/>
                <w:sz w:val="21"/>
                <w:szCs w:val="21"/>
              </w:rPr>
              <w:t>公司已建立制度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信息披露时间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43" w:right="0"/>
              <w:jc w:val="left"/>
              <w:rPr>
                <w:rFonts w:ascii="宋体" w:hAnsi="宋体" w:cs="宋体" w:eastAsia="宋体" w:hint="default"/>
                <w:sz w:val="21"/>
                <w:szCs w:val="21"/>
              </w:rPr>
            </w:pPr>
            <w:r>
              <w:rPr>
                <w:rFonts w:ascii="宋体" w:hAnsi="宋体" w:cs="宋体" w:eastAsia="宋体" w:hint="default"/>
                <w:sz w:val="21"/>
                <w:szCs w:val="21"/>
              </w:rPr>
              <w:t>信息披露载体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1</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2012-10-25</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38" w:right="31"/>
              <w:jc w:val="center"/>
              <w:rPr>
                <w:rFonts w:ascii="宋体" w:hAnsi="宋体" w:cs="宋体" w:eastAsia="宋体" w:hint="default"/>
                <w:sz w:val="21"/>
                <w:szCs w:val="21"/>
              </w:rPr>
            </w:pPr>
            <w:r>
              <w:rPr>
                <w:rFonts w:ascii="宋体" w:hAnsi="宋体" w:cs="宋体" w:eastAsia="宋体" w:hint="default"/>
                <w:sz w:val="21"/>
                <w:szCs w:val="21"/>
              </w:rPr>
              <w:t>中国证券报、证</w:t>
            </w:r>
            <w:r>
              <w:rPr>
                <w:rFonts w:ascii="宋体" w:hAnsi="宋体" w:cs="宋体" w:eastAsia="宋体" w:hint="default"/>
                <w:w w:val="100"/>
                <w:sz w:val="21"/>
                <w:szCs w:val="21"/>
              </w:rPr>
              <w:t> </w:t>
            </w:r>
            <w:r>
              <w:rPr>
                <w:rFonts w:ascii="宋体" w:hAnsi="宋体" w:cs="宋体" w:eastAsia="宋体" w:hint="default"/>
                <w:sz w:val="21"/>
                <w:szCs w:val="21"/>
              </w:rPr>
              <w:t>券时报、巨潮资</w:t>
            </w:r>
            <w:r>
              <w:rPr>
                <w:rFonts w:ascii="宋体" w:hAnsi="宋体" w:cs="宋体" w:eastAsia="宋体" w:hint="default"/>
                <w:w w:val="100"/>
                <w:sz w:val="21"/>
                <w:szCs w:val="21"/>
              </w:rPr>
              <w:t> </w:t>
            </w:r>
            <w:r>
              <w:rPr>
                <w:rFonts w:ascii="宋体" w:hAnsi="宋体" w:cs="宋体" w:eastAsia="宋体" w:hint="default"/>
                <w:sz w:val="21"/>
                <w:szCs w:val="21"/>
              </w:rPr>
              <w:t>讯网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21"/>
                <w:szCs w:val="21"/>
              </w:rPr>
            </w:pPr>
            <w:r>
              <w:rPr>
                <w:rFonts w:ascii="宋体" w:hAnsi="宋体" w:cs="宋体" w:eastAsia="宋体" w:hint="default"/>
                <w:sz w:val="21"/>
                <w:szCs w:val="21"/>
              </w:rPr>
              <w:t>最新修订</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2</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最新修订</w:t>
            </w: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3</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董事会提名委员会工作细则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4</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董事会审计委员会工作细则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5</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董事会薪酬委员会工作细则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6</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w w:val="100"/>
                <w:sz w:val="21"/>
              </w:rPr>
              <w:t>7</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w w:val="100"/>
                <w:sz w:val="21"/>
              </w:rPr>
              <w:t>8</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w w:val="100"/>
                <w:sz w:val="21"/>
              </w:rPr>
              <w:t>9</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对外担保制度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2012-10-25</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sz w:val="21"/>
              </w:rPr>
              <w:t>10</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sz w:val="21"/>
              </w:rPr>
              <w:t>11</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sz w:val="21"/>
              </w:rPr>
              <w:t>12</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13</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14</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审计委员会对年度财务报告审议工作规则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15</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16</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17</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董事、监事和高级管理人员所持本公司股份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及其变动管理办法</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2008-07-09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18</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重大信息及敏感信息内部管理制度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2008-11-26</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19</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总裁工作细则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2009-02-26</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sz w:val="21"/>
              </w:rPr>
              <w:t>20</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社会责任制度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2009-02-26</w:t>
            </w:r>
          </w:p>
        </w:tc>
        <w:tc>
          <w:tcPr>
            <w:tcW w:w="1560"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1" w:type="dxa"/>
        <w:tblLayout w:type="fixed"/>
        <w:tblCellMar>
          <w:top w:w="0" w:type="dxa"/>
          <w:left w:w="0" w:type="dxa"/>
          <w:bottom w:w="0" w:type="dxa"/>
          <w:right w:w="0" w:type="dxa"/>
        </w:tblCellMar>
        <w:tblLook w:val="01E0"/>
      </w:tblPr>
      <w:tblGrid>
        <w:gridCol w:w="712"/>
        <w:gridCol w:w="3960"/>
        <w:gridCol w:w="1560"/>
        <w:gridCol w:w="1560"/>
        <w:gridCol w:w="1560"/>
      </w:tblGrid>
      <w:tr>
        <w:trPr>
          <w:trHeight w:val="427"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21</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证券投资管理制度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2009-08-18</w:t>
            </w:r>
          </w:p>
        </w:tc>
        <w:tc>
          <w:tcPr>
            <w:tcW w:w="1560" w:type="dxa"/>
            <w:vMerge w:val="restart"/>
            <w:tcBorders>
              <w:top w:val="single" w:sz="6" w:space="0" w:color="000000"/>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22</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2010-04-15</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23</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2011-03-09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24</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规范与关联方资金往来的管理制度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2011-03-09</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25</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2011-06-18</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Times New Roman" w:hAnsi="Times New Roman" w:cs="Times New Roman" w:eastAsia="Times New Roman" w:hint="default"/>
                <w:sz w:val="21"/>
                <w:szCs w:val="21"/>
              </w:rPr>
            </w:pPr>
            <w:r>
              <w:rPr>
                <w:rFonts w:ascii="Times New Roman"/>
                <w:sz w:val="21"/>
              </w:rPr>
              <w:t>26</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85" w:right="0"/>
              <w:jc w:val="left"/>
              <w:rPr>
                <w:rFonts w:ascii="Times New Roman" w:hAnsi="Times New Roman" w:cs="Times New Roman" w:eastAsia="Times New Roman" w:hint="default"/>
                <w:sz w:val="21"/>
                <w:szCs w:val="21"/>
              </w:rPr>
            </w:pPr>
            <w:r>
              <w:rPr>
                <w:rFonts w:ascii="Times New Roman"/>
                <w:sz w:val="21"/>
              </w:rPr>
              <w:t>2011-12-28</w:t>
            </w:r>
          </w:p>
        </w:tc>
        <w:tc>
          <w:tcPr>
            <w:tcW w:w="1560"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1"/>
                <w:szCs w:val="21"/>
              </w:rPr>
            </w:pPr>
            <w:r>
              <w:rPr>
                <w:rFonts w:ascii="Times New Roman"/>
                <w:sz w:val="21"/>
              </w:rPr>
              <w:t>27</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高级管理人员薪酬考核制度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21"/>
                <w:szCs w:val="21"/>
              </w:rPr>
            </w:pPr>
            <w:r>
              <w:rPr>
                <w:rFonts w:ascii="Times New Roman"/>
                <w:sz w:val="21"/>
              </w:rPr>
              <w:t>2012-10-25</w:t>
            </w:r>
          </w:p>
        </w:tc>
        <w:tc>
          <w:tcPr>
            <w:tcW w:w="1560"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6" w:lineRule="auto" w:before="28"/>
        <w:ind w:right="207" w:firstLine="419"/>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7</w:t>
      </w:r>
      <w:r>
        <w:rPr>
          <w:spacing w:val="-2"/>
        </w:rPr>
        <w:t>月，公司根据中国证监会北京监管局《关于开展北京辖区上市公司规范运作自查自纠工</w:t>
      </w:r>
      <w:r>
        <w:rPr>
          <w:w w:val="100"/>
        </w:rPr>
        <w:t> </w:t>
      </w:r>
      <w:r>
        <w:rPr>
          <w:spacing w:val="-2"/>
        </w:rPr>
        <w:t>作的通知》的文件要求，对公司董事会、监事会、高级管理人员的履职情况以及信息披露行为等情况开展</w:t>
      </w:r>
      <w:r>
        <w:rPr>
          <w:spacing w:val="-45"/>
        </w:rPr>
        <w:t> </w:t>
      </w:r>
      <w:r>
        <w:rPr>
          <w:spacing w:val="-45"/>
        </w:rPr>
      </w:r>
      <w:r>
        <w:rPr>
          <w:spacing w:val="-2"/>
        </w:rPr>
        <w:t>了自查自纠工作，根据自查结果，对公司现存的问题进行总结后，形成整改方案并落实了责任人。报告期</w:t>
      </w:r>
      <w:r>
        <w:rPr>
          <w:spacing w:val="-50"/>
        </w:rPr>
        <w:t> </w:t>
      </w:r>
      <w:r>
        <w:rPr>
          <w:spacing w:val="-50"/>
        </w:rPr>
      </w:r>
      <w:r>
        <w:rPr/>
        <w:t>内，公司已经完成了所有的整改工作。</w:t>
      </w:r>
    </w:p>
    <w:p>
      <w:pPr>
        <w:pStyle w:val="BodyText"/>
        <w:spacing w:line="273" w:lineRule="auto" w:before="55"/>
        <w:ind w:right="206" w:firstLine="420"/>
        <w:jc w:val="both"/>
      </w:pPr>
      <w:r>
        <w:rPr>
          <w:spacing w:val="-2"/>
        </w:rPr>
        <w:t>截至报告期末，本公司治理实际情况基本符合中国证监会发布的有关上市公司治理的规范性文件的要</w:t>
      </w:r>
      <w:r>
        <w:rPr>
          <w:w w:val="100"/>
        </w:rPr>
        <w:t> </w:t>
      </w:r>
      <w:r>
        <w:rPr/>
        <w:t>求。</w:t>
      </w:r>
    </w:p>
    <w:p>
      <w:pPr>
        <w:spacing w:line="290" w:lineRule="auto" w:before="49"/>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、关于股东与股东大会：</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本公司严格按照《公司法》、《上市公司股东大会规则》、《公司章程》和《股东大会议事规则》等</w:t>
      </w:r>
      <w:r>
        <w:rPr>
          <w:rFonts w:ascii="宋体" w:hAnsi="宋体" w:cs="宋体" w:eastAsia="宋体" w:hint="default"/>
          <w:sz w:val="21"/>
          <w:szCs w:val="21"/>
        </w:rPr>
      </w:r>
    </w:p>
    <w:p>
      <w:pPr>
        <w:pStyle w:val="BodyText"/>
        <w:spacing w:line="273" w:lineRule="auto"/>
        <w:ind w:right="185"/>
        <w:jc w:val="both"/>
      </w:pPr>
      <w:r>
        <w:rPr>
          <w:spacing w:val="-2"/>
        </w:rPr>
        <w:t>法律、法规及制度的要求，召集、召开股东大会，并在股东大会召开期间，安排股东与管理层交流时间，</w:t>
      </w:r>
      <w:r>
        <w:rPr>
          <w:spacing w:val="-21"/>
        </w:rPr>
        <w:t> </w:t>
      </w:r>
      <w:r>
        <w:rPr>
          <w:spacing w:val="-21"/>
        </w:rPr>
      </w:r>
      <w:r>
        <w:rPr/>
        <w:t>能够确保所有股东享有平等地位，充分行使自己的权利。</w:t>
      </w:r>
    </w:p>
    <w:p>
      <w:pPr>
        <w:spacing w:line="290" w:lineRule="auto" w:before="48"/>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、关于控股股东与上市公司的关系：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公司拥有独立的业务和经营自主能力，在业务、人员、资产、机构、财务上独立于控股股东，公司董</w:t>
      </w:r>
    </w:p>
    <w:p>
      <w:pPr>
        <w:pStyle w:val="BodyText"/>
        <w:spacing w:line="273" w:lineRule="auto"/>
        <w:ind w:right="209"/>
        <w:jc w:val="both"/>
      </w:pPr>
      <w:r>
        <w:rPr>
          <w:spacing w:val="-2"/>
        </w:rPr>
        <w:t>事会、监事会和内部机构独立运作。本公司控股股东依法行使其权利并承担相应义务，没有超越股东大会</w:t>
      </w:r>
      <w:r>
        <w:rPr>
          <w:spacing w:val="-48"/>
        </w:rPr>
        <w:t> </w:t>
      </w:r>
      <w:r>
        <w:rPr>
          <w:spacing w:val="-48"/>
        </w:rPr>
      </w:r>
      <w:r>
        <w:rPr/>
        <w:t>授权范围行使职权，直接或间接干预本公司的决策和生产经营活动。</w:t>
      </w:r>
    </w:p>
    <w:p>
      <w:pPr>
        <w:spacing w:line="290" w:lineRule="auto" w:before="46"/>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、关于董事与董事会：</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公司董事会严格按照《公司法》和《公司章程》和《董事会议事规则》等法律法规开展工作，董事选</w:t>
      </w:r>
      <w:r>
        <w:rPr>
          <w:rFonts w:ascii="宋体" w:hAnsi="宋体" w:cs="宋体" w:eastAsia="宋体" w:hint="default"/>
          <w:sz w:val="21"/>
          <w:szCs w:val="21"/>
        </w:rPr>
      </w:r>
    </w:p>
    <w:p>
      <w:pPr>
        <w:pStyle w:val="BodyText"/>
        <w:spacing w:line="268" w:lineRule="auto"/>
        <w:ind w:right="102"/>
        <w:jc w:val="left"/>
      </w:pPr>
      <w:r>
        <w:rPr>
          <w:spacing w:val="-2"/>
        </w:rPr>
        <w:t>聘程序符合相关法律法规的要求，公司目前董事会成员</w:t>
      </w:r>
      <w:r>
        <w:rPr>
          <w:rFonts w:ascii="Times New Roman" w:hAnsi="Times New Roman" w:cs="Times New Roman" w:eastAsia="Times New Roman" w:hint="default"/>
          <w:spacing w:val="-2"/>
        </w:rPr>
        <w:t>6</w:t>
      </w:r>
      <w:r>
        <w:rPr>
          <w:spacing w:val="-2"/>
        </w:rPr>
        <w:t>人，其中独立董事</w:t>
      </w:r>
      <w:r>
        <w:rPr>
          <w:rFonts w:ascii="Times New Roman" w:hAnsi="Times New Roman" w:cs="Times New Roman" w:eastAsia="Times New Roman" w:hint="default"/>
          <w:spacing w:val="-2"/>
        </w:rPr>
        <w:t>3</w:t>
      </w:r>
      <w:r>
        <w:rPr>
          <w:spacing w:val="-2"/>
        </w:rPr>
        <w:t>人，董事会的人数及人员构成</w:t>
      </w:r>
      <w:r>
        <w:rPr>
          <w:spacing w:val="-44"/>
        </w:rPr>
        <w:t> </w:t>
      </w:r>
      <w:r>
        <w:rPr>
          <w:spacing w:val="-44"/>
        </w:rPr>
      </w:r>
      <w:r>
        <w:rPr>
          <w:spacing w:val="-2"/>
        </w:rPr>
        <w:t>符合要求。全体董事认真出席公司董事会、股东大会会议并审议相关议案，积极参加有关培训，熟悉有关</w:t>
      </w:r>
      <w:r>
        <w:rPr>
          <w:spacing w:val="-50"/>
        </w:rPr>
        <w:t> </w:t>
      </w:r>
      <w:r>
        <w:rPr>
          <w:spacing w:val="-50"/>
        </w:rPr>
      </w:r>
      <w:r>
        <w:rPr>
          <w:spacing w:val="-5"/>
        </w:rPr>
        <w:t>法律、法规，并按照相关规定依法履行董事职责。独立董事按照《公司章程》等法律、法规独立履行职责，</w:t>
      </w:r>
      <w:r>
        <w:rPr>
          <w:spacing w:val="-6"/>
        </w:rPr>
        <w:t> </w:t>
      </w:r>
      <w:r>
        <w:rPr>
          <w:spacing w:val="-6"/>
        </w:rPr>
      </w:r>
      <w:r>
        <w:rPr>
          <w:spacing w:val="-2"/>
        </w:rPr>
        <w:t>对本公司重大投资、高级管理人员的任免、股权激励计划等事项发表自己的独立意见，保证了公司的规范</w:t>
      </w:r>
      <w:r>
        <w:rPr>
          <w:spacing w:val="-44"/>
        </w:rPr>
        <w:t> </w:t>
      </w:r>
      <w:r>
        <w:rPr>
          <w:spacing w:val="-44"/>
        </w:rPr>
      </w:r>
      <w:r>
        <w:rPr/>
        <w:t>运作。董事会下设提名、薪酬与审计三个专业委员会，各专业委员会根据相应的工作细则通过召开会议、</w:t>
      </w:r>
      <w:r>
        <w:rPr>
          <w:w w:val="100"/>
        </w:rPr>
        <w:t> </w:t>
      </w:r>
      <w:r>
        <w:rPr/>
        <w:t>实地考察、面谈等方式履行职责，对公司高管聘任、股权激励计划等事项提出意见并作出相关决议。</w:t>
      </w:r>
    </w:p>
    <w:p>
      <w:pPr>
        <w:spacing w:line="290" w:lineRule="auto" w:before="53"/>
        <w:ind w:left="572" w:right="102" w:firstLine="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、关于监事和监事会：</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本公司监事会严格按照《公司法》、《公司章程》和《监事会议事规则》的有关规定开展工作，监事</w:t>
      </w:r>
      <w:r>
        <w:rPr>
          <w:rFonts w:ascii="宋体" w:hAnsi="宋体" w:cs="宋体" w:eastAsia="宋体" w:hint="default"/>
          <w:sz w:val="21"/>
          <w:szCs w:val="21"/>
        </w:rPr>
      </w:r>
    </w:p>
    <w:p>
      <w:pPr>
        <w:pStyle w:val="BodyText"/>
        <w:spacing w:line="273" w:lineRule="auto"/>
        <w:ind w:right="206"/>
        <w:jc w:val="both"/>
      </w:pPr>
      <w:r>
        <w:rPr>
          <w:spacing w:val="-2"/>
        </w:rPr>
        <w:t>的推荐、选举和产生程序符合相关法律、法规的要求，监事会的人数及构成符合要求。报告期内，公司监</w:t>
      </w:r>
      <w:r>
        <w:rPr>
          <w:spacing w:val="-43"/>
        </w:rPr>
        <w:t> </w:t>
      </w:r>
      <w:r>
        <w:rPr>
          <w:spacing w:val="-43"/>
        </w:rPr>
      </w:r>
      <w:r>
        <w:rPr>
          <w:spacing w:val="-2"/>
        </w:rPr>
        <w:t>事会认真履行职责，对公司重大事项、财务状况以及董事、总裁和其他高级管理人员行使职权的合规性进</w:t>
      </w:r>
      <w:r>
        <w:rPr>
          <w:spacing w:val="-42"/>
        </w:rPr>
        <w:t> </w:t>
      </w:r>
      <w:r>
        <w:rPr>
          <w:spacing w:val="-42"/>
        </w:rPr>
      </w:r>
      <w:r>
        <w:rPr/>
        <w:t>行监督，维护公司及股东的合法权益。</w:t>
      </w:r>
    </w:p>
    <w:p>
      <w:pPr>
        <w:spacing w:line="290" w:lineRule="auto" w:before="48"/>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报告期内，公司严格按照《信息披露管理办法》、《重大信息及敏感信息内部管理制度》、修订后的</w:t>
      </w:r>
    </w:p>
    <w:p>
      <w:pPr>
        <w:pStyle w:val="BodyText"/>
        <w:spacing w:line="273" w:lineRule="auto"/>
        <w:ind w:right="185"/>
        <w:jc w:val="both"/>
      </w:pPr>
      <w:r>
        <w:rPr>
          <w:spacing w:val="-2"/>
        </w:rPr>
        <w:t>《内幕信息知情人登记管理制度》履行信息披露义务，及时报送公司重大事项及定期报告的内幕信息知情</w:t>
      </w:r>
      <w:r>
        <w:rPr>
          <w:spacing w:val="-44"/>
        </w:rPr>
        <w:t> </w:t>
      </w:r>
      <w:r>
        <w:rPr>
          <w:spacing w:val="-44"/>
        </w:rPr>
      </w:r>
      <w:r>
        <w:rPr>
          <w:spacing w:val="-2"/>
        </w:rPr>
        <w:t>人，指定《证券时报》、《中国证券报》及巨潮资讯网作为本公司信息披露的报纸和网站，真实、准确、</w:t>
      </w:r>
      <w:r>
        <w:rPr>
          <w:spacing w:val="-21"/>
        </w:rPr>
        <w:t> </w:t>
      </w:r>
      <w:r>
        <w:rPr>
          <w:spacing w:val="-21"/>
        </w:rPr>
      </w:r>
      <w:r>
        <w:rPr>
          <w:spacing w:val="-2"/>
        </w:rPr>
        <w:t>完整、及时的披露有关信息，确保所有投资者公平获取公司信息。本公司指定董事会秘书负责信息披露工</w:t>
      </w:r>
      <w:r>
        <w:rPr>
          <w:spacing w:val="-44"/>
        </w:rPr>
        <w:t> </w:t>
      </w:r>
      <w:r>
        <w:rPr>
          <w:spacing w:val="-44"/>
        </w:rPr>
      </w:r>
      <w:r>
        <w:rPr/>
        <w:t>作，证券事务代表协助董事会秘书开展工作。</w:t>
      </w:r>
    </w:p>
    <w:p>
      <w:pPr>
        <w:spacing w:after="0" w:line="273" w:lineRule="auto"/>
        <w:jc w:val="both"/>
        <w:sectPr>
          <w:pgSz w:w="11910" w:h="16840"/>
          <w:pgMar w:header="0" w:footer="982" w:top="1060" w:bottom="1180" w:left="980" w:right="920"/>
        </w:sectPr>
      </w:pPr>
    </w:p>
    <w:p>
      <w:pPr>
        <w:spacing w:line="240" w:lineRule="auto" w:before="10"/>
        <w:rPr>
          <w:rFonts w:ascii="宋体" w:hAnsi="宋体" w:cs="宋体" w:eastAsia="宋体" w:hint="default"/>
          <w:sz w:val="24"/>
          <w:szCs w:val="24"/>
        </w:rPr>
      </w:pPr>
    </w:p>
    <w:p>
      <w:pPr>
        <w:pStyle w:val="BodyText"/>
        <w:spacing w:line="290" w:lineRule="auto" w:before="36"/>
        <w:ind w:left="572" w:right="102" w:firstLine="2"/>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w w:val="100"/>
        </w:rPr>
        <w:t> </w:t>
      </w:r>
      <w:r>
        <w:rPr>
          <w:spacing w:val="-2"/>
        </w:rPr>
        <w:t>本公司能够充分尊重和维护相关利益者的合法权益，实现社会、股东、员工、客户等各方利益的协调</w:t>
      </w:r>
      <w:r>
        <w:rPr/>
      </w:r>
    </w:p>
    <w:p>
      <w:pPr>
        <w:pStyle w:val="BodyText"/>
        <w:spacing w:line="268" w:lineRule="exact"/>
        <w:ind w:right="102"/>
        <w:jc w:val="left"/>
      </w:pPr>
      <w:r>
        <w:rPr/>
        <w:t>平衡，共同推动公司持续、健康的发展。</w:t>
      </w:r>
    </w:p>
    <w:p>
      <w:pPr>
        <w:spacing w:line="290" w:lineRule="auto" w:before="75"/>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报告期内，公司股票期权激励计划第二个行权期行权条件满足，公司股权激励计划授予的</w:t>
      </w:r>
      <w:r>
        <w:rPr>
          <w:rFonts w:ascii="Times New Roman" w:hAnsi="Times New Roman" w:cs="Times New Roman" w:eastAsia="Times New Roman" w:hint="default"/>
          <w:spacing w:val="-2"/>
          <w:sz w:val="21"/>
          <w:szCs w:val="21"/>
        </w:rPr>
        <w:t>75</w:t>
      </w:r>
      <w:r>
        <w:rPr>
          <w:rFonts w:ascii="宋体" w:hAnsi="宋体" w:cs="宋体" w:eastAsia="宋体" w:hint="default"/>
          <w:spacing w:val="-2"/>
          <w:sz w:val="21"/>
          <w:szCs w:val="21"/>
        </w:rPr>
        <w:t>名激励对</w:t>
      </w:r>
    </w:p>
    <w:p>
      <w:pPr>
        <w:pStyle w:val="BodyText"/>
        <w:spacing w:line="263" w:lineRule="exact"/>
        <w:ind w:left="153" w:right="102"/>
        <w:jc w:val="left"/>
      </w:pPr>
      <w:r>
        <w:rPr>
          <w:spacing w:val="2"/>
        </w:rPr>
        <w:t>象在第二个行权期即自授权日起</w:t>
      </w:r>
      <w:r>
        <w:rPr>
          <w:rFonts w:ascii="Times New Roman" w:hAnsi="Times New Roman" w:cs="Times New Roman" w:eastAsia="Times New Roman" w:hint="default"/>
          <w:spacing w:val="2"/>
        </w:rPr>
        <w:t>24</w:t>
      </w:r>
      <w:r>
        <w:rPr>
          <w:spacing w:val="2"/>
        </w:rPr>
        <w:t>个月后的首个交易日起至授权日起</w:t>
      </w:r>
      <w:r>
        <w:rPr>
          <w:rFonts w:ascii="Times New Roman" w:hAnsi="Times New Roman" w:cs="Times New Roman" w:eastAsia="Times New Roman" w:hint="default"/>
          <w:spacing w:val="2"/>
        </w:rPr>
        <w:t>36</w:t>
      </w:r>
      <w:r>
        <w:rPr>
          <w:spacing w:val="2"/>
        </w:rPr>
        <w:t>个月内的最后一个交易日当日止</w:t>
      </w:r>
      <w:r>
        <w:rPr/>
      </w:r>
    </w:p>
    <w:p>
      <w:pPr>
        <w:pStyle w:val="BodyText"/>
        <w:spacing w:line="256" w:lineRule="auto" w:before="21"/>
        <w:ind w:left="153" w:right="102" w:hanging="1"/>
        <w:jc w:val="left"/>
      </w:pP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日止）可行权共</w:t>
      </w:r>
      <w:r>
        <w:rPr>
          <w:rFonts w:ascii="Times New Roman" w:hAnsi="Times New Roman" w:cs="Times New Roman" w:eastAsia="Times New Roman" w:hint="default"/>
          <w:spacing w:val="-3"/>
        </w:rPr>
        <w:t>617,274</w:t>
      </w:r>
      <w:r>
        <w:rPr>
          <w:spacing w:val="-3"/>
        </w:rPr>
        <w:t>份股票期权。截至本报告公布日，没有激励对象行</w:t>
      </w:r>
      <w:r>
        <w:rPr>
          <w:spacing w:val="-28"/>
        </w:rPr>
        <w:t> </w:t>
      </w:r>
      <w:r>
        <w:rPr>
          <w:spacing w:val="-28"/>
        </w:rPr>
      </w:r>
      <w:r>
        <w:rPr/>
        <w:t>权。</w:t>
      </w:r>
    </w:p>
    <w:p>
      <w:pPr>
        <w:pStyle w:val="BodyText"/>
        <w:tabs>
          <w:tab w:pos="992" w:val="left" w:leader="none"/>
        </w:tabs>
        <w:spacing w:line="240" w:lineRule="auto" w:before="63"/>
        <w:ind w:left="572" w:right="102"/>
        <w:jc w:val="left"/>
      </w:pPr>
      <w:r>
        <w:rPr>
          <w:rFonts w:ascii="Wingdings" w:hAnsi="Wingdings" w:cs="Wingdings" w:eastAsia="Wingdings" w:hint="default"/>
        </w:rPr>
        <w:t></w:t>
      </w:r>
      <w:r>
        <w:rPr>
          <w:rFonts w:ascii="Times New Roman" w:hAnsi="Times New Roman" w:cs="Times New Roman" w:eastAsia="Times New Roman" w:hint="default"/>
        </w:rPr>
        <w:tab/>
      </w:r>
      <w:r>
        <w:rPr/>
        <w:t>公司治理与《公司法》和中国证监会相关规定的要求是否存在差异</w:t>
      </w:r>
    </w:p>
    <w:p>
      <w:pPr>
        <w:pStyle w:val="BodyText"/>
        <w:spacing w:line="290" w:lineRule="auto" w:before="61"/>
        <w:ind w:left="572" w:right="33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公司治理与《公司法》和中国证监会相关规定的要求不存在差异。</w:t>
      </w:r>
    </w:p>
    <w:p>
      <w:pPr>
        <w:pStyle w:val="BodyText"/>
        <w:tabs>
          <w:tab w:pos="992" w:val="left" w:leader="none"/>
        </w:tabs>
        <w:spacing w:line="240" w:lineRule="auto" w:before="33"/>
        <w:ind w:left="572" w:right="102"/>
        <w:jc w:val="left"/>
      </w:pPr>
      <w:r>
        <w:rPr>
          <w:rFonts w:ascii="Wingdings" w:hAnsi="Wingdings" w:cs="Wingdings" w:eastAsia="Wingdings" w:hint="default"/>
        </w:rPr>
        <w:t></w:t>
      </w:r>
      <w:r>
        <w:rPr>
          <w:rFonts w:ascii="Times New Roman" w:hAnsi="Times New Roman" w:cs="Times New Roman" w:eastAsia="Times New Roman" w:hint="default"/>
        </w:rPr>
        <w:tab/>
      </w:r>
      <w:r>
        <w:rPr/>
        <w:t>公司治理专项活动开展情况以及内幕信息知情人登记管理制度的制定、实施情况</w:t>
      </w:r>
    </w:p>
    <w:p>
      <w:pPr>
        <w:pStyle w:val="BodyText"/>
        <w:spacing w:line="271" w:lineRule="auto" w:before="61"/>
        <w:ind w:right="102" w:firstLine="419"/>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月，根据中国证监会北京监管局《关于开展北京辖区上市公司规范运作自查自纠工作的通知》</w:t>
      </w:r>
      <w:r>
        <w:rPr>
          <w:w w:val="100"/>
        </w:rPr>
        <w:t> </w:t>
      </w:r>
      <w:r>
        <w:rPr>
          <w:spacing w:val="-2"/>
        </w:rPr>
        <w:t>的文件要求，对公司董事会、监事会、高级管理人员的履职情况以及信息披露行为等情况开展了自查自纠</w:t>
      </w:r>
      <w:r>
        <w:rPr>
          <w:spacing w:val="-42"/>
        </w:rPr>
        <w:t> </w:t>
      </w:r>
      <w:r>
        <w:rPr>
          <w:spacing w:val="-42"/>
        </w:rPr>
      </w:r>
      <w:r>
        <w:rPr>
          <w:spacing w:val="-2"/>
        </w:rPr>
        <w:t>工作，根据自查结果，对公司现存的问题进行总结后，形成整改方案并落实了责任人。报告期内，公司已</w:t>
      </w:r>
      <w:r>
        <w:rPr>
          <w:spacing w:val="-43"/>
        </w:rPr>
        <w:t> </w:t>
      </w:r>
      <w:r>
        <w:rPr>
          <w:spacing w:val="-43"/>
        </w:rPr>
      </w:r>
      <w:r>
        <w:rPr>
          <w:spacing w:val="-2"/>
        </w:rPr>
        <w:t>经完成了所有的整改工作。报告期，公司严格执行内幕信息相关管理制度，在定期报告制作和重大事件商</w:t>
      </w:r>
      <w:r>
        <w:rPr>
          <w:spacing w:val="-44"/>
        </w:rPr>
        <w:t> </w:t>
      </w:r>
      <w:r>
        <w:rPr>
          <w:spacing w:val="-44"/>
        </w:rPr>
      </w:r>
      <w:r>
        <w:rPr>
          <w:spacing w:val="-2"/>
        </w:rPr>
        <w:t>讨期间，认真做好内幕信息知情人的建档和报备工作，严控内幕信息知情人范围，有效防控内幕信息的提</w:t>
      </w:r>
      <w:r>
        <w:rPr>
          <w:spacing w:val="-43"/>
        </w:rPr>
        <w:t> </w:t>
      </w:r>
      <w:r>
        <w:rPr>
          <w:spacing w:val="-43"/>
        </w:rPr>
      </w:r>
      <w:r>
        <w:rPr>
          <w:spacing w:val="-2"/>
        </w:rPr>
        <w:t>前泄漏。同时在定期报告和重大事项公告前，以邮件方式实时提醒公司控股股东、实际控制人以及董监高</w:t>
      </w:r>
      <w:r>
        <w:rPr>
          <w:spacing w:val="-43"/>
        </w:rPr>
        <w:t> </w:t>
      </w:r>
      <w:r>
        <w:rPr>
          <w:spacing w:val="-43"/>
        </w:rPr>
      </w:r>
      <w:r>
        <w:rPr>
          <w:spacing w:val="-3"/>
        </w:rPr>
        <w:t>及其亲属，防止其在敏感期买卖公司股票，防范违规事件发生。此外严格遵守监管部门有关规定，避免在</w:t>
      </w:r>
      <w:r>
        <w:rPr>
          <w:spacing w:val="-6"/>
        </w:rPr>
        <w:t> </w:t>
      </w:r>
      <w:r>
        <w:rPr>
          <w:spacing w:val="-6"/>
        </w:rPr>
      </w:r>
      <w:r>
        <w:rPr>
          <w:spacing w:val="-2"/>
        </w:rPr>
        <w:t>静默期内接待投资者的调研活动，有效防范内幕信息的无意泄露。报告期内，公司未发生利用内幕信息违</w:t>
      </w:r>
      <w:r>
        <w:rPr>
          <w:spacing w:val="-44"/>
        </w:rPr>
        <w:t> </w:t>
      </w:r>
      <w:r>
        <w:rPr>
          <w:spacing w:val="-44"/>
        </w:rPr>
      </w:r>
      <w:r>
        <w:rPr>
          <w:spacing w:val="-2"/>
        </w:rPr>
        <w:t>规买卖公司股票的行为，亦未发生因内幕信息知情人登记管理制度执行或涉嫌内幕交易等被监管部门采取</w:t>
      </w:r>
      <w:r>
        <w:rPr>
          <w:spacing w:val="-43"/>
        </w:rPr>
        <w:t> </w:t>
      </w:r>
      <w:r>
        <w:rPr>
          <w:spacing w:val="-43"/>
        </w:rPr>
      </w:r>
      <w:r>
        <w:rPr/>
        <w:t>监管措施或行政处罚的情况。</w:t>
      </w:r>
    </w:p>
    <w:p>
      <w:pPr>
        <w:spacing w:line="240" w:lineRule="auto" w:before="10"/>
        <w:rPr>
          <w:rFonts w:ascii="宋体" w:hAnsi="宋体" w:cs="宋体" w:eastAsia="宋体" w:hint="default"/>
          <w:sz w:val="21"/>
          <w:szCs w:val="21"/>
        </w:rPr>
      </w:pPr>
    </w:p>
    <w:p>
      <w:pPr>
        <w:pStyle w:val="Heading2"/>
        <w:spacing w:line="240" w:lineRule="auto" w:before="0"/>
        <w:ind w:left="152" w:right="102"/>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
        <w:jc w:val="left"/>
        <w:rPr>
          <w:b w:val="0"/>
          <w:bCs w:val="0"/>
        </w:rPr>
      </w:pPr>
      <w:r>
        <w:rPr/>
        <w:pict>
          <v:group style="position:absolute;margin-left:296.160004pt;margin-top:51.863667pt;width:79.2pt;height:93.6pt;mso-position-horizontal-relative:page;mso-position-vertical-relative:paragraph;z-index:-729448" coordorigin="5923,1037" coordsize="1584,1872">
            <v:shape style="position:absolute;left:5923;top:1037;width:1584;height:1872" coordorigin="5923,1037" coordsize="1584,1872" path="m5923,2909l7507,2909,7507,1037,5923,1037,5923,2909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二、报告期内召开的年度股东大会和临时股东大会的有关情况" w:id="93"/>
            <w:bookmarkEnd w:id="93"/>
            <w:r>
              <w:rPr/>
            </w: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bookmarkStart w:name="1、本报告期年度股东大会情况" w:id="94"/>
            <w:bookmarkEnd w:id="94"/>
            <w:r>
              <w:rPr/>
            </w:r>
            <w:r>
              <w:rPr>
                <w:rFonts w:ascii="宋体" w:hAnsi="宋体" w:cs="宋体" w:eastAsia="宋体" w:hint="default"/>
                <w:sz w:val="18"/>
                <w:szCs w:val="18"/>
              </w:rPr>
              <w:t>披露索引</w:t>
            </w:r>
          </w:p>
        </w:tc>
      </w:tr>
      <w:tr>
        <w:trPr>
          <w:trHeight w:val="414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18"/>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年度董事会 工作报告；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年年度报告及摘要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年度监事会 工作报告；</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年度财务决算报告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 配预案；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、关于续 聘武汉众环海华会 计师事务所有限责 任公司担任公司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的提案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1"/>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大会决议公告》于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日刊 </w:t>
            </w:r>
            <w:r>
              <w:rPr>
                <w:rFonts w:ascii="宋体" w:hAnsi="宋体" w:cs="宋体" w:eastAsia="宋体" w:hint="default"/>
                <w:spacing w:val="-10"/>
                <w:sz w:val="18"/>
                <w:szCs w:val="18"/>
              </w:rPr>
              <w:t>登于中国证券报、证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券时报、巨潮资讯网</w:t>
            </w:r>
          </w:p>
        </w:tc>
      </w:tr>
    </w:tbl>
    <w:p>
      <w:pPr>
        <w:spacing w:after="0" w:line="309" w:lineRule="auto"/>
        <w:jc w:val="both"/>
        <w:rPr>
          <w:rFonts w:ascii="宋体" w:hAnsi="宋体" w:cs="宋体" w:eastAsia="宋体" w:hint="default"/>
          <w:sz w:val="18"/>
          <w:szCs w:val="18"/>
        </w:rPr>
        <w:sectPr>
          <w:pgSz w:w="11910" w:h="16840"/>
          <w:pgMar w:header="0" w:footer="982" w:top="1060" w:bottom="1180" w:left="980" w:right="920"/>
        </w:sectPr>
      </w:pPr>
    </w:p>
    <w:p>
      <w:pPr>
        <w:spacing w:line="240" w:lineRule="auto" w:before="10"/>
        <w:rPr>
          <w:rFonts w:ascii="宋体" w:hAnsi="宋体" w:cs="宋体" w:eastAsia="宋体" w:hint="default"/>
          <w:b/>
          <w:bCs/>
          <w:sz w:val="24"/>
          <w:szCs w:val="24"/>
        </w:rPr>
      </w:pPr>
    </w:p>
    <w:p>
      <w:pPr>
        <w:spacing w:line="506" w:lineRule="auto" w:before="36"/>
        <w:ind w:left="572" w:right="5814" w:firstLine="2"/>
        <w:jc w:val="left"/>
        <w:rPr>
          <w:rFonts w:ascii="宋体" w:hAnsi="宋体" w:cs="宋体" w:eastAsia="宋体" w:hint="default"/>
          <w:sz w:val="21"/>
          <w:szCs w:val="21"/>
        </w:rPr>
      </w:pPr>
      <w:bookmarkStart w:name="四、董事会下设专门委员会在报告期内履行职责情况" w:id="95"/>
      <w:bookmarkEnd w:id="95"/>
      <w:r>
        <w:rPr/>
      </w:r>
      <w:bookmarkStart w:name="（一）董事会审计委员会履职情况汇总报告" w:id="96"/>
      <w:bookmarkEnd w:id="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b/>
          <w:bCs/>
          <w:w w:val="100"/>
          <w:sz w:val="21"/>
          <w:szCs w:val="21"/>
        </w:rPr>
        <w:t> </w:t>
      </w:r>
      <w:bookmarkStart w:name="2、本报告期临时股东大会情况" w:id="97"/>
      <w:bookmarkEnd w:id="97"/>
      <w:r>
        <w:rPr>
          <w:rFonts w:ascii="宋体" w:hAnsi="宋体" w:cs="宋体" w:eastAsia="宋体" w:hint="default"/>
          <w:b/>
          <w:bCs/>
          <w:w w:val="100"/>
          <w:sz w:val="21"/>
          <w:szCs w:val="21"/>
        </w:rPr>
      </w:r>
      <w:r>
        <w:rPr>
          <w:rFonts w:ascii="宋体" w:hAnsi="宋体" w:cs="宋体" w:eastAsia="宋体" w:hint="default"/>
          <w:spacing w:val="-2"/>
          <w:sz w:val="21"/>
          <w:szCs w:val="21"/>
        </w:rPr>
        <w:t>本报告期未召开临时股东大会。</w:t>
      </w:r>
    </w:p>
    <w:p>
      <w:pPr>
        <w:pStyle w:val="Heading2"/>
        <w:spacing w:line="240" w:lineRule="auto" w:before="78"/>
        <w:ind w:left="152" w:right="0"/>
        <w:jc w:val="left"/>
        <w:rPr>
          <w:b w:val="0"/>
          <w:bCs w:val="0"/>
        </w:rPr>
      </w:pPr>
      <w:r>
        <w:rPr/>
        <w:t>三、报</w:t>
      </w:r>
      <w:bookmarkStart w:name="三、报告期内独立董事履行职责的情况" w:id="98"/>
      <w:bookmarkEnd w:id="98"/>
      <w:r>
        <w:rPr/>
        <w:t>告期</w:t>
      </w:r>
      <w:r>
        <w:rPr/>
        <w:t>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1、独立董事出席董事会及股东大会的情况" w:id="99"/>
      <w:bookmarkEnd w:id="99"/>
      <w:r>
        <w:rPr>
          <w:rFonts w:ascii="Times New Roman" w:hAnsi="Times New Roman" w:cs="Times New Roman" w:eastAsia="Times New Roman" w:hint="default"/>
        </w:rPr>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郭田勇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阎丽明</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49"/>
        <w:ind w:left="152" w:right="47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报告期内，公司未出现独立董事连续两次未出席董事会的情况。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4"/>
          <w:szCs w:val="24"/>
        </w:rPr>
      </w:pPr>
    </w:p>
    <w:p>
      <w:pPr>
        <w:pStyle w:val="BodyText"/>
        <w:tabs>
          <w:tab w:pos="992" w:val="left" w:leader="none"/>
        </w:tabs>
        <w:spacing w:line="240" w:lineRule="auto"/>
        <w:ind w:left="572" w:right="0"/>
        <w:jc w:val="left"/>
      </w:pPr>
      <w:r>
        <w:rPr>
          <w:rFonts w:ascii="Wingdings" w:hAnsi="Wingdings" w:cs="Wingdings" w:eastAsia="Wingdings" w:hint="default"/>
        </w:rPr>
        <w:t></w:t>
      </w:r>
      <w:r>
        <w:rPr>
          <w:rFonts w:ascii="Times New Roman" w:hAnsi="Times New Roman" w:cs="Times New Roman" w:eastAsia="Times New Roman" w:hint="default"/>
        </w:rPr>
        <w:tab/>
      </w:r>
      <w:r>
        <w:rPr/>
        <w:t>独立董事对公司有关事项是否提出异议</w:t>
      </w:r>
    </w:p>
    <w:p>
      <w:pPr>
        <w:pStyle w:val="BodyText"/>
        <w:spacing w:line="290" w:lineRule="auto" w:before="63"/>
        <w:ind w:left="572" w:right="47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4"/>
          <w:szCs w:val="24"/>
        </w:rPr>
      </w:pPr>
    </w:p>
    <w:p>
      <w:pPr>
        <w:pStyle w:val="BodyText"/>
        <w:tabs>
          <w:tab w:pos="992" w:val="left" w:leader="none"/>
        </w:tabs>
        <w:spacing w:line="240" w:lineRule="auto"/>
        <w:ind w:left="572" w:right="0"/>
        <w:jc w:val="left"/>
      </w:pPr>
      <w:r>
        <w:rPr>
          <w:rFonts w:ascii="Wingdings" w:hAnsi="Wingdings" w:cs="Wingdings" w:eastAsia="Wingdings" w:hint="default"/>
        </w:rPr>
        <w:t></w:t>
      </w:r>
      <w:r>
        <w:rPr>
          <w:rFonts w:ascii="Times New Roman" w:hAnsi="Times New Roman" w:cs="Times New Roman" w:eastAsia="Times New Roman" w:hint="default"/>
        </w:rPr>
        <w:tab/>
      </w:r>
      <w:r>
        <w:rPr/>
        <w:t>独立董事对公司有关建议是否被采纳</w:t>
      </w:r>
    </w:p>
    <w:p>
      <w:pPr>
        <w:pStyle w:val="BodyText"/>
        <w:spacing w:line="290" w:lineRule="auto" w:before="63"/>
        <w:ind w:left="572" w:right="425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pStyle w:val="BodyText"/>
        <w:spacing w:line="273" w:lineRule="auto" w:before="31"/>
        <w:ind w:right="0" w:firstLine="420"/>
        <w:jc w:val="left"/>
      </w:pPr>
      <w:r>
        <w:rPr>
          <w:spacing w:val="-2"/>
        </w:rPr>
        <w:t>报告期内，公司独立董事根据自身的专业所长为公司建言献策</w:t>
      </w:r>
      <w:bookmarkStart w:name="2、独立董事对公司有关事项提出异议的情况" w:id="100"/>
      <w:bookmarkEnd w:id="100"/>
      <w:r>
        <w:rPr>
          <w:spacing w:val="-2"/>
        </w:rPr>
        <w:t>，</w:t>
      </w:r>
      <w:r>
        <w:rPr>
          <w:spacing w:val="-2"/>
        </w:rPr>
        <w:t>公司结合实际情况</w:t>
      </w:r>
      <w:bookmarkStart w:name="3、独立董事履行职责的其他说明" w:id="101"/>
      <w:bookmarkEnd w:id="101"/>
      <w:r>
        <w:rPr>
          <w:spacing w:val="-2"/>
        </w:rPr>
        <w:t>，</w:t>
      </w:r>
      <w:r>
        <w:rPr>
          <w:spacing w:val="-2"/>
        </w:rPr>
        <w:t>对公司内部控制</w:t>
      </w:r>
      <w:r>
        <w:rPr>
          <w:w w:val="100"/>
        </w:rPr>
        <w:t> </w:t>
      </w:r>
      <w:r>
        <w:rPr/>
        <w:t>制度、对外投资和财务风险管理等合理化建议予以了采纳。</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0"/>
        <w:ind w:left="152" w:right="0"/>
        <w:jc w:val="left"/>
        <w:rPr>
          <w:b w:val="0"/>
          <w:bCs w:val="0"/>
        </w:rPr>
      </w:pPr>
      <w:r>
        <w:rPr/>
        <w:t>四、董事会下设专门委员会在报告期内履行职责情况</w:t>
      </w:r>
      <w:r>
        <w:rPr>
          <w:b w:val="0"/>
          <w:bCs w:val="0"/>
        </w:rPr>
      </w:r>
    </w:p>
    <w:p>
      <w:pPr>
        <w:spacing w:line="612" w:lineRule="exact" w:before="81"/>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（一）董事会审计委员会履职情况汇总报告</w:t>
      </w:r>
      <w:r>
        <w:rPr>
          <w:rFonts w:ascii="宋体" w:hAnsi="宋体" w:cs="宋体" w:eastAsia="宋体" w:hint="default"/>
          <w:b/>
          <w:bCs/>
          <w:w w:val="100"/>
          <w:sz w:val="21"/>
          <w:szCs w:val="21"/>
        </w:rPr>
        <w:t> </w:t>
      </w:r>
      <w:r>
        <w:rPr>
          <w:rFonts w:ascii="宋体" w:hAnsi="宋体" w:cs="宋体" w:eastAsia="宋体" w:hint="default"/>
          <w:sz w:val="21"/>
          <w:szCs w:val="21"/>
        </w:rPr>
        <w:t>公司董事会审计委员会由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名董事组成，其中两名为公司独立董事，主席由具有专业会计背景的独立</w:t>
      </w:r>
    </w:p>
    <w:p>
      <w:pPr>
        <w:pStyle w:val="BodyText"/>
        <w:spacing w:line="219" w:lineRule="exact"/>
        <w:ind w:right="0"/>
        <w:jc w:val="left"/>
      </w:pPr>
      <w:r>
        <w:rPr/>
        <w:t>董事担任。</w:t>
      </w:r>
    </w:p>
    <w:p>
      <w:pPr>
        <w:pStyle w:val="BodyText"/>
        <w:spacing w:line="273" w:lineRule="auto" w:before="37"/>
        <w:ind w:right="0" w:firstLine="420"/>
        <w:jc w:val="left"/>
      </w:pPr>
      <w:r>
        <w:rPr>
          <w:spacing w:val="-2"/>
        </w:rPr>
        <w:t>根据中国证监会、深圳证券交易所及公司《董事会审计委员会工作细则》，公司董事会审计委员会本</w:t>
      </w:r>
      <w:r>
        <w:rPr>
          <w:w w:val="100"/>
        </w:rPr>
        <w:t> </w:t>
      </w:r>
      <w:r>
        <w:rPr/>
        <w:t>着勤勉尽责的原则，</w:t>
      </w:r>
      <w:r>
        <w:rPr>
          <w:rFonts w:ascii="Times New Roman" w:hAnsi="Times New Roman" w:cs="Times New Roman" w:eastAsia="Times New Roman" w:hint="default"/>
        </w:rPr>
        <w:t>2012</w:t>
      </w:r>
      <w:r>
        <w:rPr/>
        <w:t>年年度报告期间及报告期内，履行了以下工作职责：</w:t>
      </w:r>
    </w:p>
    <w:p>
      <w:pPr>
        <w:pStyle w:val="BodyText"/>
        <w:spacing w:line="279" w:lineRule="exact"/>
        <w:ind w:left="572" w:right="0"/>
        <w:jc w:val="left"/>
      </w:pPr>
      <w:r>
        <w:rPr>
          <w:rFonts w:ascii="Times New Roman" w:hAnsi="Times New Roman" w:cs="Times New Roman" w:eastAsia="Times New Roman" w:hint="default"/>
        </w:rPr>
        <w:t>1</w:t>
      </w:r>
      <w:r>
        <w:rPr/>
        <w:t>、与年审注册会计师沟通</w:t>
      </w:r>
      <w:r>
        <w:rPr>
          <w:rFonts w:ascii="Times New Roman" w:hAnsi="Times New Roman" w:cs="Times New Roman" w:eastAsia="Times New Roman" w:hint="default"/>
        </w:rPr>
        <w:t>2012</w:t>
      </w:r>
      <w:r>
        <w:rPr/>
        <w:t>年度审计工作计划</w:t>
      </w:r>
    </w:p>
    <w:p>
      <w:pPr>
        <w:spacing w:after="0" w:line="279" w:lineRule="exact"/>
        <w:jc w:val="left"/>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BodyText"/>
        <w:spacing w:line="266" w:lineRule="auto" w:before="36"/>
        <w:ind w:right="125" w:firstLine="420"/>
        <w:jc w:val="both"/>
      </w:pPr>
      <w:bookmarkStart w:name="（二）董事会薪酬委员会履职情况汇总报告" w:id="102"/>
      <w:bookmarkEnd w:id="102"/>
      <w:r>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日，公司董事会审计委员会以通讯方式召开了</w:t>
      </w:r>
      <w:r>
        <w:rPr>
          <w:rFonts w:ascii="Times New Roman" w:hAnsi="Times New Roman" w:cs="Times New Roman" w:eastAsia="Times New Roman" w:hint="default"/>
        </w:rPr>
        <w:t>2012</w:t>
      </w:r>
      <w:r>
        <w:rPr/>
        <w:t>年年报工作第一次工作会议，会计师</w:t>
      </w:r>
      <w:r>
        <w:rPr>
          <w:w w:val="100"/>
        </w:rPr>
        <w:t> </w:t>
      </w:r>
      <w:r>
        <w:rPr>
          <w:spacing w:val="-2"/>
        </w:rPr>
        <w:t>向审计委员会汇报了审计计划、人员安排和预审情况，审计委员会委员就预审中的问题、审计过程中需要</w:t>
      </w:r>
      <w:r>
        <w:rPr>
          <w:spacing w:val="-43"/>
        </w:rPr>
        <w:t> </w:t>
      </w:r>
      <w:r>
        <w:rPr>
          <w:spacing w:val="-43"/>
        </w:rPr>
      </w:r>
      <w:r>
        <w:rPr>
          <w:spacing w:val="-2"/>
        </w:rPr>
        <w:t>注意的问题等事项与会计师进行了沟通，并要求会计师注意审计计划的合理安排以及审计过程中的细节，</w:t>
      </w:r>
      <w:r>
        <w:rPr>
          <w:spacing w:val="-21"/>
        </w:rPr>
        <w:t> </w:t>
      </w:r>
      <w:r>
        <w:rPr>
          <w:spacing w:val="-21"/>
        </w:rPr>
      </w:r>
      <w:r>
        <w:rPr/>
        <w:t>按照计划的进度完成年报审计工作。</w:t>
      </w:r>
    </w:p>
    <w:p>
      <w:pPr>
        <w:pStyle w:val="BodyText"/>
        <w:spacing w:line="240" w:lineRule="auto" w:before="14"/>
        <w:ind w:left="572" w:right="0"/>
        <w:jc w:val="left"/>
      </w:pPr>
      <w:r>
        <w:rPr>
          <w:rFonts w:ascii="Times New Roman" w:hAnsi="Times New Roman" w:cs="Times New Roman" w:eastAsia="Times New Roman" w:hint="default"/>
        </w:rPr>
        <w:t>2</w:t>
      </w:r>
      <w:r>
        <w:rPr/>
        <w:t>、审计进场前审阅公司编制的财务会计报表</w:t>
      </w:r>
    </w:p>
    <w:p>
      <w:pPr>
        <w:pStyle w:val="BodyText"/>
        <w:spacing w:line="256" w:lineRule="auto" w:before="21"/>
        <w:ind w:right="148"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月，董事会审计委员会认真审阅了公司管理层提交的未经审计的</w:t>
      </w:r>
      <w:r>
        <w:rPr>
          <w:rFonts w:ascii="Times New Roman" w:hAnsi="Times New Roman" w:cs="Times New Roman" w:eastAsia="Times New Roman" w:hint="default"/>
        </w:rPr>
        <w:t>2012</w:t>
      </w:r>
      <w:r>
        <w:rPr/>
        <w:t>年度财务报表，经与公</w:t>
      </w:r>
      <w:r>
        <w:rPr>
          <w:w w:val="100"/>
        </w:rPr>
        <w:t> </w:t>
      </w:r>
      <w:r>
        <w:rPr/>
        <w:t>司管理层就有关资料进行询问交流后，发表意见如下：</w:t>
      </w:r>
    </w:p>
    <w:p>
      <w:pPr>
        <w:pStyle w:val="BodyText"/>
        <w:spacing w:line="264" w:lineRule="auto" w:before="22"/>
        <w:ind w:right="131" w:firstLine="420"/>
        <w:jc w:val="both"/>
      </w:pPr>
      <w:r>
        <w:rPr>
          <w:spacing w:val="-2"/>
        </w:rPr>
        <w:t>公司财务会计报表依照公司新企业会计准则、会计政策、企业会计制度以及财政部发布的有关规定要</w:t>
      </w:r>
      <w:r>
        <w:rPr>
          <w:w w:val="100"/>
        </w:rPr>
        <w:t> </w:t>
      </w:r>
      <w:r>
        <w:rPr>
          <w:spacing w:val="-2"/>
        </w:rPr>
        <w:t>求，未发现重大错报和漏报情况，所包含的信息能从重大方面反映出公司</w:t>
      </w:r>
      <w:r>
        <w:rPr>
          <w:rFonts w:ascii="Times New Roman" w:hAnsi="Times New Roman" w:cs="Times New Roman" w:eastAsia="Times New Roman" w:hint="default"/>
          <w:spacing w:val="-2"/>
        </w:rPr>
        <w:t>2012</w:t>
      </w:r>
      <w:r>
        <w:rPr>
          <w:spacing w:val="-2"/>
        </w:rPr>
        <w:t>年度财务状况和经营成果，</w:t>
      </w:r>
      <w:r>
        <w:rPr>
          <w:spacing w:val="-25"/>
        </w:rPr>
        <w:t> </w:t>
      </w:r>
      <w:r>
        <w:rPr>
          <w:spacing w:val="-25"/>
        </w:rPr>
      </w:r>
      <w:r>
        <w:rPr/>
        <w:t>同意以此财务报表为基础，展开</w:t>
      </w:r>
      <w:r>
        <w:rPr>
          <w:rFonts w:ascii="Times New Roman" w:hAnsi="Times New Roman" w:cs="Times New Roman" w:eastAsia="Times New Roman" w:hint="default"/>
        </w:rPr>
        <w:t>2012</w:t>
      </w:r>
      <w:r>
        <w:rPr/>
        <w:t>年年度报告审计工作。</w:t>
      </w:r>
    </w:p>
    <w:p>
      <w:pPr>
        <w:pStyle w:val="BodyText"/>
        <w:spacing w:line="273" w:lineRule="auto"/>
        <w:ind w:right="147" w:firstLine="420"/>
        <w:jc w:val="both"/>
      </w:pPr>
      <w:r>
        <w:rPr>
          <w:spacing w:val="-2"/>
        </w:rPr>
        <w:t>基于本次财务报表的审阅时间距离审计报告出具日尚有一段时间，提请公司财务部及审计机构关注公</w:t>
      </w:r>
      <w:r>
        <w:rPr>
          <w:w w:val="100"/>
        </w:rPr>
        <w:t> </w:t>
      </w:r>
      <w:r>
        <w:rPr>
          <w:spacing w:val="-2"/>
        </w:rPr>
        <w:t>司内部财务控制制度的执行情况，以保证财务报表的公允性、真实性及完整性，提高公司财务信息披露质</w:t>
      </w:r>
      <w:r>
        <w:rPr>
          <w:spacing w:val="-43"/>
        </w:rPr>
        <w:t> </w:t>
      </w:r>
      <w:r>
        <w:rPr>
          <w:spacing w:val="-43"/>
        </w:rPr>
      </w:r>
      <w:r>
        <w:rPr/>
        <w:t>量。</w:t>
      </w:r>
    </w:p>
    <w:p>
      <w:pPr>
        <w:pStyle w:val="BodyText"/>
        <w:spacing w:line="256" w:lineRule="auto" w:before="7"/>
        <w:ind w:left="572" w:right="0"/>
        <w:jc w:val="left"/>
      </w:pPr>
      <w:r>
        <w:rPr>
          <w:rFonts w:ascii="Times New Roman" w:hAnsi="Times New Roman" w:cs="Times New Roman" w:eastAsia="Times New Roman" w:hint="default"/>
        </w:rPr>
        <w:t>3</w:t>
      </w:r>
      <w:r>
        <w:rPr/>
        <w:t>、审计期间保持与会计师事务所的沟通并审阅经初步审计后的财务报表</w:t>
      </w:r>
      <w:r>
        <w:rPr>
          <w:w w:val="100"/>
        </w:rPr>
        <w:t> </w:t>
      </w:r>
      <w:r>
        <w:rPr/>
        <w:t>公司年审注册会计师进场后，董事会审计委员会与年审注册会计师于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日召开了第二次年</w:t>
      </w:r>
    </w:p>
    <w:p>
      <w:pPr>
        <w:pStyle w:val="BodyText"/>
        <w:spacing w:line="273" w:lineRule="auto" w:before="5"/>
        <w:ind w:right="147"/>
        <w:jc w:val="both"/>
      </w:pPr>
      <w:r>
        <w:rPr>
          <w:spacing w:val="-2"/>
        </w:rPr>
        <w:t>度报告工作会议，注册会计师向审计委员会汇报了审计中的调整事项，审计委员会就审计过程中发现的问</w:t>
      </w:r>
      <w:r>
        <w:rPr>
          <w:spacing w:val="-43"/>
        </w:rPr>
        <w:t> </w:t>
      </w:r>
      <w:r>
        <w:rPr>
          <w:spacing w:val="-43"/>
        </w:rPr>
      </w:r>
      <w:r>
        <w:rPr>
          <w:spacing w:val="2"/>
        </w:rPr>
        <w:t>题、审计调整事项以及审计进度进行了沟通和交流，并认真审阅了经众环海华会计师事务所初步审计的</w:t>
      </w:r>
      <w:r>
        <w:rPr>
          <w:spacing w:val="-28"/>
        </w:rPr>
        <w:t> </w:t>
      </w:r>
      <w:r>
        <w:rPr>
          <w:spacing w:val="-28"/>
        </w:rPr>
      </w:r>
      <w:r>
        <w:rPr>
          <w:rFonts w:ascii="Times New Roman" w:hAnsi="Times New Roman" w:cs="Times New Roman" w:eastAsia="Times New Roman" w:hint="default"/>
        </w:rPr>
        <w:t>2012</w:t>
      </w:r>
      <w:r>
        <w:rPr/>
        <w:t>年度财务报告，发表如下审核意见：</w:t>
      </w:r>
    </w:p>
    <w:p>
      <w:pPr>
        <w:pStyle w:val="BodyText"/>
        <w:spacing w:line="266" w:lineRule="auto"/>
        <w:ind w:right="147" w:firstLine="420"/>
        <w:jc w:val="both"/>
      </w:pPr>
      <w:r>
        <w:rPr>
          <w:spacing w:val="-2"/>
        </w:rPr>
        <w:t>保持原有的审议意见，并认为公司已严格按照新企业会计准则处理了资产负债日期后事项，公司财务</w:t>
      </w:r>
      <w:r>
        <w:rPr>
          <w:w w:val="100"/>
        </w:rPr>
        <w:t> </w:t>
      </w:r>
      <w:r>
        <w:rPr>
          <w:spacing w:val="-2"/>
        </w:rPr>
        <w:t>报表已经按照新企业会计准则及公司有关财务制度的规定编制，同意年审注册会计师对公司财务会计报表</w:t>
      </w:r>
      <w:r>
        <w:rPr>
          <w:spacing w:val="-44"/>
        </w:rPr>
        <w:t> </w:t>
      </w:r>
      <w:r>
        <w:rPr>
          <w:spacing w:val="-44"/>
        </w:rPr>
      </w:r>
      <w:r>
        <w:rPr>
          <w:spacing w:val="-2"/>
        </w:rPr>
        <w:t>出具的初步审计报告，并以该审计报告为基础制作公司</w:t>
      </w:r>
      <w:r>
        <w:rPr>
          <w:rFonts w:ascii="Times New Roman" w:hAnsi="Times New Roman" w:cs="Times New Roman" w:eastAsia="Times New Roman" w:hint="default"/>
          <w:spacing w:val="-2"/>
        </w:rPr>
        <w:t>2012</w:t>
      </w:r>
      <w:r>
        <w:rPr>
          <w:spacing w:val="-2"/>
        </w:rPr>
        <w:t>年年度报告和摘要，同时请审计项目组按照审</w:t>
      </w:r>
      <w:r>
        <w:rPr>
          <w:spacing w:val="-40"/>
        </w:rPr>
        <w:t> </w:t>
      </w:r>
      <w:r>
        <w:rPr>
          <w:spacing w:val="-40"/>
        </w:rPr>
      </w:r>
      <w:r>
        <w:rPr/>
        <w:t>计计划尽快完成审计工作，以保证公司</w:t>
      </w:r>
      <w:r>
        <w:rPr>
          <w:rFonts w:ascii="Times New Roman" w:hAnsi="Times New Roman" w:cs="Times New Roman" w:eastAsia="Times New Roman" w:hint="default"/>
        </w:rPr>
        <w:t>2012</w:t>
      </w:r>
      <w:r>
        <w:rPr/>
        <w:t>年年度报告如期披露。</w:t>
      </w:r>
    </w:p>
    <w:p>
      <w:pPr>
        <w:pStyle w:val="BodyText"/>
        <w:spacing w:line="286" w:lineRule="exact"/>
        <w:ind w:left="572" w:right="0"/>
        <w:jc w:val="left"/>
      </w:pPr>
      <w:r>
        <w:rPr>
          <w:rFonts w:ascii="Times New Roman" w:hAnsi="Times New Roman" w:cs="Times New Roman" w:eastAsia="Times New Roman" w:hint="default"/>
        </w:rPr>
        <w:t>4</w:t>
      </w:r>
      <w:r>
        <w:rPr/>
        <w:t>、审阅公司</w:t>
      </w:r>
      <w:r>
        <w:rPr>
          <w:rFonts w:ascii="Times New Roman" w:hAnsi="Times New Roman" w:cs="Times New Roman" w:eastAsia="Times New Roman" w:hint="default"/>
        </w:rPr>
        <w:t>2012</w:t>
      </w:r>
      <w:r>
        <w:rPr/>
        <w:t>年度审计报告</w:t>
      </w:r>
    </w:p>
    <w:p>
      <w:pPr>
        <w:pStyle w:val="BodyText"/>
        <w:spacing w:line="256" w:lineRule="auto" w:before="21"/>
        <w:ind w:right="152"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日，董事会审计委员会召开了年报工作第三次工作会议，认真审阅了经武汉众环海华会</w:t>
      </w:r>
      <w:r>
        <w:rPr>
          <w:w w:val="100"/>
        </w:rPr>
        <w:t> </w:t>
      </w:r>
      <w:r>
        <w:rPr/>
        <w:t>计师事务所出具的</w:t>
      </w:r>
      <w:r>
        <w:rPr>
          <w:rFonts w:ascii="Times New Roman" w:hAnsi="Times New Roman" w:cs="Times New Roman" w:eastAsia="Times New Roman" w:hint="default"/>
        </w:rPr>
        <w:t>2012</w:t>
      </w:r>
      <w:r>
        <w:rPr/>
        <w:t>年年度审计报告，同时审议通过了以下决议：</w:t>
      </w:r>
    </w:p>
    <w:p>
      <w:pPr>
        <w:pStyle w:val="BodyText"/>
        <w:spacing w:line="256" w:lineRule="auto" w:before="5"/>
        <w:ind w:right="151" w:firstLine="420"/>
        <w:jc w:val="both"/>
      </w:pPr>
      <w:r>
        <w:rPr/>
        <w:t>（</w:t>
      </w:r>
      <w:r>
        <w:rPr>
          <w:rFonts w:ascii="Times New Roman" w:hAnsi="Times New Roman" w:cs="Times New Roman" w:eastAsia="Times New Roman" w:hint="default"/>
        </w:rPr>
        <w:t>1</w:t>
      </w:r>
      <w:r>
        <w:rPr/>
        <w:t>）审议通过了武汉众环海华会计师事务所有限责任公司出具的公司</w:t>
      </w:r>
      <w:r>
        <w:rPr>
          <w:rFonts w:ascii="Times New Roman" w:hAnsi="Times New Roman" w:cs="Times New Roman" w:eastAsia="Times New Roman" w:hint="default"/>
        </w:rPr>
        <w:t>2012</w:t>
      </w:r>
      <w:r>
        <w:rPr/>
        <w:t>年审计报告，并出具如下</w:t>
      </w:r>
      <w:r>
        <w:rPr>
          <w:w w:val="100"/>
        </w:rPr>
        <w:t> </w:t>
      </w:r>
      <w:r>
        <w:rPr/>
        <w:t>审阅意见：</w:t>
      </w:r>
    </w:p>
    <w:p>
      <w:pPr>
        <w:pStyle w:val="BodyText"/>
        <w:spacing w:line="256" w:lineRule="auto" w:before="22"/>
        <w:ind w:right="147" w:firstLine="420"/>
        <w:jc w:val="both"/>
      </w:pPr>
      <w:r>
        <w:rPr>
          <w:spacing w:val="2"/>
        </w:rPr>
        <w:t>武汉众环海华会计师事务所有限责任公司出具的</w:t>
      </w:r>
      <w:r>
        <w:rPr>
          <w:rFonts w:ascii="Times New Roman" w:hAnsi="Times New Roman" w:cs="Times New Roman" w:eastAsia="Times New Roman" w:hint="default"/>
          <w:spacing w:val="2"/>
        </w:rPr>
        <w:t>2012</w:t>
      </w:r>
      <w:r>
        <w:rPr>
          <w:spacing w:val="2"/>
        </w:rPr>
        <w:t>年年度审计报告严格按照新企业会计准则及公</w:t>
      </w:r>
      <w:r>
        <w:rPr>
          <w:spacing w:val="2"/>
          <w:w w:val="100"/>
        </w:rPr>
        <w:t> </w:t>
      </w:r>
      <w:r>
        <w:rPr>
          <w:spacing w:val="-2"/>
        </w:rPr>
        <w:t>司有关财务制度的规定编制，公允地反映了公司</w:t>
      </w:r>
      <w:r>
        <w:rPr>
          <w:rFonts w:ascii="Times New Roman" w:hAnsi="Times New Roman" w:cs="Times New Roman" w:eastAsia="Times New Roman" w:hint="default"/>
          <w:spacing w:val="-2"/>
        </w:rPr>
        <w:t>2012</w:t>
      </w:r>
      <w:r>
        <w:rPr>
          <w:spacing w:val="-2"/>
        </w:rPr>
        <w:t>年度的财务状况和经营成果，同意以该审计报告为基</w:t>
      </w:r>
      <w:r>
        <w:rPr>
          <w:spacing w:val="-46"/>
        </w:rPr>
        <w:t> </w:t>
      </w:r>
      <w:r>
        <w:rPr>
          <w:spacing w:val="-46"/>
        </w:rPr>
      </w:r>
      <w:r>
        <w:rPr/>
        <w:t>础制作公司</w:t>
      </w:r>
      <w:r>
        <w:rPr>
          <w:rFonts w:ascii="Times New Roman" w:hAnsi="Times New Roman" w:cs="Times New Roman" w:eastAsia="Times New Roman" w:hint="default"/>
        </w:rPr>
        <w:t>2012</w:t>
      </w:r>
      <w:r>
        <w:rPr/>
        <w:t>年年度报告和摘要。</w:t>
      </w:r>
    </w:p>
    <w:p>
      <w:pPr>
        <w:pStyle w:val="BodyText"/>
        <w:spacing w:line="240" w:lineRule="auto" w:before="5"/>
        <w:ind w:left="572" w:right="0"/>
        <w:jc w:val="left"/>
      </w:pPr>
      <w:r>
        <w:rPr/>
        <w:t>（</w:t>
      </w:r>
      <w:r>
        <w:rPr>
          <w:rFonts w:ascii="Times New Roman" w:hAnsi="Times New Roman" w:cs="Times New Roman" w:eastAsia="Times New Roman" w:hint="default"/>
        </w:rPr>
        <w:t>2</w:t>
      </w:r>
      <w:r>
        <w:rPr/>
        <w:t>）审议通过了《关于会计师事务所从事本年度审计工作的总结》；</w:t>
      </w:r>
    </w:p>
    <w:p>
      <w:pPr>
        <w:pStyle w:val="BodyText"/>
        <w:spacing w:line="256" w:lineRule="auto" w:before="21"/>
        <w:ind w:left="488" w:right="0" w:firstLine="83"/>
        <w:jc w:val="left"/>
      </w:pPr>
      <w:r>
        <w:rPr/>
        <w:t>（</w:t>
      </w:r>
      <w:r>
        <w:rPr>
          <w:rFonts w:ascii="Times New Roman" w:hAnsi="Times New Roman" w:cs="Times New Roman" w:eastAsia="Times New Roman" w:hint="default"/>
        </w:rPr>
        <w:t>3</w:t>
      </w:r>
      <w:r>
        <w:rPr/>
        <w:t>）审议通过了《关于续聘</w:t>
      </w:r>
      <w:r>
        <w:rPr>
          <w:rFonts w:ascii="Times New Roman" w:hAnsi="Times New Roman" w:cs="Times New Roman" w:eastAsia="Times New Roman" w:hint="default"/>
        </w:rPr>
        <w:t>2013</w:t>
      </w:r>
      <w:r>
        <w:rPr/>
        <w:t>年度审计机构的议案》，并提交董事会审议。</w:t>
      </w:r>
      <w:r>
        <w:rPr>
          <w:w w:val="100"/>
        </w:rPr>
        <w:t> </w:t>
      </w:r>
      <w:r>
        <w:rPr>
          <w:rFonts w:ascii="Times New Roman" w:hAnsi="Times New Roman" w:cs="Times New Roman" w:eastAsia="Times New Roman" w:hint="default"/>
        </w:rPr>
        <w:t>5</w:t>
      </w:r>
      <w:r>
        <w:rPr/>
        <w:t>、报告期内董事会审计委员会其他履职情况</w:t>
      </w:r>
      <w:r>
        <w:rPr>
          <w:spacing w:val="-3"/>
          <w:w w:val="100"/>
        </w:rPr>
        <w:t> </w:t>
      </w:r>
      <w:r>
        <w:rPr/>
        <w:t>报告期内，董事会审计委员会在公司内审部的协助下，定期检查公司财务状况，通过召开会议的形式</w:t>
      </w:r>
    </w:p>
    <w:p>
      <w:pPr>
        <w:pStyle w:val="BodyText"/>
        <w:spacing w:line="240" w:lineRule="auto" w:before="22"/>
        <w:ind w:right="0"/>
        <w:jc w:val="both"/>
      </w:pPr>
      <w:r>
        <w:rPr/>
        <w:t>审核了公司</w:t>
      </w:r>
      <w:r>
        <w:rPr>
          <w:rFonts w:ascii="Times New Roman" w:hAnsi="Times New Roman" w:cs="Times New Roman" w:eastAsia="Times New Roman" w:hint="default"/>
        </w:rPr>
        <w:t>2012</w:t>
      </w:r>
      <w:r>
        <w:rPr/>
        <w:t>年第一季度报告、半年度报告、第三季度报告并出具了审核意见。</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t>（二）董事会薪酬委员会履职情况汇总报告</w:t>
      </w:r>
      <w:r>
        <w:rPr>
          <w:b w:val="0"/>
          <w:bCs w:val="0"/>
        </w:rPr>
      </w:r>
    </w:p>
    <w:p>
      <w:pPr>
        <w:spacing w:line="240" w:lineRule="auto" w:before="10"/>
        <w:rPr>
          <w:rFonts w:ascii="宋体" w:hAnsi="宋体" w:cs="宋体" w:eastAsia="宋体" w:hint="default"/>
          <w:b/>
          <w:bCs/>
          <w:sz w:val="25"/>
          <w:szCs w:val="25"/>
        </w:rPr>
      </w:pPr>
    </w:p>
    <w:p>
      <w:pPr>
        <w:pStyle w:val="BodyText"/>
        <w:spacing w:line="256" w:lineRule="auto"/>
        <w:ind w:left="572" w:right="0" w:hanging="84"/>
        <w:jc w:val="left"/>
      </w:pPr>
      <w:r>
        <w:rPr/>
        <w:t>董事会薪酬委员会成员由</w:t>
      </w:r>
      <w:r>
        <w:rPr>
          <w:rFonts w:ascii="Times New Roman" w:hAnsi="Times New Roman" w:cs="Times New Roman" w:eastAsia="Times New Roman" w:hint="default"/>
        </w:rPr>
        <w:t>3</w:t>
      </w:r>
      <w:r>
        <w:rPr/>
        <w:t>名董事组成，其中两名为公司独立董事，主席由独立董事担任。</w:t>
      </w:r>
      <w:r>
        <w:rPr>
          <w:w w:val="100"/>
        </w:rPr>
        <w:t> </w:t>
      </w:r>
      <w:r>
        <w:rPr>
          <w:spacing w:val="-2"/>
        </w:rPr>
        <w:t>根据中国证监会、深圳证券交易所有关规定及公司《董事会薪酬委员会工作细则》，公司董事会薪酬</w:t>
      </w:r>
    </w:p>
    <w:p>
      <w:pPr>
        <w:pStyle w:val="BodyText"/>
        <w:spacing w:line="240" w:lineRule="auto" w:before="22"/>
        <w:ind w:right="0"/>
        <w:jc w:val="both"/>
      </w:pPr>
      <w:r>
        <w:rPr/>
        <w:t>委员会本着勤勉尽责的原则，</w:t>
      </w:r>
      <w:r>
        <w:rPr>
          <w:rFonts w:ascii="Times New Roman" w:hAnsi="Times New Roman" w:cs="Times New Roman" w:eastAsia="Times New Roman" w:hint="default"/>
        </w:rPr>
        <w:t>2012</w:t>
      </w:r>
      <w:r>
        <w:rPr/>
        <w:t>年度履行了以下工作职责：</w:t>
      </w:r>
    </w:p>
    <w:p>
      <w:pPr>
        <w:pStyle w:val="BodyText"/>
        <w:spacing w:line="256" w:lineRule="auto" w:before="21"/>
        <w:ind w:left="153" w:right="152" w:firstLine="419"/>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日，董事会薪酬委员会召开了</w:t>
      </w:r>
      <w:r>
        <w:rPr>
          <w:rFonts w:ascii="Times New Roman" w:hAnsi="Times New Roman" w:cs="Times New Roman" w:eastAsia="Times New Roman" w:hint="default"/>
          <w:spacing w:val="-2"/>
        </w:rPr>
        <w:t>2012</w:t>
      </w:r>
      <w:r>
        <w:rPr>
          <w:spacing w:val="-2"/>
        </w:rPr>
        <w:t>年第一次会议，审议并通过了《关于公司股票期权</w:t>
      </w:r>
      <w:r>
        <w:rPr>
          <w:spacing w:val="-3"/>
          <w:w w:val="100"/>
        </w:rPr>
        <w:t> </w:t>
      </w:r>
      <w:r>
        <w:rPr/>
        <w:t>激励计划已授予的股票期权第二个行权期可行权的议案》，提交董事会审议。</w:t>
      </w:r>
    </w:p>
    <w:p>
      <w:pPr>
        <w:pStyle w:val="BodyText"/>
        <w:spacing w:line="240" w:lineRule="auto" w:before="22"/>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、董事会薪酬委员会于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日召开了</w:t>
      </w:r>
      <w:r>
        <w:rPr>
          <w:rFonts w:ascii="Times New Roman" w:hAnsi="Times New Roman" w:cs="Times New Roman" w:eastAsia="Times New Roman" w:hint="default"/>
        </w:rPr>
        <w:t>2012</w:t>
      </w:r>
      <w:r>
        <w:rPr/>
        <w:t>年年报工作第一次会议，听取了公司管理层就</w:t>
      </w:r>
      <w:r>
        <w:rPr>
          <w:rFonts w:ascii="Times New Roman" w:hAnsi="Times New Roman" w:cs="Times New Roman" w:eastAsia="Times New Roman" w:hint="default"/>
        </w:rPr>
        <w:t>2012</w:t>
      </w:r>
    </w:p>
    <w:p>
      <w:pPr>
        <w:spacing w:after="0" w:line="240" w:lineRule="auto"/>
        <w:jc w:val="left"/>
        <w:rPr>
          <w:rFonts w:ascii="Times New Roman" w:hAnsi="Times New Roman" w:cs="Times New Roman" w:eastAsia="Times New Roman" w:hint="default"/>
        </w:rPr>
        <w:sectPr>
          <w:pgSz w:w="11910" w:h="16840"/>
          <w:pgMar w:header="0"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BodyText"/>
        <w:spacing w:line="273" w:lineRule="auto" w:before="36"/>
        <w:ind w:right="102"/>
        <w:jc w:val="left"/>
      </w:pPr>
      <w:bookmarkStart w:name="七、同业竞争情况" w:id="103"/>
      <w:bookmarkEnd w:id="103"/>
      <w:r>
        <w:rPr/>
      </w:r>
      <w:r>
        <w:rPr>
          <w:spacing w:val="-2"/>
        </w:rPr>
        <w:t>年主要业务经营情况和经营目标完成情况的汇报，并依据公司董事、监事及高管人员的岗位职责，对公司</w:t>
      </w:r>
      <w:r>
        <w:rPr>
          <w:spacing w:val="-44"/>
        </w:rPr>
        <w:t> </w:t>
      </w:r>
      <w:r>
        <w:rPr>
          <w:spacing w:val="-44"/>
        </w:rPr>
      </w:r>
      <w:r>
        <w:rPr/>
        <w:t>董事、监事及高管人员</w:t>
      </w:r>
      <w:r>
        <w:rPr>
          <w:rFonts w:ascii="Times New Roman" w:hAnsi="Times New Roman" w:cs="Times New Roman" w:eastAsia="Times New Roman" w:hint="default"/>
        </w:rPr>
        <w:t>2012</w:t>
      </w:r>
      <w:r>
        <w:rPr/>
        <w:t>年度薪酬进行了审核，并出具如下审核意见：</w:t>
      </w:r>
    </w:p>
    <w:p>
      <w:pPr>
        <w:pStyle w:val="BodyText"/>
        <w:spacing w:line="264" w:lineRule="auto"/>
        <w:ind w:right="207" w:firstLine="480"/>
        <w:jc w:val="both"/>
      </w:pPr>
      <w:r>
        <w:rPr>
          <w:spacing w:val="-4"/>
        </w:rPr>
        <w:t>报告期内，公司管理层基本完成了董事会制定的经营业绩目标，石基信息董事、监事及高管人员薪酬</w:t>
      </w:r>
      <w:r>
        <w:rPr>
          <w:spacing w:val="-3"/>
          <w:w w:val="100"/>
        </w:rPr>
        <w:t> </w:t>
      </w:r>
      <w:r>
        <w:rPr>
          <w:spacing w:val="-2"/>
        </w:rPr>
        <w:t>收入执行了股东大会、董事会批准的有关规定，公司</w:t>
      </w:r>
      <w:r>
        <w:rPr>
          <w:rFonts w:ascii="Times New Roman" w:hAnsi="Times New Roman" w:cs="Times New Roman" w:eastAsia="Times New Roman" w:hint="default"/>
          <w:spacing w:val="-2"/>
        </w:rPr>
        <w:t>2012</w:t>
      </w:r>
      <w:r>
        <w:rPr>
          <w:spacing w:val="-2"/>
        </w:rPr>
        <w:t>年年度报告中披露的有关董事、监事及高管人员</w:t>
      </w:r>
      <w:r>
        <w:rPr>
          <w:spacing w:val="-41"/>
        </w:rPr>
        <w:t> </w:t>
      </w:r>
      <w:r>
        <w:rPr>
          <w:spacing w:val="-41"/>
        </w:rPr>
      </w:r>
      <w:r>
        <w:rPr/>
        <w:t>薪酬收入情况真实、客观。</w:t>
      </w:r>
    </w:p>
    <w:p>
      <w:pPr>
        <w:spacing w:line="240" w:lineRule="auto" w:before="3"/>
        <w:rPr>
          <w:rFonts w:ascii="宋体" w:hAnsi="宋体" w:cs="宋体" w:eastAsia="宋体" w:hint="default"/>
          <w:sz w:val="22"/>
          <w:szCs w:val="22"/>
        </w:rPr>
      </w:pPr>
    </w:p>
    <w:p>
      <w:pPr>
        <w:pStyle w:val="Heading2"/>
        <w:spacing w:line="240" w:lineRule="auto" w:before="0"/>
        <w:ind w:left="152" w:right="102"/>
        <w:jc w:val="left"/>
        <w:rPr>
          <w:b w:val="0"/>
          <w:bCs w:val="0"/>
        </w:rPr>
      </w:pPr>
      <w:r>
        <w:rPr/>
        <w:t>五、监事会工</w:t>
      </w:r>
      <w:bookmarkStart w:name="五、监事会工作情况" w:id="104"/>
      <w:bookmarkEnd w:id="104"/>
      <w:r>
        <w:rPr/>
        <w:t>作</w:t>
      </w:r>
      <w:r>
        <w:rPr/>
        <w:t>情况</w:t>
      </w:r>
      <w:r>
        <w:rPr>
          <w:b w:val="0"/>
          <w:bCs w:val="0"/>
        </w:rPr>
      </w:r>
    </w:p>
    <w:p>
      <w:pPr>
        <w:spacing w:line="240" w:lineRule="auto" w:before="12"/>
        <w:rPr>
          <w:rFonts w:ascii="宋体" w:hAnsi="宋体" w:cs="宋体" w:eastAsia="宋体" w:hint="default"/>
          <w:b/>
          <w:bCs/>
          <w:sz w:val="24"/>
          <w:szCs w:val="24"/>
        </w:rPr>
      </w:pPr>
    </w:p>
    <w:p>
      <w:pPr>
        <w:pStyle w:val="BodyText"/>
        <w:tabs>
          <w:tab w:pos="992" w:val="left" w:leader="none"/>
        </w:tabs>
        <w:spacing w:line="240" w:lineRule="auto"/>
        <w:ind w:left="572" w:right="102"/>
        <w:jc w:val="left"/>
      </w:pPr>
      <w:r>
        <w:rPr>
          <w:rFonts w:ascii="Wingdings" w:hAnsi="Wingdings" w:cs="Wingdings" w:eastAsia="Wingdings" w:hint="default"/>
        </w:rPr>
        <w:t></w:t>
      </w:r>
      <w:r>
        <w:rPr>
          <w:rFonts w:ascii="Times New Roman" w:hAnsi="Times New Roman" w:cs="Times New Roman" w:eastAsia="Times New Roman" w:hint="default"/>
        </w:rPr>
        <w:tab/>
      </w:r>
      <w:r>
        <w:rPr/>
        <w:t>监事会在报告期内的监督活动中发现公司是否存在风险</w:t>
      </w:r>
    </w:p>
    <w:p>
      <w:pPr>
        <w:pStyle w:val="BodyText"/>
        <w:spacing w:line="256" w:lineRule="auto" w:before="61"/>
        <w:ind w:left="632" w:right="5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监事会对报告期内的监督事项无异议。</w:t>
      </w:r>
    </w:p>
    <w:p>
      <w:pPr>
        <w:spacing w:line="240" w:lineRule="auto" w:before="9"/>
        <w:rPr>
          <w:rFonts w:ascii="宋体" w:hAnsi="宋体" w:cs="宋体" w:eastAsia="宋体" w:hint="default"/>
          <w:sz w:val="22"/>
          <w:szCs w:val="22"/>
        </w:rPr>
      </w:pPr>
    </w:p>
    <w:p>
      <w:pPr>
        <w:pStyle w:val="Heading2"/>
        <w:spacing w:line="240" w:lineRule="auto" w:before="0"/>
        <w:ind w:left="152" w:right="102"/>
        <w:jc w:val="left"/>
        <w:rPr>
          <w:b w:val="0"/>
          <w:bCs w:val="0"/>
        </w:rPr>
      </w:pPr>
      <w:r>
        <w:rPr/>
        <w:t>六、公司相对于控股股东在业</w:t>
      </w:r>
      <w:bookmarkStart w:name="六、公司相对于控股股东在业务、人员、资产、机构、财务等方面的独立完整情况" w:id="105"/>
      <w:bookmarkEnd w:id="105"/>
      <w:r>
        <w:rPr/>
        <w:t>务、</w:t>
      </w:r>
      <w:r>
        <w:rPr/>
        <w:t>人员、资产、机构、财务等方面的独立完整情况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7" w:firstLine="480"/>
        <w:jc w:val="both"/>
      </w:pPr>
      <w:r>
        <w:rPr>
          <w:spacing w:val="-4"/>
        </w:rPr>
        <w:t>公司与控股股东在业务、人员、资产、机构、财务等方面完全分开，具有独立完整的业务及自主经营</w:t>
      </w:r>
      <w:r>
        <w:rPr>
          <w:w w:val="100"/>
        </w:rPr>
        <w:t> </w:t>
      </w:r>
      <w:r>
        <w:rPr/>
        <w:t>能力。</w:t>
      </w:r>
    </w:p>
    <w:p>
      <w:pPr>
        <w:pStyle w:val="BodyText"/>
        <w:spacing w:line="266" w:lineRule="auto" w:before="7"/>
        <w:ind w:right="102" w:firstLine="480"/>
        <w:jc w:val="left"/>
      </w:pPr>
      <w:r>
        <w:rPr>
          <w:rFonts w:ascii="Times New Roman" w:hAnsi="Times New Roman" w:cs="Times New Roman" w:eastAsia="Times New Roman" w:hint="default"/>
        </w:rPr>
        <w:t>1</w:t>
      </w:r>
      <w:r>
        <w:rPr/>
        <w:t>、业务独立本公司主要从事酒店行业信息管理系统软件的开发销售、系统集成、技术支持与服务业</w:t>
      </w:r>
      <w:r>
        <w:rPr>
          <w:w w:val="100"/>
        </w:rPr>
        <w:t> </w:t>
      </w:r>
      <w:r>
        <w:rPr/>
        <w:t>务，具有独立完整的业务体系，包括完整的开发、销售及售后服务体系 ，是目前国内最主要的酒店信息</w:t>
      </w:r>
      <w:r>
        <w:rPr>
          <w:spacing w:val="-25"/>
        </w:rPr>
        <w:t> </w:t>
      </w:r>
      <w:r>
        <w:rPr>
          <w:spacing w:val="-25"/>
        </w:rPr>
      </w:r>
      <w:r>
        <w:rPr>
          <w:spacing w:val="-5"/>
        </w:rPr>
        <w:t>管理系统全面解决方案提供商之一。公司业务独立于控股股东，拥有独立完整的经营系统，独立开展业务，</w:t>
      </w:r>
      <w:r>
        <w:rPr>
          <w:spacing w:val="-4"/>
        </w:rPr>
        <w:t> </w:t>
      </w:r>
      <w:r>
        <w:rPr>
          <w:spacing w:val="-4"/>
        </w:rPr>
      </w:r>
      <w:r>
        <w:rPr/>
        <w:t>不依赖于股东或其他任何关联方。</w:t>
      </w:r>
    </w:p>
    <w:p>
      <w:pPr>
        <w:pStyle w:val="BodyText"/>
        <w:spacing w:line="266" w:lineRule="auto" w:before="14"/>
        <w:ind w:right="208" w:firstLine="480"/>
        <w:jc w:val="both"/>
      </w:pPr>
      <w:r>
        <w:rPr>
          <w:rFonts w:ascii="Times New Roman" w:hAnsi="Times New Roman" w:cs="Times New Roman" w:eastAsia="Times New Roman" w:hint="default"/>
          <w:spacing w:val="-1"/>
        </w:rPr>
        <w:t>2</w:t>
      </w:r>
      <w:r>
        <w:rPr>
          <w:spacing w:val="-1"/>
        </w:rPr>
        <w:t>、人员独立本公司人员、劳动、人事及工资管理完全独立。本公司拥有独立、完整的人力资源管理</w:t>
      </w:r>
      <w:r>
        <w:rPr>
          <w:w w:val="100"/>
        </w:rPr>
        <w:t> </w:t>
      </w:r>
      <w:r>
        <w:rPr>
          <w:spacing w:val="-3"/>
        </w:rPr>
        <w:t>体系，设立有人力资源部，根据《中华人民共和国劳动法》、《公司法》及国家有关政策的规定，制定了</w:t>
      </w:r>
      <w:r>
        <w:rPr>
          <w:spacing w:val="-5"/>
        </w:rPr>
        <w:t> </w:t>
      </w:r>
      <w:r>
        <w:rPr>
          <w:spacing w:val="-5"/>
        </w:rPr>
      </w:r>
      <w:r>
        <w:rPr>
          <w:spacing w:val="-2"/>
        </w:rPr>
        <w:t>独立的劳动人事管理制度，并实行全员劳动合同制，由本公司与员工独立签订劳动合同，做到人员管理制</w:t>
      </w:r>
      <w:r>
        <w:rPr>
          <w:spacing w:val="-44"/>
        </w:rPr>
        <w:t> </w:t>
      </w:r>
      <w:r>
        <w:rPr>
          <w:spacing w:val="-44"/>
        </w:rPr>
      </w:r>
      <w:r>
        <w:rPr/>
        <w:t>度化和规范化；本公司在员工的社会保障、工薪报酬等方面实行独立管理。</w:t>
      </w:r>
    </w:p>
    <w:p>
      <w:pPr>
        <w:pStyle w:val="BodyText"/>
        <w:spacing w:line="264" w:lineRule="auto" w:before="14"/>
        <w:ind w:right="102" w:firstLine="480"/>
        <w:jc w:val="left"/>
      </w:pPr>
      <w:r>
        <w:rPr>
          <w:rFonts w:ascii="Times New Roman" w:hAnsi="Times New Roman" w:cs="Times New Roman" w:eastAsia="Times New Roman" w:hint="default"/>
        </w:rPr>
        <w:t>3</w:t>
      </w:r>
      <w:r>
        <w:rPr/>
        <w:t>、资产独立本公司以整体变更的方式设立，设立时各发起人投入本公司的资产已经武汉众环会计师</w:t>
      </w:r>
      <w:r>
        <w:rPr>
          <w:w w:val="100"/>
        </w:rPr>
        <w:t> </w:t>
      </w:r>
      <w:r>
        <w:rPr>
          <w:spacing w:val="-2"/>
        </w:rPr>
        <w:t>事务所有限责任公司出具的武众会内（</w:t>
      </w:r>
      <w:r>
        <w:rPr>
          <w:rFonts w:ascii="Times New Roman" w:hAnsi="Times New Roman" w:cs="Times New Roman" w:eastAsia="Times New Roman" w:hint="default"/>
          <w:spacing w:val="-2"/>
        </w:rPr>
        <w:t>2001</w:t>
      </w:r>
      <w:r>
        <w:rPr>
          <w:spacing w:val="-2"/>
        </w:rPr>
        <w:t>）</w:t>
      </w:r>
      <w:r>
        <w:rPr>
          <w:rFonts w:ascii="Times New Roman" w:hAnsi="Times New Roman" w:cs="Times New Roman" w:eastAsia="Times New Roman" w:hint="default"/>
          <w:spacing w:val="-2"/>
        </w:rPr>
        <w:t>049</w:t>
      </w:r>
      <w:r>
        <w:rPr>
          <w:spacing w:val="-2"/>
        </w:rPr>
        <w:t>号《验资报告》验证。本公司和控股股东产权关系明晰，</w:t>
      </w:r>
      <w:r>
        <w:rPr>
          <w:spacing w:val="-35"/>
        </w:rPr>
        <w:t> </w:t>
      </w:r>
      <w:r>
        <w:rPr>
          <w:spacing w:val="-35"/>
        </w:rPr>
      </w:r>
      <w:r>
        <w:rPr>
          <w:spacing w:val="-2"/>
        </w:rPr>
        <w:t>资产完整并由本公司实际控制和使用，本公司拥有独立的经营系统和配套设施以及专有技术、计算机著作</w:t>
      </w:r>
      <w:r>
        <w:rPr>
          <w:spacing w:val="-44"/>
        </w:rPr>
        <w:t> </w:t>
      </w:r>
      <w:r>
        <w:rPr>
          <w:spacing w:val="-44"/>
        </w:rPr>
      </w:r>
      <w:r>
        <w:rPr>
          <w:spacing w:val="-2"/>
        </w:rPr>
        <w:t>权等资产，拥有独立的经营场所，对全部资产拥有完全的控制支配权。本公司资产独立于控股股东和其他</w:t>
      </w:r>
      <w:r>
        <w:rPr>
          <w:spacing w:val="-43"/>
        </w:rPr>
        <w:t> </w:t>
      </w:r>
      <w:r>
        <w:rPr>
          <w:spacing w:val="-43"/>
        </w:rPr>
      </w:r>
      <w:r>
        <w:rPr/>
        <w:t>发起人，不存在其资产、资金被控股股东占用而损害公司利益的情况。</w:t>
      </w:r>
    </w:p>
    <w:p>
      <w:pPr>
        <w:pStyle w:val="BodyText"/>
        <w:spacing w:line="266" w:lineRule="auto" w:before="16"/>
        <w:ind w:right="206" w:firstLine="480"/>
        <w:jc w:val="both"/>
      </w:pPr>
      <w:r>
        <w:rPr>
          <w:rFonts w:ascii="Times New Roman" w:hAnsi="Times New Roman" w:cs="Times New Roman" w:eastAsia="Times New Roman" w:hint="default"/>
          <w:spacing w:val="-1"/>
        </w:rPr>
        <w:t>4</w:t>
      </w:r>
      <w:r>
        <w:rPr>
          <w:spacing w:val="-1"/>
        </w:rPr>
        <w:t>、机构独立本公司根据《公司法》、《证券法》及《公司章程》的规定，建立健全了股东大会、董</w:t>
      </w:r>
      <w:r>
        <w:rPr>
          <w:w w:val="100"/>
        </w:rPr>
        <w:t> </w:t>
      </w:r>
      <w:r>
        <w:rPr>
          <w:spacing w:val="-2"/>
        </w:rPr>
        <w:t>事会、监事会及管理层的运作体系，并制定了相应的议事规则和工作细则。本公司设立了健全的组织机构</w:t>
      </w:r>
      <w:r>
        <w:rPr>
          <w:spacing w:val="-44"/>
        </w:rPr>
        <w:t> </w:t>
      </w:r>
      <w:r>
        <w:rPr>
          <w:spacing w:val="-44"/>
        </w:rPr>
      </w:r>
      <w:r>
        <w:rPr>
          <w:spacing w:val="-2"/>
        </w:rPr>
        <w:t>体系，拥有独立于控股股东的经营场所和经营机构，不存在与控股股东混合经营、合署办公的情形。本公</w:t>
      </w:r>
      <w:r>
        <w:rPr>
          <w:spacing w:val="-47"/>
        </w:rPr>
        <w:t> </w:t>
      </w:r>
      <w:r>
        <w:rPr>
          <w:spacing w:val="-47"/>
        </w:rPr>
      </w:r>
      <w:r>
        <w:rPr/>
        <w:t>司各业务部门及办事机构的设置方案不存在受控股股东及其他任何单位或个人干预的情形。</w:t>
      </w:r>
    </w:p>
    <w:p>
      <w:pPr>
        <w:pStyle w:val="BodyText"/>
        <w:spacing w:line="266" w:lineRule="auto" w:before="14"/>
        <w:ind w:right="207" w:firstLine="480"/>
        <w:jc w:val="both"/>
      </w:pPr>
      <w:r>
        <w:rPr>
          <w:rFonts w:ascii="Times New Roman" w:hAnsi="Times New Roman" w:cs="Times New Roman" w:eastAsia="Times New Roman" w:hint="default"/>
          <w:spacing w:val="-1"/>
        </w:rPr>
        <w:t>5</w:t>
      </w:r>
      <w:r>
        <w:rPr>
          <w:spacing w:val="-1"/>
        </w:rPr>
        <w:t>、财务独立本公司设有独立的财务部门，建立了独立的会计核算体系和财务管理制度，并实施严格</w:t>
      </w:r>
      <w:r>
        <w:rPr>
          <w:w w:val="100"/>
        </w:rPr>
        <w:t> </w:t>
      </w:r>
      <w:r>
        <w:rPr>
          <w:spacing w:val="-2"/>
        </w:rPr>
        <w:t>的内部审计制度，不存在本公司股东或其他关联方干预本公司资金使用的情况；本公司拥有独立的银行账</w:t>
      </w:r>
      <w:r>
        <w:rPr>
          <w:spacing w:val="-44"/>
        </w:rPr>
        <w:t> </w:t>
      </w:r>
      <w:r>
        <w:rPr>
          <w:spacing w:val="-44"/>
        </w:rPr>
      </w:r>
      <w:r>
        <w:rPr>
          <w:spacing w:val="-2"/>
        </w:rPr>
        <w:t>户，独立进行纳税申报并履行纳税义务，本公司股东及其他关联方没有非正常占用本公司资金、资产和其</w:t>
      </w:r>
      <w:r>
        <w:rPr>
          <w:spacing w:val="-43"/>
        </w:rPr>
        <w:t> </w:t>
      </w:r>
      <w:r>
        <w:rPr>
          <w:spacing w:val="-43"/>
        </w:rPr>
      </w:r>
      <w:r>
        <w:rPr/>
        <w:t>他资源。</w:t>
      </w:r>
    </w:p>
    <w:p>
      <w:pPr>
        <w:spacing w:line="240" w:lineRule="auto" w:before="2"/>
        <w:rPr>
          <w:rFonts w:ascii="宋体" w:hAnsi="宋体" w:cs="宋体" w:eastAsia="宋体" w:hint="default"/>
          <w:sz w:val="22"/>
          <w:szCs w:val="22"/>
        </w:rPr>
      </w:pPr>
    </w:p>
    <w:p>
      <w:pPr>
        <w:pStyle w:val="Heading2"/>
        <w:spacing w:line="240" w:lineRule="auto" w:before="0"/>
        <w:ind w:left="152" w:right="102"/>
        <w:jc w:val="left"/>
        <w:rPr>
          <w:b w:val="0"/>
          <w:bCs w:val="0"/>
        </w:rPr>
      </w:pPr>
      <w:r>
        <w:rPr/>
        <w:t>七、同业竞争情况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632" w:right="102"/>
        <w:jc w:val="left"/>
      </w:pPr>
      <w:r>
        <w:rPr/>
        <w:t>公司与控股股东不存在同业竞争。</w:t>
      </w:r>
    </w:p>
    <w:p>
      <w:pPr>
        <w:spacing w:after="0" w:line="240" w:lineRule="auto"/>
        <w:jc w:val="left"/>
        <w:sectPr>
          <w:pgSz w:w="11910" w:h="16840"/>
          <w:pgMar w:header="0"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ind w:left="152" w:right="0"/>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6" w:firstLine="480"/>
        <w:jc w:val="both"/>
      </w:pPr>
      <w:bookmarkStart w:name="八、高级管理人员的考评及激励情况" w:id="106"/>
      <w:bookmarkEnd w:id="106"/>
      <w:r>
        <w:rPr/>
      </w:r>
      <w:r>
        <w:rPr>
          <w:spacing w:val="-4"/>
        </w:rPr>
        <w:t>公司重视对高级管理人员的绩效考评工作，不断完善高级管理人员的考评和激励机制。报告期内，公</w:t>
      </w:r>
      <w:r>
        <w:rPr>
          <w:w w:val="100"/>
        </w:rPr>
        <w:t> </w:t>
      </w:r>
      <w:r>
        <w:rPr>
          <w:spacing w:val="-2"/>
        </w:rPr>
        <w:t>司制定了《高级管理人员绩效考核管理制度》，公司对高级管理人员实行年薪制，高级管理人员的年薪与</w:t>
      </w:r>
      <w:r>
        <w:rPr>
          <w:spacing w:val="-47"/>
        </w:rPr>
        <w:t> </w:t>
      </w:r>
      <w:r>
        <w:rPr>
          <w:spacing w:val="-47"/>
        </w:rPr>
      </w:r>
      <w:r>
        <w:rPr>
          <w:spacing w:val="-2"/>
        </w:rPr>
        <w:t>公司经营业绩以及个人工作绩效挂钩，由公司董事会薪酬委员会对高级管理人员进行考评。考评结果作为</w:t>
      </w:r>
      <w:r>
        <w:rPr>
          <w:spacing w:val="-43"/>
        </w:rPr>
        <w:t> </w:t>
      </w:r>
      <w:r>
        <w:rPr>
          <w:spacing w:val="-43"/>
        </w:rPr>
      </w:r>
      <w:r>
        <w:rPr/>
        <w:t>高管人员年薪核定的主要依据，由董事会最终审议通过。</w:t>
      </w:r>
    </w:p>
    <w:p>
      <w:pPr>
        <w:spacing w:after="0" w:line="273" w:lineRule="auto"/>
        <w:jc w:val="both"/>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1442" w:val="left" w:leader="none"/>
        </w:tabs>
        <w:spacing w:line="460" w:lineRule="exact" w:before="0"/>
        <w:ind w:left="0" w:right="0" w:firstLine="0"/>
        <w:jc w:val="center"/>
        <w:rPr>
          <w:rFonts w:ascii="黑体" w:hAnsi="黑体" w:cs="黑体" w:eastAsia="黑体" w:hint="default"/>
          <w:sz w:val="36"/>
          <w:szCs w:val="36"/>
        </w:rPr>
      </w:pPr>
      <w:bookmarkStart w:name="五、内部控制审计报告" w:id="107"/>
      <w:bookmarkEnd w:id="107"/>
      <w:r>
        <w:rPr/>
      </w:r>
      <w:bookmarkStart w:name="第九节  内部控制" w:id="108"/>
      <w:bookmarkEnd w:id="108"/>
      <w:r>
        <w:rPr/>
      </w:r>
      <w:bookmarkStart w:name="_bookmark8" w:id="109"/>
      <w:bookmarkEnd w:id="109"/>
      <w:r>
        <w:rPr/>
      </w:r>
      <w:r>
        <w:rPr>
          <w:rFonts w:ascii="黑体" w:hAnsi="黑体" w:cs="黑体" w:eastAsia="黑体" w:hint="default"/>
          <w:sz w:val="36"/>
          <w:szCs w:val="36"/>
        </w:rPr>
        <w:t>第九节</w:t>
        <w:tab/>
        <w:t>内部控制</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2"/>
        <w:spacing w:line="240" w:lineRule="auto"/>
        <w:ind w:left="152" w:right="0"/>
        <w:jc w:val="left"/>
        <w:rPr>
          <w:b w:val="0"/>
          <w:bCs w:val="0"/>
        </w:rPr>
      </w:pPr>
      <w:r>
        <w:rPr/>
        <w:t>一、内部控制</w:t>
      </w:r>
      <w:bookmarkStart w:name="一、内部控制建设情况" w:id="110"/>
      <w:bookmarkEnd w:id="110"/>
      <w:r>
        <w:rPr/>
        <w:t>建</w:t>
      </w:r>
      <w:r>
        <w:rPr/>
        <w:t>设情况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9" w:firstLine="480"/>
        <w:jc w:val="both"/>
      </w:pPr>
      <w:r>
        <w:rPr>
          <w:spacing w:val="-4"/>
        </w:rPr>
        <w:t>报告期内，公司根据《企业内部控制基本规范》及配套指引、《上市公司治理准则》、《深圳证券交</w:t>
      </w:r>
      <w:r>
        <w:rPr>
          <w:w w:val="100"/>
        </w:rPr>
        <w:t> </w:t>
      </w:r>
      <w:r>
        <w:rPr>
          <w:spacing w:val="-2"/>
        </w:rPr>
        <w:t>易所中小企业板块上市公司规范运作指引》等有关规范和制度要求，结合公司自身特点和发展需要，进一</w:t>
      </w:r>
      <w:r>
        <w:rPr>
          <w:spacing w:val="-47"/>
        </w:rPr>
        <w:t> </w:t>
      </w:r>
      <w:r>
        <w:rPr>
          <w:spacing w:val="-47"/>
        </w:rPr>
      </w:r>
      <w:r>
        <w:rPr>
          <w:spacing w:val="-2"/>
        </w:rPr>
        <w:t>步完善了公司内控制度体系，对《公司章程》、《对外担保管理制度》进行了修订，并结合公司实际情况</w:t>
      </w:r>
      <w:r>
        <w:rPr>
          <w:spacing w:val="-46"/>
        </w:rPr>
        <w:t> </w:t>
      </w:r>
      <w:r>
        <w:rPr>
          <w:spacing w:val="-46"/>
        </w:rPr>
      </w:r>
      <w:r>
        <w:rPr>
          <w:spacing w:val="-2"/>
        </w:rPr>
        <w:t>制定了《高级管理人员薪酬考核制度》，不断健全公司内控组织管理机构，形成了较为完善的内部控制管</w:t>
      </w:r>
      <w:r>
        <w:rPr>
          <w:spacing w:val="-47"/>
        </w:rPr>
        <w:t> </w:t>
      </w:r>
      <w:r>
        <w:rPr>
          <w:spacing w:val="-47"/>
        </w:rPr>
      </w:r>
      <w:r>
        <w:rPr>
          <w:spacing w:val="-2"/>
        </w:rPr>
        <w:t>理体系，能够有效控制各项经营风险，确保各级决策机构、管理机构有序运行，促进了公司规范运作水平</w:t>
      </w:r>
      <w:r>
        <w:rPr>
          <w:spacing w:val="-50"/>
        </w:rPr>
        <w:t> </w:t>
      </w:r>
      <w:r>
        <w:rPr>
          <w:spacing w:val="-50"/>
        </w:rPr>
      </w:r>
      <w:r>
        <w:rPr/>
        <w:t>的进一步提升。</w:t>
      </w:r>
    </w:p>
    <w:p>
      <w:pPr>
        <w:spacing w:line="240" w:lineRule="auto" w:before="8"/>
        <w:rPr>
          <w:rFonts w:ascii="宋体" w:hAnsi="宋体" w:cs="宋体" w:eastAsia="宋体" w:hint="default"/>
          <w:sz w:val="21"/>
          <w:szCs w:val="21"/>
        </w:rPr>
      </w:pPr>
    </w:p>
    <w:p>
      <w:pPr>
        <w:pStyle w:val="Heading2"/>
        <w:spacing w:line="240" w:lineRule="auto" w:before="0"/>
        <w:ind w:left="152" w:right="0"/>
        <w:jc w:val="left"/>
        <w:rPr>
          <w:b w:val="0"/>
          <w:bCs w:val="0"/>
        </w:rPr>
      </w:pPr>
      <w:r>
        <w:rPr/>
        <w:t>二、董事会关于内部控制责任的声明</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148" w:firstLine="480"/>
        <w:jc w:val="both"/>
      </w:pPr>
      <w:r>
        <w:rPr>
          <w:spacing w:val="-4"/>
          <w:w w:val="100"/>
        </w:rPr>
        <w:t>公司董事会全体成员保证公司</w:t>
      </w:r>
      <w:r>
        <w:rPr>
          <w:rFonts w:ascii="Times New Roman" w:hAnsi="Times New Roman" w:cs="Times New Roman" w:eastAsia="Times New Roman" w:hint="default"/>
          <w:spacing w:val="-4"/>
          <w:w w:val="100"/>
        </w:rPr>
        <w:t>2012</w:t>
      </w:r>
      <w:r>
        <w:rPr>
          <w:spacing w:val="-4"/>
          <w:w w:val="100"/>
        </w:rPr>
        <w:t>年</w:t>
      </w:r>
      <w:bookmarkStart w:name="二、董事会关于内部控制责任的声明" w:id="111"/>
      <w:bookmarkEnd w:id="111"/>
      <w:r>
        <w:rPr>
          <w:spacing w:val="-4"/>
          <w:w w:val="100"/>
        </w:rPr>
        <w:t>度</w:t>
      </w:r>
      <w:r>
        <w:rPr>
          <w:spacing w:val="-4"/>
          <w:w w:val="100"/>
        </w:rPr>
        <w:t>内部控制自我评价报告内容不存在任何虚假记载、误导性陈述</w:t>
      </w:r>
      <w:r>
        <w:rPr>
          <w:w w:val="100"/>
        </w:rPr>
        <w:t> </w:t>
      </w:r>
      <w:r>
        <w:rPr/>
        <w:t>或重大遗漏，并对其内容的真实性、准确性和完整性承担个别及连带责任。</w:t>
      </w:r>
    </w:p>
    <w:p>
      <w:pPr>
        <w:spacing w:line="240" w:lineRule="auto" w:before="9"/>
        <w:rPr>
          <w:rFonts w:ascii="宋体" w:hAnsi="宋体" w:cs="宋体" w:eastAsia="宋体" w:hint="default"/>
          <w:sz w:val="22"/>
          <w:szCs w:val="22"/>
        </w:rPr>
      </w:pPr>
    </w:p>
    <w:p>
      <w:pPr>
        <w:pStyle w:val="Heading2"/>
        <w:spacing w:line="240" w:lineRule="auto" w:before="0"/>
        <w:ind w:left="152" w:right="0"/>
        <w:jc w:val="left"/>
        <w:rPr>
          <w:b w:val="0"/>
          <w:bCs w:val="0"/>
        </w:rPr>
      </w:pPr>
      <w:r>
        <w:rPr/>
        <w:t>三、建立财务报告内部控制的依据</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8" w:firstLine="480"/>
        <w:jc w:val="both"/>
      </w:pPr>
      <w:r>
        <w:rPr>
          <w:spacing w:val="-4"/>
        </w:rPr>
        <w:t>公司依据《公司法》、《会计法》、《企业会计准则》、</w:t>
      </w:r>
      <w:bookmarkStart w:name="三、建立财务报告内部控制的依据" w:id="112"/>
      <w:bookmarkEnd w:id="112"/>
      <w:r>
        <w:rPr>
          <w:spacing w:val="-4"/>
        </w:rPr>
        <w:t>《</w:t>
      </w:r>
      <w:r>
        <w:rPr>
          <w:spacing w:val="-4"/>
        </w:rPr>
        <w:t>企业内部控制基本规范》以及监管部门发</w:t>
      </w:r>
      <w:r>
        <w:rPr>
          <w:spacing w:val="-3"/>
          <w:w w:val="100"/>
        </w:rPr>
        <w:t> </w:t>
      </w:r>
      <w:r>
        <w:rPr>
          <w:spacing w:val="-2"/>
        </w:rPr>
        <w:t>布的相关规定，以公司现有内控体系为基础建立财务报告内部控制。报告期内，公司财务报告内部控制不</w:t>
      </w:r>
      <w:r>
        <w:rPr>
          <w:spacing w:val="-44"/>
        </w:rPr>
        <w:t> </w:t>
      </w:r>
      <w:r>
        <w:rPr>
          <w:spacing w:val="-44"/>
        </w:rPr>
      </w:r>
      <w:r>
        <w:rPr/>
        <w:t>存在重大缺陷。</w:t>
      </w:r>
    </w:p>
    <w:p>
      <w:pPr>
        <w:spacing w:line="240" w:lineRule="auto" w:before="8"/>
        <w:rPr>
          <w:rFonts w:ascii="宋体" w:hAnsi="宋体" w:cs="宋体" w:eastAsia="宋体" w:hint="default"/>
          <w:sz w:val="21"/>
          <w:szCs w:val="21"/>
        </w:rPr>
      </w:pPr>
    </w:p>
    <w:p>
      <w:pPr>
        <w:pStyle w:val="Heading2"/>
        <w:spacing w:line="240" w:lineRule="auto" w:before="0"/>
        <w:ind w:left="152" w:right="0"/>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年度内部控制的自我评价报告》全</w:t>
            </w:r>
            <w:bookmarkStart w:name="四、内部控制自我评价报告" w:id="113"/>
            <w:bookmarkEnd w:id="113"/>
            <w:r>
              <w:rPr>
                <w:rFonts w:ascii="宋体" w:hAnsi="宋体" w:cs="宋体" w:eastAsia="宋体" w:hint="default"/>
                <w:sz w:val="18"/>
                <w:szCs w:val="18"/>
              </w:rPr>
              <w:t>文刊登于巨潮资讯网</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ind w:left="0" w:right="7229"/>
        <w:jc w:val="center"/>
        <w:rPr>
          <w:b w:val="0"/>
          <w:bCs w:val="0"/>
        </w:rPr>
      </w:pPr>
      <w:r>
        <w:rPr/>
        <w:t>五、内部控制审计报告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tabs>
          <w:tab w:pos="992" w:val="left" w:leader="none"/>
        </w:tabs>
        <w:spacing w:line="240" w:lineRule="auto" w:before="62"/>
        <w:ind w:left="572" w:right="0"/>
        <w:jc w:val="left"/>
      </w:pPr>
      <w:r>
        <w:rPr>
          <w:rFonts w:ascii="Wingdings" w:hAnsi="Wingdings" w:cs="Wingdings" w:eastAsia="Wingdings" w:hint="default"/>
        </w:rPr>
        <w:t></w:t>
      </w:r>
      <w:r>
        <w:rPr>
          <w:rFonts w:ascii="Times New Roman" w:hAnsi="Times New Roman" w:cs="Times New Roman" w:eastAsia="Times New Roman" w:hint="default"/>
        </w:rPr>
        <w:tab/>
      </w:r>
      <w:r>
        <w:rPr/>
        <w:t>会计师事务所是否出具非标准意见的内部控制审计报告</w:t>
      </w:r>
    </w:p>
    <w:p>
      <w:pPr>
        <w:pStyle w:val="BodyText"/>
        <w:spacing w:line="240" w:lineRule="auto" w:before="61"/>
        <w:ind w:left="6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tabs>
          <w:tab w:pos="992" w:val="left" w:leader="none"/>
        </w:tabs>
        <w:spacing w:line="240" w:lineRule="auto" w:before="62"/>
        <w:ind w:left="572" w:right="0"/>
        <w:jc w:val="left"/>
      </w:pPr>
      <w:r>
        <w:rPr>
          <w:rFonts w:ascii="Wingdings" w:hAnsi="Wingdings" w:cs="Wingdings" w:eastAsia="Wingdings" w:hint="default"/>
        </w:rPr>
        <w:t></w:t>
      </w:r>
      <w:r>
        <w:rPr>
          <w:rFonts w:ascii="Times New Roman" w:hAnsi="Times New Roman" w:cs="Times New Roman" w:eastAsia="Times New Roman" w:hint="default"/>
        </w:rPr>
        <w:tab/>
      </w:r>
      <w:r>
        <w:rPr/>
        <w:t>会计师事务所出具的内部控制审计报告与董事会的自我评价报告意见是否一致</w:t>
      </w:r>
    </w:p>
    <w:p>
      <w:pPr>
        <w:pStyle w:val="BodyText"/>
        <w:spacing w:line="240" w:lineRule="auto" w:before="63"/>
        <w:ind w:left="6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after="0" w:line="240" w:lineRule="auto"/>
        <w:jc w:val="left"/>
        <w:sectPr>
          <w:pgSz w:w="11910" w:h="16840"/>
          <w:pgMar w:header="0"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ind w:left="152" w:right="0"/>
        <w:jc w:val="left"/>
        <w:rPr>
          <w:b w:val="0"/>
          <w:bCs w:val="0"/>
        </w:rPr>
      </w:pPr>
      <w:r>
        <w:rPr/>
        <w:t>六、年度报告重大差错责任追究制度的建立与执行情况</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right="148" w:firstLine="479"/>
        <w:jc w:val="both"/>
      </w:pPr>
      <w:bookmarkStart w:name="六、年度报告重大差错责任追究制度的建立与执行情况" w:id="114"/>
      <w:bookmarkEnd w:id="114"/>
      <w:r>
        <w:rPr/>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日，公司第四届董事会第十二次会议审议通过了《年度报告信息披露重大差错责任追究</w:t>
      </w:r>
      <w:r>
        <w:rPr>
          <w:w w:val="100"/>
        </w:rPr>
        <w:t> </w:t>
      </w:r>
      <w:r>
        <w:rPr>
          <w:spacing w:val="-2"/>
        </w:rPr>
        <w:t>制度》。报告期内，公司严格按照该制度的规定和要求做好信息披露工作，年报披露工作情况良好，不存</w:t>
      </w:r>
      <w:r>
        <w:rPr>
          <w:spacing w:val="-43"/>
        </w:rPr>
        <w:t> </w:t>
      </w:r>
      <w:r>
        <w:rPr>
          <w:spacing w:val="-43"/>
        </w:rPr>
      </w:r>
      <w:r>
        <w:rPr/>
        <w:t>在发生重大会计差错更正、重大遗漏信息补充等情况。</w:t>
      </w:r>
    </w:p>
    <w:p>
      <w:pPr>
        <w:spacing w:after="0" w:line="264" w:lineRule="auto"/>
        <w:jc w:val="both"/>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tabs>
          <w:tab w:pos="1447" w:val="left" w:leader="none"/>
        </w:tabs>
        <w:spacing w:line="460" w:lineRule="exact"/>
        <w:ind w:right="0"/>
        <w:jc w:val="center"/>
        <w:rPr>
          <w:b w:val="0"/>
          <w:bCs w:val="0"/>
        </w:rPr>
      </w:pPr>
      <w:bookmarkStart w:name="第十节  财务报告" w:id="115"/>
      <w:bookmarkEnd w:id="115"/>
      <w:r>
        <w:rPr>
          <w:b w:val="0"/>
          <w:bCs w:val="0"/>
        </w:rPr>
      </w:r>
      <w:bookmarkStart w:name="_bookmark9" w:id="116"/>
      <w:bookmarkEnd w:id="116"/>
      <w:r>
        <w:rPr>
          <w:b w:val="0"/>
          <w:bCs w:val="0"/>
        </w:rPr>
      </w:r>
      <w:r>
        <w:rPr>
          <w:w w:val="95"/>
        </w:rPr>
        <w:t>第十节</w:t>
        <w:tab/>
      </w:r>
      <w:r>
        <w:rPr/>
        <w:t>财务报告</w:t>
      </w:r>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pStyle w:val="Heading2"/>
        <w:spacing w:line="240" w:lineRule="auto"/>
        <w:ind w:left="152"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117"/>
            <w:bookmarkEnd w:id="117"/>
            <w:r>
              <w:rPr/>
            </w:r>
            <w:r>
              <w:rPr>
                <w:rFonts w:ascii="宋体" w:hAnsi="宋体" w:cs="宋体" w:eastAsia="宋体" w:hint="default"/>
                <w:sz w:val="18"/>
                <w:szCs w:val="18"/>
              </w:rPr>
              <w:t>标准无保留审计意见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众环海华会计师事务所有限公司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010506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80"/>
        </w:sectPr>
      </w:pPr>
    </w:p>
    <w:p>
      <w:pPr>
        <w:tabs>
          <w:tab w:pos="4489" w:val="left" w:leader="none"/>
          <w:tab w:pos="5132" w:val="left" w:leader="none"/>
          <w:tab w:pos="5775" w:val="left" w:leader="none"/>
        </w:tabs>
        <w:spacing w:before="51"/>
        <w:ind w:left="3846" w:right="-5" w:firstLine="0"/>
        <w:jc w:val="left"/>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t>告</w:t>
      </w:r>
      <w:r>
        <w:rPr>
          <w:rFonts w:ascii="黑体" w:hAnsi="黑体" w:cs="黑体" w:eastAsia="黑体" w:hint="default"/>
          <w:sz w:val="32"/>
          <w:szCs w:val="32"/>
        </w:rPr>
      </w:r>
    </w:p>
    <w:p>
      <w:pPr>
        <w:spacing w:line="240" w:lineRule="auto" w:before="9"/>
        <w:rPr>
          <w:rFonts w:ascii="黑体" w:hAnsi="黑体" w:cs="黑体" w:eastAsia="黑体" w:hint="default"/>
          <w:b/>
          <w:bCs/>
          <w:sz w:val="34"/>
          <w:szCs w:val="34"/>
        </w:rPr>
      </w:pPr>
    </w:p>
    <w:p>
      <w:pPr>
        <w:pStyle w:val="BodyText"/>
        <w:spacing w:line="240" w:lineRule="auto"/>
        <w:ind w:right="-5"/>
        <w:jc w:val="left"/>
      </w:pPr>
      <w:r>
        <w:rPr/>
        <w:t>北京中长石基信息技术股份有限公司全体股东：</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4"/>
          <w:szCs w:val="24"/>
        </w:rPr>
      </w:pPr>
    </w:p>
    <w:p>
      <w:pPr>
        <w:pStyle w:val="BodyText"/>
        <w:spacing w:line="240" w:lineRule="auto"/>
        <w:ind w:right="0"/>
        <w:jc w:val="left"/>
      </w:pPr>
      <w:r>
        <w:rPr/>
        <w:t>众环审字（</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010506</w:t>
      </w:r>
      <w:r>
        <w:rPr/>
        <w:t>号</w:t>
      </w:r>
    </w:p>
    <w:p>
      <w:pPr>
        <w:spacing w:after="0" w:line="240" w:lineRule="auto"/>
        <w:jc w:val="left"/>
        <w:sectPr>
          <w:type w:val="continuous"/>
          <w:pgSz w:w="11910" w:h="16840"/>
          <w:pgMar w:top="1060" w:bottom="1180" w:left="980" w:right="980"/>
          <w:cols w:num="2" w:equalWidth="0">
            <w:col w:w="6096" w:space="1020"/>
            <w:col w:w="2834"/>
          </w:cols>
        </w:sectPr>
      </w:pPr>
    </w:p>
    <w:p>
      <w:pPr>
        <w:pStyle w:val="BodyText"/>
        <w:spacing w:line="256" w:lineRule="auto" w:before="37"/>
        <w:ind w:right="148" w:firstLine="420"/>
        <w:jc w:val="both"/>
      </w:pPr>
      <w:r>
        <w:rPr>
          <w:spacing w:val="-2"/>
        </w:rPr>
        <w:t>我们审计了后附的北京中长石基信息技术股份有限公司（以下简称石基公司）财务报表，包括</w:t>
      </w:r>
      <w:r>
        <w:rPr>
          <w:rFonts w:ascii="Times New Roman" w:hAnsi="Times New Roman" w:cs="Times New Roman" w:eastAsia="Times New Roman" w:hint="default"/>
          <w:spacing w:val="-2"/>
        </w:rPr>
        <w:t>2012</w:t>
      </w:r>
      <w:r>
        <w:rPr>
          <w:spacing w:val="-2"/>
        </w:rPr>
        <w:t>年</w:t>
      </w:r>
      <w:r>
        <w:rPr>
          <w:w w:val="100"/>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w:t>
      </w:r>
      <w:r>
        <w:rPr>
          <w:spacing w:val="-40"/>
        </w:rPr>
        <w:t> </w:t>
      </w:r>
      <w:r>
        <w:rPr>
          <w:spacing w:val="-40"/>
        </w:rPr>
      </w:r>
      <w:r>
        <w:rPr/>
        <w:t>及母公司股东权益变动表，以及财务报表附注。</w:t>
      </w:r>
    </w:p>
    <w:p>
      <w:pPr>
        <w:spacing w:line="273" w:lineRule="auto" w:before="22"/>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编制和公允列报财务报表是石基公司管理层的责任，这种责任包括：（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256" w:lineRule="auto"/>
        <w:ind w:right="0"/>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25"/>
        </w:rPr>
        <w:t> </w:t>
      </w:r>
      <w:r>
        <w:rPr>
          <w:spacing w:val="-25"/>
        </w:rPr>
      </w:r>
      <w:r>
        <w:rPr/>
        <w:t>于舞弊或错误导致的重大错报。</w:t>
      </w:r>
    </w:p>
    <w:p>
      <w:pPr>
        <w:pStyle w:val="BodyText"/>
        <w:spacing w:line="273" w:lineRule="auto" w:before="22"/>
        <w:ind w:left="572"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BodyText"/>
        <w:spacing w:line="273" w:lineRule="auto" w:before="7"/>
        <w:ind w:right="0"/>
        <w:jc w:val="left"/>
      </w:pPr>
      <w:r>
        <w:rPr>
          <w:spacing w:val="-2"/>
        </w:rPr>
        <w:t>的规定执行了审计工作。中国注册会计师审计准则要求我们遵守中国注册会计师职业道德守则，计划和执</w:t>
      </w:r>
      <w:r>
        <w:rPr>
          <w:spacing w:val="-43"/>
        </w:rPr>
        <w:t> </w:t>
      </w:r>
      <w:r>
        <w:rPr>
          <w:spacing w:val="-43"/>
        </w:rPr>
      </w:r>
      <w:r>
        <w:rPr/>
        <w:t>行审计工作以对财务报表是否不存在重大错报获取合理保证。</w:t>
      </w:r>
    </w:p>
    <w:p>
      <w:pPr>
        <w:pStyle w:val="BodyText"/>
        <w:spacing w:line="273" w:lineRule="auto" w:before="7"/>
        <w:ind w:right="147"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73" w:lineRule="auto" w:before="7"/>
        <w:ind w:left="575" w:right="1769"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7"/>
        <w:ind w:left="572" w:right="0"/>
        <w:jc w:val="left"/>
      </w:pPr>
      <w:r>
        <w:rPr>
          <w:spacing w:val="2"/>
        </w:rPr>
        <w:t>我们认为，石基公司财务报表在所有重大方面按照企业会计准则的规定编制，公允反映了石基公司</w:t>
      </w:r>
    </w:p>
    <w:p>
      <w:pPr>
        <w:pStyle w:val="BodyText"/>
        <w:spacing w:line="240" w:lineRule="auto" w:before="37"/>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538" w:type="dxa"/>
        <w:tblLayout w:type="fixed"/>
        <w:tblCellMar>
          <w:top w:w="0" w:type="dxa"/>
          <w:left w:w="0" w:type="dxa"/>
          <w:bottom w:w="0" w:type="dxa"/>
          <w:right w:w="0" w:type="dxa"/>
        </w:tblCellMar>
        <w:tblLook w:val="01E0"/>
      </w:tblPr>
      <w:tblGrid>
        <w:gridCol w:w="3381"/>
        <w:gridCol w:w="2228"/>
        <w:gridCol w:w="873"/>
      </w:tblGrid>
      <w:tr>
        <w:trPr>
          <w:trHeight w:val="518"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众环海华会计师事务所有限公司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0"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6" w:right="0"/>
              <w:jc w:val="left"/>
              <w:rPr>
                <w:rFonts w:ascii="宋体" w:hAnsi="宋体" w:cs="宋体" w:eastAsia="宋体" w:hint="default"/>
                <w:sz w:val="21"/>
                <w:szCs w:val="21"/>
              </w:rPr>
            </w:pPr>
            <w:r>
              <w:rPr>
                <w:rFonts w:ascii="宋体" w:hAnsi="宋体" w:cs="宋体" w:eastAsia="宋体" w:hint="default"/>
                <w:sz w:val="21"/>
                <w:szCs w:val="21"/>
              </w:rPr>
              <w:t>杨红青</w:t>
            </w:r>
          </w:p>
        </w:tc>
      </w:tr>
      <w:tr>
        <w:trPr>
          <w:trHeight w:val="624" w:hRule="exact"/>
        </w:trPr>
        <w:tc>
          <w:tcPr>
            <w:tcW w:w="3381"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00"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66" w:right="0"/>
              <w:jc w:val="left"/>
              <w:rPr>
                <w:rFonts w:ascii="宋体" w:hAnsi="宋体" w:cs="宋体" w:eastAsia="宋体" w:hint="default"/>
                <w:sz w:val="21"/>
                <w:szCs w:val="21"/>
              </w:rPr>
            </w:pPr>
            <w:r>
              <w:rPr>
                <w:rFonts w:ascii="宋体" w:hAnsi="宋体" w:cs="宋体" w:eastAsia="宋体" w:hint="default"/>
                <w:sz w:val="21"/>
                <w:szCs w:val="21"/>
              </w:rPr>
              <w:t>王涛</w:t>
            </w:r>
          </w:p>
        </w:tc>
      </w:tr>
      <w:tr>
        <w:trPr>
          <w:trHeight w:val="529" w:hRule="exact"/>
        </w:trPr>
        <w:tc>
          <w:tcPr>
            <w:tcW w:w="3381" w:type="dxa"/>
            <w:tcBorders>
              <w:top w:val="nil" w:sz="6" w:space="0" w:color="auto"/>
              <w:left w:val="nil" w:sz="6" w:space="0" w:color="auto"/>
              <w:bottom w:val="nil" w:sz="6" w:space="0" w:color="auto"/>
              <w:right w:val="nil" w:sz="6" w:space="0" w:color="auto"/>
            </w:tcBorders>
          </w:tcPr>
          <w:p>
            <w:pPr>
              <w:pStyle w:val="TableParagraph"/>
              <w:tabs>
                <w:tab w:pos="1885" w:val="left" w:leader="none"/>
              </w:tabs>
              <w:spacing w:line="240" w:lineRule="auto" w:before="142"/>
              <w:ind w:left="454" w:right="0"/>
              <w:jc w:val="left"/>
              <w:rPr>
                <w:rFonts w:ascii="宋体" w:hAnsi="宋体" w:cs="宋体" w:eastAsia="宋体" w:hint="default"/>
                <w:sz w:val="21"/>
                <w:szCs w:val="21"/>
              </w:rPr>
            </w:pPr>
            <w:r>
              <w:rPr>
                <w:rFonts w:ascii="宋体" w:hAnsi="宋体" w:cs="宋体" w:eastAsia="宋体" w:hint="default"/>
                <w:sz w:val="21"/>
                <w:szCs w:val="21"/>
              </w:rPr>
              <w:t>中国</w:t>
              <w:tab/>
              <w:t>武汉</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87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ind w:left="152"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二、财务报表" w:id="118"/>
      <w:bookmarkEnd w:id="118"/>
      <w:r>
        <w:rPr/>
      </w: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1</w:t>
      </w:r>
      <w:bookmarkStart w:name="1、合并资产负债表" w:id="119"/>
      <w:bookmarkEnd w:id="119"/>
      <w:r>
        <w:rPr>
          <w:rFonts w:ascii="Times New Roman" w:hAnsi="Times New Roman" w:cs="Times New Roman" w:eastAsia="Times New Roman" w:hint="default"/>
        </w:rPr>
      </w:r>
      <w:r>
        <w:rPr/>
        <w:t>、合并资产负债表</w:t>
      </w:r>
      <w:r>
        <w:rPr>
          <w:b w:val="0"/>
          <w:bCs w:val="0"/>
        </w:rPr>
      </w:r>
    </w:p>
    <w:p>
      <w:pPr>
        <w:spacing w:line="240" w:lineRule="auto" w:before="4"/>
        <w:rPr>
          <w:rFonts w:ascii="宋体" w:hAnsi="宋体" w:cs="宋体" w:eastAsia="宋体" w:hint="default"/>
          <w:b/>
          <w:bCs/>
          <w:sz w:val="26"/>
          <w:szCs w:val="26"/>
        </w:rPr>
      </w:pPr>
    </w:p>
    <w:p>
      <w:pPr>
        <w:tabs>
          <w:tab w:pos="897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688,064,679.38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437,931,113.59</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158,286,355.61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179,099,053.48</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37,721,390.83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11,806,786.65</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25,628,916.39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19,448,551.72</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59,696,208.14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37,178,667.65</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118,000,000.00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227,200,000.00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1,087,437,550.35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912,664,173.09</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62,364,220.49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15,750,000.00</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17,709,885.57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18,298,170.93</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125,490,003.62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131,230,388.58</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57,467,307.80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52,065,977.47</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35,117,328.08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33,120,744.94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137,575,449.24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137,570,886.32</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2,129,521.55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1,652,746.46</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437,853,716.35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389,688,914.70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1,525,291,266.70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1,302,353,087.79</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30,919,589.45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25,306,875.21</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93,991,068.38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74,561,353.91</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19,304,489.88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15,588,299.46</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31,259,816.22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31,634,003.01</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17,396,517.67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27,521,081.16</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192,871,481.60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174,611,612.75</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732,242.70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1,133,712.07</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2,802,000.00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1,187,000.00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3,534,242.70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2,320,712.07</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196,405,724.30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176,932,324.82</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10,320,876.40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3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39,940,554.35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37,457,914.74</w:t>
            </w:r>
          </w:p>
        </w:tc>
      </w:tr>
      <w:tr>
        <w:trPr>
          <w:trHeight w:val="32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3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948,393,110.85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r>
      <w:tr>
        <w:trPr>
          <w:trHeight w:val="32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-10,802,849.87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-8,167,787.90</w:t>
            </w:r>
            <w:r>
              <w:rPr>
                <w:rFonts w:ascii="Times New Roman"/>
                <w:sz w:val="18"/>
              </w:rPr>
            </w:r>
          </w:p>
        </w:tc>
      </w:tr>
      <w:tr>
        <w:trPr>
          <w:trHeight w:val="33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1,286,650,815.33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1,093,590,077.90</w:t>
            </w:r>
          </w:p>
        </w:tc>
      </w:tr>
      <w:tr>
        <w:trPr>
          <w:trHeight w:val="32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42,234,727.07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31,830,685.07</w:t>
            </w:r>
          </w:p>
        </w:tc>
      </w:tr>
      <w:tr>
        <w:trPr>
          <w:trHeight w:val="33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1,328,885,542.40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1,125,420,762.97</w:t>
            </w:r>
          </w:p>
        </w:tc>
      </w:tr>
      <w:tr>
        <w:trPr>
          <w:trHeight w:val="56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0"/>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1,525,291,266.70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1,302,353,087.79</w:t>
            </w:r>
          </w:p>
        </w:tc>
      </w:tr>
    </w:tbl>
    <w:p>
      <w:pPr>
        <w:spacing w:line="240" w:lineRule="auto" w:before="11"/>
        <w:rPr>
          <w:rFonts w:ascii="Times New Roman" w:hAnsi="Times New Roman" w:cs="Times New Roman" w:eastAsia="Times New Roman" w:hint="default"/>
          <w:sz w:val="22"/>
          <w:szCs w:val="22"/>
        </w:rPr>
      </w:pPr>
    </w:p>
    <w:p>
      <w:pPr>
        <w:tabs>
          <w:tab w:pos="3486" w:val="left" w:leader="none"/>
          <w:tab w:pos="780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3"/>
        <w:spacing w:line="240" w:lineRule="auto" w:before="120"/>
        <w:ind w:left="152" w:right="0"/>
        <w:jc w:val="left"/>
        <w:rPr>
          <w:b w:val="0"/>
          <w:bCs w:val="0"/>
        </w:rPr>
      </w:pPr>
      <w:r>
        <w:rPr>
          <w:rFonts w:ascii="Times New Roman" w:hAnsi="Times New Roman" w:cs="Times New Roman" w:eastAsia="Times New Roman" w:hint="default"/>
        </w:rPr>
        <w:t>2</w:t>
      </w:r>
      <w:r>
        <w:rPr/>
        <w:t>、母公司资产负债表</w:t>
      </w:r>
      <w:r>
        <w:rPr>
          <w:b w:val="0"/>
          <w:bCs w:val="0"/>
        </w:rPr>
      </w:r>
    </w:p>
    <w:p>
      <w:pPr>
        <w:tabs>
          <w:tab w:pos="9068" w:val="left" w:leader="none"/>
        </w:tabs>
        <w:spacing w:before="82"/>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330"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83,343,301.13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82,654,828.91</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13,771,525.17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14,942,394.57</w:t>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9,068,969.98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8,773,923.03</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141,258,688.11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201,495,516.50</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38,141,792.03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20,826,030.39</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285,584,276.42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328,692,693.40</w:t>
            </w:r>
            <w:r>
              <w:rPr>
                <w:rFonts w:ascii="Times New Roman"/>
                <w:sz w:val="18"/>
              </w:rPr>
            </w:r>
          </w:p>
        </w:tc>
      </w:tr>
      <w:tr>
        <w:trPr>
          <w:trHeight w:val="330"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388,093,500.00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388,093,500.00</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pacing w:val="-2"/>
                <w:sz w:val="18"/>
              </w:rPr>
              <w:t>112,070,986.11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118,925,410.95</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33,915,029.56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45,973,674.10</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534,079,515.67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552,992,585.05</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819,663,792.09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881,685,278.45</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18,651,611.25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17,340,782.89</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13,645,547.21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9,034,500.88</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3,355,579.68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3,157,800.59</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539,225.08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279,747.91</w:t>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224,386,533.99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214,556,670.98</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260,578,497.21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244,369,503.25</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260,578,497.21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244,369,503.25</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17,050,000.00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27,370,876.40</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57,617,291.32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55,134,651.71</w:t>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175,298,003.56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245,690,247.09</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559,085,294.88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637,315,775.20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57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22" w:right="37"/>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51" w:right="0"/>
              <w:jc w:val="left"/>
              <w:rPr>
                <w:rFonts w:ascii="Times New Roman" w:hAnsi="Times New Roman" w:cs="Times New Roman" w:eastAsia="Times New Roman" w:hint="default"/>
                <w:sz w:val="18"/>
                <w:szCs w:val="18"/>
              </w:rPr>
            </w:pPr>
            <w:r>
              <w:rPr>
                <w:rFonts w:ascii="Times New Roman"/>
                <w:sz w:val="18"/>
              </w:rPr>
              <w:t>819,663,792.09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881,685,278.45</w:t>
            </w:r>
          </w:p>
        </w:tc>
      </w:tr>
    </w:tbl>
    <w:p>
      <w:pPr>
        <w:spacing w:line="240" w:lineRule="auto" w:before="11"/>
        <w:rPr>
          <w:rFonts w:ascii="Times New Roman" w:hAnsi="Times New Roman" w:cs="Times New Roman" w:eastAsia="Times New Roman" w:hint="default"/>
          <w:sz w:val="22"/>
          <w:szCs w:val="22"/>
        </w:rPr>
      </w:pPr>
    </w:p>
    <w:p>
      <w:pPr>
        <w:tabs>
          <w:tab w:pos="3577" w:val="left" w:leader="none"/>
          <w:tab w:pos="7720"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tabs>
          <w:tab w:pos="8977" w:val="left" w:leader="none"/>
        </w:tabs>
        <w:spacing w:before="0"/>
        <w:ind w:left="152" w:right="0" w:firstLine="0"/>
        <w:jc w:val="left"/>
        <w:rPr>
          <w:rFonts w:ascii="宋体" w:hAnsi="宋体" w:cs="宋体" w:eastAsia="宋体" w:hint="default"/>
          <w:sz w:val="18"/>
          <w:szCs w:val="18"/>
        </w:rPr>
      </w:pPr>
      <w:bookmarkStart w:name="3、合并利润表" w:id="120"/>
      <w:bookmarkEnd w:id="120"/>
      <w:r>
        <w:rPr/>
      </w:r>
      <w:r>
        <w:rPr>
          <w:rFonts w:ascii="宋体" w:hAnsi="宋体" w:cs="宋体" w:eastAsia="宋体" w:hint="default"/>
          <w:sz w:val="18"/>
          <w:szCs w:val="18"/>
        </w:rPr>
        <w:t>编制单位：北京中长石基信息技术股份有限公司</w:t>
        <w:tab/>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789,986,333.21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720,871,724.09</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789,986,333.21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720,871,724.09</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517,114,402.69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459,934,504.50</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260,271,937.44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249,352,665.79</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17,013,558.10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15,931,730.99</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55,603,810.25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53,248,467.78</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184,908,880.64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148,415,751.23</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-3,863,473.81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-12,406,744.27</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3,179,690.07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5,392,632.98</w:t>
            </w:r>
            <w:r>
              <w:rPr>
                <w:rFonts w:ascii="Times New Roman"/>
                <w:sz w:val="18"/>
              </w:rPr>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before="22"/>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30"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24,709,225.92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3,769,847.90</w:t>
            </w:r>
            <w:r>
              <w:rPr>
                <w:rFonts w:ascii="Times New Roman"/>
                <w:sz w:val="18"/>
              </w:rPr>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12"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before="22"/>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30"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297,581,156.44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264,707,067.49</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42,228,007.20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41,018,045.90</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35,392.88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115,125.47</w:t>
            </w:r>
            <w:r>
              <w:rPr>
                <w:rFonts w:ascii="Times New Roman"/>
                <w:sz w:val="18"/>
              </w:rPr>
            </w: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6,772.07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42,107.79</w:t>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before="38"/>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339,773,770.76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305,609,987.92</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33,535,009.92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31,275,971.76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306,238,760.84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274,334,016.16</w:t>
            </w:r>
            <w:r>
              <w:rPr>
                <w:rFonts w:ascii="Times New Roman"/>
                <w:sz w:val="18"/>
              </w:rPr>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294,778,718.84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264,113,700.63</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11,460,042.00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10,220,315.53</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303,603,698.87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269,835,341.45</w:t>
            </w:r>
            <w:r>
              <w:rPr>
                <w:rFonts w:ascii="Times New Roman"/>
                <w:sz w:val="18"/>
              </w:rPr>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292,143,656.87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259,615,025.92</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11,460,042.00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10,220,315.53</w:t>
            </w:r>
          </w:p>
        </w:tc>
      </w:tr>
    </w:tbl>
    <w:p>
      <w:pPr>
        <w:spacing w:line="240" w:lineRule="auto" w:before="2"/>
        <w:rPr>
          <w:rFonts w:ascii="宋体" w:hAnsi="宋体" w:cs="宋体" w:eastAsia="宋体" w:hint="default"/>
          <w:sz w:val="20"/>
          <w:szCs w:val="20"/>
        </w:rPr>
      </w:pPr>
    </w:p>
    <w:p>
      <w:pPr>
        <w:tabs>
          <w:tab w:pos="3577" w:val="left" w:leader="none"/>
          <w:tab w:pos="7720"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tabs>
          <w:tab w:pos="9068"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r>
      <w:bookmarkStart w:name="4、母公司利润表" w:id="121"/>
      <w:bookmarkEnd w:id="121"/>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170,836,176.29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153,844,449.96</w:t>
            </w:r>
            <w:r>
              <w:rPr>
                <w:rFonts w:ascii="Times New Roman"/>
                <w:sz w:val="18"/>
              </w:rPr>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139,692,284.10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124,748,078.90</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z w:val="18"/>
              </w:rPr>
              <w:t>467,501.85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729,271.09</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2,952,918.73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3,491,682.71</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10,405,031.09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26,172,315.81</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w w:val="95"/>
                <w:sz w:val="18"/>
              </w:rPr>
              <w:t>-71,081.99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-8,855,751.93</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-1,603,951.83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8,819,880.78</w:t>
            </w:r>
            <w:r>
              <w:rPr>
                <w:rFonts w:ascii="Times New Roman"/>
                <w:sz w:val="18"/>
              </w:rPr>
            </w:r>
          </w:p>
        </w:tc>
      </w:tr>
      <w:tr>
        <w:trPr>
          <w:trHeight w:val="56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before="2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4,944,000.00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88,720,457.89</w:t>
            </w:r>
          </w:p>
        </w:tc>
      </w:tr>
      <w:tr>
        <w:trPr>
          <w:trHeight w:val="56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22" w:right="37"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23,937,474.34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87,459,430.49</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2,736,292.96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1,480,331.46</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5"/>
              <w:jc w:val="right"/>
              <w:rPr>
                <w:rFonts w:ascii="Times New Roman" w:hAnsi="Times New Roman" w:cs="Times New Roman" w:eastAsia="Times New Roman" w:hint="default"/>
                <w:sz w:val="18"/>
                <w:szCs w:val="18"/>
              </w:rPr>
            </w:pPr>
            <w:r>
              <w:rPr>
                <w:rFonts w:ascii="Times New Roman"/>
                <w:spacing w:val="-1"/>
                <w:w w:val="95"/>
                <w:sz w:val="18"/>
              </w:rPr>
              <w:t>13,811.74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42.71</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8" w:lineRule="exact" w:before="42"/>
              <w:ind w:left="2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26,659,955.56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88,939,719.24</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1,833,559.48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-528,614.15</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24,826,396.08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89,468,333.39</w:t>
            </w: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r>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33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24,826,396.08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89,468,333.39</w:t>
            </w:r>
            <w:r>
              <w:rPr>
                <w:rFonts w:ascii="Times New Roman"/>
                <w:sz w:val="18"/>
              </w:rPr>
            </w:r>
          </w:p>
        </w:tc>
      </w:tr>
    </w:tbl>
    <w:p>
      <w:pPr>
        <w:spacing w:line="240" w:lineRule="auto" w:before="2"/>
        <w:rPr>
          <w:rFonts w:ascii="宋体" w:hAnsi="宋体" w:cs="宋体" w:eastAsia="宋体" w:hint="default"/>
          <w:sz w:val="20"/>
          <w:szCs w:val="20"/>
        </w:rPr>
      </w:pPr>
    </w:p>
    <w:p>
      <w:pPr>
        <w:tabs>
          <w:tab w:pos="3577" w:val="left" w:leader="none"/>
          <w:tab w:pos="7720"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3"/>
        <w:spacing w:line="240" w:lineRule="auto" w:before="120"/>
        <w:ind w:left="152" w:right="0"/>
        <w:jc w:val="left"/>
        <w:rPr>
          <w:b w:val="0"/>
          <w:bCs w:val="0"/>
        </w:rPr>
      </w:pPr>
      <w:r>
        <w:rPr>
          <w:rFonts w:ascii="Times New Roman" w:hAnsi="Times New Roman" w:cs="Times New Roman" w:eastAsia="Times New Roman" w:hint="default"/>
        </w:rPr>
        <w:t>5</w:t>
      </w:r>
      <w:bookmarkStart w:name="5、合并现金流量表" w:id="122"/>
      <w:bookmarkEnd w:id="122"/>
      <w:r>
        <w:rPr>
          <w:rFonts w:ascii="Times New Roman" w:hAnsi="Times New Roman" w:cs="Times New Roman" w:eastAsia="Times New Roman" w:hint="default"/>
        </w:rPr>
      </w:r>
      <w:r>
        <w:rPr/>
        <w:t>、合并现金流量表</w:t>
      </w:r>
      <w:r>
        <w:rPr>
          <w:b w:val="0"/>
          <w:bCs w:val="0"/>
        </w:rPr>
      </w:r>
    </w:p>
    <w:p>
      <w:pPr>
        <w:spacing w:line="240" w:lineRule="auto" w:before="4"/>
        <w:rPr>
          <w:rFonts w:ascii="宋体" w:hAnsi="宋体" w:cs="宋体" w:eastAsia="宋体" w:hint="default"/>
          <w:b/>
          <w:bCs/>
          <w:sz w:val="26"/>
          <w:szCs w:val="26"/>
        </w:rPr>
      </w:pPr>
    </w:p>
    <w:p>
      <w:pPr>
        <w:tabs>
          <w:tab w:pos="897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917,145,785.58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785,282,491.07</w:t>
            </w:r>
            <w:r>
              <w:rPr>
                <w:rFonts w:ascii="Times New Roman"/>
                <w:sz w:val="18"/>
              </w:rPr>
            </w: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35,798,193.25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34,189,780.64</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6,703,346.00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18,544,550.06</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959,647,324.83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838,016,821.77</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315,309,665.73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287,918,321.23</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138,643,500.05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98,804,838.65</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108,324,250.92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82,125,136.47</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79,895,326.18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93,961,361.77</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642,172,742.88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562,809,658.12</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317,474,581.95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4,078,700,000.00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1,492,515,034.00</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18,818,962.39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4,293,900.34</w:t>
            </w:r>
            <w:r>
              <w:rPr>
                <w:rFonts w:ascii="Times New Roman"/>
                <w:sz w:val="18"/>
              </w:rPr>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41"/>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5" w:lineRule="exact"/>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4,097,518,962.39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1,496,808,934.34</w:t>
            </w: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2"/>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53,042,127.19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36,212,746.67</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3,969,500,000.00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1,747,200,000.00</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13,346,483.24</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4,071,292,127.19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1,796,759,229.91</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26,226,835.20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-299,950,295.57</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93,792,000.00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29,062,072.57</w:t>
            </w: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2"/>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1,056,000.00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6,662,072.57</w:t>
            </w:r>
            <w:r>
              <w:rPr>
                <w:rFonts w:ascii="Times New Roman"/>
                <w:sz w:val="18"/>
              </w:rPr>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93,792,000.00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29,062,072.57</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-93,792,000.00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-29,062,072.57</w:t>
            </w:r>
          </w:p>
        </w:tc>
      </w:tr>
      <w:tr>
        <w:trPr>
          <w:trHeight w:val="57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auto" w:before="22"/>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224,148.64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225,313.06</w:t>
            </w: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250,133,565.79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-53,579,891.43</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437,931,113.59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491,511,005.02</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688,064,679.38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437,931,113.59</w:t>
            </w:r>
          </w:p>
        </w:tc>
      </w:tr>
    </w:tbl>
    <w:p>
      <w:pPr>
        <w:spacing w:line="240" w:lineRule="auto" w:before="2"/>
        <w:rPr>
          <w:rFonts w:ascii="宋体" w:hAnsi="宋体" w:cs="宋体" w:eastAsia="宋体" w:hint="default"/>
          <w:sz w:val="20"/>
          <w:szCs w:val="20"/>
        </w:rPr>
      </w:pPr>
    </w:p>
    <w:p>
      <w:pPr>
        <w:tabs>
          <w:tab w:pos="3577" w:val="left" w:leader="none"/>
          <w:tab w:pos="7719" w:val="left" w:leader="none"/>
        </w:tabs>
        <w:spacing w:before="44"/>
        <w:ind w:left="152" w:right="0" w:firstLine="0"/>
        <w:jc w:val="left"/>
        <w:rPr>
          <w:rFonts w:ascii="宋体" w:hAnsi="宋体" w:cs="宋体" w:eastAsia="宋体" w:hint="default"/>
          <w:sz w:val="18"/>
          <w:szCs w:val="18"/>
        </w:rPr>
      </w:pPr>
      <w:bookmarkStart w:name="6、母公司现金流量表" w:id="123"/>
      <w:bookmarkEnd w:id="123"/>
      <w:r>
        <w:rPr/>
      </w: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tabs>
          <w:tab w:pos="897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194,993,266.73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183,332,407.01</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1,588,821.45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1,561,022.66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10,008,615.73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39,985,726.32</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206,590,703.91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224,879,155.99</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166,587,010.18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115,063,145.82</w:t>
            </w:r>
          </w:p>
        </w:tc>
      </w:tr>
      <w:tr>
        <w:trPr>
          <w:trHeight w:val="52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6,852,910.72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8,485,262.53</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4,752,331.51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3,878,317.92</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7,343,942.22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89,247,496.99</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185,536,194.63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216,674,223.26</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21,054,509.28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8,204,932.73</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720,000,000.00</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84,391,686.26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28,175,102.25</w:t>
            </w:r>
          </w:p>
        </w:tc>
      </w:tr>
      <w:tr>
        <w:trPr>
          <w:trHeight w:val="5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auto" w:before="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auto" w:before="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15,750,000.00</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84,391,686.26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763,925,102.25</w:t>
            </w:r>
            <w:r>
              <w:rPr>
                <w:rFonts w:ascii="Times New Roman"/>
                <w:sz w:val="18"/>
              </w:rPr>
            </w:r>
          </w:p>
        </w:tc>
      </w:tr>
      <w:tr>
        <w:trPr>
          <w:trHeight w:val="52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24,612.65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169,610.05</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750,000,000.00</w:t>
            </w:r>
            <w:r>
              <w:rPr>
                <w:rFonts w:ascii="Times New Roman"/>
                <w:sz w:val="18"/>
              </w:rPr>
            </w:r>
          </w:p>
        </w:tc>
      </w:tr>
      <w:tr>
        <w:trPr>
          <w:trHeight w:val="5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auto" w:before="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141,269,000.00</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12,024,612.65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891,438,610.05</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72,367,073.61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-127,513,507.80</w:t>
            </w:r>
            <w:r>
              <w:rPr>
                <w:rFonts w:ascii="Times New Roman"/>
                <w:sz w:val="18"/>
              </w:rPr>
            </w:r>
          </w:p>
        </w:tc>
      </w:tr>
      <w:tr>
        <w:trPr>
          <w:trHeight w:val="2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3"/>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92,736,000.00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22,400,000.00</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92,736,000.00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22,400,000.00</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-92,736,000.00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-22,400,000.00</w:t>
            </w:r>
          </w:p>
        </w:tc>
      </w:tr>
      <w:tr>
        <w:trPr>
          <w:trHeight w:val="5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2,889.33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-156.36</w:t>
            </w:r>
            <w:r>
              <w:rPr>
                <w:rFonts w:ascii="Times New Roman"/>
                <w:sz w:val="18"/>
              </w:rPr>
            </w:r>
          </w:p>
        </w:tc>
      </w:tr>
      <w:tr>
        <w:trPr>
          <w:trHeight w:val="2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688,472.22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-141,708,731.43</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82,654,828.91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224,363,560.34</w:t>
            </w:r>
            <w:r>
              <w:rPr>
                <w:rFonts w:ascii="Times New Roman"/>
                <w:sz w:val="18"/>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83,343,301.13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82,654,828.91</w:t>
            </w:r>
          </w:p>
        </w:tc>
      </w:tr>
    </w:tbl>
    <w:p>
      <w:pPr>
        <w:spacing w:line="240" w:lineRule="auto" w:before="2"/>
        <w:rPr>
          <w:rFonts w:ascii="宋体" w:hAnsi="宋体" w:cs="宋体" w:eastAsia="宋体" w:hint="default"/>
          <w:sz w:val="20"/>
          <w:szCs w:val="20"/>
        </w:rPr>
      </w:pPr>
    </w:p>
    <w:p>
      <w:pPr>
        <w:tabs>
          <w:tab w:pos="3728" w:val="left" w:leader="none"/>
          <w:tab w:pos="7842"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11"/>
        <w:rPr>
          <w:rFonts w:ascii="宋体" w:hAnsi="宋体" w:cs="宋体" w:eastAsia="宋体" w:hint="default"/>
          <w:sz w:val="2"/>
          <w:szCs w:val="2"/>
        </w:rPr>
      </w:pPr>
      <w:r>
        <w:rPr/>
        <w:pict>
          <v:group style="position:absolute;margin-left:198pt;margin-top:415.080017pt;width:66.75pt;height:25.7pt;mso-position-horizontal-relative:page;mso-position-vertical-relative:page;z-index:-729400" coordorigin="3960,8302" coordsize="1335,514">
            <v:group style="position:absolute;left:3972;top:8314;width:2;height:240" coordorigin="3972,8314" coordsize="2,240">
              <v:shape style="position:absolute;left:3972;top:8314;width:2;height:240" coordorigin="3972,8314" coordsize="0,240" path="m3972,8314l3972,8554e" filled="false" stroked="true" strokeweight="1.2pt" strokecolor="#ffffff">
                <v:path arrowok="t"/>
              </v:shape>
            </v:group>
            <v:group style="position:absolute;left:3984;top:8314;width:1311;height:240" coordorigin="3984,8314" coordsize="1311,240">
              <v:shape style="position:absolute;left:3984;top:8314;width:1311;height:240" coordorigin="3984,8314" coordsize="1311,240" path="m3984,8554l5294,8554,5294,8314,3984,8314,3984,8554xe" filled="true" fillcolor="#ffffff" stroked="false">
                <v:path arrowok="t"/>
                <v:fill type="solid"/>
              </v:shape>
            </v:group>
            <v:group style="position:absolute;left:3972;top:8563;width:2;height:240" coordorigin="3972,8563" coordsize="2,240">
              <v:shape style="position:absolute;left:3972;top:8563;width:2;height:240" coordorigin="3972,8563" coordsize="0,240" path="m3972,8563l3972,8803e" filled="false" stroked="true" strokeweight="1.2pt" strokecolor="#ffffff">
                <v:path arrowok="t"/>
              </v:shape>
            </v:group>
            <v:group style="position:absolute;left:3984;top:8563;width:1311;height:240" coordorigin="3984,8563" coordsize="1311,240">
              <v:shape style="position:absolute;left:3984;top:8563;width:1311;height:240" coordorigin="3984,8563" coordsize="1311,240" path="m3984,8803l5294,8803,5294,8563,3984,8563,3984,8803xe" filled="true" fillcolor="#ffffff" stroked="false">
                <v:path arrowok="t"/>
                <v:fill type="solid"/>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pStyle w:val="Heading3"/>
        <w:spacing w:line="240" w:lineRule="auto" w:before="36"/>
        <w:ind w:left="140" w:right="0"/>
        <w:jc w:val="left"/>
        <w:rPr>
          <w:b w:val="0"/>
          <w:bCs w:val="0"/>
        </w:rPr>
      </w:pPr>
      <w:bookmarkStart w:name="7、合并所有者权益变动表" w:id="124"/>
      <w:bookmarkEnd w:id="124"/>
      <w:r>
        <w:rPr>
          <w:b w:val="0"/>
          <w:bCs w:val="0"/>
        </w:rPr>
      </w:r>
      <w:r>
        <w:rPr>
          <w:rFonts w:ascii="Times New Roman" w:hAnsi="Times New Roman" w:cs="Times New Roman" w:eastAsia="Times New Roman" w:hint="default"/>
        </w:rPr>
        <w:t>7</w:t>
      </w:r>
      <w:r>
        <w:rPr/>
        <w:t>、合并所有者权益变动表</w:t>
      </w:r>
      <w:r>
        <w:rPr>
          <w:b w:val="0"/>
          <w:bCs w:val="0"/>
        </w:rPr>
      </w:r>
    </w:p>
    <w:p>
      <w:pPr>
        <w:tabs>
          <w:tab w:pos="13426" w:val="left" w:leader="none"/>
        </w:tabs>
        <w:spacing w:before="82"/>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编制单位：北京中长石基信息技术股份有限公司</w:t>
        <w:tab/>
      </w:r>
      <w:r>
        <w:rPr>
          <w:rFonts w:ascii="宋体" w:hAnsi="宋体" w:cs="宋体" w:eastAsia="宋体" w:hint="default"/>
          <w:spacing w:val="-23"/>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20"/>
        <w:gridCol w:w="1380"/>
        <w:gridCol w:w="1334"/>
        <w:gridCol w:w="670"/>
        <w:gridCol w:w="670"/>
        <w:gridCol w:w="1262"/>
        <w:gridCol w:w="672"/>
        <w:gridCol w:w="1368"/>
        <w:gridCol w:w="1337"/>
        <w:gridCol w:w="1265"/>
        <w:gridCol w:w="1526"/>
      </w:tblGrid>
      <w:tr>
        <w:trPr>
          <w:trHeight w:val="250" w:hRule="exact"/>
        </w:trPr>
        <w:tc>
          <w:tcPr>
            <w:tcW w:w="2520" w:type="dxa"/>
            <w:vMerge w:val="restart"/>
            <w:tcBorders>
              <w:top w:val="single" w:sz="4" w:space="0" w:color="000000"/>
              <w:left w:val="single" w:sz="4" w:space="0" w:color="000000"/>
              <w:right w:val="single" w:sz="4" w:space="0" w:color="000000"/>
            </w:tcBorders>
            <w:shd w:val="clear" w:color="auto" w:fill="D4D4D4"/>
          </w:tcPr>
          <w:p>
            <w:pPr/>
          </w:p>
        </w:tc>
        <w:tc>
          <w:tcPr>
            <w:tcW w:w="11484"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5" w:hRule="exact"/>
        </w:trPr>
        <w:tc>
          <w:tcPr>
            <w:tcW w:w="2520" w:type="dxa"/>
            <w:vMerge/>
            <w:tcBorders>
              <w:left w:val="single" w:sz="4" w:space="0" w:color="000000"/>
              <w:bottom w:val="nil" w:sz="6" w:space="0" w:color="auto"/>
              <w:right w:val="single" w:sz="4" w:space="0" w:color="000000"/>
            </w:tcBorders>
            <w:shd w:val="clear" w:color="auto" w:fill="D4D4D4"/>
          </w:tcPr>
          <w:p>
            <w:pPr/>
          </w:p>
        </w:tc>
        <w:tc>
          <w:tcPr>
            <w:tcW w:w="8693" w:type="dxa"/>
            <w:gridSpan w:val="8"/>
            <w:vMerge w:val="restart"/>
            <w:tcBorders>
              <w:top w:val="single" w:sz="4" w:space="0" w:color="000000"/>
              <w:left w:val="single" w:sz="4" w:space="0" w:color="000000"/>
              <w:right w:val="single" w:sz="4" w:space="0" w:color="000000"/>
            </w:tcBorders>
            <w:shd w:val="clear" w:color="auto" w:fill="D4D4D4"/>
          </w:tcPr>
          <w:p>
            <w:pPr>
              <w:pStyle w:val="TableParagraph"/>
              <w:spacing w:line="217" w:lineRule="exact"/>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5" w:type="dxa"/>
            <w:vMerge w:val="restart"/>
            <w:tcBorders>
              <w:top w:val="single" w:sz="4" w:space="0" w:color="000000"/>
              <w:left w:val="single" w:sz="4" w:space="0" w:color="000000"/>
              <w:right w:val="single" w:sz="4" w:space="0" w:color="000000"/>
            </w:tcBorders>
            <w:shd w:val="clear" w:color="auto" w:fill="D4D4D4"/>
          </w:tcPr>
          <w:p>
            <w:pPr/>
          </w:p>
        </w:tc>
        <w:tc>
          <w:tcPr>
            <w:tcW w:w="1526" w:type="dxa"/>
            <w:vMerge w:val="restart"/>
            <w:tcBorders>
              <w:top w:val="single" w:sz="4" w:space="0" w:color="000000"/>
              <w:left w:val="single" w:sz="4" w:space="0" w:color="000000"/>
              <w:right w:val="single" w:sz="4" w:space="0" w:color="000000"/>
            </w:tcBorders>
            <w:shd w:val="clear" w:color="auto" w:fill="D4D4D4"/>
          </w:tcPr>
          <w:p>
            <w:pPr/>
          </w:p>
        </w:tc>
      </w:tr>
      <w:tr>
        <w:trPr>
          <w:trHeight w:val="186" w:hRule="exact"/>
        </w:trPr>
        <w:tc>
          <w:tcPr>
            <w:tcW w:w="25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93" w:type="dxa"/>
            <w:gridSpan w:val="8"/>
            <w:vMerge/>
            <w:tcBorders>
              <w:left w:val="single" w:sz="4" w:space="0" w:color="000000"/>
              <w:bottom w:val="single" w:sz="4" w:space="0" w:color="000000"/>
              <w:right w:val="single" w:sz="4" w:space="0" w:color="000000"/>
            </w:tcBorders>
            <w:shd w:val="clear" w:color="auto" w:fill="D4D4D4"/>
          </w:tcPr>
          <w:p>
            <w:pPr/>
          </w:p>
        </w:tc>
        <w:tc>
          <w:tcPr>
            <w:tcW w:w="1265" w:type="dxa"/>
            <w:vMerge/>
            <w:tcBorders>
              <w:left w:val="single" w:sz="4"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r>
      <w:tr>
        <w:trPr>
          <w:trHeight w:val="181" w:hRule="exact"/>
        </w:trPr>
        <w:tc>
          <w:tcPr>
            <w:tcW w:w="2520" w:type="dxa"/>
            <w:vMerge w:val="restart"/>
            <w:tcBorders>
              <w:top w:val="nil" w:sz="6" w:space="0" w:color="auto"/>
              <w:left w:val="single" w:sz="4" w:space="0" w:color="000000"/>
              <w:right w:val="single" w:sz="4" w:space="0" w:color="000000"/>
            </w:tcBorders>
            <w:shd w:val="clear" w:color="auto" w:fill="D4D4D4"/>
          </w:tcPr>
          <w:p>
            <w:pPr/>
          </w:p>
        </w:tc>
        <w:tc>
          <w:tcPr>
            <w:tcW w:w="1380" w:type="dxa"/>
            <w:vMerge w:val="restart"/>
            <w:tcBorders>
              <w:top w:val="single" w:sz="4" w:space="0" w:color="000000"/>
              <w:left w:val="single" w:sz="4" w:space="0" w:color="000000"/>
              <w:right w:val="single" w:sz="4" w:space="0" w:color="000000"/>
            </w:tcBorders>
            <w:shd w:val="clear" w:color="auto" w:fill="D4D4D4"/>
          </w:tcPr>
          <w:p>
            <w:pPr>
              <w:pStyle w:val="TableParagraph"/>
              <w:spacing w:line="159" w:lineRule="exact"/>
              <w:ind w:left="14" w:right="0"/>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240" w:lineRule="auto" w:before="4"/>
              <w:ind w:left="12"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3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3"/>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0" w:type="dxa"/>
            <w:vMerge w:val="restart"/>
            <w:tcBorders>
              <w:top w:val="single" w:sz="4" w:space="0" w:color="000000"/>
              <w:left w:val="single" w:sz="4" w:space="0" w:color="000000"/>
              <w:right w:val="single" w:sz="4" w:space="0" w:color="000000"/>
            </w:tcBorders>
            <w:shd w:val="clear" w:color="auto" w:fill="D4D4D4"/>
          </w:tcPr>
          <w:p>
            <w:pPr>
              <w:pStyle w:val="TableParagraph"/>
              <w:spacing w:line="159" w:lineRule="exact"/>
              <w:ind w:left="146" w:right="0" w:hanging="89"/>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4"/>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70" w:type="dxa"/>
            <w:vMerge w:val="restart"/>
            <w:tcBorders>
              <w:top w:val="single" w:sz="4" w:space="0" w:color="000000"/>
              <w:left w:val="single" w:sz="4" w:space="0" w:color="000000"/>
              <w:right w:val="single" w:sz="4" w:space="0" w:color="000000"/>
            </w:tcBorders>
            <w:shd w:val="clear" w:color="auto" w:fill="D4D4D4"/>
          </w:tcPr>
          <w:p>
            <w:pPr>
              <w:pStyle w:val="TableParagraph"/>
              <w:spacing w:line="159" w:lineRule="exact"/>
              <w:ind w:right="2"/>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2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3"/>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2" w:type="dxa"/>
            <w:vMerge w:val="restart"/>
            <w:tcBorders>
              <w:top w:val="single" w:sz="4" w:space="0" w:color="000000"/>
              <w:left w:val="single" w:sz="4" w:space="0" w:color="000000"/>
              <w:right w:val="single" w:sz="4" w:space="0" w:color="000000"/>
            </w:tcBorders>
            <w:shd w:val="clear" w:color="auto" w:fill="D4D4D4"/>
          </w:tcPr>
          <w:p>
            <w:pPr>
              <w:pStyle w:val="TableParagraph"/>
              <w:spacing w:line="159" w:lineRule="exact"/>
              <w:ind w:left="59"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5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3"/>
              <w:ind w:left="22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59" w:lineRule="exact"/>
              <w:ind w:right="86"/>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5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59" w:lineRule="exact"/>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2520" w:type="dxa"/>
            <w:vMerge/>
            <w:tcBorders>
              <w:left w:val="single" w:sz="4" w:space="0" w:color="000000"/>
              <w:bottom w:val="single" w:sz="4" w:space="0" w:color="000000"/>
              <w:right w:val="single" w:sz="4" w:space="0" w:color="000000"/>
            </w:tcBorders>
            <w:shd w:val="clear" w:color="auto" w:fill="D4D4D4"/>
          </w:tcPr>
          <w:p>
            <w:pPr/>
          </w:p>
        </w:tc>
        <w:tc>
          <w:tcPr>
            <w:tcW w:w="1380" w:type="dxa"/>
            <w:vMerge/>
            <w:tcBorders>
              <w:left w:val="single" w:sz="4" w:space="0" w:color="000000"/>
              <w:bottom w:val="single" w:sz="4" w:space="0" w:color="000000"/>
              <w:right w:val="single" w:sz="4" w:space="0" w:color="000000"/>
            </w:tcBorders>
            <w:shd w:val="clear" w:color="auto" w:fill="D4D4D4"/>
          </w:tcPr>
          <w:p>
            <w:pPr/>
          </w:p>
        </w:tc>
        <w:tc>
          <w:tcPr>
            <w:tcW w:w="1334" w:type="dxa"/>
            <w:vMerge/>
            <w:tcBorders>
              <w:left w:val="single" w:sz="4" w:space="0" w:color="000000"/>
              <w:bottom w:val="single" w:sz="4" w:space="0" w:color="000000"/>
              <w:right w:val="single" w:sz="4" w:space="0" w:color="000000"/>
            </w:tcBorders>
            <w:shd w:val="clear" w:color="auto" w:fill="D4D4D4"/>
          </w:tcPr>
          <w:p>
            <w:pPr/>
          </w:p>
        </w:tc>
        <w:tc>
          <w:tcPr>
            <w:tcW w:w="670" w:type="dxa"/>
            <w:vMerge/>
            <w:tcBorders>
              <w:left w:val="single" w:sz="4" w:space="0" w:color="000000"/>
              <w:bottom w:val="single" w:sz="4" w:space="0" w:color="000000"/>
              <w:right w:val="single" w:sz="4" w:space="0" w:color="000000"/>
            </w:tcBorders>
            <w:shd w:val="clear" w:color="auto" w:fill="D4D4D4"/>
          </w:tcPr>
          <w:p>
            <w:pPr/>
          </w:p>
        </w:tc>
        <w:tc>
          <w:tcPr>
            <w:tcW w:w="670" w:type="dxa"/>
            <w:vMerge/>
            <w:tcBorders>
              <w:left w:val="single" w:sz="4" w:space="0" w:color="000000"/>
              <w:bottom w:val="single" w:sz="4" w:space="0" w:color="000000"/>
              <w:right w:val="single" w:sz="4" w:space="0" w:color="000000"/>
            </w:tcBorders>
            <w:shd w:val="clear" w:color="auto" w:fill="D4D4D4"/>
          </w:tcPr>
          <w:p>
            <w:pPr/>
          </w:p>
        </w:tc>
        <w:tc>
          <w:tcPr>
            <w:tcW w:w="1262" w:type="dxa"/>
            <w:vMerge/>
            <w:tcBorders>
              <w:left w:val="single" w:sz="4" w:space="0" w:color="000000"/>
              <w:bottom w:val="single" w:sz="4" w:space="0" w:color="000000"/>
              <w:right w:val="single" w:sz="4" w:space="0" w:color="000000"/>
            </w:tcBorders>
            <w:shd w:val="clear" w:color="auto" w:fill="D4D4D4"/>
          </w:tcPr>
          <w:p>
            <w:pPr/>
          </w:p>
        </w:tc>
        <w:tc>
          <w:tcPr>
            <w:tcW w:w="672"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37" w:type="dxa"/>
            <w:vMerge/>
            <w:tcBorders>
              <w:left w:val="single" w:sz="4" w:space="0" w:color="000000"/>
              <w:bottom w:val="single" w:sz="4" w:space="0" w:color="000000"/>
              <w:right w:val="single" w:sz="4" w:space="0" w:color="000000"/>
            </w:tcBorders>
            <w:shd w:val="clear" w:color="auto" w:fill="D4D4D4"/>
          </w:tcPr>
          <w:p>
            <w:pPr/>
          </w:p>
        </w:tc>
        <w:tc>
          <w:tcPr>
            <w:tcW w:w="126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334" w:type="dxa"/>
            <w:tcBorders>
              <w:top w:val="single" w:sz="52" w:space="0" w:color="D4D4D4"/>
              <w:left w:val="single" w:sz="4" w:space="0" w:color="000000"/>
              <w:bottom w:val="single" w:sz="4" w:space="0" w:color="000000"/>
              <w:right w:val="single" w:sz="4" w:space="0" w:color="000000"/>
            </w:tcBorders>
          </w:tcPr>
          <w:p>
            <w:pPr>
              <w:pStyle w:val="TableParagraph"/>
              <w:spacing w:line="171" w:lineRule="exact"/>
              <w:ind w:right="20"/>
              <w:jc w:val="right"/>
              <w:rPr>
                <w:rFonts w:ascii="Times New Roman" w:hAnsi="Times New Roman" w:cs="Times New Roman" w:eastAsia="Times New Roman" w:hint="default"/>
                <w:sz w:val="18"/>
                <w:szCs w:val="18"/>
              </w:rPr>
            </w:pPr>
            <w:r>
              <w:rPr>
                <w:rFonts w:ascii="Times New Roman"/>
                <w:spacing w:val="-1"/>
                <w:sz w:val="18"/>
              </w:rPr>
              <w:t>10,320,876.40</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52" w:space="0" w:color="D4D4D4"/>
              <w:left w:val="single" w:sz="4" w:space="0" w:color="000000"/>
              <w:bottom w:val="single" w:sz="4" w:space="0" w:color="000000"/>
              <w:right w:val="single" w:sz="4" w:space="0" w:color="000000"/>
            </w:tcBorders>
          </w:tcPr>
          <w:p>
            <w:pPr>
              <w:pStyle w:val="TableParagraph"/>
              <w:spacing w:line="171" w:lineRule="exact"/>
              <w:ind w:right="20"/>
              <w:jc w:val="right"/>
              <w:rPr>
                <w:rFonts w:ascii="Times New Roman" w:hAnsi="Times New Roman" w:cs="Times New Roman" w:eastAsia="Times New Roman" w:hint="default"/>
                <w:sz w:val="18"/>
                <w:szCs w:val="18"/>
              </w:rPr>
            </w:pPr>
            <w:r>
              <w:rPr>
                <w:rFonts w:ascii="Times New Roman"/>
                <w:spacing w:val="-1"/>
                <w:sz w:val="18"/>
              </w:rPr>
              <w:t>37,457,914.74</w:t>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52" w:space="0" w:color="D4D4D4"/>
              <w:left w:val="single" w:sz="4" w:space="0" w:color="000000"/>
              <w:bottom w:val="single" w:sz="4" w:space="0" w:color="000000"/>
              <w:right w:val="single" w:sz="4" w:space="0" w:color="000000"/>
            </w:tcBorders>
          </w:tcPr>
          <w:p>
            <w:pPr>
              <w:pStyle w:val="TableParagraph"/>
              <w:spacing w:line="171" w:lineRule="exact"/>
              <w:ind w:right="19"/>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1337" w:type="dxa"/>
            <w:tcBorders>
              <w:top w:val="single" w:sz="52" w:space="0" w:color="D4D4D4"/>
              <w:left w:val="single" w:sz="4" w:space="0" w:color="000000"/>
              <w:bottom w:val="single" w:sz="4" w:space="0" w:color="000000"/>
              <w:right w:val="single" w:sz="4" w:space="0" w:color="000000"/>
            </w:tcBorders>
          </w:tcPr>
          <w:p>
            <w:pPr>
              <w:pStyle w:val="TableParagraph"/>
              <w:spacing w:line="171" w:lineRule="exact"/>
              <w:ind w:right="17"/>
              <w:jc w:val="right"/>
              <w:rPr>
                <w:rFonts w:ascii="Times New Roman" w:hAnsi="Times New Roman" w:cs="Times New Roman" w:eastAsia="Times New Roman" w:hint="default"/>
                <w:sz w:val="18"/>
                <w:szCs w:val="18"/>
              </w:rPr>
            </w:pPr>
            <w:r>
              <w:rPr>
                <w:rFonts w:ascii="Times New Roman"/>
                <w:spacing w:val="-1"/>
                <w:sz w:val="18"/>
              </w:rPr>
              <w:t>-8,167,787.90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31,830,685.07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1,125,420,762.97</w:t>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10,320,876.40</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37,457,914.74</w:t>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18"/>
                <w:szCs w:val="18"/>
              </w:rPr>
            </w:pPr>
            <w:r>
              <w:rPr>
                <w:rFonts w:ascii="Times New Roman"/>
                <w:spacing w:val="-1"/>
                <w:sz w:val="18"/>
              </w:rPr>
              <w:t>-8,167,787.90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31,830,685.07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1,125,420,762.97</w:t>
            </w:r>
          </w:p>
        </w:tc>
      </w:tr>
      <w:tr>
        <w:trPr>
          <w:trHeight w:val="492"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p>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-10,320,876.40</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203,534,036.19</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10,404,042.00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203,464,779.43</w:t>
            </w:r>
            <w:r>
              <w:rPr>
                <w:rFonts w:ascii="Times New Roman"/>
                <w:sz w:val="18"/>
              </w:rPr>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294,778,718.84</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11,460,042.00</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306,238,760.84</w:t>
            </w:r>
            <w:r>
              <w:rPr>
                <w:rFonts w:ascii="Times New Roman"/>
                <w:sz w:val="18"/>
              </w:rPr>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294,778,718.84</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11,460,042.00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303,603,698.87</w:t>
            </w:r>
            <w:r>
              <w:rPr>
                <w:rFonts w:ascii="Times New Roman"/>
                <w:sz w:val="18"/>
              </w:rPr>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before="2"/>
              <w:ind w:left="11"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-95,218,639.61</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-1,056,000.00</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-93,792,000.00</w:t>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-92,736,000.00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-1,056,000.00</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-93,792,000.00</w:t>
            </w:r>
          </w:p>
        </w:tc>
      </w:tr>
      <w:tr>
        <w:trPr>
          <w:trHeight w:val="252"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3"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．资本公积转增资本（或股本</w:t>
            </w:r>
          </w:p>
        </w:tc>
        <w:tc>
          <w:tcPr>
            <w:tcW w:w="1380" w:type="dxa"/>
            <w:tcBorders>
              <w:top w:val="single" w:sz="4" w:space="0" w:color="000000"/>
              <w:left w:val="single" w:sz="13" w:space="0" w:color="D4D4D4"/>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．盈余公积转增资本（或股本</w:t>
            </w:r>
          </w:p>
        </w:tc>
        <w:tc>
          <w:tcPr>
            <w:tcW w:w="1380" w:type="dxa"/>
            <w:tcBorders>
              <w:top w:val="single" w:sz="4" w:space="0" w:color="000000"/>
              <w:left w:val="single" w:sz="13" w:space="0" w:color="D4D4D4"/>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80" w:type="dxa"/>
            <w:tcBorders>
              <w:top w:val="single" w:sz="4" w:space="0" w:color="000000"/>
              <w:left w:val="single" w:sz="13"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-10,320,876.40</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3,973,956.96</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-6,346,919.44</w:t>
            </w:r>
            <w:r>
              <w:rPr>
                <w:rFonts w:ascii="Times New Roman"/>
                <w:sz w:val="18"/>
              </w:rPr>
            </w:r>
          </w:p>
        </w:tc>
      </w:tr>
      <w:tr>
        <w:trPr>
          <w:trHeight w:val="2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39,940,554.35</w:t>
            </w:r>
          </w:p>
        </w:tc>
        <w:tc>
          <w:tcPr>
            <w:tcW w:w="6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948,393,110.85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-10,802,849.87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42,234,727.07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1,328,885,542.40</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82" w:top="1060" w:bottom="1180" w:left="1300" w:right="1300"/>
          <w:pgNumType w:start="6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56"/>
        <w:gridCol w:w="1379"/>
        <w:gridCol w:w="1334"/>
        <w:gridCol w:w="514"/>
        <w:gridCol w:w="516"/>
        <w:gridCol w:w="1334"/>
        <w:gridCol w:w="516"/>
        <w:gridCol w:w="1368"/>
        <w:gridCol w:w="1234"/>
        <w:gridCol w:w="1327"/>
        <w:gridCol w:w="1526"/>
      </w:tblGrid>
      <w:tr>
        <w:trPr>
          <w:trHeight w:val="258" w:hRule="exact"/>
        </w:trPr>
        <w:tc>
          <w:tcPr>
            <w:tcW w:w="2956" w:type="dxa"/>
            <w:vMerge w:val="restart"/>
            <w:tcBorders>
              <w:top w:val="single" w:sz="10" w:space="0" w:color="000000"/>
              <w:left w:val="single" w:sz="4" w:space="0" w:color="000000"/>
              <w:right w:val="single" w:sz="4" w:space="0" w:color="000000"/>
            </w:tcBorders>
            <w:shd w:val="clear" w:color="auto" w:fill="D4D4D4"/>
          </w:tcPr>
          <w:p>
            <w:pPr/>
          </w:p>
        </w:tc>
        <w:tc>
          <w:tcPr>
            <w:tcW w:w="11048" w:type="dxa"/>
            <w:gridSpan w:val="10"/>
            <w:tcBorders>
              <w:top w:val="single" w:sz="10" w:space="0" w:color="000000"/>
              <w:left w:val="single" w:sz="4" w:space="0" w:color="000000"/>
              <w:bottom w:val="single" w:sz="4" w:space="0" w:color="000000"/>
              <w:right w:val="single" w:sz="4" w:space="0" w:color="000000"/>
            </w:tcBorders>
            <w:shd w:val="clear" w:color="auto" w:fill="D4D4D4"/>
          </w:tcPr>
          <w:p>
            <w:pPr>
              <w:pStyle w:val="TableParagraph"/>
              <w:spacing w:line="219" w:lineRule="exact"/>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5" w:hRule="exact"/>
        </w:trPr>
        <w:tc>
          <w:tcPr>
            <w:tcW w:w="2956" w:type="dxa"/>
            <w:vMerge/>
            <w:tcBorders>
              <w:left w:val="single" w:sz="4" w:space="0" w:color="000000"/>
              <w:bottom w:val="nil" w:sz="6" w:space="0" w:color="auto"/>
              <w:right w:val="single" w:sz="4" w:space="0" w:color="000000"/>
            </w:tcBorders>
            <w:shd w:val="clear" w:color="auto" w:fill="D4D4D4"/>
          </w:tcPr>
          <w:p>
            <w:pPr/>
          </w:p>
        </w:tc>
        <w:tc>
          <w:tcPr>
            <w:tcW w:w="819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27" w:type="dxa"/>
            <w:vMerge w:val="restart"/>
            <w:tcBorders>
              <w:top w:val="single" w:sz="4" w:space="0" w:color="000000"/>
              <w:left w:val="single" w:sz="4" w:space="0" w:color="000000"/>
              <w:right w:val="single" w:sz="4" w:space="0" w:color="000000"/>
            </w:tcBorders>
            <w:shd w:val="clear" w:color="auto" w:fill="D4D4D4"/>
          </w:tcPr>
          <w:p>
            <w:pPr/>
          </w:p>
        </w:tc>
        <w:tc>
          <w:tcPr>
            <w:tcW w:w="1526" w:type="dxa"/>
            <w:vMerge w:val="restart"/>
            <w:tcBorders>
              <w:top w:val="single" w:sz="4" w:space="0" w:color="000000"/>
              <w:left w:val="single" w:sz="4" w:space="0" w:color="000000"/>
              <w:right w:val="single" w:sz="4" w:space="0" w:color="000000"/>
            </w:tcBorders>
            <w:shd w:val="clear" w:color="auto" w:fill="D4D4D4"/>
          </w:tcPr>
          <w:p>
            <w:pPr/>
          </w:p>
        </w:tc>
      </w:tr>
      <w:tr>
        <w:trPr>
          <w:trHeight w:val="130" w:hRule="exact"/>
        </w:trPr>
        <w:tc>
          <w:tcPr>
            <w:tcW w:w="2956" w:type="dxa"/>
            <w:vMerge w:val="restart"/>
            <w:tcBorders>
              <w:top w:val="nil" w:sz="6" w:space="0" w:color="auto"/>
              <w:left w:val="single" w:sz="4" w:space="0" w:color="000000"/>
              <w:right w:val="single" w:sz="4" w:space="0" w:color="000000"/>
            </w:tcBorders>
            <w:shd w:val="clear" w:color="auto" w:fill="D4D4D4"/>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4" w:type="dxa"/>
            <w:vMerge w:val="restart"/>
            <w:tcBorders>
              <w:top w:val="single" w:sz="4" w:space="0" w:color="000000"/>
              <w:left w:val="single" w:sz="4" w:space="0" w:color="000000"/>
              <w:right w:val="single" w:sz="4" w:space="0" w:color="000000"/>
            </w:tcBorders>
            <w:shd w:val="clear" w:color="auto" w:fill="D4D4D4"/>
          </w:tcPr>
          <w:p>
            <w:pPr/>
          </w:p>
        </w:tc>
        <w:tc>
          <w:tcPr>
            <w:tcW w:w="514" w:type="dxa"/>
            <w:tcBorders>
              <w:top w:val="single" w:sz="4" w:space="0" w:color="000000"/>
              <w:left w:val="single" w:sz="4" w:space="0" w:color="000000"/>
              <w:bottom w:val="nil" w:sz="6" w:space="0" w:color="auto"/>
              <w:right w:val="single" w:sz="4" w:space="0" w:color="000000"/>
            </w:tcBorders>
            <w:shd w:val="clear" w:color="auto" w:fill="D4D4D4"/>
          </w:tcPr>
          <w:p>
            <w:pPr/>
          </w:p>
        </w:tc>
        <w:tc>
          <w:tcPr>
            <w:tcW w:w="51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4" w:type="dxa"/>
            <w:vMerge w:val="restart"/>
            <w:tcBorders>
              <w:top w:val="single" w:sz="4" w:space="0" w:color="000000"/>
              <w:left w:val="single" w:sz="4" w:space="0" w:color="000000"/>
              <w:right w:val="single" w:sz="4" w:space="0" w:color="000000"/>
            </w:tcBorders>
            <w:shd w:val="clear" w:color="auto" w:fill="D4D4D4"/>
          </w:tcPr>
          <w:p>
            <w:pPr/>
          </w:p>
        </w:tc>
        <w:tc>
          <w:tcPr>
            <w:tcW w:w="5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before="4"/>
              <w:ind w:left="74" w:right="7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68" w:type="dxa"/>
            <w:vMerge w:val="restart"/>
            <w:tcBorders>
              <w:top w:val="single" w:sz="4" w:space="0" w:color="000000"/>
              <w:left w:val="single" w:sz="4" w:space="0" w:color="000000"/>
              <w:right w:val="single" w:sz="4" w:space="0" w:color="000000"/>
            </w:tcBorders>
            <w:shd w:val="clear" w:color="auto" w:fill="D4D4D4"/>
          </w:tcPr>
          <w:p>
            <w:pPr/>
          </w:p>
        </w:tc>
        <w:tc>
          <w:tcPr>
            <w:tcW w:w="1234" w:type="dxa"/>
            <w:vMerge w:val="restart"/>
            <w:tcBorders>
              <w:top w:val="single" w:sz="4" w:space="0" w:color="000000"/>
              <w:left w:val="single" w:sz="4" w:space="0" w:color="000000"/>
              <w:right w:val="single" w:sz="4" w:space="0" w:color="000000"/>
            </w:tcBorders>
            <w:shd w:val="clear" w:color="auto" w:fill="D4D4D4"/>
          </w:tcPr>
          <w:p>
            <w:pPr/>
          </w:p>
        </w:tc>
        <w:tc>
          <w:tcPr>
            <w:tcW w:w="1327" w:type="dxa"/>
            <w:vMerge/>
            <w:tcBorders>
              <w:left w:val="single" w:sz="4"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r>
      <w:tr>
        <w:trPr>
          <w:trHeight w:val="118" w:hRule="exact"/>
        </w:trPr>
        <w:tc>
          <w:tcPr>
            <w:tcW w:w="2956"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510" w:right="48" w:hanging="452"/>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334" w:type="dxa"/>
            <w:vMerge/>
            <w:tcBorders>
              <w:left w:val="single" w:sz="4" w:space="0" w:color="000000"/>
              <w:bottom w:val="nil" w:sz="6" w:space="0" w:color="auto"/>
              <w:right w:val="single" w:sz="4" w:space="0" w:color="000000"/>
            </w:tcBorders>
            <w:shd w:val="clear" w:color="auto" w:fill="D4D4D4"/>
          </w:tcPr>
          <w:p>
            <w:pPr/>
          </w:p>
        </w:tc>
        <w:tc>
          <w:tcPr>
            <w:tcW w:w="5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before="2"/>
              <w:ind w:left="69" w:right="72" w:hanging="48"/>
              <w:jc w:val="left"/>
              <w:rPr>
                <w:rFonts w:ascii="宋体" w:hAnsi="宋体" w:cs="宋体" w:eastAsia="宋体" w:hint="default"/>
                <w:sz w:val="18"/>
                <w:szCs w:val="18"/>
              </w:rPr>
            </w:pPr>
            <w:r>
              <w:rPr>
                <w:rFonts w:ascii="宋体" w:hAnsi="宋体" w:cs="宋体" w:eastAsia="宋体" w:hint="default"/>
                <w:spacing w:val="-55"/>
                <w:sz w:val="18"/>
                <w:szCs w:val="18"/>
              </w:rPr>
              <w:t>减：库</w:t>
            </w:r>
            <w:r>
              <w:rPr>
                <w:rFonts w:ascii="宋体" w:hAnsi="宋体" w:cs="宋体" w:eastAsia="宋体" w:hint="default"/>
                <w:spacing w:val="-82"/>
                <w:sz w:val="18"/>
                <w:szCs w:val="18"/>
              </w:rPr>
              <w:t> </w:t>
            </w:r>
            <w:r>
              <w:rPr>
                <w:rFonts w:ascii="宋体" w:hAnsi="宋体" w:cs="宋体" w:eastAsia="宋体" w:hint="default"/>
                <w:sz w:val="18"/>
                <w:szCs w:val="18"/>
              </w:rPr>
              <w:t>存股</w:t>
            </w:r>
          </w:p>
        </w:tc>
        <w:tc>
          <w:tcPr>
            <w:tcW w:w="5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before="2"/>
              <w:ind w:left="74" w:right="7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34" w:type="dxa"/>
            <w:vMerge/>
            <w:tcBorders>
              <w:left w:val="single" w:sz="4" w:space="0" w:color="000000"/>
              <w:bottom w:val="nil" w:sz="6" w:space="0" w:color="auto"/>
              <w:right w:val="single" w:sz="4" w:space="0" w:color="000000"/>
            </w:tcBorders>
            <w:shd w:val="clear" w:color="auto" w:fill="D4D4D4"/>
          </w:tcPr>
          <w:p>
            <w:pPr/>
          </w:p>
        </w:tc>
        <w:tc>
          <w:tcPr>
            <w:tcW w:w="516" w:type="dxa"/>
            <w:vMerge/>
            <w:tcBorders>
              <w:left w:val="single" w:sz="4" w:space="0" w:color="000000"/>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234"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nil" w:sz="6" w:space="0" w:color="auto"/>
              <w:left w:val="single" w:sz="4" w:space="0" w:color="000000"/>
              <w:right w:val="single" w:sz="4" w:space="0" w:color="000000"/>
            </w:tcBorders>
            <w:shd w:val="clear" w:color="auto" w:fill="D4D4D4"/>
          </w:tcPr>
          <w:p>
            <w:pPr>
              <w:pStyle w:val="TableParagraph"/>
              <w:spacing w:line="215" w:lineRule="exact"/>
              <w:ind w:left="11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6" w:type="dxa"/>
            <w:vMerge w:val="restart"/>
            <w:tcBorders>
              <w:top w:val="nil" w:sz="6" w:space="0" w:color="auto"/>
              <w:left w:val="single" w:sz="4" w:space="0" w:color="000000"/>
              <w:right w:val="single" w:sz="4" w:space="0" w:color="000000"/>
            </w:tcBorders>
            <w:shd w:val="clear" w:color="auto" w:fill="D4D4D4"/>
          </w:tcPr>
          <w:p>
            <w:pPr>
              <w:pStyle w:val="TableParagraph"/>
              <w:spacing w:line="215" w:lineRule="exact"/>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6" w:hRule="exact"/>
        </w:trPr>
        <w:tc>
          <w:tcPr>
            <w:tcW w:w="2956" w:type="dxa"/>
            <w:vMerge w:val="restart"/>
            <w:tcBorders>
              <w:top w:val="nil" w:sz="6" w:space="0" w:color="auto"/>
              <w:left w:val="single" w:sz="4" w:space="0" w:color="000000"/>
              <w:right w:val="single" w:sz="4" w:space="0" w:color="000000"/>
            </w:tcBorders>
            <w:shd w:val="clear" w:color="auto" w:fill="D4D4D4"/>
          </w:tcPr>
          <w:p>
            <w:pPr/>
          </w:p>
        </w:tc>
        <w:tc>
          <w:tcPr>
            <w:tcW w:w="1379" w:type="dxa"/>
            <w:vMerge/>
            <w:tcBorders>
              <w:left w:val="single" w:sz="4" w:space="0" w:color="000000"/>
              <w:right w:val="single" w:sz="4" w:space="0" w:color="000000"/>
            </w:tcBorders>
            <w:shd w:val="clear" w:color="auto" w:fill="D4D4D4"/>
          </w:tcPr>
          <w:p>
            <w:pPr/>
          </w:p>
        </w:tc>
        <w:tc>
          <w:tcPr>
            <w:tcW w:w="1334" w:type="dxa"/>
            <w:vMerge w:val="restart"/>
            <w:tcBorders>
              <w:top w:val="nil" w:sz="6" w:space="0" w:color="auto"/>
              <w:left w:val="single" w:sz="4" w:space="0" w:color="000000"/>
              <w:right w:val="single" w:sz="4" w:space="0" w:color="000000"/>
            </w:tcBorders>
            <w:shd w:val="clear" w:color="auto" w:fill="D4D4D4"/>
          </w:tcPr>
          <w:p>
            <w:pPr>
              <w:pStyle w:val="TableParagraph"/>
              <w:spacing w:line="220" w:lineRule="exact"/>
              <w:ind w:left="3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4" w:type="dxa"/>
            <w:vMerge/>
            <w:tcBorders>
              <w:left w:val="single" w:sz="4" w:space="0" w:color="000000"/>
              <w:right w:val="single" w:sz="4" w:space="0" w:color="000000"/>
            </w:tcBorders>
            <w:shd w:val="clear" w:color="auto" w:fill="D4D4D4"/>
          </w:tcPr>
          <w:p>
            <w:pPr/>
          </w:p>
        </w:tc>
        <w:tc>
          <w:tcPr>
            <w:tcW w:w="516" w:type="dxa"/>
            <w:vMerge/>
            <w:tcBorders>
              <w:left w:val="single" w:sz="4" w:space="0" w:color="000000"/>
              <w:right w:val="single" w:sz="4" w:space="0" w:color="000000"/>
            </w:tcBorders>
            <w:shd w:val="clear" w:color="auto" w:fill="D4D4D4"/>
          </w:tcPr>
          <w:p>
            <w:pPr/>
          </w:p>
        </w:tc>
        <w:tc>
          <w:tcPr>
            <w:tcW w:w="1334" w:type="dxa"/>
            <w:vMerge w:val="restart"/>
            <w:tcBorders>
              <w:top w:val="nil" w:sz="6" w:space="0" w:color="auto"/>
              <w:left w:val="single" w:sz="4" w:space="0" w:color="000000"/>
              <w:right w:val="single" w:sz="4" w:space="0" w:color="000000"/>
            </w:tcBorders>
            <w:shd w:val="clear" w:color="auto" w:fill="D4D4D4"/>
          </w:tcPr>
          <w:p>
            <w:pPr>
              <w:pStyle w:val="TableParagraph"/>
              <w:spacing w:line="219" w:lineRule="exact"/>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16" w:type="dxa"/>
            <w:vMerge/>
            <w:tcBorders>
              <w:left w:val="single" w:sz="4" w:space="0" w:color="000000"/>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19" w:lineRule="exact"/>
              <w:ind w:left="2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4" w:type="dxa"/>
            <w:vMerge w:val="restart"/>
            <w:tcBorders>
              <w:top w:val="nil" w:sz="6" w:space="0" w:color="auto"/>
              <w:left w:val="single" w:sz="4" w:space="0" w:color="000000"/>
              <w:right w:val="single" w:sz="4" w:space="0" w:color="000000"/>
            </w:tcBorders>
            <w:shd w:val="clear" w:color="auto" w:fill="D4D4D4"/>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27" w:type="dxa"/>
            <w:vMerge/>
            <w:tcBorders>
              <w:left w:val="single" w:sz="4"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r>
      <w:tr>
        <w:trPr>
          <w:trHeight w:val="125" w:hRule="exact"/>
        </w:trPr>
        <w:tc>
          <w:tcPr>
            <w:tcW w:w="2956" w:type="dxa"/>
            <w:vMerge/>
            <w:tcBorders>
              <w:left w:val="single" w:sz="4" w:space="0" w:color="000000"/>
              <w:right w:val="single" w:sz="4" w:space="0" w:color="000000"/>
            </w:tcBorders>
            <w:shd w:val="clear" w:color="auto" w:fill="D4D4D4"/>
          </w:tcPr>
          <w:p>
            <w:pPr/>
          </w:p>
        </w:tc>
        <w:tc>
          <w:tcPr>
            <w:tcW w:w="1379" w:type="dxa"/>
            <w:vMerge/>
            <w:tcBorders>
              <w:left w:val="single" w:sz="4" w:space="0" w:color="000000"/>
              <w:right w:val="single" w:sz="4" w:space="0" w:color="000000"/>
            </w:tcBorders>
            <w:shd w:val="clear" w:color="auto" w:fill="D4D4D4"/>
          </w:tcPr>
          <w:p>
            <w:pPr/>
          </w:p>
        </w:tc>
        <w:tc>
          <w:tcPr>
            <w:tcW w:w="1334" w:type="dxa"/>
            <w:vMerge/>
            <w:tcBorders>
              <w:left w:val="single" w:sz="4" w:space="0" w:color="000000"/>
              <w:bottom w:val="nil" w:sz="6" w:space="0" w:color="auto"/>
              <w:right w:val="single" w:sz="4" w:space="0" w:color="000000"/>
            </w:tcBorders>
            <w:shd w:val="clear" w:color="auto" w:fill="D4D4D4"/>
          </w:tcPr>
          <w:p>
            <w:pPr/>
          </w:p>
        </w:tc>
        <w:tc>
          <w:tcPr>
            <w:tcW w:w="514" w:type="dxa"/>
            <w:vMerge/>
            <w:tcBorders>
              <w:left w:val="single" w:sz="4" w:space="0" w:color="000000"/>
              <w:right w:val="single" w:sz="4" w:space="0" w:color="000000"/>
            </w:tcBorders>
            <w:shd w:val="clear" w:color="auto" w:fill="D4D4D4"/>
          </w:tcPr>
          <w:p>
            <w:pPr/>
          </w:p>
        </w:tc>
        <w:tc>
          <w:tcPr>
            <w:tcW w:w="516" w:type="dxa"/>
            <w:vMerge/>
            <w:tcBorders>
              <w:left w:val="single" w:sz="4" w:space="0" w:color="000000"/>
              <w:right w:val="single" w:sz="4" w:space="0" w:color="000000"/>
            </w:tcBorders>
            <w:shd w:val="clear" w:color="auto" w:fill="D4D4D4"/>
          </w:tcPr>
          <w:p>
            <w:pPr/>
          </w:p>
        </w:tc>
        <w:tc>
          <w:tcPr>
            <w:tcW w:w="1334" w:type="dxa"/>
            <w:vMerge/>
            <w:tcBorders>
              <w:left w:val="single" w:sz="4" w:space="0" w:color="000000"/>
              <w:bottom w:val="nil" w:sz="6" w:space="0" w:color="auto"/>
              <w:right w:val="single" w:sz="4" w:space="0" w:color="000000"/>
            </w:tcBorders>
            <w:shd w:val="clear" w:color="auto" w:fill="D4D4D4"/>
          </w:tcPr>
          <w:p>
            <w:pPr/>
          </w:p>
        </w:tc>
        <w:tc>
          <w:tcPr>
            <w:tcW w:w="516" w:type="dxa"/>
            <w:vMerge/>
            <w:tcBorders>
              <w:left w:val="single" w:sz="4" w:space="0" w:color="000000"/>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234"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nil" w:sz="6" w:space="0" w:color="auto"/>
              <w:left w:val="single" w:sz="4" w:space="0" w:color="000000"/>
              <w:right w:val="single" w:sz="4" w:space="0" w:color="000000"/>
            </w:tcBorders>
            <w:shd w:val="clear" w:color="auto" w:fill="D4D4D4"/>
          </w:tcPr>
          <w:p>
            <w:pPr/>
          </w:p>
        </w:tc>
        <w:tc>
          <w:tcPr>
            <w:tcW w:w="1526" w:type="dxa"/>
            <w:vMerge w:val="restart"/>
            <w:tcBorders>
              <w:top w:val="nil" w:sz="6" w:space="0" w:color="auto"/>
              <w:left w:val="single" w:sz="4" w:space="0" w:color="000000"/>
              <w:right w:val="single" w:sz="4" w:space="0" w:color="000000"/>
            </w:tcBorders>
            <w:shd w:val="clear" w:color="auto" w:fill="D4D4D4"/>
          </w:tcPr>
          <w:p>
            <w:pPr/>
          </w:p>
        </w:tc>
      </w:tr>
      <w:tr>
        <w:trPr>
          <w:trHeight w:val="245" w:hRule="exact"/>
        </w:trPr>
        <w:tc>
          <w:tcPr>
            <w:tcW w:w="2956" w:type="dxa"/>
            <w:vMerge/>
            <w:tcBorders>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34" w:type="dxa"/>
            <w:tcBorders>
              <w:top w:val="nil" w:sz="6" w:space="0" w:color="auto"/>
              <w:left w:val="single" w:sz="4" w:space="0" w:color="000000"/>
              <w:bottom w:val="single" w:sz="4" w:space="0" w:color="000000"/>
              <w:right w:val="single" w:sz="4" w:space="0" w:color="000000"/>
            </w:tcBorders>
            <w:shd w:val="clear" w:color="auto" w:fill="D4D4D4"/>
          </w:tcPr>
          <w:p>
            <w:pPr/>
          </w:p>
        </w:tc>
        <w:tc>
          <w:tcPr>
            <w:tcW w:w="514" w:type="dxa"/>
            <w:vMerge/>
            <w:tcBorders>
              <w:left w:val="single" w:sz="4" w:space="0" w:color="000000"/>
              <w:bottom w:val="single" w:sz="4" w:space="0" w:color="000000"/>
              <w:right w:val="single" w:sz="4" w:space="0" w:color="000000"/>
            </w:tcBorders>
            <w:shd w:val="clear" w:color="auto" w:fill="D4D4D4"/>
          </w:tcPr>
          <w:p>
            <w:pPr/>
          </w:p>
        </w:tc>
        <w:tc>
          <w:tcPr>
            <w:tcW w:w="516" w:type="dxa"/>
            <w:vMerge/>
            <w:tcBorders>
              <w:left w:val="single" w:sz="4" w:space="0" w:color="000000"/>
              <w:bottom w:val="single" w:sz="4" w:space="0" w:color="000000"/>
              <w:right w:val="single" w:sz="4" w:space="0" w:color="000000"/>
            </w:tcBorders>
            <w:shd w:val="clear" w:color="auto" w:fill="D4D4D4"/>
          </w:tcPr>
          <w:p>
            <w:pPr/>
          </w:p>
        </w:tc>
        <w:tc>
          <w:tcPr>
            <w:tcW w:w="1334" w:type="dxa"/>
            <w:tcBorders>
              <w:top w:val="nil" w:sz="6" w:space="0" w:color="auto"/>
              <w:left w:val="single" w:sz="4" w:space="0" w:color="000000"/>
              <w:bottom w:val="single" w:sz="4" w:space="0" w:color="000000"/>
              <w:right w:val="single" w:sz="4" w:space="0" w:color="000000"/>
            </w:tcBorders>
            <w:shd w:val="clear" w:color="auto" w:fill="D4D4D4"/>
          </w:tcPr>
          <w:p>
            <w:pPr/>
          </w:p>
        </w:tc>
        <w:tc>
          <w:tcPr>
            <w:tcW w:w="516"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34"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526" w:type="dxa"/>
            <w:vMerge/>
            <w:tcBorders>
              <w:left w:val="single" w:sz="4" w:space="0" w:color="000000"/>
              <w:bottom w:val="single" w:sz="4" w:space="0" w:color="000000"/>
              <w:right w:val="single" w:sz="4" w:space="0" w:color="000000"/>
            </w:tcBorders>
            <w:shd w:val="clear" w:color="auto" w:fill="D4D4D4"/>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9" w:type="dxa"/>
            <w:tcBorders>
              <w:top w:val="single" w:sz="48" w:space="0" w:color="D4D4D4"/>
              <w:left w:val="single" w:sz="12" w:space="0" w:color="D4D4D4"/>
              <w:bottom w:val="single" w:sz="4" w:space="0" w:color="000000"/>
              <w:right w:val="single" w:sz="4" w:space="0" w:color="000000"/>
            </w:tcBorders>
          </w:tcPr>
          <w:p>
            <w:pPr>
              <w:pStyle w:val="TableParagraph"/>
              <w:spacing w:line="176" w:lineRule="exact"/>
              <w:ind w:right="19"/>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93,864,464.15</w:t>
            </w:r>
          </w:p>
        </w:tc>
        <w:tc>
          <w:tcPr>
            <w:tcW w:w="514" w:type="dxa"/>
            <w:tcBorders>
              <w:top w:val="single" w:sz="48" w:space="0" w:color="D4D4D4"/>
              <w:left w:val="single" w:sz="4" w:space="0" w:color="000000"/>
              <w:bottom w:val="single" w:sz="4" w:space="0" w:color="000000"/>
              <w:right w:val="single" w:sz="4" w:space="0" w:color="000000"/>
            </w:tcBorders>
          </w:tcPr>
          <w:p>
            <w:pPr/>
          </w:p>
        </w:tc>
        <w:tc>
          <w:tcPr>
            <w:tcW w:w="516" w:type="dxa"/>
            <w:tcBorders>
              <w:top w:val="single" w:sz="48" w:space="0" w:color="D4D4D4"/>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46,187,818.37</w:t>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512,092,207.37</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-3,669,113.19</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33,321,159.55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905,796,536.25</w:t>
            </w:r>
            <w:r>
              <w:rPr>
                <w:rFonts w:ascii="Times New Roman"/>
                <w:sz w:val="18"/>
              </w:rPr>
            </w:r>
          </w:p>
        </w:tc>
      </w:tr>
      <w:tr>
        <w:trPr>
          <w:trHeight w:val="49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1" w:right="53"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加：同一控制下企业合并产生的 追溯调整</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20"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93,864,464.15</w:t>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46,187,818.37</w:t>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512,092,207.37</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-3,669,113.19</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33,321,159.55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905,796,536.25</w:t>
            </w:r>
            <w:r>
              <w:rPr>
                <w:rFonts w:ascii="Times New Roman"/>
                <w:sz w:val="18"/>
              </w:rPr>
            </w:r>
          </w:p>
        </w:tc>
      </w:tr>
      <w:tr>
        <w:trPr>
          <w:trHeight w:val="49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1" w:right="7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-83,543,587.75</w:t>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-8,729,903.63</w:t>
            </w:r>
            <w:r>
              <w:rPr>
                <w:rFonts w:ascii="Times New Roman"/>
                <w:sz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232,766,867.29</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-1,490,474.48</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219,624,226.72</w:t>
            </w:r>
            <w:r>
              <w:rPr>
                <w:rFonts w:ascii="Times New Roman"/>
                <w:sz w:val="18"/>
              </w:rPr>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264,113,700.63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10,220,315.53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274,334,016.16</w:t>
            </w:r>
            <w:r>
              <w:rPr>
                <w:rFonts w:ascii="Times New Roman"/>
                <w:sz w:val="18"/>
              </w:rPr>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r>
        <w:trPr>
          <w:trHeight w:val="252"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Times New Roman" w:hAnsi="Times New Roman" w:cs="Times New Roman" w:eastAsia="Times New Roman" w:hint="default"/>
                <w:sz w:val="18"/>
                <w:szCs w:val="18"/>
              </w:rPr>
            </w:pPr>
            <w:r>
              <w:rPr>
                <w:rFonts w:ascii="Times New Roman"/>
                <w:spacing w:val="-1"/>
                <w:sz w:val="18"/>
              </w:rPr>
              <w:t>264,113,700.63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10,220,315.53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269,835,341.45</w:t>
            </w:r>
            <w:r>
              <w:rPr>
                <w:rFonts w:ascii="Times New Roman"/>
                <w:sz w:val="18"/>
              </w:rPr>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w w:val="95"/>
                <w:sz w:val="18"/>
              </w:rPr>
              <w:t>-11,006,790.01</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w w:val="95"/>
                <w:sz w:val="18"/>
              </w:rPr>
              <w:t>-11,006,790.01</w:t>
            </w:r>
            <w:r>
              <w:rPr>
                <w:rFonts w:ascii="Times New Roman"/>
                <w:sz w:val="18"/>
              </w:rPr>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w w:val="95"/>
                <w:sz w:val="18"/>
              </w:rPr>
              <w:t>-11,006,790.01</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w w:val="95"/>
                <w:sz w:val="18"/>
              </w:rPr>
              <w:t>-11,006,790.01</w:t>
            </w:r>
            <w:r>
              <w:rPr>
                <w:rFonts w:ascii="Times New Roman"/>
                <w:sz w:val="18"/>
              </w:rPr>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-31,346,833.34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-704,000.00</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-23,104,000.00</w:t>
            </w:r>
          </w:p>
        </w:tc>
      </w:tr>
      <w:tr>
        <w:trPr>
          <w:trHeight w:val="252"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3"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-22,400,000.00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-704,000.00</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-23,104,000.00</w:t>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18"/>
                <w:szCs w:val="18"/>
              </w:rPr>
            </w:pPr>
            <w:r>
              <w:rPr>
                <w:rFonts w:ascii="Times New Roman"/>
                <w:spacing w:val="-1"/>
                <w:sz w:val="18"/>
              </w:rPr>
              <w:t>-85,120,000.00</w:t>
            </w:r>
            <w:r>
              <w:rPr>
                <w:rFonts w:asci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-85,120,000.00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3"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1,576,412.25</w:t>
            </w:r>
            <w:r>
              <w:rPr>
                <w:rFonts w:asci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-17,676,736.97</w:t>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-16,100,324.72</w:t>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10,320,876.40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37,457,914.74</w:t>
            </w:r>
          </w:p>
        </w:tc>
        <w:tc>
          <w:tcPr>
            <w:tcW w:w="5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6"/>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-8,167,787.90</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31,830,685.07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1,125,420,762.97</w:t>
            </w:r>
          </w:p>
        </w:tc>
      </w:tr>
    </w:tbl>
    <w:p>
      <w:pPr>
        <w:tabs>
          <w:tab w:pos="5515" w:val="left" w:leader="none"/>
          <w:tab w:pos="12149" w:val="left" w:leader="none"/>
        </w:tabs>
        <w:spacing w:before="49"/>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6840" w:h="11910" w:orient="landscape"/>
          <w:pgMar w:header="867" w:footer="982" w:top="1060" w:bottom="11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8、母公司所有者权益变动表" w:id="125"/>
      <w:bookmarkEnd w:id="12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tabs>
          <w:tab w:pos="13426"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编制单位：北京中长石基信息技术股份有限公司</w:t>
        <w:tab/>
      </w:r>
      <w:r>
        <w:rPr>
          <w:rFonts w:ascii="宋体" w:hAnsi="宋体" w:cs="宋体" w:eastAsia="宋体" w:hint="default"/>
          <w:spacing w:val="-23"/>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04"/>
        <w:gridCol w:w="1309"/>
        <w:gridCol w:w="1296"/>
        <w:gridCol w:w="1298"/>
        <w:gridCol w:w="1298"/>
        <w:gridCol w:w="1298"/>
        <w:gridCol w:w="1298"/>
        <w:gridCol w:w="1298"/>
        <w:gridCol w:w="1303"/>
      </w:tblGrid>
      <w:tr>
        <w:trPr>
          <w:trHeight w:val="264" w:hRule="exact"/>
        </w:trPr>
        <w:tc>
          <w:tcPr>
            <w:tcW w:w="3604"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00"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39" w:hRule="exact"/>
        </w:trPr>
        <w:tc>
          <w:tcPr>
            <w:tcW w:w="360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9" w:type="dxa"/>
            <w:vMerge w:val="restart"/>
            <w:tcBorders>
              <w:top w:val="single" w:sz="4" w:space="0" w:color="000000"/>
              <w:left w:val="single" w:sz="4" w:space="0" w:color="000000"/>
              <w:right w:val="single" w:sz="4" w:space="0" w:color="000000"/>
            </w:tcBorders>
            <w:shd w:val="clear" w:color="auto" w:fill="D4D4D4"/>
          </w:tcPr>
          <w:p>
            <w:pPr>
              <w:pStyle w:val="TableParagraph"/>
              <w:spacing w:line="266" w:lineRule="auto" w:before="3"/>
              <w:ind w:left="473" w:right="22" w:hanging="440"/>
              <w:jc w:val="left"/>
              <w:rPr>
                <w:rFonts w:ascii="宋体" w:hAnsi="宋体" w:cs="宋体" w:eastAsia="宋体" w:hint="default"/>
                <w:sz w:val="18"/>
                <w:szCs w:val="18"/>
              </w:rPr>
            </w:pPr>
            <w:r>
              <w:rPr>
                <w:rFonts w:ascii="宋体" w:hAnsi="宋体" w:cs="宋体" w:eastAsia="宋体" w:hint="default"/>
                <w:spacing w:val="-3"/>
                <w:sz w:val="18"/>
                <w:szCs w:val="18"/>
              </w:rPr>
              <w:t>实收资本（或股</w:t>
            </w:r>
            <w:r>
              <w:rPr>
                <w:rFonts w:ascii="宋体" w:hAnsi="宋体" w:cs="宋体" w:eastAsia="宋体" w:hint="default"/>
                <w:sz w:val="18"/>
                <w:szCs w:val="18"/>
              </w:rPr>
              <w:t> 本）</w:t>
            </w:r>
          </w:p>
        </w:tc>
        <w:tc>
          <w:tcPr>
            <w:tcW w:w="12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03" w:type="dxa"/>
            <w:vMerge w:val="restart"/>
            <w:tcBorders>
              <w:top w:val="single" w:sz="4" w:space="0" w:color="000000"/>
              <w:left w:val="single" w:sz="4" w:space="0" w:color="000000"/>
              <w:right w:val="single" w:sz="4" w:space="0" w:color="000000"/>
            </w:tcBorders>
            <w:shd w:val="clear" w:color="auto" w:fill="D4D4D4"/>
          </w:tcPr>
          <w:p>
            <w:pPr>
              <w:pStyle w:val="TableParagraph"/>
              <w:spacing w:line="266" w:lineRule="auto" w:before="3"/>
              <w:ind w:left="554" w:right="107"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27" w:hRule="exact"/>
        </w:trPr>
        <w:tc>
          <w:tcPr>
            <w:tcW w:w="3604" w:type="dxa"/>
            <w:vMerge/>
            <w:tcBorders>
              <w:left w:val="single" w:sz="4" w:space="0" w:color="000000"/>
              <w:bottom w:val="nil" w:sz="6" w:space="0" w:color="auto"/>
              <w:right w:val="single" w:sz="4" w:space="0" w:color="000000"/>
            </w:tcBorders>
            <w:shd w:val="clear" w:color="auto" w:fill="D4D4D4"/>
          </w:tcPr>
          <w:p>
            <w:pPr/>
          </w:p>
        </w:tc>
        <w:tc>
          <w:tcPr>
            <w:tcW w:w="1309" w:type="dxa"/>
            <w:vMerge/>
            <w:tcBorders>
              <w:left w:val="single" w:sz="4" w:space="0" w:color="000000"/>
              <w:right w:val="single" w:sz="4" w:space="0" w:color="000000"/>
            </w:tcBorders>
            <w:shd w:val="clear" w:color="auto" w:fill="D4D4D4"/>
          </w:tcPr>
          <w:p>
            <w:pP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8"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8"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8"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8"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3" w:type="dxa"/>
            <w:vMerge/>
            <w:tcBorders>
              <w:left w:val="single" w:sz="4" w:space="0" w:color="000000"/>
              <w:right w:val="single" w:sz="4" w:space="0" w:color="000000"/>
            </w:tcBorders>
            <w:shd w:val="clear" w:color="auto" w:fill="D4D4D4"/>
          </w:tcPr>
          <w:p>
            <w:pPr/>
          </w:p>
        </w:tc>
      </w:tr>
      <w:tr>
        <w:trPr>
          <w:trHeight w:val="269" w:hRule="exact"/>
        </w:trPr>
        <w:tc>
          <w:tcPr>
            <w:tcW w:w="36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309"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c>
          <w:tcPr>
            <w:tcW w:w="1298" w:type="dxa"/>
            <w:vMerge/>
            <w:tcBorders>
              <w:left w:val="single" w:sz="4" w:space="0" w:color="000000"/>
              <w:bottom w:val="single" w:sz="4" w:space="0" w:color="000000"/>
              <w:right w:val="single" w:sz="4" w:space="0" w:color="000000"/>
            </w:tcBorders>
            <w:shd w:val="clear" w:color="auto" w:fill="D4D4D4"/>
          </w:tcPr>
          <w:p>
            <w:pPr/>
          </w:p>
        </w:tc>
        <w:tc>
          <w:tcPr>
            <w:tcW w:w="1298" w:type="dxa"/>
            <w:vMerge/>
            <w:tcBorders>
              <w:left w:val="single" w:sz="4" w:space="0" w:color="000000"/>
              <w:bottom w:val="single" w:sz="4" w:space="0" w:color="000000"/>
              <w:right w:val="single" w:sz="4" w:space="0" w:color="000000"/>
            </w:tcBorders>
            <w:shd w:val="clear" w:color="auto" w:fill="D4D4D4"/>
          </w:tcPr>
          <w:p>
            <w:pPr/>
          </w:p>
        </w:tc>
        <w:tc>
          <w:tcPr>
            <w:tcW w:w="1298" w:type="dxa"/>
            <w:vMerge/>
            <w:tcBorders>
              <w:left w:val="single" w:sz="4" w:space="0" w:color="000000"/>
              <w:bottom w:val="single" w:sz="4" w:space="0" w:color="000000"/>
              <w:right w:val="single" w:sz="4" w:space="0" w:color="000000"/>
            </w:tcBorders>
            <w:shd w:val="clear" w:color="auto" w:fill="D4D4D4"/>
          </w:tcPr>
          <w:p>
            <w:pPr/>
          </w:p>
        </w:tc>
        <w:tc>
          <w:tcPr>
            <w:tcW w:w="1298" w:type="dxa"/>
            <w:vMerge/>
            <w:tcBorders>
              <w:left w:val="single" w:sz="4" w:space="0" w:color="000000"/>
              <w:bottom w:val="single" w:sz="4" w:space="0" w:color="000000"/>
              <w:right w:val="single" w:sz="4" w:space="0" w:color="000000"/>
            </w:tcBorders>
            <w:shd w:val="clear" w:color="auto" w:fill="D4D4D4"/>
          </w:tcPr>
          <w:p>
            <w:pPr/>
          </w:p>
        </w:tc>
        <w:tc>
          <w:tcPr>
            <w:tcW w:w="1298" w:type="dxa"/>
            <w:vMerge/>
            <w:tcBorders>
              <w:left w:val="single" w:sz="4" w:space="0" w:color="000000"/>
              <w:bottom w:val="single" w:sz="4" w:space="0" w:color="000000"/>
              <w:right w:val="single" w:sz="4" w:space="0" w:color="000000"/>
            </w:tcBorders>
            <w:shd w:val="clear" w:color="auto" w:fill="D4D4D4"/>
          </w:tcPr>
          <w:p>
            <w:pPr/>
          </w:p>
        </w:tc>
        <w:tc>
          <w:tcPr>
            <w:tcW w:w="1303" w:type="dxa"/>
            <w:vMerge/>
            <w:tcBorders>
              <w:left w:val="single" w:sz="4" w:space="0" w:color="000000"/>
              <w:bottom w:val="single" w:sz="4" w:space="0" w:color="000000"/>
              <w:right w:val="single" w:sz="4" w:space="0" w:color="000000"/>
            </w:tcBorders>
            <w:shd w:val="clear" w:color="auto" w:fill="D4D4D4"/>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296" w:type="dxa"/>
            <w:tcBorders>
              <w:top w:val="single" w:sz="52" w:space="0" w:color="D4D4D4"/>
              <w:left w:val="single" w:sz="4" w:space="0" w:color="000000"/>
              <w:bottom w:val="single" w:sz="4" w:space="0" w:color="000000"/>
              <w:right w:val="single" w:sz="4" w:space="0" w:color="000000"/>
            </w:tcBorders>
          </w:tcPr>
          <w:p>
            <w:pPr>
              <w:pStyle w:val="TableParagraph"/>
              <w:spacing w:line="188" w:lineRule="exact"/>
              <w:ind w:right="18"/>
              <w:jc w:val="right"/>
              <w:rPr>
                <w:rFonts w:ascii="Times New Roman" w:hAnsi="Times New Roman" w:cs="Times New Roman" w:eastAsia="Times New Roman" w:hint="default"/>
                <w:sz w:val="18"/>
                <w:szCs w:val="18"/>
              </w:rPr>
            </w:pPr>
            <w:r>
              <w:rPr>
                <w:rFonts w:ascii="Times New Roman"/>
                <w:spacing w:val="-1"/>
                <w:sz w:val="18"/>
              </w:rPr>
              <w:t>27,370,876.40</w:t>
            </w:r>
          </w:p>
        </w:tc>
        <w:tc>
          <w:tcPr>
            <w:tcW w:w="1298" w:type="dxa"/>
            <w:tcBorders>
              <w:top w:val="single" w:sz="52" w:space="0" w:color="D4D4D4"/>
              <w:left w:val="single" w:sz="4" w:space="0" w:color="000000"/>
              <w:bottom w:val="single" w:sz="4" w:space="0" w:color="000000"/>
              <w:right w:val="single" w:sz="4" w:space="0" w:color="000000"/>
            </w:tcBorders>
          </w:tcPr>
          <w:p>
            <w:pPr/>
          </w:p>
        </w:tc>
        <w:tc>
          <w:tcPr>
            <w:tcW w:w="1298" w:type="dxa"/>
            <w:tcBorders>
              <w:top w:val="single" w:sz="52" w:space="0" w:color="D4D4D4"/>
              <w:left w:val="single" w:sz="4" w:space="0" w:color="000000"/>
              <w:bottom w:val="single" w:sz="4" w:space="0" w:color="000000"/>
              <w:right w:val="single" w:sz="4" w:space="0" w:color="000000"/>
            </w:tcBorders>
          </w:tcPr>
          <w:p>
            <w:pPr/>
          </w:p>
        </w:tc>
        <w:tc>
          <w:tcPr>
            <w:tcW w:w="1298" w:type="dxa"/>
            <w:tcBorders>
              <w:top w:val="single" w:sz="52" w:space="0" w:color="D4D4D4"/>
              <w:left w:val="single" w:sz="4" w:space="0" w:color="000000"/>
              <w:bottom w:val="single" w:sz="4" w:space="0" w:color="000000"/>
              <w:right w:val="single" w:sz="4" w:space="0" w:color="000000"/>
            </w:tcBorders>
          </w:tcPr>
          <w:p>
            <w:pPr>
              <w:pStyle w:val="TableParagraph"/>
              <w:spacing w:line="188" w:lineRule="exact"/>
              <w:ind w:right="18"/>
              <w:jc w:val="right"/>
              <w:rPr>
                <w:rFonts w:ascii="Times New Roman" w:hAnsi="Times New Roman" w:cs="Times New Roman" w:eastAsia="Times New Roman" w:hint="default"/>
                <w:sz w:val="18"/>
                <w:szCs w:val="18"/>
              </w:rPr>
            </w:pPr>
            <w:r>
              <w:rPr>
                <w:rFonts w:ascii="Times New Roman"/>
                <w:spacing w:val="-1"/>
                <w:sz w:val="18"/>
              </w:rPr>
              <w:t>55,134,651.71</w:t>
            </w:r>
          </w:p>
        </w:tc>
        <w:tc>
          <w:tcPr>
            <w:tcW w:w="1298" w:type="dxa"/>
            <w:tcBorders>
              <w:top w:val="single" w:sz="52" w:space="0" w:color="D4D4D4"/>
              <w:left w:val="single" w:sz="4" w:space="0" w:color="000000"/>
              <w:bottom w:val="single" w:sz="4" w:space="0" w:color="000000"/>
              <w:right w:val="single" w:sz="4" w:space="0" w:color="000000"/>
            </w:tcBorders>
          </w:tcPr>
          <w:p>
            <w:pPr/>
          </w:p>
        </w:tc>
        <w:tc>
          <w:tcPr>
            <w:tcW w:w="1298" w:type="dxa"/>
            <w:tcBorders>
              <w:top w:val="single" w:sz="52" w:space="0" w:color="D4D4D4"/>
              <w:left w:val="single" w:sz="4" w:space="0" w:color="000000"/>
              <w:bottom w:val="single" w:sz="4" w:space="0" w:color="000000"/>
              <w:right w:val="single" w:sz="4" w:space="0" w:color="000000"/>
            </w:tcBorders>
          </w:tcPr>
          <w:p>
            <w:pPr>
              <w:pStyle w:val="TableParagraph"/>
              <w:spacing w:line="188" w:lineRule="exact"/>
              <w:ind w:right="19"/>
              <w:jc w:val="right"/>
              <w:rPr>
                <w:rFonts w:ascii="Times New Roman" w:hAnsi="Times New Roman" w:cs="Times New Roman" w:eastAsia="Times New Roman" w:hint="default"/>
                <w:sz w:val="18"/>
                <w:szCs w:val="18"/>
              </w:rPr>
            </w:pPr>
            <w:r>
              <w:rPr>
                <w:rFonts w:ascii="Times New Roman"/>
                <w:spacing w:val="-1"/>
                <w:sz w:val="18"/>
              </w:rPr>
              <w:t>245,690,247.09</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637,315,775.20</w:t>
            </w:r>
            <w:r>
              <w:rPr>
                <w:rFonts w:ascii="Times New Roman"/>
                <w:sz w:val="18"/>
              </w:rPr>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0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18"/>
                <w:szCs w:val="18"/>
              </w:rPr>
            </w:pPr>
            <w:r>
              <w:rPr>
                <w:rFonts w:ascii="Times New Roman"/>
                <w:spacing w:val="-1"/>
                <w:sz w:val="18"/>
              </w:rPr>
              <w:t>27,370,876.40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18"/>
                <w:szCs w:val="18"/>
              </w:rPr>
            </w:pPr>
            <w:r>
              <w:rPr>
                <w:rFonts w:ascii="Times New Roman"/>
                <w:spacing w:val="-1"/>
                <w:sz w:val="18"/>
              </w:rPr>
              <w:t>55,134,651.71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245,690,247.09</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637,315,775.20</w:t>
            </w:r>
            <w:r>
              <w:rPr>
                <w:rFonts w:ascii="Times New Roman"/>
                <w:sz w:val="18"/>
              </w:rPr>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-10,320,876.40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-70,392,243.53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-78,230,480.32</w:t>
            </w: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24,826,396.08</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24,826,396.08</w:t>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24,826,396.08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24,826,396.08</w:t>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-95,218,639.61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-92,736,000.00</w:t>
            </w: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-92,736,000.00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-92,736,000.00</w:t>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09" w:type="dxa"/>
            <w:tcBorders>
              <w:top w:val="single" w:sz="4" w:space="0" w:color="000000"/>
              <w:left w:val="single" w:sz="9"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18"/>
                <w:szCs w:val="18"/>
              </w:rPr>
            </w:pPr>
            <w:r>
              <w:rPr>
                <w:rFonts w:ascii="Times New Roman"/>
                <w:spacing w:val="-1"/>
                <w:sz w:val="18"/>
              </w:rPr>
              <w:t>-10,320,876.40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-10,320,876.40</w:t>
            </w:r>
          </w:p>
        </w:tc>
      </w:tr>
      <w:tr>
        <w:trPr>
          <w:trHeight w:val="271" w:hRule="exact"/>
        </w:trPr>
        <w:tc>
          <w:tcPr>
            <w:tcW w:w="3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17,050,000.00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57,617,291.32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175,298,003.56</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559,085,294.88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2" w:top="1060" w:bottom="11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before="5"/>
        <w:ind w:left="0" w:right="1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31"/>
        <w:gridCol w:w="1306"/>
        <w:gridCol w:w="1296"/>
        <w:gridCol w:w="1296"/>
        <w:gridCol w:w="1294"/>
        <w:gridCol w:w="1296"/>
        <w:gridCol w:w="1294"/>
        <w:gridCol w:w="1296"/>
        <w:gridCol w:w="1296"/>
      </w:tblGrid>
      <w:tr>
        <w:trPr>
          <w:trHeight w:val="266" w:hRule="exact"/>
        </w:trPr>
        <w:tc>
          <w:tcPr>
            <w:tcW w:w="36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037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9" w:hRule="exact"/>
        </w:trPr>
        <w:tc>
          <w:tcPr>
            <w:tcW w:w="36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vMerge w:val="restart"/>
            <w:tcBorders>
              <w:top w:val="single" w:sz="4" w:space="0" w:color="000000"/>
              <w:left w:val="single" w:sz="4" w:space="0" w:color="000000"/>
              <w:right w:val="single" w:sz="4" w:space="0" w:color="000000"/>
            </w:tcBorders>
            <w:shd w:val="clear" w:color="auto" w:fill="D4D4D4"/>
          </w:tcPr>
          <w:p>
            <w:pPr>
              <w:pStyle w:val="TableParagraph"/>
              <w:spacing w:line="264" w:lineRule="auto" w:before="3"/>
              <w:ind w:left="472" w:right="23" w:hanging="440"/>
              <w:jc w:val="left"/>
              <w:rPr>
                <w:rFonts w:ascii="宋体" w:hAnsi="宋体" w:cs="宋体" w:eastAsia="宋体" w:hint="default"/>
                <w:sz w:val="18"/>
                <w:szCs w:val="18"/>
              </w:rPr>
            </w:pPr>
            <w:r>
              <w:rPr>
                <w:rFonts w:ascii="宋体" w:hAnsi="宋体" w:cs="宋体" w:eastAsia="宋体" w:hint="default"/>
                <w:spacing w:val="-4"/>
                <w:sz w:val="18"/>
                <w:szCs w:val="18"/>
              </w:rPr>
              <w:t>实收资本（或股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2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96" w:type="dxa"/>
            <w:vMerge w:val="restart"/>
            <w:tcBorders>
              <w:top w:val="single" w:sz="4" w:space="0" w:color="000000"/>
              <w:left w:val="single" w:sz="4" w:space="0" w:color="000000"/>
              <w:right w:val="single" w:sz="4" w:space="0" w:color="000000"/>
            </w:tcBorders>
            <w:shd w:val="clear" w:color="auto" w:fill="D4D4D4"/>
          </w:tcPr>
          <w:p>
            <w:pPr>
              <w:pStyle w:val="TableParagraph"/>
              <w:spacing w:line="264" w:lineRule="auto" w:before="3"/>
              <w:ind w:left="551" w:right="10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25" w:hRule="exact"/>
        </w:trPr>
        <w:tc>
          <w:tcPr>
            <w:tcW w:w="3631" w:type="dxa"/>
            <w:vMerge/>
            <w:tcBorders>
              <w:left w:val="single" w:sz="4" w:space="0" w:color="000000"/>
              <w:bottom w:val="nil" w:sz="6" w:space="0" w:color="auto"/>
              <w:right w:val="single" w:sz="4" w:space="0" w:color="000000"/>
            </w:tcBorders>
            <w:shd w:val="clear" w:color="auto" w:fill="D4D4D4"/>
          </w:tcPr>
          <w:p>
            <w:pPr/>
          </w:p>
        </w:tc>
        <w:tc>
          <w:tcPr>
            <w:tcW w:w="1306" w:type="dxa"/>
            <w:vMerge/>
            <w:tcBorders>
              <w:left w:val="single" w:sz="4" w:space="0" w:color="000000"/>
              <w:right w:val="single" w:sz="4" w:space="0" w:color="000000"/>
            </w:tcBorders>
            <w:shd w:val="clear" w:color="auto" w:fill="D4D4D4"/>
          </w:tcPr>
          <w:p>
            <w:pP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4"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4"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6" w:type="dxa"/>
            <w:vMerge/>
            <w:tcBorders>
              <w:left w:val="single" w:sz="4" w:space="0" w:color="000000"/>
              <w:right w:val="single" w:sz="4" w:space="0" w:color="000000"/>
            </w:tcBorders>
            <w:shd w:val="clear" w:color="auto" w:fill="D4D4D4"/>
          </w:tcPr>
          <w:p>
            <w:pPr/>
          </w:p>
        </w:tc>
      </w:tr>
      <w:tr>
        <w:trPr>
          <w:trHeight w:val="269" w:hRule="exact"/>
        </w:trPr>
        <w:tc>
          <w:tcPr>
            <w:tcW w:w="3631" w:type="dxa"/>
            <w:tcBorders>
              <w:top w:val="nil" w:sz="6" w:space="0" w:color="auto"/>
              <w:left w:val="single" w:sz="4" w:space="0" w:color="000000"/>
              <w:bottom w:val="single" w:sz="4" w:space="0" w:color="000000"/>
              <w:right w:val="single" w:sz="4" w:space="0" w:color="000000"/>
            </w:tcBorders>
            <w:shd w:val="clear" w:color="auto" w:fill="D4D4D4"/>
          </w:tcPr>
          <w:p>
            <w:pPr/>
          </w:p>
        </w:tc>
        <w:tc>
          <w:tcPr>
            <w:tcW w:w="1306"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c>
          <w:tcPr>
            <w:tcW w:w="1294"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c>
          <w:tcPr>
            <w:tcW w:w="1294"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c>
          <w:tcPr>
            <w:tcW w:w="1296" w:type="dxa"/>
            <w:vMerge/>
            <w:tcBorders>
              <w:left w:val="single" w:sz="4" w:space="0" w:color="000000"/>
              <w:bottom w:val="single" w:sz="4" w:space="0" w:color="000000"/>
              <w:right w:val="single" w:sz="4" w:space="0" w:color="000000"/>
            </w:tcBorders>
            <w:shd w:val="clear" w:color="auto" w:fill="D4D4D4"/>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296" w:type="dxa"/>
            <w:tcBorders>
              <w:top w:val="single" w:sz="56" w:space="0" w:color="D4D4D4"/>
              <w:left w:val="single" w:sz="4" w:space="0" w:color="000000"/>
              <w:bottom w:val="single" w:sz="4" w:space="0" w:color="000000"/>
              <w:right w:val="single" w:sz="4" w:space="0" w:color="000000"/>
            </w:tcBorders>
          </w:tcPr>
          <w:p>
            <w:pPr>
              <w:pStyle w:val="TableParagraph"/>
              <w:spacing w:line="185" w:lineRule="exact"/>
              <w:ind w:right="19"/>
              <w:jc w:val="right"/>
              <w:rPr>
                <w:rFonts w:ascii="Times New Roman" w:hAnsi="Times New Roman" w:cs="Times New Roman" w:eastAsia="Times New Roman" w:hint="default"/>
                <w:sz w:val="18"/>
                <w:szCs w:val="18"/>
              </w:rPr>
            </w:pPr>
            <w:r>
              <w:rPr>
                <w:rFonts w:ascii="Times New Roman"/>
                <w:spacing w:val="-1"/>
                <w:sz w:val="18"/>
              </w:rPr>
              <w:t>109,772,355.17</w:t>
            </w:r>
            <w:r>
              <w:rPr>
                <w:rFonts w:ascii="Times New Roman"/>
                <w:sz w:val="18"/>
              </w:rPr>
            </w:r>
          </w:p>
        </w:tc>
        <w:tc>
          <w:tcPr>
            <w:tcW w:w="1296" w:type="dxa"/>
            <w:tcBorders>
              <w:top w:val="single" w:sz="56" w:space="0" w:color="D4D4D4"/>
              <w:left w:val="single" w:sz="4" w:space="0" w:color="000000"/>
              <w:bottom w:val="single" w:sz="4" w:space="0" w:color="000000"/>
              <w:right w:val="single" w:sz="4" w:space="0" w:color="000000"/>
            </w:tcBorders>
          </w:tcPr>
          <w:p>
            <w:pPr/>
          </w:p>
        </w:tc>
        <w:tc>
          <w:tcPr>
            <w:tcW w:w="1294" w:type="dxa"/>
            <w:tcBorders>
              <w:top w:val="single" w:sz="56" w:space="0" w:color="D4D4D4"/>
              <w:left w:val="single" w:sz="4" w:space="0" w:color="000000"/>
              <w:bottom w:val="single" w:sz="4" w:space="0" w:color="000000"/>
              <w:right w:val="single" w:sz="4" w:space="0" w:color="000000"/>
            </w:tcBorders>
          </w:tcPr>
          <w:p>
            <w:pPr/>
          </w:p>
        </w:tc>
        <w:tc>
          <w:tcPr>
            <w:tcW w:w="1296" w:type="dxa"/>
            <w:tcBorders>
              <w:top w:val="single" w:sz="56" w:space="0" w:color="D4D4D4"/>
              <w:left w:val="single" w:sz="4" w:space="0" w:color="000000"/>
              <w:bottom w:val="single" w:sz="4" w:space="0" w:color="000000"/>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8"/>
                <w:szCs w:val="18"/>
              </w:rPr>
            </w:pPr>
            <w:r>
              <w:rPr>
                <w:rFonts w:ascii="Times New Roman"/>
                <w:spacing w:val="-1"/>
                <w:sz w:val="18"/>
              </w:rPr>
              <w:t>46,187,818.37</w:t>
            </w:r>
          </w:p>
        </w:tc>
        <w:tc>
          <w:tcPr>
            <w:tcW w:w="1294" w:type="dxa"/>
            <w:tcBorders>
              <w:top w:val="single" w:sz="56" w:space="0" w:color="D4D4D4"/>
              <w:left w:val="single" w:sz="4" w:space="0" w:color="000000"/>
              <w:bottom w:val="single" w:sz="4" w:space="0" w:color="000000"/>
              <w:right w:val="single" w:sz="4" w:space="0" w:color="000000"/>
            </w:tcBorders>
          </w:tcPr>
          <w:p>
            <w:pPr/>
          </w:p>
        </w:tc>
        <w:tc>
          <w:tcPr>
            <w:tcW w:w="1296" w:type="dxa"/>
            <w:tcBorders>
              <w:top w:val="single" w:sz="56" w:space="0" w:color="D4D4D4"/>
              <w:left w:val="single" w:sz="4" w:space="0" w:color="000000"/>
              <w:bottom w:val="single" w:sz="4" w:space="0" w:color="000000"/>
              <w:right w:val="single" w:sz="4" w:space="0" w:color="000000"/>
            </w:tcBorders>
          </w:tcPr>
          <w:p>
            <w:pPr>
              <w:pStyle w:val="TableParagraph"/>
              <w:spacing w:line="185" w:lineRule="exact"/>
              <w:ind w:right="19"/>
              <w:jc w:val="right"/>
              <w:rPr>
                <w:rFonts w:ascii="Times New Roman" w:hAnsi="Times New Roman" w:cs="Times New Roman" w:eastAsia="Times New Roman" w:hint="default"/>
                <w:sz w:val="18"/>
                <w:szCs w:val="18"/>
              </w:rPr>
            </w:pPr>
            <w:r>
              <w:rPr>
                <w:rFonts w:ascii="Times New Roman"/>
                <w:spacing w:val="-1"/>
                <w:sz w:val="18"/>
              </w:rPr>
              <w:t>187,568,747.04</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567,528,920.58</w:t>
            </w:r>
            <w:r>
              <w:rPr>
                <w:rFonts w:ascii="Times New Roman"/>
                <w:sz w:val="18"/>
              </w:rPr>
            </w: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109,772,355.17</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46,187,818.37</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187,568,747.04</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567,528,920.58</w:t>
            </w:r>
            <w:r>
              <w:rPr>
                <w:rFonts w:ascii="Times New Roman"/>
                <w:sz w:val="18"/>
              </w:rPr>
            </w: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-82,401,478.77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58,121,500.05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69,786,854.62</w:t>
            </w: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89,468,333.39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89,468,333.39</w:t>
            </w: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89,468,333.39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89,468,333.39</w:t>
            </w: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-31,346,833.34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pacing w:val="-1"/>
                <w:sz w:val="18"/>
              </w:rPr>
              <w:t>-22,400,000.00</w:t>
            </w:r>
            <w:r>
              <w:rPr>
                <w:rFonts w:ascii="Times New Roman"/>
                <w:sz w:val="18"/>
              </w:rPr>
            </w: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-22,400,000.00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-22,400,000.00</w:t>
            </w: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-85,120,000.00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06" w:type="dxa"/>
            <w:tcBorders>
              <w:top w:val="single" w:sz="4" w:space="0" w:color="000000"/>
              <w:left w:val="single" w:sz="13" w:space="0" w:color="D4D4D4"/>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2,718,521.23</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2,718,521.23</w:t>
            </w:r>
            <w:r>
              <w:rPr>
                <w:rFonts w:ascii="Times New Roman"/>
                <w:sz w:val="18"/>
              </w:rPr>
            </w:r>
          </w:p>
        </w:tc>
      </w:tr>
      <w:tr>
        <w:trPr>
          <w:trHeight w:val="271" w:hRule="exact"/>
        </w:trPr>
        <w:tc>
          <w:tcPr>
            <w:tcW w:w="3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27,370,876.40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55,134,651.71</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245,690,247.09</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637,315,775.20</w:t>
            </w:r>
            <w:r>
              <w:rPr>
                <w:rFonts w:ascii="Times New Roman"/>
                <w:sz w:val="18"/>
              </w:rPr>
            </w:r>
          </w:p>
        </w:tc>
      </w:tr>
    </w:tbl>
    <w:p>
      <w:pPr>
        <w:spacing w:line="240" w:lineRule="auto" w:before="2"/>
        <w:rPr>
          <w:rFonts w:ascii="宋体" w:hAnsi="宋体" w:cs="宋体" w:eastAsia="宋体" w:hint="default"/>
          <w:sz w:val="20"/>
          <w:szCs w:val="20"/>
        </w:rPr>
      </w:pPr>
    </w:p>
    <w:p>
      <w:pPr>
        <w:tabs>
          <w:tab w:pos="6147" w:val="left" w:leader="none"/>
          <w:tab w:pos="12147"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6840" w:h="11910" w:orient="landscape"/>
          <w:pgMar w:header="867" w:footer="982" w:top="1060" w:bottom="118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right="102"/>
        <w:jc w:val="left"/>
        <w:rPr>
          <w:b w:val="0"/>
          <w:bCs w:val="0"/>
        </w:rPr>
      </w:pPr>
      <w:bookmarkStart w:name="三、公司基本情况" w:id="126"/>
      <w:bookmarkEnd w:id="126"/>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207" w:firstLine="419"/>
        <w:jc w:val="both"/>
      </w:pPr>
      <w:r>
        <w:rPr>
          <w:spacing w:val="-2"/>
        </w:rPr>
        <w:t>北京中长石基信息技术股份有限公司（以下简称</w:t>
      </w:r>
      <w:r>
        <w:rPr>
          <w:rFonts w:ascii="Times New Roman" w:hAnsi="Times New Roman" w:cs="Times New Roman" w:eastAsia="Times New Roman" w:hint="default"/>
          <w:spacing w:val="-2"/>
        </w:rPr>
        <w:t>“</w:t>
      </w:r>
      <w:r>
        <w:rPr>
          <w:spacing w:val="-2"/>
        </w:rPr>
        <w:t>本公司或公司</w:t>
      </w:r>
      <w:r>
        <w:rPr>
          <w:rFonts w:ascii="Times New Roman" w:hAnsi="Times New Roman" w:cs="Times New Roman" w:eastAsia="Times New Roman" w:hint="default"/>
          <w:spacing w:val="-2"/>
        </w:rPr>
        <w:t>”</w:t>
      </w:r>
      <w:r>
        <w:rPr>
          <w:spacing w:val="-2"/>
        </w:rPr>
        <w:t>）是</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月经北京市人民政府经</w:t>
      </w:r>
      <w:r>
        <w:rPr>
          <w:w w:val="100"/>
        </w:rPr>
        <w:t> </w:t>
      </w:r>
      <w:r>
        <w:rPr/>
        <w:t>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40"/>
        </w:rPr>
        <w:t> </w:t>
      </w:r>
      <w:r>
        <w:rPr>
          <w:spacing w:val="-40"/>
        </w:rPr>
      </w:r>
      <w:r>
        <w:rPr/>
        <w:t>而成股份有限公司。</w:t>
      </w:r>
    </w:p>
    <w:p>
      <w:pPr>
        <w:pStyle w:val="BodyText"/>
        <w:spacing w:line="256" w:lineRule="auto" w:before="22"/>
        <w:ind w:right="207" w:firstLine="420"/>
        <w:jc w:val="both"/>
      </w:pPr>
      <w:r>
        <w:rPr>
          <w:spacing w:val="-2"/>
        </w:rPr>
        <w:t>公司变更前的北京中长石基信息技术有限责任公司系</w:t>
      </w:r>
      <w:r>
        <w:rPr>
          <w:rFonts w:ascii="Times New Roman" w:hAnsi="Times New Roman" w:cs="Times New Roman" w:eastAsia="Times New Roman" w:hint="default"/>
          <w:spacing w:val="-2"/>
        </w:rPr>
        <w:t>1998</w:t>
      </w:r>
      <w:r>
        <w:rPr>
          <w:spacing w:val="-2"/>
        </w:rPr>
        <w:t>年由李仲初、郭家满投资设立的有限责任公</w:t>
      </w:r>
      <w:r>
        <w:rPr>
          <w:w w:val="100"/>
        </w:rPr>
        <w:t> </w:t>
      </w:r>
      <w:r>
        <w:rPr/>
        <w:t>司，设立时的名称为北京中长石基网络系统工程技术有限公司，注册资本为人民币</w:t>
      </w:r>
      <w:r>
        <w:rPr>
          <w:rFonts w:ascii="Times New Roman" w:hAnsi="Times New Roman" w:cs="Times New Roman" w:eastAsia="Times New Roman" w:hint="default"/>
        </w:rPr>
        <w:t>200</w:t>
      </w:r>
      <w:r>
        <w:rPr/>
        <w:t>万元，其中：李仲</w:t>
      </w:r>
      <w:r>
        <w:rPr>
          <w:spacing w:val="-27"/>
        </w:rPr>
        <w:t> </w:t>
      </w:r>
      <w:r>
        <w:rPr>
          <w:spacing w:val="-27"/>
        </w:rPr>
      </w:r>
      <w:r>
        <w:rPr>
          <w:spacing w:val="-3"/>
        </w:rPr>
        <w:t>初出资</w:t>
      </w:r>
      <w:r>
        <w:rPr>
          <w:rFonts w:ascii="Times New Roman" w:hAnsi="Times New Roman" w:cs="Times New Roman" w:eastAsia="Times New Roman" w:hint="default"/>
          <w:spacing w:val="-3"/>
        </w:rPr>
        <w:t>160</w:t>
      </w:r>
      <w:r>
        <w:rPr>
          <w:spacing w:val="-3"/>
        </w:rPr>
        <w:t>万元，占注册资本的</w:t>
      </w:r>
      <w:r>
        <w:rPr>
          <w:rFonts w:ascii="Times New Roman" w:hAnsi="Times New Roman" w:cs="Times New Roman" w:eastAsia="Times New Roman" w:hint="default"/>
          <w:spacing w:val="-3"/>
        </w:rPr>
        <w:t>80%</w:t>
      </w:r>
      <w:r>
        <w:rPr>
          <w:spacing w:val="-3"/>
        </w:rPr>
        <w:t>；郭家满出资</w:t>
      </w:r>
      <w:r>
        <w:rPr>
          <w:rFonts w:ascii="Times New Roman" w:hAnsi="Times New Roman" w:cs="Times New Roman" w:eastAsia="Times New Roman" w:hint="default"/>
          <w:spacing w:val="-3"/>
        </w:rPr>
        <w:t>40</w:t>
      </w:r>
      <w:r>
        <w:rPr>
          <w:spacing w:val="-3"/>
        </w:rPr>
        <w:t>万元，占注册资本的</w:t>
      </w:r>
      <w:r>
        <w:rPr>
          <w:rFonts w:ascii="Times New Roman" w:hAnsi="Times New Roman" w:cs="Times New Roman" w:eastAsia="Times New Roman" w:hint="default"/>
          <w:spacing w:val="-3"/>
        </w:rPr>
        <w:t>20%</w:t>
      </w:r>
      <w:r>
        <w:rPr>
          <w:spacing w:val="-3"/>
        </w:rPr>
        <w:t>，于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日在北京市工</w:t>
      </w:r>
      <w:r>
        <w:rPr>
          <w:spacing w:val="-13"/>
        </w:rPr>
        <w:t> </w:t>
      </w:r>
      <w:r>
        <w:rPr>
          <w:spacing w:val="-13"/>
        </w:rPr>
      </w:r>
      <w:r>
        <w:rPr/>
        <w:t>商行政管理局登记注册。</w:t>
      </w:r>
    </w:p>
    <w:p>
      <w:pPr>
        <w:pStyle w:val="BodyText"/>
        <w:spacing w:line="256" w:lineRule="auto" w:before="22"/>
        <w:ind w:right="210" w:firstLine="420"/>
        <w:jc w:val="both"/>
      </w:pP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月，经公司</w:t>
      </w:r>
      <w:r>
        <w:rPr>
          <w:rFonts w:ascii="Times New Roman" w:hAnsi="Times New Roman" w:cs="Times New Roman" w:eastAsia="Times New Roman" w:hint="default"/>
          <w:spacing w:val="-1"/>
        </w:rPr>
        <w:t>2000</w:t>
      </w:r>
      <w:r>
        <w:rPr>
          <w:spacing w:val="-1"/>
        </w:rPr>
        <w:t>年度股东会决议，郭家满将其所持有公司</w:t>
      </w:r>
      <w:r>
        <w:rPr>
          <w:rFonts w:ascii="Times New Roman" w:hAnsi="Times New Roman" w:cs="Times New Roman" w:eastAsia="Times New Roman" w:hint="default"/>
          <w:spacing w:val="-1"/>
        </w:rPr>
        <w:t>20%</w:t>
      </w:r>
      <w:r>
        <w:rPr>
          <w:spacing w:val="-1"/>
        </w:rPr>
        <w:t>的股权分别转让给李彩练、焦</w:t>
      </w:r>
      <w:r>
        <w:rPr>
          <w:w w:val="100"/>
        </w:rPr>
        <w:t> </w:t>
      </w:r>
      <w:r>
        <w:rPr>
          <w:spacing w:val="-1"/>
        </w:rPr>
        <w:t>梅荣、郭灵红和李殿坤，同时注册资本增加为</w:t>
      </w:r>
      <w:r>
        <w:rPr>
          <w:rFonts w:ascii="Times New Roman" w:hAnsi="Times New Roman" w:cs="Times New Roman" w:eastAsia="Times New Roman" w:hint="default"/>
          <w:spacing w:val="-1"/>
        </w:rPr>
        <w:t>500</w:t>
      </w:r>
      <w:r>
        <w:rPr>
          <w:spacing w:val="-1"/>
        </w:rPr>
        <w:t>万元，其中：李仲初出资</w:t>
      </w:r>
      <w:r>
        <w:rPr>
          <w:rFonts w:ascii="Times New Roman" w:hAnsi="Times New Roman" w:cs="Times New Roman" w:eastAsia="Times New Roman" w:hint="default"/>
          <w:spacing w:val="-1"/>
        </w:rPr>
        <w:t>400</w:t>
      </w:r>
      <w:r>
        <w:rPr>
          <w:spacing w:val="-1"/>
        </w:rPr>
        <w:t>万元，占注册资本的</w:t>
      </w:r>
      <w:r>
        <w:rPr>
          <w:rFonts w:ascii="Times New Roman" w:hAnsi="Times New Roman" w:cs="Times New Roman" w:eastAsia="Times New Roman" w:hint="default"/>
          <w:spacing w:val="-1"/>
        </w:rPr>
        <w:t>80%</w:t>
      </w:r>
      <w:r>
        <w:rPr>
          <w:spacing w:val="-1"/>
        </w:rPr>
        <w:t>；</w:t>
      </w:r>
      <w:r>
        <w:rPr>
          <w:spacing w:val="-49"/>
        </w:rPr>
        <w:t> </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t>万元，占注</w:t>
      </w:r>
      <w:r>
        <w:rPr>
          <w:spacing w:val="-56"/>
        </w:rPr>
        <w:t> </w:t>
      </w:r>
      <w:r>
        <w:rPr>
          <w:spacing w:val="-56"/>
        </w:rPr>
      </w:r>
      <w:r>
        <w:rPr/>
        <w:t>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pStyle w:val="BodyText"/>
        <w:spacing w:line="256" w:lineRule="auto" w:before="5"/>
        <w:ind w:left="153" w:right="102" w:firstLine="419"/>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月，经公司</w:t>
      </w:r>
      <w:r>
        <w:rPr>
          <w:rFonts w:ascii="Times New Roman" w:hAnsi="Times New Roman" w:cs="Times New Roman" w:eastAsia="Times New Roman" w:hint="default"/>
          <w:spacing w:val="-2"/>
        </w:rPr>
        <w:t>2001</w:t>
      </w:r>
      <w:r>
        <w:rPr>
          <w:spacing w:val="-2"/>
        </w:rPr>
        <w:t>年度第一次临时股东大会决议，公司更名为北京中长石基信息技术有限公司，</w:t>
      </w:r>
      <w:r>
        <w:rPr>
          <w:w w:val="100"/>
        </w:rPr>
        <w:t> </w:t>
      </w:r>
      <w:r>
        <w:rPr>
          <w:spacing w:val="-2"/>
        </w:rPr>
        <w:t>同时引进新股东长春燃气股份有限公司，公司注册资本增加为</w:t>
      </w:r>
      <w:r>
        <w:rPr>
          <w:rFonts w:ascii="Times New Roman" w:hAnsi="Times New Roman" w:cs="Times New Roman" w:eastAsia="Times New Roman" w:hint="default"/>
          <w:spacing w:val="-2"/>
        </w:rPr>
        <w:t>625</w:t>
      </w:r>
      <w:r>
        <w:rPr>
          <w:spacing w:val="-2"/>
        </w:rPr>
        <w:t>万元，其中：李仲初出资</w:t>
      </w:r>
      <w:r>
        <w:rPr>
          <w:rFonts w:ascii="Times New Roman" w:hAnsi="Times New Roman" w:cs="Times New Roman" w:eastAsia="Times New Roman" w:hint="default"/>
          <w:spacing w:val="-2"/>
        </w:rPr>
        <w:t>400</w:t>
      </w:r>
      <w:r>
        <w:rPr>
          <w:spacing w:val="-2"/>
        </w:rPr>
        <w:t>万元，占注</w:t>
      </w:r>
      <w:r>
        <w:rPr>
          <w:spacing w:val="-46"/>
        </w:rPr>
        <w:t> </w:t>
      </w:r>
      <w:r>
        <w:rPr>
          <w:spacing w:val="-46"/>
        </w:rPr>
      </w:r>
      <w:r>
        <w:rPr>
          <w:spacing w:val="-3"/>
        </w:rPr>
        <w:t>册资本的</w:t>
      </w:r>
      <w:r>
        <w:rPr>
          <w:rFonts w:ascii="Times New Roman" w:hAnsi="Times New Roman" w:cs="Times New Roman" w:eastAsia="Times New Roman" w:hint="default"/>
          <w:spacing w:val="-3"/>
        </w:rPr>
        <w:t>64%</w:t>
      </w:r>
      <w:r>
        <w:rPr>
          <w:spacing w:val="-3"/>
        </w:rPr>
        <w:t>；长春燃气股份有限公司出资</w:t>
      </w:r>
      <w:r>
        <w:rPr>
          <w:rFonts w:ascii="Times New Roman" w:hAnsi="Times New Roman" w:cs="Times New Roman" w:eastAsia="Times New Roman" w:hint="default"/>
          <w:spacing w:val="-3"/>
        </w:rPr>
        <w:t>125</w:t>
      </w:r>
      <w:r>
        <w:rPr>
          <w:spacing w:val="-3"/>
        </w:rPr>
        <w:t>万元，占注册资本</w:t>
      </w:r>
      <w:r>
        <w:rPr>
          <w:rFonts w:ascii="Times New Roman" w:hAnsi="Times New Roman" w:cs="Times New Roman" w:eastAsia="Times New Roman" w:hint="default"/>
          <w:spacing w:val="-3"/>
        </w:rPr>
        <w:t>20%</w:t>
      </w:r>
      <w:r>
        <w:rPr>
          <w:spacing w:val="-3"/>
        </w:rPr>
        <w:t>；李彩练出资</w:t>
      </w:r>
      <w:r>
        <w:rPr>
          <w:rFonts w:ascii="Times New Roman" w:hAnsi="Times New Roman" w:cs="Times New Roman" w:eastAsia="Times New Roman" w:hint="default"/>
          <w:spacing w:val="-3"/>
        </w:rPr>
        <w:t>40</w:t>
      </w:r>
      <w:r>
        <w:rPr>
          <w:spacing w:val="-3"/>
        </w:rPr>
        <w:t>万元，占注册资本的</w:t>
      </w:r>
      <w:r>
        <w:rPr>
          <w:spacing w:val="-23"/>
        </w:rPr>
        <w:t> </w:t>
      </w:r>
      <w:r>
        <w:rPr>
          <w:spacing w:val="-23"/>
        </w:rPr>
      </w:r>
      <w:r>
        <w:rPr>
          <w:rFonts w:ascii="Times New Roman" w:hAnsi="Times New Roman" w:cs="Times New Roman" w:eastAsia="Times New Roman" w:hint="default"/>
        </w:rPr>
        <w:t>6.4%</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5.6%</w:t>
      </w:r>
      <w:r>
        <w:rPr/>
        <w:t>；郭灵红出资</w:t>
      </w:r>
      <w:r>
        <w:rPr>
          <w:rFonts w:ascii="Times New Roman" w:hAnsi="Times New Roman" w:cs="Times New Roman" w:eastAsia="Times New Roman" w:hint="default"/>
        </w:rPr>
        <w:t>15</w:t>
      </w:r>
      <w:r>
        <w:rPr/>
        <w:t>万元，占注册资本的</w:t>
      </w:r>
      <w:r>
        <w:rPr>
          <w:rFonts w:ascii="Times New Roman" w:hAnsi="Times New Roman" w:cs="Times New Roman" w:eastAsia="Times New Roman" w:hint="default"/>
        </w:rPr>
        <w:t>2.4%</w:t>
      </w:r>
      <w:r>
        <w:rPr/>
        <w:t>；李殿坤出资</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万元，占注册资本的</w:t>
      </w:r>
      <w:r>
        <w:rPr>
          <w:rFonts w:ascii="Times New Roman" w:hAnsi="Times New Roman" w:cs="Times New Roman" w:eastAsia="Times New Roman" w:hint="default"/>
        </w:rPr>
        <w:t>1.6%</w:t>
      </w:r>
      <w:r>
        <w:rPr/>
        <w:t>。</w:t>
      </w:r>
    </w:p>
    <w:p>
      <w:pPr>
        <w:pStyle w:val="BodyText"/>
        <w:spacing w:line="256" w:lineRule="auto" w:before="5"/>
        <w:ind w:left="153" w:right="210"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月，经公司</w:t>
      </w:r>
      <w:r>
        <w:rPr>
          <w:rFonts w:ascii="Times New Roman" w:hAnsi="Times New Roman" w:cs="Times New Roman" w:eastAsia="Times New Roman" w:hint="default"/>
        </w:rPr>
        <w:t>2001</w:t>
      </w:r>
      <w:r>
        <w:rPr/>
        <w:t>年度第二次临时股东大会决议，李彩练将其所持有公司</w:t>
      </w:r>
      <w:r>
        <w:rPr>
          <w:rFonts w:ascii="Times New Roman" w:hAnsi="Times New Roman" w:cs="Times New Roman" w:eastAsia="Times New Roman" w:hint="default"/>
        </w:rPr>
        <w:t>6.4%</w:t>
      </w:r>
      <w:r>
        <w:rPr/>
        <w:t>的股权全部转让</w:t>
      </w:r>
      <w:r>
        <w:rPr>
          <w:w w:val="100"/>
        </w:rPr>
        <w:t> </w:t>
      </w:r>
      <w:r>
        <w:rPr/>
        <w:t>给北京业勤投资顾问有限公司，郭灵红将其所持有公司</w:t>
      </w:r>
      <w:r>
        <w:rPr>
          <w:rFonts w:ascii="Times New Roman" w:hAnsi="Times New Roman" w:cs="Times New Roman" w:eastAsia="Times New Roman" w:hint="default"/>
        </w:rPr>
        <w:t>2.4%</w:t>
      </w:r>
      <w:r>
        <w:rPr/>
        <w:t>的股权全部转让给陈国强。</w:t>
      </w:r>
    </w:p>
    <w:p>
      <w:pPr>
        <w:pStyle w:val="BodyText"/>
        <w:spacing w:line="256" w:lineRule="auto" w:before="5"/>
        <w:ind w:left="153" w:right="102" w:firstLine="419"/>
        <w:jc w:val="left"/>
      </w:pP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12</w:t>
      </w:r>
      <w:r>
        <w:rPr>
          <w:spacing w:val="-4"/>
        </w:rPr>
        <w:t>月，经公司</w:t>
      </w:r>
      <w:r>
        <w:rPr>
          <w:rFonts w:ascii="Times New Roman" w:hAnsi="Times New Roman" w:cs="Times New Roman" w:eastAsia="Times New Roman" w:hint="default"/>
          <w:spacing w:val="-4"/>
        </w:rPr>
        <w:t>2001</w:t>
      </w:r>
      <w:r>
        <w:rPr>
          <w:spacing w:val="-4"/>
        </w:rPr>
        <w:t>年度第四次临时股东大会决议，并经北京市人民政府经济体制改革办公室</w:t>
      </w:r>
      <w:r>
        <w:rPr>
          <w:rFonts w:ascii="Times New Roman" w:hAnsi="Times New Roman" w:cs="Times New Roman" w:eastAsia="Times New Roman" w:hint="default"/>
          <w:spacing w:val="-4"/>
        </w:rPr>
        <w:t>“</w:t>
      </w:r>
      <w:r>
        <w:rPr>
          <w:spacing w:val="-4"/>
        </w:rPr>
        <w:t>京</w:t>
      </w:r>
      <w:r>
        <w:rPr>
          <w:w w:val="100"/>
        </w:rPr>
        <w:t> </w:t>
      </w:r>
      <w:r>
        <w:rPr>
          <w:spacing w:val="-3"/>
        </w:rPr>
        <w:t>政体改股函</w:t>
      </w:r>
      <w:r>
        <w:rPr>
          <w:rFonts w:ascii="Times New Roman" w:hAnsi="Times New Roman" w:cs="Times New Roman" w:eastAsia="Times New Roman" w:hint="default"/>
          <w:spacing w:val="-3"/>
        </w:rPr>
        <w:t>[2001]66</w:t>
      </w:r>
      <w:r>
        <w:rPr>
          <w:spacing w:val="-3"/>
        </w:rPr>
        <w:t>号</w:t>
      </w:r>
      <w:r>
        <w:rPr>
          <w:rFonts w:ascii="Times New Roman" w:hAnsi="Times New Roman" w:cs="Times New Roman" w:eastAsia="Times New Roman" w:hint="default"/>
          <w:spacing w:val="-3"/>
        </w:rPr>
        <w:t>”</w:t>
      </w:r>
      <w:r>
        <w:rPr>
          <w:spacing w:val="-3"/>
        </w:rPr>
        <w:t>文批准，公司由有限责任公司整体变更为股份有限公司，以</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日经审计</w:t>
      </w:r>
      <w:r>
        <w:rPr>
          <w:spacing w:val="2"/>
        </w:rPr>
        <w:t> </w:t>
      </w:r>
      <w:r>
        <w:rPr>
          <w:spacing w:val="2"/>
        </w:rPr>
      </w:r>
      <w:r>
        <w:rPr>
          <w:spacing w:val="-3"/>
        </w:rPr>
        <w:t>后净资产，按</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1</w:t>
      </w:r>
      <w:r>
        <w:rPr>
          <w:spacing w:val="-3"/>
        </w:rPr>
        <w:t>的折股比率，原有股东持股比例不变，折为股本</w:t>
      </w:r>
      <w:r>
        <w:rPr>
          <w:rFonts w:ascii="Times New Roman" w:hAnsi="Times New Roman" w:cs="Times New Roman" w:eastAsia="Times New Roman" w:hint="default"/>
          <w:spacing w:val="-3"/>
        </w:rPr>
        <w:t>3,300.00</w:t>
      </w:r>
      <w:r>
        <w:rPr>
          <w:spacing w:val="-3"/>
        </w:rPr>
        <w:t>万股。其中：李仲初</w:t>
      </w:r>
      <w:r>
        <w:rPr>
          <w:rFonts w:ascii="Times New Roman" w:hAnsi="Times New Roman" w:cs="Times New Roman" w:eastAsia="Times New Roman" w:hint="default"/>
          <w:spacing w:val="-3"/>
        </w:rPr>
        <w:t>2,112</w:t>
      </w:r>
      <w:r>
        <w:rPr>
          <w:spacing w:val="-3"/>
        </w:rPr>
        <w:t>万股，</w:t>
      </w:r>
      <w:r>
        <w:rPr>
          <w:spacing w:val="-35"/>
        </w:rPr>
        <w:t> </w:t>
      </w:r>
      <w:r>
        <w:rPr>
          <w:spacing w:val="-35"/>
        </w:rPr>
      </w:r>
      <w:r>
        <w:rPr/>
        <w:t>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660</w:t>
      </w:r>
      <w:r>
        <w:rPr/>
        <w:t>万股，占总股本的</w:t>
      </w:r>
      <w:r>
        <w:rPr>
          <w:rFonts w:ascii="Times New Roman" w:hAnsi="Times New Roman" w:cs="Times New Roman" w:eastAsia="Times New Roman" w:hint="default"/>
        </w:rPr>
        <w:t>20%</w:t>
      </w:r>
      <w:r>
        <w:rPr/>
        <w:t>；北京业勤投资顾问有限公司</w:t>
      </w:r>
      <w:r>
        <w:rPr>
          <w:rFonts w:ascii="Times New Roman" w:hAnsi="Times New Roman" w:cs="Times New Roman" w:eastAsia="Times New Roman" w:hint="default"/>
        </w:rPr>
        <w:t>211.20</w:t>
      </w:r>
      <w:r>
        <w:rPr/>
        <w:t>万</w:t>
      </w:r>
      <w:r>
        <w:rPr>
          <w:w w:val="100"/>
        </w:rPr>
        <w:t> </w:t>
      </w:r>
      <w:r>
        <w:rPr>
          <w:spacing w:val="-3"/>
        </w:rPr>
        <w:t>股，占总股本的</w:t>
      </w:r>
      <w:r>
        <w:rPr>
          <w:rFonts w:ascii="Times New Roman" w:hAnsi="Times New Roman" w:cs="Times New Roman" w:eastAsia="Times New Roman" w:hint="default"/>
          <w:spacing w:val="-3"/>
        </w:rPr>
        <w:t>6.4%</w:t>
      </w:r>
      <w:r>
        <w:rPr>
          <w:spacing w:val="-3"/>
        </w:rPr>
        <w:t>；焦梅荣</w:t>
      </w:r>
      <w:r>
        <w:rPr>
          <w:rFonts w:ascii="Times New Roman" w:hAnsi="Times New Roman" w:cs="Times New Roman" w:eastAsia="Times New Roman" w:hint="default"/>
          <w:spacing w:val="-3"/>
        </w:rPr>
        <w:t>184.80</w:t>
      </w:r>
      <w:r>
        <w:rPr>
          <w:spacing w:val="-3"/>
        </w:rPr>
        <w:t>万股，占总股本的</w:t>
      </w:r>
      <w:r>
        <w:rPr>
          <w:rFonts w:ascii="Times New Roman" w:hAnsi="Times New Roman" w:cs="Times New Roman" w:eastAsia="Times New Roman" w:hint="default"/>
          <w:spacing w:val="-3"/>
        </w:rPr>
        <w:t>5.6%</w:t>
      </w:r>
      <w:r>
        <w:rPr>
          <w:spacing w:val="-3"/>
        </w:rPr>
        <w:t>；陈国强</w:t>
      </w:r>
      <w:r>
        <w:rPr>
          <w:rFonts w:ascii="Times New Roman" w:hAnsi="Times New Roman" w:cs="Times New Roman" w:eastAsia="Times New Roman" w:hint="default"/>
          <w:spacing w:val="-3"/>
        </w:rPr>
        <w:t>79.20</w:t>
      </w:r>
      <w:r>
        <w:rPr>
          <w:spacing w:val="-3"/>
        </w:rPr>
        <w:t>万股，占总股本的</w:t>
      </w:r>
      <w:r>
        <w:rPr>
          <w:rFonts w:ascii="Times New Roman" w:hAnsi="Times New Roman" w:cs="Times New Roman" w:eastAsia="Times New Roman" w:hint="default"/>
          <w:spacing w:val="-3"/>
        </w:rPr>
        <w:t>2.4%</w:t>
      </w:r>
      <w:r>
        <w:rPr>
          <w:spacing w:val="-3"/>
        </w:rPr>
        <w:t>；李殿坤</w:t>
      </w:r>
      <w:r>
        <w:rPr>
          <w:spacing w:val="-26"/>
        </w:rPr>
        <w:t> </w:t>
      </w:r>
      <w:r>
        <w:rPr>
          <w:spacing w:val="-26"/>
        </w:rPr>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pStyle w:val="BodyText"/>
        <w:spacing w:line="256" w:lineRule="auto" w:before="5"/>
        <w:ind w:left="153" w:right="209" w:firstLine="420"/>
        <w:jc w:val="both"/>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2003</w:t>
      </w:r>
      <w:r>
        <w:rPr>
          <w:spacing w:val="-2"/>
        </w:rPr>
        <w:t>年度股东大会决议，以</w:t>
      </w:r>
      <w:r>
        <w:rPr>
          <w:rFonts w:ascii="Times New Roman" w:hAnsi="Times New Roman" w:cs="Times New Roman" w:eastAsia="Times New Roman" w:hint="default"/>
          <w:spacing w:val="-2"/>
        </w:rPr>
        <w:t>2003</w:t>
      </w:r>
      <w:r>
        <w:rPr>
          <w:spacing w:val="-2"/>
        </w:rPr>
        <w:t>年末未分配利润中的</w:t>
      </w:r>
      <w:r>
        <w:rPr>
          <w:rFonts w:ascii="Times New Roman" w:hAnsi="Times New Roman" w:cs="Times New Roman" w:eastAsia="Times New Roman" w:hint="default"/>
          <w:spacing w:val="-2"/>
        </w:rPr>
        <w:t>900</w:t>
      </w:r>
      <w:r>
        <w:rPr>
          <w:spacing w:val="-2"/>
        </w:rPr>
        <w:t>万元转增股本，转增后公</w:t>
      </w:r>
      <w:r>
        <w:rPr>
          <w:w w:val="100"/>
        </w:rPr>
        <w:t> </w:t>
      </w:r>
      <w:r>
        <w:rPr>
          <w:spacing w:val="-1"/>
        </w:rPr>
        <w:t>司总股本增至</w:t>
      </w:r>
      <w:r>
        <w:rPr>
          <w:rFonts w:ascii="Times New Roman" w:hAnsi="Times New Roman" w:cs="Times New Roman" w:eastAsia="Times New Roman" w:hint="default"/>
          <w:spacing w:val="-1"/>
        </w:rPr>
        <w:t>4,200</w:t>
      </w:r>
      <w:r>
        <w:rPr>
          <w:spacing w:val="-1"/>
        </w:rPr>
        <w:t>万元，其中：李仲初</w:t>
      </w:r>
      <w:r>
        <w:rPr>
          <w:rFonts w:ascii="Times New Roman" w:hAnsi="Times New Roman" w:cs="Times New Roman" w:eastAsia="Times New Roman" w:hint="default"/>
          <w:spacing w:val="-1"/>
        </w:rPr>
        <w:t>2,688</w:t>
      </w:r>
      <w:r>
        <w:rPr>
          <w:spacing w:val="-1"/>
        </w:rPr>
        <w:t>万股，占总股本的</w:t>
      </w:r>
      <w:r>
        <w:rPr>
          <w:rFonts w:ascii="Times New Roman" w:hAnsi="Times New Roman" w:cs="Times New Roman" w:eastAsia="Times New Roman" w:hint="default"/>
          <w:spacing w:val="-1"/>
        </w:rPr>
        <w:t>64%</w:t>
      </w:r>
      <w:r>
        <w:rPr>
          <w:spacing w:val="-1"/>
        </w:rPr>
        <w:t>；长春燃气股份有限公司</w:t>
      </w:r>
      <w:r>
        <w:rPr>
          <w:rFonts w:ascii="Times New Roman" w:hAnsi="Times New Roman" w:cs="Times New Roman" w:eastAsia="Times New Roman" w:hint="default"/>
          <w:spacing w:val="-1"/>
        </w:rPr>
        <w:t>840</w:t>
      </w:r>
      <w:r>
        <w:rPr>
          <w:spacing w:val="-1"/>
        </w:rPr>
        <w:t>万股，占</w:t>
      </w:r>
      <w:r>
        <w:rPr>
          <w:spacing w:val="-48"/>
        </w:rPr>
        <w:t> </w:t>
      </w:r>
      <w:r>
        <w:rPr>
          <w:spacing w:val="-48"/>
        </w:rPr>
      </w:r>
      <w:r>
        <w:rPr/>
        <w:t>总股本的</w:t>
      </w:r>
      <w:r>
        <w:rPr>
          <w:rFonts w:ascii="Times New Roman" w:hAnsi="Times New Roman" w:cs="Times New Roman" w:eastAsia="Times New Roman" w:hint="default"/>
        </w:rPr>
        <w:t>20%</w:t>
      </w:r>
      <w:r>
        <w:rPr/>
        <w:t>；北京业勤投资顾问有限公司</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235.20</w:t>
      </w:r>
      <w:r>
        <w:rPr/>
        <w:t>万股，占总股本</w:t>
      </w:r>
      <w:r>
        <w:rPr>
          <w:spacing w:val="-13"/>
        </w:rPr>
        <w:t> </w:t>
      </w:r>
      <w:r>
        <w:rPr>
          <w:spacing w:val="-13"/>
        </w:rPr>
      </w:r>
      <w:r>
        <w:rPr/>
        <w:t>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pStyle w:val="BodyText"/>
        <w:spacing w:line="256" w:lineRule="auto" w:before="5"/>
        <w:ind w:left="153" w:right="209" w:firstLine="420"/>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月经公司股东大会决议，长春燃气股份有限公司将其所持有公司</w:t>
      </w:r>
      <w:r>
        <w:rPr>
          <w:rFonts w:ascii="Times New Roman" w:hAnsi="Times New Roman" w:cs="Times New Roman" w:eastAsia="Times New Roman" w:hint="default"/>
        </w:rPr>
        <w:t>20</w:t>
      </w:r>
      <w:r>
        <w:rPr/>
        <w:t>％的股权全部转让给李仲</w:t>
      </w:r>
      <w:r>
        <w:rPr>
          <w:w w:val="100"/>
        </w:rPr>
        <w:t> </w:t>
      </w:r>
      <w:r>
        <w:rPr/>
        <w:t>初。</w:t>
      </w:r>
    </w:p>
    <w:p>
      <w:pPr>
        <w:pStyle w:val="BodyText"/>
        <w:spacing w:line="256" w:lineRule="auto" w:before="22"/>
        <w:ind w:left="153" w:right="207" w:firstLine="42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号文核准，同意公司向社会公开发行人</w:t>
      </w:r>
      <w:r>
        <w:rPr>
          <w:w w:val="100"/>
        </w:rPr>
        <w:t> </w:t>
      </w:r>
      <w:r>
        <w:rPr/>
        <w:t>民币普通股股票</w:t>
      </w:r>
      <w:r>
        <w:rPr>
          <w:rFonts w:ascii="Times New Roman" w:hAnsi="Times New Roman" w:cs="Times New Roman" w:eastAsia="Times New Roman" w:hint="default"/>
        </w:rPr>
        <w:t>1,400.00</w:t>
      </w:r>
      <w:r>
        <w:rPr/>
        <w:t>万股，变更后的公司注册资本为</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万股，占总</w:t>
      </w:r>
      <w:r>
        <w:rPr>
          <w:spacing w:val="-28"/>
        </w:rPr>
        <w:t> </w:t>
      </w:r>
      <w:r>
        <w:rPr>
          <w:spacing w:val="-28"/>
        </w:rPr>
      </w:r>
      <w:r>
        <w:rPr>
          <w:spacing w:val="-3"/>
        </w:rPr>
        <w:t>股本的</w:t>
      </w:r>
      <w:r>
        <w:rPr>
          <w:rFonts w:ascii="Times New Roman" w:hAnsi="Times New Roman" w:cs="Times New Roman" w:eastAsia="Times New Roman" w:hint="default"/>
          <w:spacing w:val="-3"/>
        </w:rPr>
        <w:t>63.00%</w:t>
      </w:r>
      <w:r>
        <w:rPr>
          <w:spacing w:val="-3"/>
        </w:rPr>
        <w:t>；北京业勤投资顾问有限公司</w:t>
      </w:r>
      <w:r>
        <w:rPr>
          <w:rFonts w:ascii="Times New Roman" w:hAnsi="Times New Roman" w:cs="Times New Roman" w:eastAsia="Times New Roman" w:hint="default"/>
          <w:spacing w:val="-3"/>
        </w:rPr>
        <w:t>268.80</w:t>
      </w:r>
      <w:r>
        <w:rPr>
          <w:spacing w:val="-3"/>
        </w:rPr>
        <w:t>万股，占总股本的</w:t>
      </w:r>
      <w:r>
        <w:rPr>
          <w:rFonts w:ascii="Times New Roman" w:hAnsi="Times New Roman" w:cs="Times New Roman" w:eastAsia="Times New Roman" w:hint="default"/>
          <w:spacing w:val="-3"/>
        </w:rPr>
        <w:t>4.80%</w:t>
      </w:r>
      <w:r>
        <w:rPr>
          <w:spacing w:val="-3"/>
        </w:rPr>
        <w:t>；焦梅荣</w:t>
      </w:r>
      <w:r>
        <w:rPr>
          <w:rFonts w:ascii="Times New Roman" w:hAnsi="Times New Roman" w:cs="Times New Roman" w:eastAsia="Times New Roman" w:hint="default"/>
          <w:spacing w:val="-3"/>
        </w:rPr>
        <w:t>235.20</w:t>
      </w:r>
      <w:r>
        <w:rPr>
          <w:spacing w:val="-3"/>
        </w:rPr>
        <w:t>万股，占总股本</w:t>
      </w:r>
      <w:r>
        <w:rPr/>
        <w:t> </w:t>
      </w:r>
      <w:r>
        <w:rPr/>
      </w:r>
      <w:r>
        <w:rPr>
          <w:spacing w:val="-5"/>
        </w:rPr>
        <w:t>的</w:t>
      </w:r>
      <w:r>
        <w:rPr>
          <w:rFonts w:ascii="Times New Roman" w:hAnsi="Times New Roman" w:cs="Times New Roman" w:eastAsia="Times New Roman" w:hint="default"/>
          <w:spacing w:val="-5"/>
        </w:rPr>
        <w:t>4.20%</w:t>
      </w:r>
      <w:r>
        <w:rPr>
          <w:spacing w:val="-5"/>
        </w:rPr>
        <w:t>；陈国强</w:t>
      </w:r>
      <w:r>
        <w:rPr>
          <w:rFonts w:ascii="Times New Roman" w:hAnsi="Times New Roman" w:cs="Times New Roman" w:eastAsia="Times New Roman" w:hint="default"/>
          <w:spacing w:val="-5"/>
        </w:rPr>
        <w:t>100.80</w:t>
      </w:r>
      <w:r>
        <w:rPr>
          <w:spacing w:val="-5"/>
        </w:rPr>
        <w:t>万股，占总股本的</w:t>
      </w:r>
      <w:r>
        <w:rPr>
          <w:rFonts w:ascii="Times New Roman" w:hAnsi="Times New Roman" w:cs="Times New Roman" w:eastAsia="Times New Roman" w:hint="default"/>
          <w:spacing w:val="-5"/>
        </w:rPr>
        <w:t>1.80%</w:t>
      </w:r>
      <w:r>
        <w:rPr>
          <w:spacing w:val="-5"/>
        </w:rPr>
        <w:t>；李殿坤</w:t>
      </w:r>
      <w:r>
        <w:rPr>
          <w:rFonts w:ascii="Times New Roman" w:hAnsi="Times New Roman" w:cs="Times New Roman" w:eastAsia="Times New Roman" w:hint="default"/>
          <w:spacing w:val="-5"/>
        </w:rPr>
        <w:t>67.20</w:t>
      </w:r>
      <w:r>
        <w:rPr>
          <w:spacing w:val="-5"/>
        </w:rPr>
        <w:t>万股</w:t>
      </w:r>
      <w:r>
        <w:rPr>
          <w:rFonts w:ascii="Times New Roman" w:hAnsi="Times New Roman" w:cs="Times New Roman" w:eastAsia="Times New Roman" w:hint="default"/>
          <w:spacing w:val="-5"/>
        </w:rPr>
        <w:t>,</w:t>
      </w:r>
      <w:r>
        <w:rPr>
          <w:spacing w:val="-5"/>
        </w:rPr>
        <w:t>，占总股本的</w:t>
      </w:r>
      <w:r>
        <w:rPr>
          <w:rFonts w:ascii="Times New Roman" w:hAnsi="Times New Roman" w:cs="Times New Roman" w:eastAsia="Times New Roman" w:hint="default"/>
          <w:spacing w:val="-5"/>
        </w:rPr>
        <w:t>1.2%</w:t>
      </w:r>
      <w:r>
        <w:rPr>
          <w:spacing w:val="-5"/>
        </w:rPr>
        <w:t>；社会公众股</w:t>
      </w:r>
      <w:r>
        <w:rPr>
          <w:rFonts w:ascii="Times New Roman" w:hAnsi="Times New Roman" w:cs="Times New Roman" w:eastAsia="Times New Roman" w:hint="default"/>
          <w:spacing w:val="-5"/>
        </w:rPr>
        <w:t>1,400.00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万股，占总股本的</w:t>
      </w:r>
      <w:r>
        <w:rPr>
          <w:rFonts w:ascii="Times New Roman" w:hAnsi="Times New Roman" w:cs="Times New Roman" w:eastAsia="Times New Roman" w:hint="default"/>
        </w:rPr>
        <w:t>25.00%</w:t>
      </w:r>
      <w:r>
        <w:rPr/>
        <w:t>。</w:t>
      </w:r>
    </w:p>
    <w:p>
      <w:pPr>
        <w:pStyle w:val="BodyText"/>
        <w:spacing w:line="256" w:lineRule="auto" w:before="5"/>
        <w:ind w:left="153" w:right="214" w:firstLine="42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月，根据公司股东会决议和修改后章程的规定，由资本公积转增股本人民币</w:t>
      </w:r>
      <w:r>
        <w:rPr>
          <w:rFonts w:ascii="Times New Roman" w:hAnsi="Times New Roman" w:cs="Times New Roman" w:eastAsia="Times New Roman" w:hint="default"/>
          <w:spacing w:val="-2"/>
        </w:rPr>
        <w:t>5,600.00</w:t>
      </w:r>
      <w:r>
        <w:rPr>
          <w:spacing w:val="-2"/>
        </w:rPr>
        <w:t>万元，变</w:t>
      </w:r>
      <w:r>
        <w:rPr>
          <w:spacing w:val="-8"/>
          <w:w w:val="100"/>
        </w:rPr>
        <w:t> </w:t>
      </w:r>
      <w:r>
        <w:rPr/>
        <w:t>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pStyle w:val="BodyText"/>
        <w:spacing w:line="256" w:lineRule="auto" w:before="5"/>
        <w:ind w:left="153" w:right="211"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月，根据公司股东会决议和修改后章程的规定，由资本公积转增股本人民币</w:t>
      </w:r>
      <w:r>
        <w:rPr>
          <w:rFonts w:ascii="Times New Roman" w:hAnsi="Times New Roman" w:cs="Times New Roman" w:eastAsia="Times New Roman" w:hint="default"/>
        </w:rPr>
        <w:t>11,200.00</w:t>
      </w:r>
      <w:r>
        <w:rPr/>
        <w:t>万元，</w:t>
      </w:r>
      <w:r>
        <w:rPr>
          <w:w w:val="100"/>
        </w:rPr>
        <w:t> </w:t>
      </w:r>
      <w:r>
        <w:rPr/>
        <w:t>变更后的公司注册资本为人民币普通股</w:t>
      </w:r>
      <w:r>
        <w:rPr>
          <w:rFonts w:ascii="Times New Roman" w:hAnsi="Times New Roman" w:cs="Times New Roman" w:eastAsia="Times New Roman" w:hint="default"/>
        </w:rPr>
        <w:t>22,400.00</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日完成了工商变更登记。</w:t>
      </w:r>
    </w:p>
    <w:p>
      <w:pPr>
        <w:pStyle w:val="BodyText"/>
        <w:spacing w:line="256" w:lineRule="auto" w:before="5"/>
        <w:ind w:left="154" w:right="215"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月，根据公司股东会决议和修改后章程的规定，由资本公积转增股本人民币</w:t>
      </w:r>
      <w:r>
        <w:rPr>
          <w:rFonts w:ascii="Times New Roman" w:hAnsi="Times New Roman" w:cs="Times New Roman" w:eastAsia="Times New Roman" w:hint="default"/>
          <w:spacing w:val="-2"/>
        </w:rPr>
        <w:t>8,512.00</w:t>
      </w:r>
      <w:r>
        <w:rPr>
          <w:spacing w:val="-2"/>
        </w:rPr>
        <w:t>万元，变</w:t>
      </w:r>
      <w:r>
        <w:rPr>
          <w:spacing w:val="-8"/>
          <w:w w:val="100"/>
        </w:rPr>
        <w:t> </w:t>
      </w:r>
      <w:r>
        <w:rPr/>
        <w:t>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pStyle w:val="BodyText"/>
        <w:spacing w:line="240" w:lineRule="auto" w:before="5"/>
        <w:ind w:left="574" w:right="102"/>
        <w:jc w:val="left"/>
      </w:pPr>
      <w:r>
        <w:rPr>
          <w:rFonts w:ascii="Times New Roman" w:hAnsi="Times New Roman" w:cs="Times New Roman" w:eastAsia="Times New Roman" w:hint="default"/>
        </w:rPr>
        <w:t>1</w:t>
      </w:r>
      <w:r>
        <w:rPr/>
        <w:t>．本公司注册资本及营业执照号码</w:t>
      </w:r>
    </w:p>
    <w:p>
      <w:pPr>
        <w:spacing w:after="0" w:line="240" w:lineRule="auto"/>
        <w:jc w:val="left"/>
        <w:sectPr>
          <w:headerReference w:type="default" r:id="rId24"/>
          <w:footerReference w:type="default" r:id="rId25"/>
          <w:pgSz w:w="11910" w:h="16840"/>
          <w:pgMar w:header="877" w:footer="982" w:top="1100" w:bottom="1180" w:left="980" w:right="920"/>
          <w:pgNumType w:start="64"/>
        </w:sectPr>
      </w:pPr>
    </w:p>
    <w:p>
      <w:pPr>
        <w:spacing w:line="240" w:lineRule="auto" w:before="11"/>
        <w:rPr>
          <w:rFonts w:ascii="宋体" w:hAnsi="宋体" w:cs="宋体" w:eastAsia="宋体" w:hint="default"/>
          <w:sz w:val="20"/>
          <w:szCs w:val="20"/>
        </w:rPr>
      </w:pPr>
    </w:p>
    <w:p>
      <w:pPr>
        <w:pStyle w:val="BodyText"/>
        <w:spacing w:line="256" w:lineRule="auto" w:before="36"/>
        <w:ind w:left="572" w:right="1769"/>
        <w:jc w:val="left"/>
      </w:pPr>
      <w:bookmarkStart w:name="2、遵循企业会计准则的声明" w:id="127"/>
      <w:bookmarkEnd w:id="127"/>
      <w:r>
        <w:rPr/>
      </w:r>
      <w:bookmarkStart w:name="3、会计期间" w:id="128"/>
      <w:bookmarkEnd w:id="128"/>
      <w:r>
        <w:rPr/>
      </w:r>
      <w:bookmarkStart w:name="4、记账本位币" w:id="129"/>
      <w:bookmarkEnd w:id="129"/>
      <w:r>
        <w:rPr/>
      </w:r>
      <w:r>
        <w:rPr/>
        <w:t>公司注册资本为人民币</w:t>
      </w:r>
      <w:r>
        <w:rPr>
          <w:rFonts w:ascii="Times New Roman" w:hAnsi="Times New Roman" w:cs="Times New Roman" w:eastAsia="Times New Roman" w:hint="default"/>
        </w:rPr>
        <w:t>30,912.00</w:t>
      </w:r>
      <w:r>
        <w:rPr/>
        <w:t>万元（大写：叁亿零玖佰壹拾贰万元整）。</w:t>
      </w:r>
      <w:r>
        <w:rPr>
          <w:w w:val="100"/>
        </w:rPr>
        <w:t> </w:t>
      </w:r>
      <w:r>
        <w:rPr>
          <w:spacing w:val="-2"/>
        </w:rPr>
        <w:t>公司企业法人营业执照号码：北京市工商行政管理局颁发的</w:t>
      </w:r>
      <w:r>
        <w:rPr>
          <w:rFonts w:ascii="Times New Roman" w:hAnsi="Times New Roman" w:cs="Times New Roman" w:eastAsia="Times New Roman" w:hint="default"/>
          <w:spacing w:val="-2"/>
        </w:rPr>
        <w:t>110000004733224</w:t>
      </w:r>
      <w:r>
        <w:rPr>
          <w:spacing w:val="-2"/>
        </w:rPr>
        <w:t>号。</w:t>
      </w:r>
      <w:r>
        <w:rPr>
          <w:spacing w:val="-25"/>
        </w:rPr>
        <w:t> </w:t>
      </w:r>
      <w:r>
        <w:rPr>
          <w:rFonts w:ascii="Times New Roman" w:hAnsi="Times New Roman" w:cs="Times New Roman" w:eastAsia="Times New Roman" w:hint="default"/>
        </w:rPr>
        <w:t>2</w:t>
      </w:r>
      <w:r>
        <w:rPr/>
        <w:t>．本公司注册地、组织结构和总部地址</w:t>
      </w:r>
      <w:r>
        <w:rPr>
          <w:spacing w:val="-3"/>
          <w:w w:val="100"/>
        </w:rPr>
        <w:t> </w:t>
      </w:r>
      <w:r>
        <w:rPr/>
        <w:t>公司注册地址为：北京市海淀区复兴路甲</w:t>
      </w:r>
      <w:r>
        <w:rPr>
          <w:rFonts w:ascii="Times New Roman" w:hAnsi="Times New Roman" w:cs="Times New Roman" w:eastAsia="Times New Roman" w:hint="default"/>
        </w:rPr>
        <w:t>65</w:t>
      </w:r>
      <w:r>
        <w:rPr/>
        <w:t>号－</w:t>
      </w:r>
      <w:r>
        <w:rPr>
          <w:rFonts w:ascii="Times New Roman" w:hAnsi="Times New Roman" w:cs="Times New Roman" w:eastAsia="Times New Roman" w:hint="default"/>
        </w:rPr>
        <w:t>A11</w:t>
      </w:r>
      <w:r>
        <w:rPr/>
        <w:t>层。</w:t>
      </w:r>
    </w:p>
    <w:p>
      <w:pPr>
        <w:pStyle w:val="BodyText"/>
        <w:spacing w:line="266" w:lineRule="auto" w:before="5"/>
        <w:ind w:right="125" w:firstLine="420"/>
        <w:jc w:val="both"/>
      </w:pPr>
      <w:r>
        <w:rPr>
          <w:spacing w:val="-2"/>
        </w:rPr>
        <w:t>公司组织结构为：截止至报告期末，公司投资控股上海石基信息技术有限公司、北京石基昆仑软件有</w:t>
      </w:r>
      <w:r>
        <w:rPr>
          <w:w w:val="100"/>
        </w:rPr>
        <w:t> </w:t>
      </w:r>
      <w:r>
        <w:rPr>
          <w:spacing w:val="-2"/>
        </w:rPr>
        <w:t>限公司、北京中长石基软件有限公司、杭州西软科技有限公司、杭州西软信息有限公司、北海石基信息技</w:t>
      </w:r>
      <w:r>
        <w:rPr>
          <w:spacing w:val="-50"/>
        </w:rPr>
        <w:t> </w:t>
      </w:r>
      <w:r>
        <w:rPr>
          <w:spacing w:val="-50"/>
        </w:rPr>
      </w:r>
      <w:r>
        <w:rPr>
          <w:spacing w:val="-2"/>
        </w:rPr>
        <w:t>术有限公司、北海乐宿国际旅行社有限公司、现化电脑系统（北京）有限公司、南京银石计算机系统有限</w:t>
      </w:r>
      <w:r>
        <w:rPr>
          <w:spacing w:val="-43"/>
        </w:rPr>
        <w:t> </w:t>
      </w:r>
      <w:r>
        <w:rPr>
          <w:spacing w:val="-43"/>
        </w:rPr>
      </w:r>
      <w:r>
        <w:rPr>
          <w:spacing w:val="-2"/>
        </w:rPr>
        <w:t>公司、南京银石电脑系统工程有限公司、南京银石支付系统科技有限公司、上海正品贵德软件有限公司、</w:t>
      </w:r>
      <w:r>
        <w:rPr>
          <w:spacing w:val="-21"/>
        </w:rPr>
        <w:t> </w:t>
      </w:r>
      <w:r>
        <w:rPr>
          <w:spacing w:val="-21"/>
        </w:rPr>
      </w:r>
      <w:r>
        <w:rPr/>
        <w:t>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Infrasys International Ltd</w:t>
      </w:r>
      <w:r>
        <w:rPr/>
        <w:t>、</w:t>
      </w:r>
      <w:r>
        <w:rPr>
          <w:rFonts w:ascii="Times New Roman" w:hAnsi="Times New Roman" w:cs="Times New Roman" w:eastAsia="Times New Roman" w:hint="default"/>
        </w:rPr>
        <w:t>Infrasys Singapore Pte Ltd</w:t>
      </w:r>
      <w:r>
        <w:rPr/>
        <w:t>、</w:t>
      </w:r>
      <w:r>
        <w:rPr>
          <w:rFonts w:ascii="Times New Roman" w:hAnsi="Times New Roman" w:cs="Times New Roman" w:eastAsia="Times New Roman" w:hint="default"/>
        </w:rPr>
        <w:t>Infrasys Malaysia</w:t>
      </w:r>
      <w:r>
        <w:rPr>
          <w:rFonts w:ascii="Times New Roman" w:hAnsi="Times New Roman" w:cs="Times New Roman" w:eastAsia="Times New Roman" w:hint="default"/>
          <w:spacing w:val="50"/>
        </w:rPr>
        <w:t> </w:t>
      </w:r>
      <w:r>
        <w:rPr>
          <w:rFonts w:ascii="Times New Roman" w:hAnsi="Times New Roman" w:cs="Times New Roman" w:eastAsia="Times New Roman" w:hint="default"/>
        </w:rPr>
        <w:t>Sdn</w:t>
      </w:r>
      <w:r>
        <w:rPr>
          <w:rFonts w:ascii="Times New Roman" w:hAnsi="Times New Roman" w:cs="Times New Roman" w:eastAsia="Times New Roman" w:hint="default"/>
          <w:w w:val="100"/>
        </w:rPr>
        <w:t> </w:t>
      </w:r>
      <w:r>
        <w:rPr>
          <w:rFonts w:ascii="Times New Roman" w:hAnsi="Times New Roman" w:cs="Times New Roman" w:eastAsia="Times New Roman" w:hint="default"/>
        </w:rPr>
        <w:t>Bhd</w:t>
      </w:r>
      <w:r>
        <w:rPr/>
        <w:t>、</w:t>
      </w:r>
      <w:r>
        <w:rPr>
          <w:rFonts w:ascii="Times New Roman" w:hAnsi="Times New Roman" w:cs="Times New Roman" w:eastAsia="Times New Roman" w:hint="default"/>
        </w:rPr>
        <w:t>Pos Master Ltd</w:t>
      </w:r>
      <w:r>
        <w:rPr/>
        <w:t>、</w:t>
      </w:r>
      <w:r>
        <w:rPr>
          <w:rFonts w:ascii="Times New Roman" w:hAnsi="Times New Roman" w:cs="Times New Roman" w:eastAsia="Times New Roman" w:hint="default"/>
        </w:rPr>
        <w:t>Infrasys (HK)</w:t>
      </w:r>
      <w:r>
        <w:rPr>
          <w:rFonts w:ascii="Times New Roman" w:hAnsi="Times New Roman" w:cs="Times New Roman" w:eastAsia="Times New Roman" w:hint="default"/>
          <w:spacing w:val="-37"/>
        </w:rPr>
        <w:t> </w:t>
      </w:r>
      <w:r>
        <w:rPr>
          <w:rFonts w:ascii="Times New Roman" w:hAnsi="Times New Roman" w:cs="Times New Roman" w:eastAsia="Times New Roman" w:hint="default"/>
        </w:rPr>
        <w:t>Ltd</w:t>
      </w:r>
      <w:r>
        <w:rPr/>
        <w:t>，并在大连、深圳、长沙等地建立有非独立核算的办事处或研发中</w:t>
      </w:r>
      <w:r>
        <w:rPr>
          <w:w w:val="100"/>
        </w:rPr>
        <w:t> </w:t>
      </w:r>
      <w:r>
        <w:rPr/>
        <w:t>心。</w:t>
      </w:r>
    </w:p>
    <w:p>
      <w:pPr>
        <w:pStyle w:val="BodyText"/>
        <w:spacing w:line="256" w:lineRule="auto" w:before="14"/>
        <w:ind w:left="573" w:right="0"/>
        <w:jc w:val="left"/>
      </w:pPr>
      <w:r>
        <w:rPr>
          <w:rFonts w:ascii="Times New Roman" w:hAnsi="Times New Roman" w:cs="Times New Roman" w:eastAsia="Times New Roman" w:hint="default"/>
        </w:rPr>
        <w:t>3</w:t>
      </w:r>
      <w:r>
        <w:rPr/>
        <w:t>．本公司的经营范围、业务性质和主要经营活动</w:t>
      </w:r>
      <w:r>
        <w:rPr>
          <w:spacing w:val="-3"/>
          <w:w w:val="100"/>
        </w:rPr>
        <w:t> </w:t>
      </w:r>
      <w:r>
        <w:rPr>
          <w:spacing w:val="-3"/>
        </w:rPr>
        <w:t>公司经营范围为：技术开发、技术咨询、技术转让、技术服务、技术培训；销售开发后的产品、计算</w:t>
      </w:r>
      <w:r>
        <w:rPr/>
      </w:r>
    </w:p>
    <w:p>
      <w:pPr>
        <w:pStyle w:val="BodyText"/>
        <w:spacing w:line="266" w:lineRule="auto" w:before="22"/>
        <w:ind w:left="153" w:right="148" w:hanging="1"/>
        <w:jc w:val="both"/>
      </w:pPr>
      <w:r>
        <w:rPr/>
        <w:t>机及外围设备；提供信息源服务；网络技术服务；电子商务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w:t>
      </w:r>
      <w:r>
        <w:rPr>
          <w:spacing w:val="-59"/>
        </w:rPr>
        <w:t> </w:t>
      </w:r>
      <w:r>
        <w:rPr>
          <w:spacing w:val="-2"/>
        </w:rPr>
        <w:t>货物进出口、技术进出口、代理进出口；法律、行政法规、国务院决定禁止的，不得经营；法律、行政法</w:t>
      </w:r>
      <w:r>
        <w:rPr>
          <w:spacing w:val="-50"/>
        </w:rPr>
        <w:t> </w:t>
      </w:r>
      <w:r>
        <w:rPr>
          <w:spacing w:val="-50"/>
        </w:rPr>
      </w:r>
      <w:r>
        <w:rPr>
          <w:spacing w:val="-2"/>
        </w:rPr>
        <w:t>规、国务院决定应经许可的，经审批机关批准并经工商行政管理机关登记注册后方可经营；法律、行政法</w:t>
      </w:r>
      <w:r>
        <w:rPr>
          <w:spacing w:val="-48"/>
        </w:rPr>
        <w:t> </w:t>
      </w:r>
      <w:r>
        <w:rPr>
          <w:spacing w:val="-48"/>
        </w:rPr>
      </w:r>
      <w:r>
        <w:rPr/>
        <w:t>规、国务院决定未规定许可的，自主选择经营项目开展经营活动。</w:t>
      </w:r>
    </w:p>
    <w:p>
      <w:pPr>
        <w:pStyle w:val="BodyText"/>
        <w:spacing w:line="273" w:lineRule="auto" w:before="14"/>
        <w:ind w:right="149" w:firstLine="420"/>
        <w:jc w:val="both"/>
      </w:pPr>
      <w:r>
        <w:rPr>
          <w:spacing w:val="-2"/>
        </w:rPr>
        <w:t>公司属知识密集型企业，主要从事酒店管理系统集成、软件开发、技术支持与服务，开发的酒店管理</w:t>
      </w:r>
      <w:r>
        <w:rPr>
          <w:w w:val="100"/>
        </w:rPr>
        <w:t> </w:t>
      </w:r>
      <w:r>
        <w:rPr/>
        <w:t>系统软件目前已在国内大部分五星级酒店中安装使用。</w:t>
      </w:r>
    </w:p>
    <w:p>
      <w:pPr>
        <w:pStyle w:val="BodyText"/>
        <w:spacing w:line="256" w:lineRule="auto" w:before="7"/>
        <w:ind w:left="573" w:right="0"/>
        <w:jc w:val="left"/>
      </w:pPr>
      <w:r>
        <w:rPr>
          <w:rFonts w:ascii="Times New Roman" w:hAnsi="Times New Roman" w:cs="Times New Roman" w:eastAsia="Times New Roman" w:hint="default"/>
        </w:rPr>
        <w:t>4</w:t>
      </w:r>
      <w:r>
        <w:rPr/>
        <w:t>．本公司以及集团最终母公司的名称</w:t>
      </w:r>
      <w:r>
        <w:rPr>
          <w:w w:val="100"/>
        </w:rPr>
        <w:t> </w:t>
      </w:r>
      <w:r>
        <w:rPr>
          <w:spacing w:val="-2"/>
        </w:rPr>
        <w:t>公司母公司为北京中长石基信息技术股份有限公司，北京中长石基信息技术股份有限公司的最终控制</w:t>
      </w:r>
    </w:p>
    <w:p>
      <w:pPr>
        <w:pStyle w:val="BodyText"/>
        <w:spacing w:line="264" w:lineRule="auto" w:before="22"/>
        <w:ind w:left="573" w:right="4252" w:hanging="421"/>
        <w:jc w:val="left"/>
      </w:pPr>
      <w:r>
        <w:rPr/>
        <w:t>人为李仲初先生。</w:t>
      </w:r>
      <w:r>
        <w:rPr>
          <w:w w:val="100"/>
        </w:rPr>
        <w:t> </w:t>
      </w:r>
      <w:r>
        <w:rPr>
          <w:rFonts w:ascii="Times New Roman" w:hAnsi="Times New Roman" w:cs="Times New Roman" w:eastAsia="Times New Roman" w:hint="default"/>
        </w:rPr>
        <w:t>5</w:t>
      </w:r>
      <w:r>
        <w:rPr/>
        <w:t>．财务报告的批准报出者和财务报告批准报出日</w:t>
      </w:r>
      <w:r>
        <w:rPr>
          <w:spacing w:val="-3"/>
          <w:w w:val="100"/>
        </w:rPr>
        <w:t> </w:t>
      </w:r>
      <w:r>
        <w:rPr>
          <w:spacing w:val="-2"/>
        </w:rPr>
        <w:t>本财务报表于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日经公司董事会批准报出。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t>四、公司主要会计政策、会计估计和前期差错</w:t>
      </w:r>
      <w:r>
        <w:rPr>
          <w:b w:val="0"/>
          <w:bCs w:val="0"/>
        </w:rPr>
      </w:r>
    </w:p>
    <w:p>
      <w:pPr>
        <w:spacing w:line="610" w:lineRule="atLeast" w:before="20"/>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本公司以持续经营为前提，根据实际发生的交易和事项，按照《企业会计准则</w:t>
      </w:r>
      <w:r>
        <w:rPr>
          <w:rFonts w:ascii="Times New Roman" w:hAnsi="Times New Roman" w:cs="Times New Roman" w:eastAsia="Times New Roman" w:hint="default"/>
          <w:spacing w:val="-3"/>
          <w:sz w:val="21"/>
          <w:szCs w:val="21"/>
        </w:rPr>
        <w:t>——</w:t>
      </w:r>
      <w:bookmarkStart w:name="四、公司主要会计政策、会计估计和前期差错" w:id="130"/>
      <w:bookmarkEnd w:id="130"/>
      <w:r>
        <w:rPr>
          <w:rFonts w:ascii="Times New Roman" w:hAnsi="Times New Roman" w:cs="Times New Roman" w:eastAsia="Times New Roman" w:hint="default"/>
          <w:spacing w:val="-3"/>
          <w:sz w:val="21"/>
          <w:szCs w:val="21"/>
        </w:rPr>
      </w:r>
      <w:r>
        <w:rPr>
          <w:rFonts w:ascii="宋体" w:hAnsi="宋体" w:cs="宋体" w:eastAsia="宋体" w:hint="default"/>
          <w:spacing w:val="-3"/>
          <w:sz w:val="21"/>
          <w:szCs w:val="21"/>
        </w:rPr>
        <w:t>基本准则》</w:t>
      </w:r>
      <w:bookmarkStart w:name="1、财务报表的编制基础" w:id="131"/>
      <w:bookmarkEnd w:id="131"/>
      <w:r>
        <w:rPr>
          <w:rFonts w:ascii="宋体" w:hAnsi="宋体" w:cs="宋体" w:eastAsia="宋体" w:hint="default"/>
          <w:spacing w:val="-3"/>
          <w:sz w:val="21"/>
          <w:szCs w:val="21"/>
        </w:rPr>
        <w:t>和</w:t>
      </w:r>
      <w:r>
        <w:rPr>
          <w:rFonts w:ascii="宋体" w:hAnsi="宋体" w:cs="宋体" w:eastAsia="宋体" w:hint="default"/>
          <w:spacing w:val="-3"/>
          <w:sz w:val="21"/>
          <w:szCs w:val="21"/>
        </w:rPr>
        <w:t>其他</w:t>
      </w:r>
      <w:r>
        <w:rPr>
          <w:rFonts w:ascii="宋体" w:hAnsi="宋体" w:cs="宋体" w:eastAsia="宋体" w:hint="default"/>
          <w:sz w:val="21"/>
          <w:szCs w:val="21"/>
        </w:rPr>
      </w:r>
    </w:p>
    <w:p>
      <w:pPr>
        <w:pStyle w:val="BodyText"/>
        <w:spacing w:line="240" w:lineRule="auto" w:before="21"/>
        <w:ind w:right="0"/>
        <w:jc w:val="left"/>
      </w:pPr>
      <w:r>
        <w:rPr/>
        <w:t>各项会计准则的规定进行确认和计量，在此基础上编制财务报表。</w:t>
      </w:r>
    </w:p>
    <w:p>
      <w:pPr>
        <w:spacing w:line="600" w:lineRule="atLeast" w:before="2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本公司编制的财务报表符合企业会计准则的要求，真实、完整地反映了公司的财务状况、经营成果、</w:t>
      </w:r>
    </w:p>
    <w:p>
      <w:pPr>
        <w:spacing w:line="513" w:lineRule="auto" w:before="37"/>
        <w:ind w:left="572" w:right="5274" w:hanging="421"/>
        <w:jc w:val="left"/>
        <w:rPr>
          <w:rFonts w:ascii="宋体" w:hAnsi="宋体" w:cs="宋体" w:eastAsia="宋体" w:hint="default"/>
          <w:sz w:val="21"/>
          <w:szCs w:val="21"/>
        </w:rPr>
      </w:pPr>
      <w:r>
        <w:rPr>
          <w:rFonts w:ascii="宋体" w:hAnsi="宋体" w:cs="宋体" w:eastAsia="宋体" w:hint="default"/>
          <w:sz w:val="21"/>
          <w:szCs w:val="21"/>
        </w:rPr>
        <w:t>股东权益变动和现金流量等有关信息。</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本公司会计期间为公历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w:t>
      </w:r>
      <w:r>
        <w:rPr>
          <w:rFonts w:ascii="宋体" w:hAnsi="宋体" w:cs="宋体" w:eastAsia="宋体" w:hint="default"/>
          <w:spacing w:val="-3"/>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本公司以人民币为记账本位币。</w:t>
      </w:r>
    </w:p>
    <w:p>
      <w:pPr>
        <w:spacing w:after="0" w:line="513"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4"/>
        <w:ind w:left="572" w:right="102" w:firstLine="2"/>
        <w:jc w:val="left"/>
        <w:rPr>
          <w:rFonts w:ascii="宋体" w:hAnsi="宋体" w:cs="宋体" w:eastAsia="宋体" w:hint="default"/>
          <w:sz w:val="21"/>
          <w:szCs w:val="21"/>
        </w:rPr>
      </w:pPr>
      <w:bookmarkStart w:name="5、同一控制下和非同一控制下企业合并的会计处理方法" w:id="132"/>
      <w:bookmarkEnd w:id="1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同一控制下企业合并" w:id="133"/>
      <w:bookmarkEnd w:id="13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本公司报告期内发生同一控制下企业合并的，采用权益结合法进行会计处理。合并方在企业合并中取</w:t>
      </w:r>
    </w:p>
    <w:p>
      <w:pPr>
        <w:pStyle w:val="BodyText"/>
        <w:spacing w:line="273" w:lineRule="auto" w:before="37"/>
        <w:ind w:right="207"/>
        <w:jc w:val="both"/>
      </w:pPr>
      <w:r>
        <w:rPr>
          <w:spacing w:val="-2"/>
        </w:rPr>
        <w:t>得的资产和负债，按照合并日在被合并方的账面价值计量。合并方取得的净资产账面价值与支付的合并对</w:t>
      </w:r>
      <w:r>
        <w:rPr>
          <w:spacing w:val="-44"/>
        </w:rPr>
        <w:t> </w:t>
      </w:r>
      <w:r>
        <w:rPr>
          <w:spacing w:val="-44"/>
        </w:rPr>
      </w:r>
      <w:r>
        <w:rPr>
          <w:spacing w:val="-2"/>
        </w:rPr>
        <w:t>价账面价值（或发行股份面值总额）的差额，调整资本公积；资本公积不足冲减的，调整留存收益。合并</w:t>
      </w:r>
      <w:r>
        <w:rPr>
          <w:spacing w:val="-42"/>
        </w:rPr>
        <w:t> </w:t>
      </w:r>
      <w:r>
        <w:rPr>
          <w:spacing w:val="-42"/>
        </w:rPr>
      </w:r>
      <w:r>
        <w:rPr>
          <w:spacing w:val="-2"/>
        </w:rPr>
        <w:t>方为进行企业合并发生的各项直接相关费用，包括为进行企业合并而支付的审计费用、评估费用、法律服</w:t>
      </w:r>
      <w:r>
        <w:rPr>
          <w:spacing w:val="-43"/>
        </w:rPr>
        <w:t> </w:t>
      </w:r>
      <w:r>
        <w:rPr>
          <w:spacing w:val="-43"/>
        </w:rPr>
      </w:r>
      <w:r>
        <w:rPr>
          <w:spacing w:val="-2"/>
        </w:rPr>
        <w:t>务费用等，于发生时计入当期损益。为企业合并发行的债券或承担其他债务支付的手续费、佣金等，计入</w:t>
      </w:r>
      <w:r>
        <w:rPr>
          <w:spacing w:val="-47"/>
        </w:rPr>
        <w:t> </w:t>
      </w:r>
      <w:r>
        <w:rPr>
          <w:spacing w:val="-47"/>
        </w:rPr>
      </w:r>
      <w:r>
        <w:rPr>
          <w:spacing w:val="-2"/>
        </w:rPr>
        <w:t>所发行债券及其他债务的初始计量金额。企业合并中发行权益性证券发生的手续费、佣金等费用，抵减权</w:t>
      </w:r>
      <w:r>
        <w:rPr>
          <w:spacing w:val="-43"/>
        </w:rPr>
        <w:t> </w:t>
      </w:r>
      <w:r>
        <w:rPr>
          <w:spacing w:val="-43"/>
        </w:rPr>
      </w:r>
      <w:r>
        <w:rPr>
          <w:spacing w:val="-2"/>
        </w:rPr>
        <w:t>益性证券溢价收入，溢价收入不足冲减的，冲减留存收益。企业合并形成母子公司关系的，母公司应当编</w:t>
      </w:r>
      <w:r>
        <w:rPr>
          <w:spacing w:val="-50"/>
        </w:rPr>
        <w:t> </w:t>
      </w:r>
      <w:r>
        <w:rPr>
          <w:spacing w:val="-50"/>
        </w:rPr>
      </w:r>
      <w:r>
        <w:rPr/>
        <w:t>制合并报表，按照本公司制定的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会计政策执行。</w:t>
      </w:r>
    </w:p>
    <w:p>
      <w:pPr>
        <w:spacing w:line="614" w:lineRule="exact" w:before="43"/>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本公司报告期内发生非同一控制下的</w:t>
      </w:r>
      <w:bookmarkStart w:name="（2）非同一控制下的企业合并" w:id="134"/>
      <w:bookmarkEnd w:id="134"/>
      <w:r>
        <w:rPr>
          <w:rFonts w:ascii="宋体" w:hAnsi="宋体" w:cs="宋体" w:eastAsia="宋体" w:hint="default"/>
          <w:spacing w:val="-2"/>
          <w:sz w:val="21"/>
          <w:szCs w:val="21"/>
        </w:rPr>
        <w:t>企</w:t>
      </w:r>
      <w:r>
        <w:rPr>
          <w:rFonts w:ascii="宋体" w:hAnsi="宋体" w:cs="宋体" w:eastAsia="宋体" w:hint="default"/>
          <w:spacing w:val="-2"/>
          <w:sz w:val="21"/>
          <w:szCs w:val="21"/>
        </w:rPr>
        <w:t>业合并的，采用购买法进行会计处理。购买方区别下列情况确</w:t>
      </w:r>
    </w:p>
    <w:p>
      <w:pPr>
        <w:pStyle w:val="BodyText"/>
        <w:spacing w:line="219" w:lineRule="exact"/>
        <w:ind w:right="0"/>
        <w:jc w:val="both"/>
      </w:pPr>
      <w:r>
        <w:rPr/>
        <w:t>定合并成本：①一次交换交易实现的企业合并，合并成本为购买方在购买日为取得对被购买方的控制权而</w:t>
      </w:r>
    </w:p>
    <w:p>
      <w:pPr>
        <w:pStyle w:val="BodyText"/>
        <w:spacing w:line="273" w:lineRule="auto" w:before="37"/>
        <w:ind w:right="102"/>
        <w:jc w:val="left"/>
      </w:pPr>
      <w:r>
        <w:rPr>
          <w:spacing w:val="-2"/>
        </w:rPr>
        <w:t>付出的资产、发生或承担的负债以及发行的权益性证券的公允价值。②通过多次交换交易分步实现的企业</w:t>
      </w:r>
      <w:r>
        <w:rPr>
          <w:spacing w:val="-44"/>
        </w:rPr>
        <w:t> </w:t>
      </w:r>
      <w:r>
        <w:rPr>
          <w:spacing w:val="-44"/>
        </w:rPr>
      </w:r>
      <w:r>
        <w:rPr>
          <w:spacing w:val="-5"/>
        </w:rPr>
        <w:t>合并，对于购买日之前持有的被购买方的股权，应当区分个别财务报表和合并财务报表进行相关会计处理：</w:t>
      </w:r>
      <w:r>
        <w:rPr/>
      </w:r>
    </w:p>
    <w:p>
      <w:pPr>
        <w:pStyle w:val="BodyText"/>
        <w:spacing w:line="266" w:lineRule="auto" w:before="7"/>
        <w:ind w:right="102" w:firstLine="420"/>
        <w:jc w:val="left"/>
      </w:pPr>
      <w:r>
        <w:rPr>
          <w:rFonts w:ascii="Times New Roman" w:hAnsi="Times New Roman" w:cs="Times New Roman" w:eastAsia="Times New Roman" w:hint="default"/>
        </w:rPr>
        <w:t>A</w:t>
      </w:r>
      <w:r>
        <w:rPr/>
        <w:t>、在个别财务报表中，应当以购买日之前所持被购买方的股权投资的账面价值与购买日新增投资成</w:t>
      </w:r>
      <w:r>
        <w:rPr>
          <w:w w:val="100"/>
        </w:rPr>
        <w:t> </w:t>
      </w:r>
      <w:r>
        <w:rPr>
          <w:spacing w:val="-2"/>
        </w:rPr>
        <w:t>本之和，作为该项投资的初始投资成本；购买日之前持有的被购买方的股权涉及其他综合收益的，应当在</w:t>
      </w:r>
      <w:r>
        <w:rPr>
          <w:spacing w:val="-44"/>
        </w:rPr>
        <w:t> </w:t>
      </w:r>
      <w:r>
        <w:rPr>
          <w:spacing w:val="-44"/>
        </w:rPr>
      </w:r>
      <w:r>
        <w:rPr>
          <w:spacing w:val="-5"/>
        </w:rPr>
        <w:t>处置该项投资时将与其相关的其他综合收益（例如，可供出售金融资产公允价值变动计入资本公积的部分，</w:t>
      </w:r>
      <w:r>
        <w:rPr>
          <w:spacing w:val="-4"/>
        </w:rPr>
        <w:t> </w:t>
      </w:r>
      <w:r>
        <w:rPr>
          <w:spacing w:val="-4"/>
        </w:rPr>
      </w:r>
      <w:r>
        <w:rPr/>
        <w:t>下同）转入当期投资收益。</w:t>
      </w:r>
    </w:p>
    <w:p>
      <w:pPr>
        <w:pStyle w:val="BodyText"/>
        <w:spacing w:line="268" w:lineRule="auto" w:before="14"/>
        <w:ind w:right="207" w:firstLine="420"/>
        <w:jc w:val="both"/>
      </w:pPr>
      <w:r>
        <w:rPr>
          <w:rFonts w:ascii="Times New Roman" w:hAnsi="Times New Roman" w:cs="Times New Roman" w:eastAsia="Times New Roman" w:hint="default"/>
          <w:spacing w:val="-2"/>
        </w:rPr>
        <w:t>B</w:t>
      </w:r>
      <w:r>
        <w:rPr>
          <w:spacing w:val="-2"/>
        </w:rPr>
        <w:t>、在合并财务报表中，对于购买日之前持有的被购买方的股权，应当按照该股权在购买日的公允价</w:t>
      </w:r>
      <w:r>
        <w:rPr>
          <w:w w:val="100"/>
        </w:rPr>
        <w:t> </w:t>
      </w:r>
      <w:r>
        <w:rPr>
          <w:spacing w:val="-2"/>
        </w:rPr>
        <w:t>值进行重新计量，公允价值与其账面价值的差额计入当期投资收益；购买日之前持有的被购买方的股权涉</w:t>
      </w:r>
      <w:r>
        <w:rPr>
          <w:spacing w:val="-44"/>
        </w:rPr>
        <w:t> </w:t>
      </w:r>
      <w:r>
        <w:rPr>
          <w:spacing w:val="-44"/>
        </w:rPr>
      </w:r>
      <w:r>
        <w:rPr>
          <w:spacing w:val="-2"/>
        </w:rPr>
        <w:t>及其他综合收益的，与其相关的其他综合收益应当转为购买日所属当期投资收益。购买方应当在附注中披</w:t>
      </w:r>
      <w:r>
        <w:rPr>
          <w:spacing w:val="-42"/>
        </w:rPr>
        <w:t> </w:t>
      </w:r>
      <w:r>
        <w:rPr>
          <w:spacing w:val="-42"/>
        </w:rPr>
      </w:r>
      <w:r>
        <w:rPr>
          <w:spacing w:val="-2"/>
        </w:rPr>
        <w:t>露其在购买日之前持有的被购买方的股权在购买日的公允价值、按照公允价值重新计量产生的相关利得或</w:t>
      </w:r>
      <w:r>
        <w:rPr>
          <w:spacing w:val="-43"/>
        </w:rPr>
        <w:t> </w:t>
      </w:r>
      <w:r>
        <w:rPr>
          <w:spacing w:val="-43"/>
        </w:rPr>
      </w:r>
      <w:r>
        <w:rPr/>
        <w:t>损失的金额。</w:t>
      </w:r>
    </w:p>
    <w:p>
      <w:pPr>
        <w:pStyle w:val="BodyText"/>
        <w:spacing w:line="273" w:lineRule="auto" w:before="12"/>
        <w:ind w:right="185" w:firstLine="631"/>
        <w:jc w:val="both"/>
      </w:pPr>
      <w:r>
        <w:rPr>
          <w:spacing w:val="-2"/>
        </w:rPr>
        <w:t>③购买方为企业合并发生的审计、法律服务、评估咨询等中介费用以及其他相关管理费用，应当于</w:t>
      </w:r>
      <w:r>
        <w:rPr>
          <w:w w:val="100"/>
        </w:rPr>
        <w:t> </w:t>
      </w:r>
      <w:r>
        <w:rPr>
          <w:spacing w:val="-2"/>
        </w:rPr>
        <w:t>发生时计入当期损益；购买方作为合并对价发行的权益性证券或债务性证券的交易费用，应当计入权益性</w:t>
      </w:r>
      <w:r>
        <w:rPr>
          <w:spacing w:val="-44"/>
        </w:rPr>
        <w:t> </w:t>
      </w:r>
      <w:r>
        <w:rPr>
          <w:spacing w:val="-44"/>
        </w:rPr>
      </w:r>
      <w:r>
        <w:rPr>
          <w:spacing w:val="-2"/>
        </w:rPr>
        <w:t>证券或债务性证券的初始确认金额。④在合并合同或协议中对可能影响合并成本的未来事项作出约定的，</w:t>
      </w:r>
      <w:r>
        <w:rPr>
          <w:spacing w:val="-21"/>
        </w:rPr>
        <w:t> </w:t>
      </w:r>
      <w:r>
        <w:rPr>
          <w:spacing w:val="-21"/>
        </w:rPr>
      </w:r>
      <w:r>
        <w:rPr>
          <w:spacing w:val="-2"/>
        </w:rPr>
        <w:t>购买日如果估计未来事项很可能发生并且对合并成本的影响金额能够可靠计量的，购买方应当将其计入合</w:t>
      </w:r>
      <w:r>
        <w:rPr>
          <w:spacing w:val="-43"/>
        </w:rPr>
        <w:t> </w:t>
      </w:r>
      <w:r>
        <w:rPr>
          <w:spacing w:val="-43"/>
        </w:rPr>
      </w:r>
      <w:r>
        <w:rPr/>
        <w:t>并成本。</w:t>
      </w:r>
    </w:p>
    <w:p>
      <w:pPr>
        <w:pStyle w:val="BodyText"/>
        <w:spacing w:line="273" w:lineRule="auto" w:before="7"/>
        <w:ind w:right="207" w:firstLine="420"/>
        <w:jc w:val="both"/>
      </w:pPr>
      <w:r>
        <w:rPr>
          <w:spacing w:val="-2"/>
        </w:rPr>
        <w:t>购买方在购买日对作为企业合并对价付出的资产、发生或承担的负债按照公允价值计量，公允价值与</w:t>
      </w:r>
      <w:r>
        <w:rPr>
          <w:w w:val="100"/>
        </w:rPr>
        <w:t> </w:t>
      </w:r>
      <w:r>
        <w:rPr/>
        <w:t>其账面价值的差额，计入当期损益。</w:t>
      </w:r>
    </w:p>
    <w:p>
      <w:pPr>
        <w:pStyle w:val="BodyText"/>
        <w:spacing w:line="273" w:lineRule="auto" w:before="7"/>
        <w:ind w:left="151" w:right="207" w:firstLine="420"/>
        <w:jc w:val="both"/>
      </w:pPr>
      <w:r>
        <w:rPr>
          <w:spacing w:val="-2"/>
        </w:rPr>
        <w:t>购买方在购买日应当对合并成本进行分配，按照规定确认所取得的被购买方各项可辨认资产、负债及</w:t>
      </w:r>
      <w:r>
        <w:rPr>
          <w:w w:val="100"/>
        </w:rPr>
        <w:t> </w:t>
      </w:r>
      <w:r>
        <w:rPr>
          <w:spacing w:val="-2"/>
        </w:rPr>
        <w:t>或有负债。①购买方对合并成本大于合并中取得的被购买方可辨认净资产公允价值份额的差额，确认为商</w:t>
      </w:r>
      <w:r>
        <w:rPr>
          <w:spacing w:val="-42"/>
        </w:rPr>
        <w:t> </w:t>
      </w:r>
      <w:r>
        <w:rPr>
          <w:spacing w:val="-42"/>
        </w:rPr>
      </w:r>
      <w:r>
        <w:rPr>
          <w:spacing w:val="-2"/>
        </w:rPr>
        <w:t>誉。②购买方对合并成本小于合并中取得的被购买方可辨认净资产公允价值份额的差额，则对取得的被购</w:t>
      </w:r>
      <w:r>
        <w:rPr>
          <w:spacing w:val="-44"/>
        </w:rPr>
        <w:t> </w:t>
      </w:r>
      <w:r>
        <w:rPr>
          <w:spacing w:val="-44"/>
        </w:rPr>
      </w:r>
      <w:r>
        <w:rPr>
          <w:spacing w:val="-2"/>
        </w:rPr>
        <w:t>买方各项可辨认资产、负债及或有负债的公允价值以及合并成本的计量进行复核；经复核后合并成本仍小</w:t>
      </w:r>
      <w:r>
        <w:rPr>
          <w:spacing w:val="-43"/>
        </w:rPr>
        <w:t> </w:t>
      </w:r>
      <w:r>
        <w:rPr>
          <w:spacing w:val="-43"/>
        </w:rPr>
      </w:r>
      <w:r>
        <w:rPr/>
        <w:t>于合并中取得的被购买方可辨认净资产公允价值份额的，其差额计入当期损益。</w:t>
      </w:r>
    </w:p>
    <w:p>
      <w:pPr>
        <w:pStyle w:val="BodyText"/>
        <w:spacing w:line="266" w:lineRule="auto" w:before="7"/>
        <w:ind w:left="151" w:right="186" w:firstLine="420"/>
        <w:jc w:val="both"/>
      </w:pPr>
      <w:r>
        <w:rPr>
          <w:spacing w:val="-2"/>
        </w:rPr>
        <w:t>企业合并形成母子公司关系的，母公司设置备查簿，记录企业合并中取得的子公司各项可辨认资产、</w:t>
      </w:r>
      <w:r>
        <w:rPr>
          <w:w w:val="100"/>
        </w:rPr>
        <w:t> </w:t>
      </w:r>
      <w:r>
        <w:rPr>
          <w:spacing w:val="-2"/>
        </w:rPr>
        <w:t>负债及或有负债等在购买日的公允价值。编制合并财务报表时，应当以购买日确定的各项可辨认资产、负</w:t>
      </w:r>
      <w:r>
        <w:rPr>
          <w:spacing w:val="-43"/>
        </w:rPr>
        <w:t> </w:t>
      </w:r>
      <w:r>
        <w:rPr>
          <w:spacing w:val="-43"/>
        </w:rPr>
      </w:r>
      <w:r>
        <w:rPr>
          <w:spacing w:val="-2"/>
        </w:rPr>
        <w:t>债及或有负债的公允价值为基础对子公司的财务报表进行调整，按照本公司制定的</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w:t>
      </w:r>
      <w:r>
        <w:rPr>
          <w:spacing w:val="-2"/>
        </w:rPr>
        <w:t>会计政</w:t>
      </w:r>
      <w:r>
        <w:rPr>
          <w:spacing w:val="-19"/>
        </w:rPr>
        <w:t> </w:t>
      </w:r>
      <w:r>
        <w:rPr>
          <w:spacing w:val="-19"/>
        </w:rPr>
      </w:r>
      <w:r>
        <w:rPr/>
        <w:t>策执行。</w:t>
      </w:r>
    </w:p>
    <w:p>
      <w:pPr>
        <w:spacing w:after="0" w:line="266" w:lineRule="auto"/>
        <w:jc w:val="both"/>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Heading3"/>
        <w:spacing w:line="240" w:lineRule="auto" w:before="36"/>
        <w:ind w:right="102"/>
        <w:jc w:val="left"/>
        <w:rPr>
          <w:b w:val="0"/>
          <w:bCs w:val="0"/>
        </w:rPr>
      </w:pPr>
      <w:bookmarkStart w:name="7、现金及现金等价物的确定标准" w:id="135"/>
      <w:bookmarkEnd w:id="13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bookmarkStart w:name="6、合并财务报表的编制方法" w:id="136"/>
      <w:bookmarkEnd w:id="136"/>
      <w:r>
        <w:rPr>
          <w:b w:val="0"/>
          <w:bCs w:val="0"/>
        </w:rPr>
      </w:r>
      <w:r>
        <w:rPr/>
        <w:t>（</w:t>
      </w:r>
      <w:r>
        <w:rPr>
          <w:rFonts w:ascii="Times New Roman" w:hAnsi="Times New Roman" w:cs="Times New Roman" w:eastAsia="Times New Roman" w:hint="default"/>
        </w:rPr>
        <w:t>1</w:t>
      </w:r>
      <w:bookmarkStart w:name="（1）合并财务报表的编制方法" w:id="137"/>
      <w:bookmarkEnd w:id="137"/>
      <w:r>
        <w:rPr>
          <w:rFonts w:ascii="Times New Roman" w:hAnsi="Times New Roman" w:cs="Times New Roman" w:eastAsia="Times New Roman" w:hint="default"/>
        </w:rPr>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2" w:right="3304"/>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本公司合并财务报表的合并范围以控制为基础予以确定。</w:t>
      </w:r>
    </w:p>
    <w:p>
      <w:pPr>
        <w:pStyle w:val="BodyText"/>
        <w:spacing w:line="273" w:lineRule="auto" w:before="22"/>
        <w:ind w:right="185" w:firstLine="420"/>
        <w:jc w:val="both"/>
      </w:pPr>
      <w:r>
        <w:rPr>
          <w:spacing w:val="-2"/>
        </w:rPr>
        <w:t>母公司直接或通过子公司间接拥有被投资单位半数以上的表决权，表明母公司能够控制被投资单位，</w:t>
      </w:r>
      <w:r>
        <w:rPr>
          <w:w w:val="100"/>
        </w:rPr>
        <w:t> </w:t>
      </w:r>
      <w:r>
        <w:rPr>
          <w:spacing w:val="-2"/>
        </w:rPr>
        <w:t>将该被投资单位认定为子公司，纳入合并财务报表的合并范围；母公司拥有被投资单位半数或以下的表决</w:t>
      </w:r>
      <w:r>
        <w:rPr>
          <w:spacing w:val="-43"/>
        </w:rPr>
        <w:t> </w:t>
      </w:r>
      <w:r>
        <w:rPr>
          <w:spacing w:val="-43"/>
        </w:rPr>
      </w:r>
      <w:r>
        <w:rPr>
          <w:spacing w:val="-2"/>
        </w:rPr>
        <w:t>权，满足下列条件之一的，视为母公司能够控制被投资单位，将该被投资单位认定为子公司，纳入合并财</w:t>
      </w:r>
      <w:r>
        <w:rPr>
          <w:spacing w:val="-50"/>
        </w:rPr>
        <w:t> </w:t>
      </w:r>
      <w:r>
        <w:rPr>
          <w:spacing w:val="-50"/>
        </w:rPr>
      </w:r>
      <w:r>
        <w:rPr/>
        <w:t>务报表的合并范围：</w:t>
      </w:r>
    </w:p>
    <w:p>
      <w:pPr>
        <w:pStyle w:val="BodyText"/>
        <w:spacing w:line="256" w:lineRule="auto" w:before="7"/>
        <w:ind w:left="572" w:right="102"/>
        <w:jc w:val="left"/>
      </w:pPr>
      <w:r>
        <w:rPr>
          <w:rFonts w:ascii="Times New Roman" w:hAnsi="Times New Roman" w:cs="Times New Roman" w:eastAsia="Times New Roman" w:hint="default"/>
          <w:spacing w:val="-2"/>
        </w:rPr>
        <w:t>A</w:t>
      </w:r>
      <w:r>
        <w:rPr>
          <w:spacing w:val="-2"/>
        </w:rPr>
        <w:t>、通过与被投资单位其他投资者之间的协议，拥有被投资单位半数以上的表决权；</w:t>
      </w:r>
      <w:r>
        <w:rPr>
          <w:spacing w:val="-38"/>
        </w:rPr>
        <w:t> </w:t>
      </w:r>
      <w:r>
        <w:rPr>
          <w:spacing w:val="-38"/>
        </w:rPr>
      </w:r>
      <w:r>
        <w:rPr>
          <w:rFonts w:ascii="Times New Roman" w:hAnsi="Times New Roman" w:cs="Times New Roman" w:eastAsia="Times New Roman" w:hint="default"/>
        </w:rPr>
        <w:t>B</w:t>
      </w:r>
      <w:r>
        <w:rPr/>
        <w:t>、根据公司章程或协议，有权决定被投资单位的财务和经营政策；</w:t>
      </w:r>
      <w:r>
        <w:rPr>
          <w:w w:val="100"/>
        </w:rPr>
        <w:t> </w:t>
      </w:r>
      <w:r>
        <w:rPr>
          <w:rFonts w:ascii="Times New Roman" w:hAnsi="Times New Roman" w:cs="Times New Roman" w:eastAsia="Times New Roman" w:hint="default"/>
        </w:rPr>
        <w:t>C</w:t>
      </w:r>
      <w:r>
        <w:rPr/>
        <w:t>、有权任免被投资单位的董事会或类似机构的多数成员；</w:t>
      </w:r>
      <w:r>
        <w:rPr>
          <w:w w:val="100"/>
        </w:rPr>
        <w:t> </w:t>
      </w:r>
      <w:r>
        <w:rPr>
          <w:rFonts w:ascii="Times New Roman" w:hAnsi="Times New Roman" w:cs="Times New Roman" w:eastAsia="Times New Roman" w:hint="default"/>
        </w:rPr>
        <w:t>D</w:t>
      </w:r>
      <w:r>
        <w:rPr/>
        <w:t>、在被投资单位的董事会或类似机构占多数表决权。</w:t>
      </w:r>
      <w:r>
        <w:rPr>
          <w:w w:val="100"/>
        </w:rPr>
        <w:t> </w:t>
      </w:r>
      <w:r>
        <w:rPr/>
        <w:t>有证据表明母公司不能控制被投资单位，不纳入合并财务报表的合并范围。</w:t>
      </w:r>
    </w:p>
    <w:p>
      <w:pPr>
        <w:pStyle w:val="BodyText"/>
        <w:spacing w:line="256" w:lineRule="auto" w:before="22"/>
        <w:ind w:left="572" w:right="102"/>
        <w:jc w:val="left"/>
      </w:pPr>
      <w:r>
        <w:rPr/>
        <w:t>（</w:t>
      </w:r>
      <w:r>
        <w:rPr>
          <w:rFonts w:ascii="Times New Roman" w:hAnsi="Times New Roman" w:cs="Times New Roman" w:eastAsia="Times New Roman" w:hint="default"/>
        </w:rPr>
        <w:t>2</w:t>
      </w:r>
      <w:r>
        <w:rPr/>
        <w:t>）合并财务报表编制方法</w:t>
      </w:r>
      <w:r>
        <w:rPr>
          <w:spacing w:val="-3"/>
          <w:w w:val="100"/>
        </w:rPr>
        <w:t> </w:t>
      </w:r>
      <w:r>
        <w:rPr>
          <w:spacing w:val="-2"/>
        </w:rPr>
        <w:t>本公司合并财务报表以纳入合并范围的各子公司的个别财务报表为基础，根据其他相关资料，按照权</w:t>
      </w:r>
    </w:p>
    <w:p>
      <w:pPr>
        <w:pStyle w:val="BodyText"/>
        <w:spacing w:line="273" w:lineRule="auto" w:before="22"/>
        <w:ind w:right="102"/>
        <w:jc w:val="left"/>
      </w:pPr>
      <w:r>
        <w:rPr>
          <w:spacing w:val="-2"/>
        </w:rPr>
        <w:t>益法调整对子公司的长期股权投资后，抵消母公司与子公司、子公司与子公司之间发生内部交易对合并报</w:t>
      </w:r>
      <w:r>
        <w:rPr>
          <w:spacing w:val="-43"/>
        </w:rPr>
        <w:t> </w:t>
      </w:r>
      <w:r>
        <w:rPr>
          <w:spacing w:val="-43"/>
        </w:rPr>
      </w:r>
      <w:r>
        <w:rPr/>
        <w:t>表的影响编制。</w:t>
      </w:r>
    </w:p>
    <w:p>
      <w:pPr>
        <w:pStyle w:val="BodyText"/>
        <w:spacing w:line="256" w:lineRule="auto" w:before="7"/>
        <w:ind w:left="572" w:right="102"/>
        <w:jc w:val="left"/>
      </w:pPr>
      <w:r>
        <w:rPr/>
        <w:t>（</w:t>
      </w:r>
      <w:r>
        <w:rPr>
          <w:rFonts w:ascii="Times New Roman" w:hAnsi="Times New Roman" w:cs="Times New Roman" w:eastAsia="Times New Roman" w:hint="default"/>
        </w:rPr>
        <w:t>3</w:t>
      </w:r>
      <w:r>
        <w:rPr/>
        <w:t>）少数股东权益和损益的列报</w:t>
      </w:r>
      <w:r>
        <w:rPr>
          <w:w w:val="100"/>
        </w:rPr>
        <w:t> </w:t>
      </w:r>
      <w:r>
        <w:rPr>
          <w:spacing w:val="-2"/>
        </w:rPr>
        <w:t>子公司所有者权益中不属于母公司的份额，作为少数股东权益，在合并资产负债表中所有者权益项目</w:t>
      </w:r>
    </w:p>
    <w:p>
      <w:pPr>
        <w:pStyle w:val="BodyText"/>
        <w:spacing w:line="256" w:lineRule="auto" w:before="22"/>
        <w:ind w:left="572" w:right="102"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r>
        <w:rPr>
          <w:w w:val="100"/>
        </w:rPr>
        <w:t> </w:t>
      </w: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w:t>
      </w:r>
    </w:p>
    <w:p>
      <w:pPr>
        <w:pStyle w:val="BodyText"/>
        <w:spacing w:line="240" w:lineRule="auto" w:before="5"/>
        <w:ind w:right="102"/>
        <w:jc w:val="left"/>
      </w:pPr>
      <w:r>
        <w:rPr/>
        <w:t>列示。</w:t>
      </w:r>
    </w:p>
    <w:p>
      <w:pPr>
        <w:pStyle w:val="BodyText"/>
        <w:spacing w:line="256" w:lineRule="auto" w:before="37"/>
        <w:ind w:left="572" w:right="102"/>
        <w:jc w:val="left"/>
      </w:pPr>
      <w:r>
        <w:rPr/>
        <w:t>（</w:t>
      </w:r>
      <w:r>
        <w:rPr>
          <w:rFonts w:ascii="Times New Roman" w:hAnsi="Times New Roman" w:cs="Times New Roman" w:eastAsia="Times New Roman" w:hint="default"/>
        </w:rPr>
        <w:t>4</w:t>
      </w:r>
      <w:r>
        <w:rPr/>
        <w:t>）超额亏损的处理</w:t>
      </w:r>
      <w:r>
        <w:rPr>
          <w:spacing w:val="-3"/>
          <w:w w:val="100"/>
        </w:rPr>
        <w:t> </w:t>
      </w:r>
      <w:r>
        <w:rPr>
          <w:spacing w:val="-2"/>
        </w:rPr>
        <w:t>在合并财务报表中，子公司少数股东分担的当期亏损超过了少数股东在该子公司期初所有者权益中所</w:t>
      </w:r>
    </w:p>
    <w:p>
      <w:pPr>
        <w:pStyle w:val="BodyText"/>
        <w:spacing w:line="240" w:lineRule="auto" w:before="22"/>
        <w:ind w:right="102"/>
        <w:jc w:val="left"/>
      </w:pPr>
      <w:r>
        <w:rPr/>
        <w:t>享有的份额的，其余额仍应当冲减少数股东权益。</w:t>
      </w:r>
    </w:p>
    <w:p>
      <w:pPr>
        <w:pStyle w:val="BodyText"/>
        <w:spacing w:line="256" w:lineRule="auto" w:before="37"/>
        <w:ind w:left="572" w:right="102"/>
        <w:jc w:val="left"/>
      </w:pPr>
      <w:r>
        <w:rPr/>
        <w:t>（</w:t>
      </w:r>
      <w:r>
        <w:rPr>
          <w:rFonts w:ascii="Times New Roman" w:hAnsi="Times New Roman" w:cs="Times New Roman" w:eastAsia="Times New Roman" w:hint="default"/>
        </w:rPr>
        <w:t>5</w:t>
      </w:r>
      <w:r>
        <w:rPr/>
        <w:t>）当期增加减少子公司的合并报表处理</w:t>
      </w:r>
      <w:r>
        <w:rPr>
          <w:w w:val="100"/>
        </w:rPr>
        <w:t> </w:t>
      </w:r>
      <w:r>
        <w:rPr>
          <w:spacing w:val="-2"/>
        </w:rPr>
        <w:t>在报告期内，因同一控制下企业合并增加的子公司，编制合并资产负债表时，调整合并资产负债表的</w:t>
      </w:r>
      <w:r>
        <w:rPr/>
      </w:r>
    </w:p>
    <w:p>
      <w:pPr>
        <w:pStyle w:val="BodyText"/>
        <w:spacing w:line="273" w:lineRule="auto" w:before="22"/>
        <w:ind w:right="102"/>
        <w:jc w:val="left"/>
      </w:pPr>
      <w:r>
        <w:rPr>
          <w:spacing w:val="-2"/>
        </w:rPr>
        <w:t>年初余额。因非同一控制下企业合并增加的子公司，编制合并资产负债表时，不调整合并资产负债表的年</w:t>
      </w:r>
      <w:r>
        <w:rPr>
          <w:spacing w:val="-48"/>
        </w:rPr>
        <w:t> </w:t>
      </w:r>
      <w:r>
        <w:rPr>
          <w:spacing w:val="-48"/>
        </w:rPr>
      </w:r>
      <w:r>
        <w:rPr/>
        <w:t>初余额。在报告期内处置子公司，编制合并资产负债表时，不调整合并资产负债表的年初余额。</w:t>
      </w:r>
    </w:p>
    <w:p>
      <w:pPr>
        <w:pStyle w:val="BodyText"/>
        <w:spacing w:line="273" w:lineRule="auto" w:before="7"/>
        <w:ind w:right="102" w:firstLine="420"/>
        <w:jc w:val="left"/>
      </w:pPr>
      <w:r>
        <w:rPr>
          <w:spacing w:val="-5"/>
        </w:rPr>
        <w:t>在报告期内，因同一控制下企业合并增加的子公司，将该子公司在合并当期的期初至报告期末的收入、</w:t>
      </w:r>
      <w:r>
        <w:rPr>
          <w:spacing w:val="-3"/>
          <w:w w:val="100"/>
        </w:rPr>
        <w:t> </w:t>
      </w:r>
      <w:r>
        <w:rPr>
          <w:spacing w:val="-2"/>
        </w:rPr>
        <w:t>费用、利润纳入合并利润表。因非同一控制下企业合并增加的子公司，将该子公司自购买日至报告期末的</w:t>
      </w:r>
      <w:r>
        <w:rPr>
          <w:spacing w:val="-43"/>
        </w:rPr>
        <w:t> </w:t>
      </w:r>
      <w:r>
        <w:rPr>
          <w:spacing w:val="-43"/>
        </w:rPr>
      </w:r>
      <w:r>
        <w:rPr>
          <w:spacing w:val="-2"/>
        </w:rPr>
        <w:t>收入、费用、利润纳入合并利润表。在报告期内处置子公司，将该子公司期初至处置日的收入、费用、利</w:t>
      </w:r>
      <w:r>
        <w:rPr>
          <w:spacing w:val="-45"/>
        </w:rPr>
        <w:t> </w:t>
      </w:r>
      <w:r>
        <w:rPr>
          <w:spacing w:val="-45"/>
        </w:rPr>
      </w:r>
      <w:r>
        <w:rPr/>
        <w:t>润纳入合并利润表。</w:t>
      </w:r>
    </w:p>
    <w:p>
      <w:pPr>
        <w:pStyle w:val="BodyText"/>
        <w:spacing w:line="273" w:lineRule="auto" w:before="7"/>
        <w:ind w:right="104" w:firstLine="420"/>
        <w:jc w:val="both"/>
      </w:pPr>
      <w:r>
        <w:rPr>
          <w:spacing w:val="-2"/>
        </w:rPr>
        <w:t>在报告期内，因同一控制下企业合并增加的子公司，将该子公司合并当期期初至报告期末的现金流量</w:t>
      </w:r>
      <w:r>
        <w:rPr>
          <w:w w:val="100"/>
        </w:rPr>
        <w:t> </w:t>
      </w:r>
      <w:r>
        <w:rPr>
          <w:spacing w:val="-2"/>
        </w:rPr>
        <w:t>纳入合并现金流量表。因非同一控制下企业合并增加的子公司，将该子公司购买日至报告期末的现金流量</w:t>
      </w:r>
      <w:r>
        <w:rPr>
          <w:spacing w:val="-44"/>
        </w:rPr>
        <w:t> </w:t>
      </w:r>
      <w:r>
        <w:rPr>
          <w:spacing w:val="-44"/>
        </w:rPr>
      </w:r>
      <w:r>
        <w:rPr>
          <w:spacing w:val="-5"/>
        </w:rPr>
        <w:t>纳入合并现金流量表。在报告期内处置子公司，将该子公司期初至处置日的现金流量纳入合并现金流量表。</w:t>
      </w:r>
    </w:p>
    <w:p>
      <w:pPr>
        <w:spacing w:line="600" w:lineRule="atLeast" w:before="0"/>
        <w:ind w:left="572"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现金及现金等价物是指企业持有的期限短（一般指从购买日起三个月内到期）、流动性强、易于转换</w:t>
      </w:r>
    </w:p>
    <w:p>
      <w:pPr>
        <w:pStyle w:val="BodyText"/>
        <w:spacing w:line="240" w:lineRule="auto" w:before="37"/>
        <w:ind w:right="102"/>
        <w:jc w:val="left"/>
      </w:pPr>
      <w:r>
        <w:rPr/>
        <w:t>为已知金额现金、价值变动风险很小的投资。</w:t>
      </w:r>
    </w:p>
    <w:p>
      <w:pPr>
        <w:spacing w:after="0" w:line="240" w:lineRule="auto"/>
        <w:jc w:val="left"/>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金融工具的确认依据和计量方法" w:id="138"/>
      <w:bookmarkEnd w:id="138"/>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外币业务和外币报表折算" w:id="139"/>
      <w:bookmarkEnd w:id="139"/>
      <w:r>
        <w:rPr>
          <w:b w:val="0"/>
          <w:bCs w:val="0"/>
        </w:rPr>
      </w:r>
      <w:r>
        <w:rPr/>
        <w:t>（</w:t>
      </w:r>
      <w:r>
        <w:rPr>
          <w:rFonts w:ascii="Times New Roman" w:hAnsi="Times New Roman" w:cs="Times New Roman" w:eastAsia="Times New Roman" w:hint="default"/>
        </w:rPr>
        <w:t>1</w:t>
      </w:r>
      <w:bookmarkStart w:name="（1）外币业务" w:id="140"/>
      <w:bookmarkEnd w:id="140"/>
      <w:r>
        <w:rPr>
          <w:rFonts w:ascii="Times New Roman" w:hAnsi="Times New Roman" w:cs="Times New Roman" w:eastAsia="Times New Roman" w:hint="default"/>
        </w:rPr>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2" w:right="3094"/>
        <w:jc w:val="left"/>
      </w:pPr>
      <w:r>
        <w:rPr>
          <w:spacing w:val="-2"/>
        </w:rPr>
        <w:t>本公司外币交易均按交易发生日的即期汇率折算为记账本位币。</w:t>
      </w:r>
      <w:r>
        <w:rPr>
          <w:spacing w:val="-52"/>
        </w:rPr>
        <w:t> </w:t>
      </w:r>
      <w:r>
        <w:rPr>
          <w:spacing w:val="-52"/>
        </w:rPr>
      </w:r>
      <w:r>
        <w:rPr/>
        <w:t>汇兑差额的处理</w:t>
      </w:r>
    </w:p>
    <w:p>
      <w:pPr>
        <w:pStyle w:val="BodyText"/>
        <w:spacing w:line="273" w:lineRule="auto" w:before="7"/>
        <w:ind w:right="125" w:firstLine="420"/>
        <w:jc w:val="both"/>
      </w:pPr>
      <w:r>
        <w:rPr>
          <w:spacing w:val="-2"/>
        </w:rPr>
        <w:t>在资产负债表日，按照下列规定对外币货币性项目和外币非货币性项目进行处理：外币货币性项目，</w:t>
      </w:r>
      <w:r>
        <w:rPr>
          <w:w w:val="100"/>
        </w:rPr>
        <w:t> </w:t>
      </w:r>
      <w:r>
        <w:rPr>
          <w:spacing w:val="-2"/>
        </w:rPr>
        <w:t>采用资产负债表日即期汇率折算。因资产负债表日即期汇率与初始确认时或前一资产负债表日即期汇率不</w:t>
      </w:r>
      <w:r>
        <w:rPr>
          <w:spacing w:val="-43"/>
        </w:rPr>
        <w:t> </w:t>
      </w:r>
      <w:r>
        <w:rPr>
          <w:spacing w:val="-43"/>
        </w:rPr>
      </w:r>
      <w:r>
        <w:rPr>
          <w:spacing w:val="-2"/>
        </w:rPr>
        <w:t>同而产生的汇兑差额，计入当期损益；以历史成本计量的外币非货币性项目，仍采用交易发生日的即期汇</w:t>
      </w:r>
      <w:r>
        <w:rPr>
          <w:spacing w:val="-44"/>
        </w:rPr>
        <w:t> </w:t>
      </w:r>
      <w:r>
        <w:rPr>
          <w:spacing w:val="-44"/>
        </w:rPr>
      </w:r>
      <w:r>
        <w:rPr>
          <w:spacing w:val="-2"/>
        </w:rPr>
        <w:t>率折算，不改变其记账本位币金额；以公允价值计量的外币非货币性项目，采用公允价值确定日的即期汇</w:t>
      </w:r>
      <w:r>
        <w:rPr>
          <w:spacing w:val="-43"/>
        </w:rPr>
        <w:t> </w:t>
      </w:r>
      <w:r>
        <w:rPr>
          <w:spacing w:val="-43"/>
        </w:rPr>
      </w:r>
      <w:r>
        <w:rPr>
          <w:spacing w:val="-2"/>
        </w:rPr>
        <w:t>率折算，折算后的记账本位币金额与原记账本位币金额的差额，作为公允价值变动（含汇率变动）处理，</w:t>
      </w:r>
      <w:r>
        <w:rPr>
          <w:spacing w:val="-21"/>
        </w:rPr>
        <w:t> </w:t>
      </w:r>
      <w:r>
        <w:rPr>
          <w:spacing w:val="-21"/>
        </w:rPr>
      </w:r>
      <w:r>
        <w:rPr>
          <w:spacing w:val="-2"/>
        </w:rPr>
        <w:t>计入当期损益；在资本化期间内，外币专门借款本金及利息的汇兑差额，予以资本化，计入符合资本化条</w:t>
      </w:r>
      <w:r>
        <w:rPr>
          <w:spacing w:val="-50"/>
        </w:rPr>
        <w:t> </w:t>
      </w:r>
      <w:r>
        <w:rPr>
          <w:spacing w:val="-50"/>
        </w:rPr>
      </w:r>
      <w:r>
        <w:rPr/>
        <w:t>件的资产的成本。</w:t>
      </w:r>
    </w:p>
    <w:p>
      <w:pPr>
        <w:spacing w:line="600" w:lineRule="atLeast"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本公司对境外经营的财务报表进行折算时</w:t>
      </w:r>
      <w:bookmarkStart w:name="（2）外币财务报表的折算" w:id="141"/>
      <w:bookmarkEnd w:id="141"/>
      <w:r>
        <w:rPr>
          <w:rFonts w:ascii="宋体" w:hAnsi="宋体" w:cs="宋体" w:eastAsia="宋体" w:hint="default"/>
          <w:spacing w:val="-2"/>
          <w:sz w:val="21"/>
          <w:szCs w:val="21"/>
        </w:rPr>
        <w:t>，</w:t>
      </w:r>
      <w:r>
        <w:rPr>
          <w:rFonts w:ascii="宋体" w:hAnsi="宋体" w:cs="宋体" w:eastAsia="宋体" w:hint="default"/>
          <w:spacing w:val="-2"/>
          <w:sz w:val="21"/>
          <w:szCs w:val="21"/>
        </w:rPr>
        <w:t>遵循下列规定：资产负债表中的资产和负债项目，采用资</w:t>
      </w:r>
    </w:p>
    <w:p>
      <w:pPr>
        <w:pStyle w:val="BodyText"/>
        <w:spacing w:line="266" w:lineRule="auto" w:before="37"/>
        <w:ind w:right="146"/>
        <w:jc w:val="both"/>
      </w:pPr>
      <w:r>
        <w:rPr>
          <w:spacing w:val="-2"/>
        </w:rPr>
        <w:t>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w:t>
      </w:r>
      <w:r>
        <w:rPr>
          <w:spacing w:val="-27"/>
        </w:rPr>
        <w:t> </w:t>
      </w:r>
      <w:r>
        <w:rPr>
          <w:spacing w:val="-27"/>
        </w:rPr>
      </w:r>
      <w:r>
        <w:rPr>
          <w:spacing w:val="-2"/>
        </w:rPr>
        <w:t>算；利润表中的收入和费用项目，采用按照系统合理的方法确定的、与交易发生日即期汇率近似的汇率折</w:t>
      </w:r>
      <w:r>
        <w:rPr>
          <w:spacing w:val="-43"/>
        </w:rPr>
        <w:t> </w:t>
      </w:r>
      <w:r>
        <w:rPr>
          <w:spacing w:val="-43"/>
        </w:rPr>
      </w:r>
      <w:r>
        <w:rPr>
          <w:spacing w:val="-2"/>
        </w:rPr>
        <w:t>算。按照上述折算产生的外币财务报表折算差额，在资产负债表中所有者权益项目下单独列示。比较财务</w:t>
      </w:r>
      <w:r>
        <w:rPr>
          <w:spacing w:val="-42"/>
        </w:rPr>
        <w:t> </w:t>
      </w:r>
      <w:r>
        <w:rPr>
          <w:spacing w:val="-42"/>
        </w:rPr>
      </w:r>
      <w:r>
        <w:rPr/>
        <w:t>报表的折算比照上述规定处理。</w:t>
      </w:r>
    </w:p>
    <w:p>
      <w:pPr>
        <w:spacing w:line="240" w:lineRule="auto" w:before="0"/>
        <w:rPr>
          <w:rFonts w:ascii="宋体" w:hAnsi="宋体" w:cs="宋体" w:eastAsia="宋体" w:hint="default"/>
          <w:sz w:val="24"/>
          <w:szCs w:val="24"/>
        </w:rPr>
      </w:pPr>
    </w:p>
    <w:p>
      <w:pPr>
        <w:pStyle w:val="BodyText"/>
        <w:spacing w:line="506" w:lineRule="auto"/>
        <w:ind w:left="572" w:right="3094" w:firstLine="2"/>
        <w:jc w:val="left"/>
      </w:pPr>
      <w:r>
        <w:rPr>
          <w:rFonts w:ascii="Times New Roman" w:hAnsi="Times New Roman" w:cs="Times New Roman" w:eastAsia="Times New Roman" w:hint="default"/>
          <w:b/>
          <w:bCs/>
        </w:rPr>
        <w:t>9</w:t>
      </w:r>
      <w:r>
        <w:rPr>
          <w:rFonts w:ascii="宋体" w:hAnsi="宋体" w:cs="宋体" w:eastAsia="宋体" w:hint="default"/>
          <w:b/>
          <w:bCs/>
        </w:rPr>
        <w:t>、金融工具</w:t>
      </w:r>
      <w:r>
        <w:rPr>
          <w:rFonts w:ascii="宋体" w:hAnsi="宋体" w:cs="宋体" w:eastAsia="宋体" w:hint="default"/>
          <w:b/>
          <w:bCs/>
          <w:w w:val="100"/>
        </w:rPr>
        <w:t> </w:t>
      </w:r>
      <w:r>
        <w:rPr>
          <w:spacing w:val="-2"/>
        </w:rPr>
        <w:t>本公司成为金融工具合同的一方时，确认一项金融资产或金融负债。</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r>
        <w:rPr>
          <w:spacing w:val="-2"/>
        </w:rPr>
        <w:t>①本公司将持有的金融资产划分为以公允价值计量且其变动计入当</w:t>
      </w:r>
      <w:bookmarkStart w:name="9、金融工具" w:id="142"/>
      <w:bookmarkEnd w:id="142"/>
      <w:r>
        <w:rPr>
          <w:spacing w:val="-2"/>
        </w:rPr>
        <w:t>期</w:t>
      </w:r>
      <w:r>
        <w:rPr>
          <w:spacing w:val="-2"/>
        </w:rPr>
        <w:t>损益的金融资</w:t>
      </w:r>
      <w:bookmarkStart w:name="（1）金融工具的分类" w:id="143"/>
      <w:bookmarkEnd w:id="143"/>
      <w:r>
        <w:rPr>
          <w:spacing w:val="-2"/>
        </w:rPr>
        <w:t>产</w:t>
      </w:r>
      <w:r>
        <w:rPr>
          <w:spacing w:val="-2"/>
        </w:rPr>
        <w:t>、持有至到期投</w:t>
      </w:r>
      <w:r>
        <w:rPr>
          <w:w w:val="100"/>
        </w:rPr>
        <w:t> </w:t>
      </w:r>
      <w:r>
        <w:rPr/>
        <w:t>资、贷款和应收款项、可供出售金融资产。</w:t>
      </w:r>
    </w:p>
    <w:p>
      <w:pPr>
        <w:pStyle w:val="BodyText"/>
        <w:spacing w:line="273" w:lineRule="auto" w:before="7"/>
        <w:ind w:right="125" w:firstLine="420"/>
        <w:jc w:val="both"/>
      </w:pPr>
      <w:r>
        <w:rPr>
          <w:spacing w:val="-2"/>
        </w:rPr>
        <w:t>②金融资产在初始确认时以公允价值计量。对于以公允价值计量且其变动计入当期损益的金融资产，</w:t>
      </w:r>
      <w:r>
        <w:rPr>
          <w:w w:val="100"/>
        </w:rPr>
        <w:t> </w:t>
      </w:r>
      <w:r>
        <w:rPr/>
        <w:t>相关交易费用直接计入当期损益；对于其他类别的金融资产，相关交易费用计入初始确认金额。</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46" w:firstLine="420"/>
        <w:jc w:val="both"/>
      </w:pPr>
      <w:r>
        <w:rPr>
          <w:rFonts w:ascii="Times New Roman" w:hAnsi="Times New Roman" w:cs="Times New Roman" w:eastAsia="Times New Roman" w:hint="default"/>
          <w:spacing w:val="-2"/>
        </w:rPr>
        <w:t>A</w:t>
      </w:r>
      <w:r>
        <w:rPr>
          <w:spacing w:val="-2"/>
        </w:rPr>
        <w:t>、以公允价值计量且其变动计入当期损益的金融资产，包括交易性金融资产和指定为以公允价值计</w:t>
      </w:r>
      <w:r>
        <w:rPr>
          <w:w w:val="100"/>
        </w:rPr>
        <w:t> </w:t>
      </w:r>
      <w:r>
        <w:rPr>
          <w:spacing w:val="-2"/>
        </w:rPr>
        <w:t>量且其变动计入当期损益的金融资产，采用公允价值进行后续计量，公允价值变动形成的利得或损失，计</w:t>
      </w:r>
      <w:r>
        <w:rPr>
          <w:spacing w:val="-43"/>
        </w:rPr>
        <w:t> </w:t>
      </w:r>
      <w:r>
        <w:rPr>
          <w:spacing w:val="-43"/>
        </w:rPr>
      </w:r>
      <w:r>
        <w:rPr/>
        <w:t>入当期损益。</w:t>
      </w:r>
    </w:p>
    <w:p>
      <w:pPr>
        <w:pStyle w:val="BodyText"/>
        <w:spacing w:line="256" w:lineRule="auto" w:before="16"/>
        <w:ind w:right="194" w:firstLine="420"/>
        <w:jc w:val="both"/>
      </w:pPr>
      <w:r>
        <w:rPr>
          <w:rFonts w:ascii="Times New Roman" w:hAnsi="Times New Roman" w:cs="Times New Roman" w:eastAsia="Times New Roman" w:hint="default"/>
          <w:spacing w:val="-2"/>
        </w:rPr>
        <w:t>B</w:t>
      </w:r>
      <w:r>
        <w:rPr>
          <w:spacing w:val="-2"/>
        </w:rPr>
        <w:t>、持有至到期投资，采用实际利率法，按摊余成本进行后续计量，终止确认、减值以及摊销形成的</w:t>
      </w:r>
      <w:r>
        <w:rPr>
          <w:w w:val="100"/>
        </w:rPr>
        <w:t> </w:t>
      </w:r>
      <w:r>
        <w:rPr/>
        <w:t>利得或损失，计入当期损益。</w:t>
      </w:r>
    </w:p>
    <w:p>
      <w:pPr>
        <w:pStyle w:val="BodyText"/>
        <w:spacing w:line="256" w:lineRule="auto" w:before="22"/>
        <w:ind w:right="194" w:firstLine="420"/>
        <w:jc w:val="both"/>
      </w:pPr>
      <w:r>
        <w:rPr>
          <w:rFonts w:ascii="Times New Roman" w:hAnsi="Times New Roman" w:cs="Times New Roman" w:eastAsia="Times New Roman" w:hint="default"/>
          <w:spacing w:val="-2"/>
        </w:rPr>
        <w:t>C</w:t>
      </w:r>
      <w:r>
        <w:rPr>
          <w:spacing w:val="-2"/>
        </w:rPr>
        <w:t>、贷款和应收款项，采用实际利率法，按摊余成本进行后续计量，终止确认、减值以及摊销形成的</w:t>
      </w:r>
      <w:r>
        <w:rPr>
          <w:w w:val="100"/>
        </w:rPr>
        <w:t> </w:t>
      </w:r>
      <w:r>
        <w:rPr/>
        <w:t>利得或损失，计入当期损益。</w:t>
      </w:r>
    </w:p>
    <w:p>
      <w:pPr>
        <w:pStyle w:val="BodyText"/>
        <w:spacing w:line="264" w:lineRule="auto" w:before="22"/>
        <w:ind w:right="125" w:firstLine="420"/>
        <w:jc w:val="both"/>
      </w:pPr>
      <w:r>
        <w:rPr>
          <w:rFonts w:ascii="Times New Roman" w:hAnsi="Times New Roman" w:cs="Times New Roman" w:eastAsia="Times New Roman" w:hint="default"/>
          <w:spacing w:val="-2"/>
        </w:rPr>
        <w:t>D</w:t>
      </w:r>
      <w:r>
        <w:rPr>
          <w:spacing w:val="-2"/>
        </w:rPr>
        <w:t>、可供出售金融资产，采用公允价值进行后续计量，公允价值变动计入资本公积，在该可供出售金</w:t>
      </w:r>
      <w:r>
        <w:rPr>
          <w:w w:val="100"/>
        </w:rPr>
        <w:t> </w:t>
      </w:r>
      <w:r>
        <w:rPr>
          <w:spacing w:val="-2"/>
        </w:rPr>
        <w:t>融资产发生减值或终止确认时转出，计入当期损益。可供出售金融资产持有期间实现的利息或现金股利，</w:t>
      </w:r>
      <w:r>
        <w:rPr>
          <w:spacing w:val="-21"/>
        </w:rPr>
        <w:t> </w:t>
      </w:r>
      <w:r>
        <w:rPr>
          <w:spacing w:val="-21"/>
        </w:rPr>
      </w:r>
      <w:r>
        <w:rPr/>
        <w:t>计入当期损益。</w:t>
      </w:r>
    </w:p>
    <w:p>
      <w:pPr>
        <w:spacing w:after="0" w:line="264"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bookmarkStart w:name="（3）金融资产转移的确认依据和计量方法" w:id="144"/>
      <w:bookmarkEnd w:id="144"/>
      <w:r>
        <w:rPr/>
      </w:r>
      <w:r>
        <w:rPr>
          <w:spacing w:val="-2"/>
        </w:rPr>
        <w:t>本公司在已将金融资产所有权上几乎所有的风险和报酬转移给转入方时终止对该项金融资产的确认。</w:t>
      </w:r>
      <w:r>
        <w:rPr>
          <w:w w:val="100"/>
        </w:rPr>
        <w:t> </w:t>
      </w:r>
      <w:r>
        <w:rPr/>
        <w:t>本公司在金融资产整体转移满足终止确认条件的，将下列两项的差额计入当期损益：</w:t>
      </w:r>
    </w:p>
    <w:p>
      <w:pPr>
        <w:pStyle w:val="BodyText"/>
        <w:spacing w:line="240" w:lineRule="auto" w:before="7"/>
        <w:ind w:left="572" w:right="0"/>
        <w:jc w:val="left"/>
      </w:pPr>
      <w:r>
        <w:rPr/>
        <w:t>①所转移金融资产的账面价值；</w:t>
      </w:r>
    </w:p>
    <w:p>
      <w:pPr>
        <w:pStyle w:val="BodyText"/>
        <w:spacing w:line="273" w:lineRule="auto" w:before="37"/>
        <w:ind w:right="0" w:firstLine="420"/>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BodyText"/>
        <w:spacing w:line="273" w:lineRule="auto" w:before="7"/>
        <w:ind w:right="0" w:firstLine="420"/>
        <w:jc w:val="left"/>
      </w:pPr>
      <w:r>
        <w:rPr>
          <w:spacing w:val="-2"/>
        </w:rPr>
        <w:t>本公司的金融资产部分转移满足终止确认条件的，将所转移金融资产整体的账面价值，在终止确认部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分和未终止确认部分之间，按照各自的相对公允价值进行分摊，并将下列两项金额的差额计入当期损益：</w:t>
      </w:r>
      <w:r>
        <w:rPr/>
      </w:r>
    </w:p>
    <w:p>
      <w:pPr>
        <w:pStyle w:val="BodyText"/>
        <w:spacing w:line="240" w:lineRule="auto" w:before="7"/>
        <w:ind w:left="572" w:right="0"/>
        <w:jc w:val="left"/>
      </w:pPr>
      <w:r>
        <w:rPr/>
        <w:t>①终止确认部分的账面价值；</w:t>
      </w:r>
    </w:p>
    <w:p>
      <w:pPr>
        <w:pStyle w:val="BodyText"/>
        <w:spacing w:line="240" w:lineRule="auto" w:before="37"/>
        <w:ind w:left="572" w:right="0"/>
        <w:jc w:val="left"/>
      </w:pPr>
      <w:r>
        <w:rPr/>
        <w:t>②终止确认部分的对价，与原直接计入所有者权益的公允价值变动累计额中对应终止确认部分的金额</w:t>
      </w:r>
    </w:p>
    <w:p>
      <w:pPr>
        <w:pStyle w:val="BodyText"/>
        <w:spacing w:line="273" w:lineRule="auto" w:before="37"/>
        <w:ind w:left="572" w:right="0" w:hanging="421"/>
        <w:jc w:val="left"/>
      </w:pPr>
      <w:r>
        <w:rPr/>
        <w:t>（涉及转移的金融资产为可供出售金融资产的情形）之和。</w:t>
      </w:r>
      <w:r>
        <w:rPr>
          <w:w w:val="100"/>
        </w:rPr>
        <w:t> </w:t>
      </w:r>
      <w:r>
        <w:rPr>
          <w:spacing w:val="-2"/>
        </w:rPr>
        <w:t>原直接计入所有者权益的公允价值变动累计额中对应终止确认部分的金额，应当按照金融资产终止确</w:t>
      </w:r>
    </w:p>
    <w:p>
      <w:pPr>
        <w:pStyle w:val="BodyText"/>
        <w:spacing w:line="273" w:lineRule="auto" w:before="7"/>
        <w:ind w:left="572" w:right="0" w:hanging="421"/>
        <w:jc w:val="left"/>
      </w:pPr>
      <w:r>
        <w:rPr/>
        <w:t>认部分和未终止确认部分的相对公允价值，对该累计额进行分摊后确定。</w:t>
      </w:r>
      <w:r>
        <w:rPr>
          <w:w w:val="100"/>
        </w:rPr>
        <w:t> </w:t>
      </w:r>
      <w:r>
        <w:rPr>
          <w:spacing w:val="-2"/>
        </w:rPr>
        <w:t>金融资产转移不满足终止确认条件的，继续确认所转移金融资产整体，并将所收到的对价确认为一项</w:t>
      </w:r>
    </w:p>
    <w:p>
      <w:pPr>
        <w:pStyle w:val="BodyText"/>
        <w:spacing w:line="240" w:lineRule="auto" w:before="7"/>
        <w:ind w:right="0"/>
        <w:jc w:val="left"/>
      </w:pPr>
      <w:r>
        <w:rPr/>
        <w:t>金融负债。</w:t>
      </w:r>
    </w:p>
    <w:p>
      <w:pPr>
        <w:pStyle w:val="BodyText"/>
        <w:spacing w:line="273" w:lineRule="auto" w:before="37"/>
        <w:ind w:right="0" w:firstLine="420"/>
        <w:jc w:val="left"/>
      </w:pPr>
      <w:r>
        <w:rPr>
          <w:spacing w:val="-2"/>
        </w:rPr>
        <w:t>对于继续涉入条件下的金融资产转移，公司根据继续涉入所转移金融资产的程度确认有关金融资产和</w:t>
      </w:r>
      <w:r>
        <w:rPr>
          <w:w w:val="100"/>
        </w:rPr>
        <w:t> </w:t>
      </w:r>
      <w:r>
        <w:rPr/>
        <w:t>金融负债，以充分反映企业所保留的权利和承担的义务。</w:t>
      </w:r>
    </w:p>
    <w:p>
      <w:pPr>
        <w:spacing w:line="240" w:lineRule="auto" w:before="8"/>
        <w:rPr>
          <w:rFonts w:ascii="宋体" w:hAnsi="宋体" w:cs="宋体" w:eastAsia="宋体" w:hint="default"/>
          <w:sz w:val="23"/>
          <w:szCs w:val="23"/>
        </w:rPr>
      </w:pPr>
    </w:p>
    <w:p>
      <w:pPr>
        <w:spacing w:line="506"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金融负债的现时义务全部或部分已经解除的，才能终止确</w:t>
      </w:r>
      <w:bookmarkStart w:name="（4）金融负债终止确认条件" w:id="145"/>
      <w:bookmarkEnd w:id="145"/>
      <w:r>
        <w:rPr>
          <w:rFonts w:ascii="宋体" w:hAnsi="宋体" w:cs="宋体" w:eastAsia="宋体" w:hint="default"/>
          <w:spacing w:val="-2"/>
          <w:sz w:val="21"/>
          <w:szCs w:val="21"/>
        </w:rPr>
        <w:t>认</w:t>
      </w:r>
      <w:r>
        <w:rPr>
          <w:rFonts w:ascii="宋体" w:hAnsi="宋体" w:cs="宋体" w:eastAsia="宋体" w:hint="default"/>
          <w:spacing w:val="-2"/>
          <w:sz w:val="21"/>
          <w:szCs w:val="21"/>
        </w:rPr>
        <w:t>该金融负债或其一部分。</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①如果该金融工具存在活跃市场，则采用活跃市场中的报价确定其公允</w:t>
      </w:r>
      <w:bookmarkStart w:name="（5）金融资产和金融负债公允价值的确定方法" w:id="146"/>
      <w:bookmarkEnd w:id="146"/>
      <w:r>
        <w:rPr/>
        <w:t>价</w:t>
      </w:r>
      <w:r>
        <w:rPr/>
        <w:t>值。</w:t>
      </w:r>
    </w:p>
    <w:p>
      <w:pPr>
        <w:pStyle w:val="BodyText"/>
        <w:spacing w:line="240" w:lineRule="auto" w:before="37"/>
        <w:ind w:left="572" w:right="0"/>
        <w:jc w:val="left"/>
      </w:pPr>
      <w:r>
        <w:rPr/>
        <w:t>②如果该金融工具不存在活跃市场，则采用估值技术确定其公允价值。</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20"/>
        <w:jc w:val="left"/>
      </w:pPr>
      <w:r>
        <w:rPr>
          <w:rFonts w:ascii="Times New Roman" w:hAnsi="Times New Roman" w:cs="Times New Roman" w:eastAsia="Times New Roman" w:hint="default"/>
          <w:spacing w:val="-2"/>
        </w:rPr>
        <w:t>A</w:t>
      </w:r>
      <w:r>
        <w:rPr>
          <w:spacing w:val="-2"/>
        </w:rPr>
        <w:t>、本公司在期末对以公允价值计量且其变动计入当期损益的金融资产以外的金融资产的</w:t>
      </w:r>
      <w:bookmarkStart w:name="（6）金融资产（不含应收款项）减值测试方法、减值准备计提方法" w:id="147"/>
      <w:bookmarkEnd w:id="147"/>
      <w:r>
        <w:rPr>
          <w:spacing w:val="-2"/>
        </w:rPr>
        <w:t>账</w:t>
      </w:r>
      <w:r>
        <w:rPr>
          <w:spacing w:val="-2"/>
        </w:rPr>
        <w:t>面价值进</w:t>
      </w:r>
      <w:r>
        <w:rPr>
          <w:w w:val="100"/>
        </w:rPr>
        <w:t> </w:t>
      </w:r>
      <w:r>
        <w:rPr/>
        <w:t>行检查，有客观证据表明该金融资产发生减值的，确认减值损失，计提减值准备。</w:t>
      </w:r>
    </w:p>
    <w:p>
      <w:pPr>
        <w:pStyle w:val="BodyText"/>
        <w:spacing w:line="256" w:lineRule="auto" w:before="22"/>
        <w:ind w:left="572" w:right="140"/>
        <w:jc w:val="left"/>
      </w:pPr>
      <w:r>
        <w:rPr>
          <w:rFonts w:ascii="Times New Roman" w:hAnsi="Times New Roman" w:cs="Times New Roman" w:eastAsia="Times New Roman" w:hint="default"/>
        </w:rPr>
        <w:t>B</w:t>
      </w:r>
      <w:r>
        <w:rPr/>
        <w:t>、本公司确定金融资产发生减值的客观证据包括下列各项：</w:t>
      </w:r>
      <w:r>
        <w:rPr>
          <w:w w:val="100"/>
        </w:rPr>
        <w:t> </w:t>
      </w:r>
      <w:r>
        <w:rPr>
          <w:rFonts w:ascii="Times New Roman" w:hAnsi="Times New Roman" w:cs="Times New Roman" w:eastAsia="Times New Roman" w:hint="default"/>
        </w:rPr>
        <w:t>a</w:t>
      </w:r>
      <w:r>
        <w:rPr/>
        <w:t>）发行方或债务人发生严重财务困难；</w:t>
      </w:r>
      <w:r>
        <w:rPr>
          <w:spacing w:val="-3"/>
          <w:w w:val="100"/>
        </w:rPr>
        <w:t> </w:t>
      </w:r>
      <w:r>
        <w:rPr>
          <w:rFonts w:ascii="Times New Roman" w:hAnsi="Times New Roman" w:cs="Times New Roman" w:eastAsia="Times New Roman" w:hint="default"/>
        </w:rPr>
        <w:t>b</w:t>
      </w:r>
      <w:r>
        <w:rPr/>
        <w:t>）债务人违反了合同条款，如偿付利息或本金发生违约或逾期等；</w:t>
      </w:r>
      <w:r>
        <w:rPr>
          <w:w w:val="100"/>
        </w:rPr>
        <w:t> </w:t>
      </w:r>
      <w:r>
        <w:rPr>
          <w:rFonts w:ascii="Times New Roman" w:hAnsi="Times New Roman" w:cs="Times New Roman" w:eastAsia="Times New Roman" w:hint="default"/>
        </w:rPr>
        <w:t>c</w:t>
      </w:r>
      <w:r>
        <w:rPr/>
        <w:t>）债权人出于经济或法律等方面因素的考虑，对发生财务困难的债务人作出让步；</w:t>
      </w:r>
      <w:r>
        <w:rPr>
          <w:w w:val="100"/>
        </w:rPr>
        <w:t> </w:t>
      </w:r>
      <w:r>
        <w:rPr>
          <w:rFonts w:ascii="Times New Roman" w:hAnsi="Times New Roman" w:cs="Times New Roman" w:eastAsia="Times New Roman" w:hint="default"/>
        </w:rPr>
        <w:t>d</w:t>
      </w:r>
      <w:r>
        <w:rPr/>
        <w:t>）债务人很可能倒闭或进行其他财务重组；</w:t>
      </w:r>
      <w:r>
        <w:rPr>
          <w:spacing w:val="-3"/>
          <w:w w:val="100"/>
        </w:rPr>
        <w:t> </w:t>
      </w:r>
      <w:r>
        <w:rPr>
          <w:rFonts w:ascii="Times New Roman" w:hAnsi="Times New Roman" w:cs="Times New Roman" w:eastAsia="Times New Roman" w:hint="default"/>
        </w:rPr>
        <w:t>e</w:t>
      </w:r>
      <w:r>
        <w:rPr/>
        <w:t>）因发行方发生重大财务困难，该金融资产无法在活跃市场继续交易；</w:t>
      </w:r>
      <w:r>
        <w:rPr>
          <w:w w:val="100"/>
        </w:rPr>
        <w:t> </w:t>
      </w:r>
      <w:r>
        <w:rPr>
          <w:rFonts w:ascii="Times New Roman" w:hAnsi="Times New Roman" w:cs="Times New Roman" w:eastAsia="Times New Roman" w:hint="default"/>
          <w:spacing w:val="-4"/>
        </w:rPr>
        <w:t>f</w:t>
      </w:r>
      <w:r>
        <w:rPr>
          <w:spacing w:val="-4"/>
        </w:rPr>
        <w:t>）无法辨认一组金融资产中的某项资产的现金流量是否已经减少，但根据公开的数据对其进行总体评</w:t>
      </w:r>
    </w:p>
    <w:p>
      <w:pPr>
        <w:pStyle w:val="BodyText"/>
        <w:spacing w:line="273" w:lineRule="auto" w:before="5"/>
        <w:ind w:right="147"/>
        <w:jc w:val="both"/>
      </w:pPr>
      <w:r>
        <w:rPr>
          <w:spacing w:val="-2"/>
        </w:rPr>
        <w:t>价后发现，该组金融资产自初始确认以来的预计未来现金流量确已减少且可计量，如该组金融资产的债务</w:t>
      </w:r>
      <w:r>
        <w:rPr>
          <w:spacing w:val="-42"/>
        </w:rPr>
        <w:t> </w:t>
      </w:r>
      <w:r>
        <w:rPr>
          <w:spacing w:val="-42"/>
        </w:rPr>
      </w:r>
      <w:r>
        <w:rPr>
          <w:spacing w:val="-2"/>
        </w:rPr>
        <w:t>人支付能力逐步恶化，或债务人所在国家或地区失业率提高、担保物在其所在地区的价格明显下降、所处</w:t>
      </w:r>
      <w:r>
        <w:rPr>
          <w:spacing w:val="-44"/>
        </w:rPr>
        <w:t> </w:t>
      </w:r>
      <w:r>
        <w:rPr>
          <w:spacing w:val="-44"/>
        </w:rPr>
      </w:r>
      <w:r>
        <w:rPr/>
        <w:t>行业不景气等；</w:t>
      </w:r>
    </w:p>
    <w:p>
      <w:pPr>
        <w:pStyle w:val="BodyText"/>
        <w:spacing w:line="256" w:lineRule="auto" w:before="7"/>
        <w:ind w:right="0" w:firstLine="420"/>
        <w:jc w:val="left"/>
      </w:pPr>
      <w:r>
        <w:rPr>
          <w:rFonts w:ascii="Times New Roman" w:hAnsi="Times New Roman" w:cs="Times New Roman" w:eastAsia="Times New Roman" w:hint="default"/>
          <w:spacing w:val="-2"/>
        </w:rPr>
        <w:t>g</w:t>
      </w:r>
      <w:r>
        <w:rPr>
          <w:spacing w:val="-2"/>
        </w:rPr>
        <w:t>）债务人经营所处的技术、市场、经济或法律环境等发生重大不利变化，使权益工具投资人可能无</w:t>
      </w:r>
      <w:r>
        <w:rPr>
          <w:w w:val="100"/>
        </w:rPr>
        <w:t> </w:t>
      </w:r>
      <w:r>
        <w:rPr/>
        <w:t>法收回投资成本；</w:t>
      </w:r>
    </w:p>
    <w:p>
      <w:pPr>
        <w:pStyle w:val="BodyText"/>
        <w:spacing w:line="240" w:lineRule="auto" w:before="22"/>
        <w:ind w:left="572" w:right="0"/>
        <w:jc w:val="left"/>
      </w:pPr>
      <w:r>
        <w:rPr>
          <w:rFonts w:ascii="Times New Roman" w:hAnsi="Times New Roman" w:cs="Times New Roman" w:eastAsia="Times New Roman" w:hint="default"/>
        </w:rPr>
        <w:t>h</w:t>
      </w:r>
      <w:r>
        <w:rPr/>
        <w:t>）权益工具投资的公允价值发生严重或非暂时性下跌；</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spacing w:line="256" w:lineRule="auto" w:before="36"/>
        <w:ind w:left="573" w:right="3304" w:hanging="1"/>
        <w:jc w:val="left"/>
      </w:pPr>
      <w:bookmarkStart w:name="（2）按组合计提坏账准备的应收款项" w:id="148"/>
      <w:bookmarkEnd w:id="148"/>
      <w:r>
        <w:rPr/>
      </w:r>
      <w:r>
        <w:rPr>
          <w:rFonts w:ascii="Times New Roman" w:hAnsi="Times New Roman" w:cs="Times New Roman" w:eastAsia="Times New Roman" w:hint="default"/>
        </w:rPr>
        <w:t>i</w:t>
      </w:r>
      <w:r>
        <w:rPr/>
        <w:t>）其他表明金融资产发生减值的客观证据。</w:t>
      </w:r>
      <w:r>
        <w:rPr>
          <w:w w:val="100"/>
        </w:rPr>
        <w:t> </w:t>
      </w:r>
      <w:r>
        <w:rPr>
          <w:rFonts w:ascii="Times New Roman" w:hAnsi="Times New Roman" w:cs="Times New Roman" w:eastAsia="Times New Roman" w:hint="default"/>
        </w:rPr>
        <w:t>C</w:t>
      </w:r>
      <w:r>
        <w:rPr/>
        <w:t>、金融资产减值损失的计量</w:t>
      </w:r>
      <w:r>
        <w:rPr>
          <w:spacing w:val="-3"/>
          <w:w w:val="100"/>
        </w:rPr>
        <w:t> </w:t>
      </w:r>
      <w:r>
        <w:rPr>
          <w:rFonts w:ascii="Times New Roman" w:hAnsi="Times New Roman" w:cs="Times New Roman" w:eastAsia="Times New Roman" w:hint="default"/>
          <w:spacing w:val="-2"/>
        </w:rPr>
        <w:t>a</w:t>
      </w:r>
      <w:r>
        <w:rPr>
          <w:spacing w:val="-2"/>
        </w:rPr>
        <w:t>）持有至到期投资、贷款和应收款项减值损失的计量</w:t>
      </w:r>
      <w:r>
        <w:rPr/>
      </w:r>
    </w:p>
    <w:p>
      <w:pPr>
        <w:pStyle w:val="BodyText"/>
        <w:spacing w:line="273" w:lineRule="auto" w:before="5"/>
        <w:ind w:right="102" w:firstLine="420"/>
        <w:jc w:val="left"/>
      </w:pPr>
      <w:r>
        <w:rPr>
          <w:spacing w:val="-3"/>
        </w:rPr>
        <w:t>持有至到期投资、贷款和应收款项（以摊余成本后续计量的金融资产）的减值准备，按该金融资产预</w:t>
      </w:r>
      <w:r>
        <w:rPr>
          <w:spacing w:val="-3"/>
          <w:w w:val="100"/>
        </w:rPr>
        <w:t> </w:t>
      </w:r>
      <w:r>
        <w:rPr/>
        <w:t>计未来现金流量现值低于其账面价值的差额计提，计入当期损益。</w:t>
      </w:r>
    </w:p>
    <w:p>
      <w:pPr>
        <w:pStyle w:val="BodyText"/>
        <w:spacing w:line="273" w:lineRule="auto" w:before="7"/>
        <w:ind w:right="207" w:firstLine="420"/>
        <w:jc w:val="both"/>
      </w:pPr>
      <w:r>
        <w:rPr>
          <w:spacing w:val="-2"/>
        </w:rPr>
        <w:t>本公司对单项金额重大的金融资产单独进行减值测试，对单项金额不重大的金融资产，单独或包括在</w:t>
      </w:r>
      <w:r>
        <w:rPr>
          <w:w w:val="100"/>
        </w:rPr>
        <w:t> </w:t>
      </w:r>
      <w:r>
        <w:rPr>
          <w:spacing w:val="-2"/>
        </w:rPr>
        <w:t>具有类似信用风险特征的金融资产组合中进行减值测试。单独测试未发生减值的金融资产，无论单项金额</w:t>
      </w:r>
      <w:r>
        <w:rPr>
          <w:spacing w:val="-42"/>
        </w:rPr>
        <w:t> </w:t>
      </w:r>
      <w:r>
        <w:rPr>
          <w:spacing w:val="-42"/>
        </w:rPr>
      </w:r>
      <w:r>
        <w:rPr>
          <w:spacing w:val="-2"/>
        </w:rPr>
        <w:t>重大与否，仍将包括在具有类似信用风险特征的金融资产组合中再进行减值测试。已单独确认减值损失的</w:t>
      </w:r>
      <w:r>
        <w:rPr>
          <w:spacing w:val="-42"/>
        </w:rPr>
        <w:t> </w:t>
      </w:r>
      <w:r>
        <w:rPr>
          <w:spacing w:val="-42"/>
        </w:rPr>
      </w:r>
      <w:r>
        <w:rPr/>
        <w:t>金融资产，不包括在具有类似信用风险特征的金融资产组合中进行减值测试。</w:t>
      </w:r>
    </w:p>
    <w:p>
      <w:pPr>
        <w:pStyle w:val="BodyText"/>
        <w:spacing w:line="273" w:lineRule="auto" w:before="7"/>
        <w:ind w:right="102" w:firstLine="420"/>
        <w:jc w:val="left"/>
      </w:pPr>
      <w:r>
        <w:rPr>
          <w:spacing w:val="-2"/>
        </w:rPr>
        <w:t>本公司对以摊余成本计量的金融资产确认资产减值损失后，如有客观证据表明该金融资产价值已经恢</w:t>
      </w:r>
      <w:r>
        <w:rPr>
          <w:w w:val="100"/>
        </w:rPr>
        <w:t> </w:t>
      </w:r>
      <w:r>
        <w:rPr/>
        <w:t>复，且客观上与确认该损失后发生的事项有关，原确认的减值损失予以转回，计入当期损益。</w:t>
      </w:r>
    </w:p>
    <w:p>
      <w:pPr>
        <w:pStyle w:val="BodyText"/>
        <w:spacing w:line="256" w:lineRule="auto" w:before="7"/>
        <w:ind w:left="572" w:right="102"/>
        <w:jc w:val="left"/>
      </w:pPr>
      <w:r>
        <w:rPr>
          <w:rFonts w:ascii="Times New Roman" w:hAnsi="Times New Roman" w:cs="Times New Roman" w:eastAsia="Times New Roman" w:hint="default"/>
        </w:rPr>
        <w:t>b</w:t>
      </w:r>
      <w:r>
        <w:rPr/>
        <w:t>）可供出售金融资产</w:t>
      </w:r>
      <w:r>
        <w:rPr>
          <w:spacing w:val="-3"/>
          <w:w w:val="100"/>
        </w:rPr>
        <w:t> </w:t>
      </w:r>
      <w:r>
        <w:rPr>
          <w:spacing w:val="-2"/>
        </w:rPr>
        <w:t>可供出售金融资产的公允价值发生非暂时性下跌时，即使该金融资产没有终止确认，原直接计入资本</w:t>
      </w:r>
    </w:p>
    <w:p>
      <w:pPr>
        <w:pStyle w:val="BodyText"/>
        <w:spacing w:line="273" w:lineRule="auto" w:before="22"/>
        <w:ind w:left="572" w:right="102" w:hanging="421"/>
        <w:jc w:val="left"/>
      </w:pPr>
      <w:r>
        <w:rPr/>
        <w:t>公积的因公允价值下降形成的累计损失，亦予以转出，计入当期损益。</w:t>
      </w:r>
      <w:r>
        <w:rPr>
          <w:w w:val="100"/>
        </w:rPr>
        <w:t> </w:t>
      </w:r>
      <w:r>
        <w:rPr>
          <w:spacing w:val="-2"/>
        </w:rPr>
        <w:t>在活跃市场中没有报价且其公允价值不能可靠计量的可供出售权益工具投资，或与该权益工具挂钩并</w:t>
      </w:r>
    </w:p>
    <w:p>
      <w:pPr>
        <w:pStyle w:val="BodyText"/>
        <w:spacing w:line="273" w:lineRule="auto" w:before="7"/>
        <w:ind w:right="102"/>
        <w:jc w:val="left"/>
      </w:pPr>
      <w:r>
        <w:rPr>
          <w:spacing w:val="-2"/>
        </w:rPr>
        <w:t>须通过交付该权益工具结算的衍生金融资产发生减值时，本公司将该权益工具投资或衍生金融资产的账面</w:t>
      </w:r>
      <w:r>
        <w:rPr>
          <w:spacing w:val="-43"/>
        </w:rPr>
        <w:t> </w:t>
      </w:r>
      <w:r>
        <w:rPr>
          <w:spacing w:val="-43"/>
        </w:rPr>
      </w:r>
      <w:r>
        <w:rPr>
          <w:spacing w:val="-5"/>
        </w:rPr>
        <w:t>价值，与按照类似金融资产当时市场收益率对未来现金流量折现确定的现值之间的差额，确认为减值损失， </w:t>
      </w:r>
      <w:r>
        <w:rPr>
          <w:spacing w:val="-5"/>
        </w:rPr>
      </w:r>
      <w:r>
        <w:rPr/>
        <w:t>计入当期损益。</w:t>
      </w:r>
    </w:p>
    <w:p>
      <w:pPr>
        <w:pStyle w:val="BodyText"/>
        <w:spacing w:line="273" w:lineRule="auto" w:before="7"/>
        <w:ind w:right="102" w:firstLine="420"/>
        <w:jc w:val="left"/>
      </w:pPr>
      <w:r>
        <w:rPr>
          <w:spacing w:val="-2"/>
        </w:rPr>
        <w:t>对可供出售债务工具确认资产减值损失后，如有客观证据表明该金融资产价值已经恢复，且客观上与</w:t>
      </w:r>
      <w:r>
        <w:rPr>
          <w:w w:val="100"/>
        </w:rPr>
        <w:t> </w:t>
      </w:r>
      <w:r>
        <w:rPr/>
        <w:t>确认损失后发生的事项有关，原确认的减值损失予以转回，计入当期损益。</w:t>
      </w:r>
    </w:p>
    <w:p>
      <w:pPr>
        <w:pStyle w:val="BodyText"/>
        <w:spacing w:line="273" w:lineRule="auto" w:before="7"/>
        <w:ind w:right="102" w:firstLine="420"/>
        <w:jc w:val="left"/>
      </w:pPr>
      <w:r>
        <w:rPr>
          <w:spacing w:val="-2"/>
        </w:rPr>
        <w:t>可供出售权益工具投资发生的减值损失，不得通过损益转回。同时，在活跃市场中没有报价且其公允</w:t>
      </w:r>
      <w:r>
        <w:rPr>
          <w:w w:val="100"/>
        </w:rPr>
        <w:t> </w:t>
      </w:r>
      <w:r>
        <w:rPr/>
        <w:t>价值不能可靠计量的权益工具投资或与该权益工具挂钩并须通过交付该权益工具结算的衍生金融资产发</w:t>
      </w:r>
      <w:r>
        <w:rPr>
          <w:w w:val="100"/>
        </w:rPr>
        <w:t> </w:t>
      </w:r>
      <w:r>
        <w:rPr/>
        <w:t>生的减值损失，不予转回。</w:t>
      </w:r>
    </w:p>
    <w:p>
      <w:pPr>
        <w:spacing w:line="240" w:lineRule="auto" w:before="8"/>
        <w:rPr>
          <w:rFonts w:ascii="宋体" w:hAnsi="宋体" w:cs="宋体" w:eastAsia="宋体" w:hint="default"/>
          <w:sz w:val="23"/>
          <w:szCs w:val="23"/>
        </w:rPr>
      </w:pPr>
    </w:p>
    <w:p>
      <w:pPr>
        <w:pStyle w:val="Heading3"/>
        <w:spacing w:line="259" w:lineRule="auto"/>
        <w:ind w:left="152" w:right="102" w:firstLine="422"/>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w:t>
      </w:r>
      <w:bookmarkStart w:name="（7）将尚未到期的持有至到期投资重分类为可供出售金融资产的，说明持有意图或能力发" w:id="149"/>
      <w:bookmarkEnd w:id="149"/>
      <w:r>
        <w:rPr/>
        <w:t>明持有</w:t>
      </w:r>
      <w:r>
        <w:rPr/>
        <w:t>意图或能力发生改变的</w:t>
      </w:r>
      <w:r>
        <w:rPr>
          <w:w w:val="100"/>
        </w:rPr>
        <w:t> </w:t>
      </w:r>
      <w:r>
        <w:rPr/>
        <w:t>依据</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3"/>
        <w:gridCol w:w="4514"/>
      </w:tblGrid>
      <w:tr>
        <w:trPr>
          <w:trHeight w:val="715"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firstLine="420"/>
              <w:jc w:val="left"/>
              <w:rPr>
                <w:rFonts w:ascii="宋体" w:hAnsi="宋体" w:cs="宋体" w:eastAsia="宋体" w:hint="default"/>
                <w:sz w:val="21"/>
                <w:szCs w:val="21"/>
              </w:rPr>
            </w:pPr>
            <w:r>
              <w:rPr>
                <w:rFonts w:ascii="宋体" w:hAnsi="宋体" w:cs="宋体" w:eastAsia="宋体" w:hint="default"/>
                <w:sz w:val="21"/>
                <w:szCs w:val="21"/>
              </w:rPr>
              <w:t>公司将占应收款项比重超过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w:t>
            </w:r>
            <w:bookmarkStart w:name="10、应收款项坏账准备的确认标准和计提方法" w:id="150"/>
            <w:bookmarkEnd w:id="150"/>
            <w:r>
              <w:rPr>
                <w:rFonts w:ascii="宋体" w:hAnsi="宋体" w:cs="宋体" w:eastAsia="宋体" w:hint="default"/>
                <w:sz w:val="21"/>
                <w:szCs w:val="21"/>
              </w:rPr>
              <w:t>客</w:t>
            </w:r>
            <w:r>
              <w:rPr>
                <w:rFonts w:ascii="宋体" w:hAnsi="宋体" w:cs="宋体" w:eastAsia="宋体" w:hint="default"/>
                <w:sz w:val="21"/>
                <w:szCs w:val="21"/>
              </w:rPr>
              <w:t>户</w:t>
            </w:r>
            <w:bookmarkStart w:name="（1）单项金额重大的应收款项坏账准备" w:id="151"/>
            <w:bookmarkEnd w:id="151"/>
            <w:r>
              <w:rPr>
                <w:rFonts w:ascii="宋体" w:hAnsi="宋体" w:cs="宋体" w:eastAsia="宋体" w:hint="default"/>
                <w:sz w:val="21"/>
                <w:szCs w:val="21"/>
              </w:rPr>
              <w:t>定义</w:t>
            </w:r>
            <w:r>
              <w:rPr>
                <w:rFonts w:ascii="宋体" w:hAnsi="宋体" w:cs="宋体" w:eastAsia="宋体" w:hint="default"/>
                <w:w w:val="100"/>
                <w:sz w:val="21"/>
                <w:szCs w:val="21"/>
              </w:rPr>
              <w:t> </w:t>
            </w:r>
            <w:r>
              <w:rPr>
                <w:rFonts w:ascii="宋体" w:hAnsi="宋体" w:cs="宋体" w:eastAsia="宋体" w:hint="default"/>
                <w:sz w:val="21"/>
                <w:szCs w:val="21"/>
              </w:rPr>
              <w:t>为单项金额重大的应收款项。</w:t>
            </w:r>
          </w:p>
        </w:tc>
      </w:tr>
      <w:tr>
        <w:trPr>
          <w:trHeight w:val="1337"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64" w:firstLine="420"/>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单独进行减值测试，如有客观证据表明已发</w:t>
            </w:r>
            <w:r>
              <w:rPr>
                <w:rFonts w:ascii="宋体" w:hAnsi="宋体" w:cs="宋体" w:eastAsia="宋体" w:hint="default"/>
                <w:w w:val="100"/>
                <w:sz w:val="21"/>
                <w:szCs w:val="21"/>
              </w:rPr>
              <w:t> </w:t>
            </w:r>
            <w:r>
              <w:rPr>
                <w:rFonts w:ascii="宋体" w:hAnsi="宋体" w:cs="宋体" w:eastAsia="宋体" w:hint="default"/>
                <w:spacing w:val="-2"/>
                <w:sz w:val="21"/>
                <w:szCs w:val="21"/>
              </w:rPr>
              <w:t>生减值，确认差值损失，计入当期损益；单独测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试未发生减值的应收款项，包括在具有类似信用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风险特征的应收款项组合中再进行减值测试。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10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6"/>
        <w:gridCol w:w="4783"/>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8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auto" w:before="28"/>
              <w:ind w:left="458" w:right="33"/>
              <w:jc w:val="left"/>
              <w:rPr>
                <w:rFonts w:ascii="宋体" w:hAnsi="宋体" w:cs="宋体" w:eastAsia="宋体" w:hint="default"/>
                <w:sz w:val="21"/>
                <w:szCs w:val="21"/>
              </w:rPr>
            </w:pPr>
            <w:r>
              <w:rPr>
                <w:rFonts w:ascii="宋体" w:hAnsi="宋体" w:cs="宋体" w:eastAsia="宋体" w:hint="default"/>
                <w:sz w:val="21"/>
                <w:szCs w:val="21"/>
              </w:rPr>
              <w:t>按组合计提坏账准</w:t>
            </w:r>
            <w:r>
              <w:rPr>
                <w:rFonts w:ascii="宋体" w:hAnsi="宋体" w:cs="宋体" w:eastAsia="宋体" w:hint="default"/>
                <w:w w:val="100"/>
                <w:sz w:val="21"/>
                <w:szCs w:val="21"/>
              </w:rPr>
              <w:t> </w:t>
            </w:r>
            <w:r>
              <w:rPr>
                <w:rFonts w:ascii="宋体" w:hAnsi="宋体" w:cs="宋体" w:eastAsia="宋体" w:hint="default"/>
                <w:sz w:val="21"/>
                <w:szCs w:val="21"/>
              </w:rPr>
              <w:t>备的计提方法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24"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5" w:right="0"/>
              <w:jc w:val="center"/>
              <w:rPr>
                <w:rFonts w:ascii="宋体" w:hAnsi="宋体" w:cs="宋体" w:eastAsia="宋体" w:hint="default"/>
                <w:sz w:val="21"/>
                <w:szCs w:val="21"/>
              </w:rPr>
            </w:pPr>
            <w:r>
              <w:rPr>
                <w:rFonts w:ascii="宋体" w:hAnsi="宋体" w:cs="宋体" w:eastAsia="宋体" w:hint="default"/>
                <w:w w:val="100"/>
                <w:sz w:val="21"/>
                <w:szCs w:val="21"/>
              </w:rPr>
              <w:t>已单</w:t>
            </w:r>
            <w:r>
              <w:rPr>
                <w:rFonts w:ascii="宋体" w:hAnsi="宋体" w:cs="宋体" w:eastAsia="宋体" w:hint="default"/>
                <w:spacing w:val="-3"/>
                <w:w w:val="100"/>
                <w:sz w:val="21"/>
                <w:szCs w:val="21"/>
              </w:rPr>
              <w:t>独</w:t>
            </w:r>
            <w:r>
              <w:rPr>
                <w:rFonts w:ascii="宋体" w:hAnsi="宋体" w:cs="宋体" w:eastAsia="宋体" w:hint="default"/>
                <w:w w:val="100"/>
                <w:sz w:val="21"/>
                <w:szCs w:val="21"/>
              </w:rPr>
              <w:t>计</w:t>
            </w:r>
            <w:r>
              <w:rPr>
                <w:rFonts w:ascii="宋体" w:hAnsi="宋体" w:cs="宋体" w:eastAsia="宋体" w:hint="default"/>
                <w:spacing w:val="-3"/>
                <w:w w:val="100"/>
                <w:sz w:val="21"/>
                <w:szCs w:val="21"/>
              </w:rPr>
              <w:t>提</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准</w:t>
            </w:r>
            <w:r>
              <w:rPr>
                <w:rFonts w:ascii="宋体" w:hAnsi="宋体" w:cs="宋体" w:eastAsia="宋体" w:hint="default"/>
                <w:spacing w:val="-3"/>
                <w:w w:val="100"/>
                <w:sz w:val="21"/>
                <w:szCs w:val="21"/>
              </w:rPr>
              <w:t>备</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收款</w:t>
            </w:r>
            <w:r>
              <w:rPr>
                <w:rFonts w:ascii="宋体" w:hAnsi="宋体" w:cs="宋体" w:eastAsia="宋体" w:hint="default"/>
                <w:spacing w:val="-3"/>
                <w:w w:val="100"/>
                <w:sz w:val="21"/>
                <w:szCs w:val="21"/>
              </w:rPr>
              <w:t>项</w:t>
            </w:r>
            <w:r>
              <w:rPr>
                <w:rFonts w:ascii="宋体" w:hAnsi="宋体" w:cs="宋体" w:eastAsia="宋体" w:hint="default"/>
                <w:w w:val="100"/>
                <w:sz w:val="21"/>
                <w:szCs w:val="21"/>
              </w:rPr>
              <w:t>外</w:t>
            </w:r>
            <w:r>
              <w:rPr>
                <w:rFonts w:ascii="宋体" w:hAnsi="宋体" w:cs="宋体" w:eastAsia="宋体" w:hint="default"/>
                <w:spacing w:val="-106"/>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以</w:t>
            </w:r>
            <w:r>
              <w:rPr>
                <w:rFonts w:ascii="宋体" w:hAnsi="宋体" w:cs="宋体" w:eastAsia="宋体" w:hint="default"/>
                <w:spacing w:val="-3"/>
                <w:w w:val="100"/>
                <w:sz w:val="21"/>
                <w:szCs w:val="21"/>
              </w:rPr>
              <w:t>前</w:t>
            </w:r>
            <w:r>
              <w:rPr>
                <w:rFonts w:ascii="宋体" w:hAnsi="宋体" w:cs="宋体" w:eastAsia="宋体" w:hint="default"/>
                <w:w w:val="100"/>
                <w:sz w:val="21"/>
                <w:szCs w:val="21"/>
              </w:rPr>
              <w:t>年</w:t>
            </w:r>
          </w:p>
        </w:tc>
      </w:tr>
    </w:tbl>
    <w:p>
      <w:pPr>
        <w:spacing w:after="0" w:line="240" w:lineRule="auto"/>
        <w:jc w:val="center"/>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599"/>
        <w:gridCol w:w="2186"/>
        <w:gridCol w:w="4783"/>
      </w:tblGrid>
      <w:tr>
        <w:trPr>
          <w:trHeight w:val="986"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
              <w:jc w:val="both"/>
              <w:rPr>
                <w:rFonts w:ascii="宋体" w:hAnsi="宋体" w:cs="宋体" w:eastAsia="宋体" w:hint="default"/>
                <w:sz w:val="21"/>
                <w:szCs w:val="21"/>
              </w:rPr>
            </w:pPr>
            <w:r>
              <w:rPr>
                <w:rFonts w:ascii="宋体" w:hAnsi="宋体" w:cs="宋体" w:eastAsia="宋体" w:hint="default"/>
                <w:spacing w:val="-6"/>
                <w:w w:val="100"/>
                <w:sz w:val="21"/>
                <w:szCs w:val="21"/>
              </w:rPr>
              <w:t>度与之相同或类似的、按账龄段划分的具有类似信用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w w:val="100"/>
                <w:sz w:val="21"/>
                <w:szCs w:val="21"/>
              </w:rPr>
              <w:t>风险特征的应收款项组合的实际损失率为基础，结合</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现实情况分析法确定坏账准备计提的比例。</w:t>
            </w:r>
          </w:p>
        </w:tc>
      </w:tr>
    </w:tbl>
    <w:p>
      <w:pPr>
        <w:pStyle w:val="BodyText"/>
        <w:spacing w:line="240" w:lineRule="auto" w:before="28"/>
        <w:ind w:left="572" w:right="102"/>
        <w:jc w:val="left"/>
      </w:pPr>
      <w:bookmarkStart w:name="（2）发出存货的计价方法" w:id="152"/>
      <w:bookmarkEnd w:id="152"/>
      <w:r>
        <w:rPr/>
      </w:r>
      <w:bookmarkStart w:name="（3）存货可变现净值的确定依据及存货跌价准备的计提方法" w:id="153"/>
      <w:bookmarkEnd w:id="153"/>
      <w:r>
        <w:rPr/>
      </w:r>
      <w:r>
        <w:rPr/>
        <w:t>组合中，采用账龄分析法计提坏账准备的</w:t>
      </w:r>
    </w:p>
    <w:p>
      <w:pPr>
        <w:pStyle w:val="BodyText"/>
        <w:spacing w:line="240" w:lineRule="auto" w:before="75"/>
        <w:ind w:left="572"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7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0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0"/>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0"/>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w:t>
            </w:r>
          </w:p>
        </w:tc>
      </w:tr>
    </w:tbl>
    <w:p>
      <w:pPr>
        <w:pStyle w:val="BodyText"/>
        <w:spacing w:line="240" w:lineRule="auto" w:before="28"/>
        <w:ind w:left="572" w:right="102"/>
        <w:jc w:val="left"/>
      </w:pPr>
      <w:r>
        <w:rPr/>
        <w:t>组合中，采用余额百分比法计提坏账准备的</w:t>
      </w:r>
    </w:p>
    <w:p>
      <w:pPr>
        <w:pStyle w:val="BodyText"/>
        <w:spacing w:line="290" w:lineRule="auto" w:before="75"/>
        <w:ind w:left="572" w:right="5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r>
        <w:rPr/>
      </w:r>
    </w:p>
    <w:p>
      <w:pPr>
        <w:pStyle w:val="BodyText"/>
        <w:spacing w:line="240" w:lineRule="auto" w:before="31"/>
        <w:ind w:left="572"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）单项金额虽不重大但单项计提坏账准备的应收</w:t>
      </w:r>
      <w:bookmarkStart w:name="（3）单项金额虽不重大但单项计提坏账准备的应收账款" w:id="154"/>
      <w:bookmarkEnd w:id="154"/>
      <w:r>
        <w:rPr/>
        <w:t>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1"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公司将有确凿证据证明难以收回的应收款项</w:t>
            </w:r>
          </w:p>
        </w:tc>
      </w:tr>
      <w:tr>
        <w:trPr>
          <w:trHeight w:val="1027"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1" w:firstLine="420"/>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单独进行减值测试，如有客观证据表明已发生减值，确认差值</w:t>
            </w:r>
            <w:r>
              <w:rPr>
                <w:rFonts w:ascii="宋体" w:hAnsi="宋体" w:cs="宋体" w:eastAsia="宋体" w:hint="default"/>
                <w:w w:val="100"/>
                <w:sz w:val="21"/>
                <w:szCs w:val="21"/>
              </w:rPr>
              <w:t> </w:t>
            </w:r>
            <w:r>
              <w:rPr>
                <w:rFonts w:ascii="宋体" w:hAnsi="宋体" w:cs="宋体" w:eastAsia="宋体" w:hint="default"/>
                <w:spacing w:val="-2"/>
                <w:sz w:val="21"/>
                <w:szCs w:val="21"/>
              </w:rPr>
              <w:t>损失，计入当期损益；单独测试未发生减值的应收款项，包括在具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有类似信用风险特征的应收款项组合中再进行减值测试。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102"/>
        <w:jc w:val="left"/>
        <w:rPr>
          <w:b w:val="0"/>
          <w:bCs w:val="0"/>
        </w:rPr>
      </w:pPr>
      <w:r>
        <w:rPr>
          <w:rFonts w:ascii="Times New Roman" w:hAnsi="Times New Roman" w:cs="Times New Roman" w:eastAsia="Times New Roman" w:hint="default"/>
        </w:rPr>
        <w:t>11</w:t>
      </w:r>
      <w:r>
        <w:rPr/>
        <w:t>、存货</w:t>
      </w:r>
      <w:r>
        <w:rPr>
          <w:b w:val="0"/>
          <w:bCs w:val="0"/>
        </w:rPr>
      </w:r>
    </w:p>
    <w:p>
      <w:pPr>
        <w:pStyle w:val="BodyText"/>
        <w:spacing w:line="590" w:lineRule="atLeast" w:before="24"/>
        <w:ind w:left="572" w:right="102"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本公司存货包括在日常活动中持有以备出售的产成品或商品、处于生产过程</w:t>
      </w:r>
      <w:bookmarkStart w:name="11、存货" w:id="155"/>
      <w:bookmarkEnd w:id="155"/>
      <w:r>
        <w:rPr>
          <w:spacing w:val="-2"/>
        </w:rPr>
        <w:t>中的</w:t>
      </w:r>
      <w:r>
        <w:rPr>
          <w:spacing w:val="-2"/>
        </w:rPr>
        <w:t>在产品、</w:t>
      </w:r>
      <w:bookmarkStart w:name="（1）存货的分类" w:id="156"/>
      <w:bookmarkEnd w:id="156"/>
      <w:r>
        <w:rPr>
          <w:spacing w:val="-2"/>
        </w:rPr>
        <w:t>在</w:t>
      </w:r>
      <w:r>
        <w:rPr>
          <w:spacing w:val="-2"/>
        </w:rPr>
        <w:t>生产过程</w:t>
      </w:r>
    </w:p>
    <w:p>
      <w:pPr>
        <w:pStyle w:val="BodyText"/>
        <w:spacing w:line="240" w:lineRule="auto" w:before="37"/>
        <w:ind w:right="102"/>
        <w:jc w:val="left"/>
      </w:pPr>
      <w:r>
        <w:rPr/>
        <w:t>或提供劳务过程中耗用的材料和物料等。具体划分为库存商品、在建系统集成项目成本、低值易耗品等。</w:t>
      </w:r>
    </w:p>
    <w:p>
      <w:pPr>
        <w:pStyle w:val="BodyText"/>
        <w:spacing w:line="256" w:lineRule="auto" w:before="37"/>
        <w:ind w:right="102" w:hanging="1"/>
        <w:jc w:val="left"/>
        <w:rPr>
          <w:rFonts w:ascii="Times New Roman" w:hAnsi="Times New Roman" w:cs="Times New Roman" w:eastAsia="Times New Roman" w:hint="default"/>
        </w:rPr>
      </w:pP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）存货的确认：本公司存货同时满足下列条件的，予以确认：</w:t>
      </w:r>
      <w:r>
        <w:rPr>
          <w:rFonts w:ascii="Times New Roman" w:hAnsi="Times New Roman" w:cs="Times New Roman" w:eastAsia="Times New Roman" w:hint="default"/>
          <w:spacing w:val="-3"/>
        </w:rPr>
        <w:t>□</w:t>
      </w:r>
      <w:r>
        <w:rPr>
          <w:spacing w:val="-3"/>
        </w:rPr>
        <w:t>①与该存货有关的经济利益很可能流</w:t>
      </w:r>
      <w:r>
        <w:rPr>
          <w:spacing w:val="63"/>
        </w:rPr>
        <w:t> </w:t>
      </w:r>
      <w:r>
        <w:rPr>
          <w:spacing w:val="63"/>
        </w:rPr>
      </w:r>
      <w:r>
        <w:rPr>
          <w:w w:val="105"/>
        </w:rPr>
        <w:t>入企业；</w:t>
      </w:r>
      <w:r>
        <w:rPr>
          <w:rFonts w:ascii="Times New Roman" w:hAnsi="Times New Roman" w:cs="Times New Roman" w:eastAsia="Times New Roman" w:hint="default"/>
          <w:w w:val="105"/>
        </w:rPr>
        <w:t>□</w:t>
      </w:r>
      <w:r>
        <w:rPr>
          <w:w w:val="105"/>
        </w:rPr>
        <w:t>②该存货的成本能够可靠地计量。</w:t>
      </w:r>
      <w:r>
        <w:rPr>
          <w:rFonts w:ascii="Times New Roman" w:hAnsi="Times New Roman" w:cs="Times New Roman" w:eastAsia="Times New Roman" w:hint="default"/>
          <w:w w:val="105"/>
        </w:rPr>
        <w:t>□</w:t>
      </w:r>
      <w:r>
        <w:rPr>
          <w:rFonts w:ascii="Times New Roman" w:hAnsi="Times New Roman" w:cs="Times New Roman" w:eastAsia="Times New Roman" w:hint="default"/>
        </w:rPr>
      </w:r>
    </w:p>
    <w:p>
      <w:pPr>
        <w:spacing w:line="614" w:lineRule="exact" w:before="59"/>
        <w:ind w:left="572" w:right="698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计价方法：个别认定法</w:t>
      </w:r>
    </w:p>
    <w:p>
      <w:pPr>
        <w:pStyle w:val="BodyText"/>
        <w:spacing w:line="257" w:lineRule="exact"/>
        <w:ind w:left="572" w:right="102"/>
        <w:jc w:val="left"/>
      </w:pPr>
      <w:r>
        <w:rPr/>
        <w:t>本公司取得的存货按成本进行初始计量，发出按个别计价法确定发出存货的实际成本。</w:t>
      </w:r>
    </w:p>
    <w:p>
      <w:pPr>
        <w:spacing w:line="600" w:lineRule="atLeast" w:before="28"/>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5"/>
          <w:sz w:val="21"/>
          <w:szCs w:val="21"/>
        </w:rPr>
        <w:t>期末存货的计量：资产负债表日，存货按成本与可变现净值孰低计量，存货成本高于其可变现净值的，</w:t>
      </w:r>
    </w:p>
    <w:p>
      <w:pPr>
        <w:pStyle w:val="BodyText"/>
        <w:spacing w:line="240" w:lineRule="auto" w:before="37"/>
        <w:ind w:right="102"/>
        <w:jc w:val="left"/>
      </w:pPr>
      <w:r>
        <w:rPr/>
        <w:t>计提存货跌价准备，计入当期损益。</w:t>
      </w:r>
    </w:p>
    <w:p>
      <w:pPr>
        <w:pStyle w:val="BodyText"/>
        <w:spacing w:line="240" w:lineRule="auto" w:before="37"/>
        <w:ind w:left="572" w:right="102"/>
        <w:jc w:val="left"/>
      </w:pPr>
      <w:r>
        <w:rPr/>
        <w:t>①可变现净值的确定方法：</w:t>
      </w:r>
    </w:p>
    <w:p>
      <w:pPr>
        <w:spacing w:after="0" w:line="240" w:lineRule="auto"/>
        <w:jc w:val="left"/>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102" w:firstLine="420"/>
        <w:jc w:val="left"/>
      </w:pPr>
      <w:r>
        <w:rPr>
          <w:spacing w:val="-2"/>
        </w:rPr>
        <w:t>本公司确定存货的可变现净值，以取得的确凿证据为基础，并且考虑持有存货的目的、资产负债表日</w:t>
      </w:r>
      <w:r>
        <w:rPr>
          <w:spacing w:val="-3"/>
          <w:w w:val="100"/>
        </w:rPr>
        <w:t> </w:t>
      </w:r>
      <w:r>
        <w:rPr/>
        <w:t>后事项的影响等因素。</w:t>
      </w:r>
    </w:p>
    <w:p>
      <w:pPr>
        <w:pStyle w:val="BodyText"/>
        <w:spacing w:line="273" w:lineRule="auto" w:before="7"/>
        <w:ind w:right="102" w:firstLine="420"/>
        <w:jc w:val="left"/>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273" w:lineRule="auto" w:before="7"/>
        <w:ind w:left="572" w:right="102"/>
        <w:jc w:val="left"/>
      </w:pPr>
      <w:r>
        <w:rPr/>
        <w:t>为执行销售合同或者劳务合同而持有的存货，其可变现净值以合同价格为基础计算。</w:t>
      </w:r>
      <w:r>
        <w:rPr>
          <w:w w:val="100"/>
        </w:rPr>
        <w:t> </w:t>
      </w:r>
      <w:r>
        <w:rPr>
          <w:spacing w:val="-2"/>
        </w:rPr>
        <w:t>企业持有存货的数量多于销售合同订购数量的，超出部分的存货的可变现净值以一般销售价格为基础</w:t>
      </w:r>
    </w:p>
    <w:p>
      <w:pPr>
        <w:pStyle w:val="BodyText"/>
        <w:spacing w:line="240" w:lineRule="auto" w:before="7"/>
        <w:ind w:right="0"/>
        <w:jc w:val="both"/>
      </w:pPr>
      <w:r>
        <w:rPr/>
        <w:t>计算。</w:t>
      </w:r>
    </w:p>
    <w:p>
      <w:pPr>
        <w:pStyle w:val="BodyText"/>
        <w:spacing w:line="273" w:lineRule="auto" w:before="37"/>
        <w:ind w:left="572" w:right="102"/>
        <w:jc w:val="left"/>
      </w:pPr>
      <w:r>
        <w:rPr/>
        <w:t>②本公司通常按照单个存货项目计提存货跌价准备。</w:t>
      </w:r>
      <w:r>
        <w:rPr>
          <w:w w:val="100"/>
        </w:rPr>
        <w:t> </w:t>
      </w:r>
      <w:r>
        <w:rPr/>
        <w:t>对于数量繁多、单价较低的存货，按照存货类别计提存货跌价准备。</w:t>
      </w:r>
      <w:r>
        <w:rPr>
          <w:w w:val="100"/>
        </w:rPr>
        <w:t> </w:t>
      </w:r>
      <w:r>
        <w:rPr>
          <w:spacing w:val="-2"/>
        </w:rPr>
        <w:t>与在同一地区生产和销售的产品系列相关、具有相同或类似最终用途或目的，且难以与其他项目分开</w:t>
      </w:r>
    </w:p>
    <w:p>
      <w:pPr>
        <w:pStyle w:val="BodyText"/>
        <w:spacing w:line="240" w:lineRule="auto" w:before="7"/>
        <w:ind w:right="0"/>
        <w:jc w:val="both"/>
      </w:pPr>
      <w:r>
        <w:rPr/>
        <w:t>计量的存货，合并计提存货跌价准备。</w:t>
      </w:r>
    </w:p>
    <w:p>
      <w:pPr>
        <w:spacing w:line="240" w:lineRule="auto" w:before="11"/>
        <w:rPr>
          <w:rFonts w:ascii="宋体" w:hAnsi="宋体" w:cs="宋体" w:eastAsia="宋体" w:hint="default"/>
          <w:sz w:val="25"/>
          <w:szCs w:val="25"/>
        </w:rPr>
      </w:pPr>
    </w:p>
    <w:p>
      <w:pPr>
        <w:pStyle w:val="Heading3"/>
        <w:spacing w:line="240" w:lineRule="auto"/>
        <w:ind w:right="102"/>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572" w:right="5514"/>
        <w:jc w:val="left"/>
      </w:pPr>
      <w:r>
        <w:rPr/>
        <w:t>盘存制度：永续盘存制</w:t>
      </w:r>
      <w:r>
        <w:rPr>
          <w:w w:val="100"/>
        </w:rPr>
        <w:t> </w:t>
      </w:r>
      <w:r>
        <w:rPr>
          <w:spacing w:val="-2"/>
        </w:rPr>
        <w:t>本公司采用永续盘存制。</w:t>
      </w:r>
    </w:p>
    <w:p>
      <w:pPr>
        <w:spacing w:line="614" w:lineRule="exact" w:before="32"/>
        <w:ind w:left="572" w:right="5514"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w:t>
      </w:r>
      <w:bookmarkStart w:name="（4）存货的盘存制度" w:id="157"/>
      <w:bookmarkEnd w:id="157"/>
      <w:r>
        <w:rPr>
          <w:rFonts w:ascii="宋体" w:hAnsi="宋体" w:cs="宋体" w:eastAsia="宋体" w:hint="default"/>
          <w:b/>
          <w:bCs/>
          <w:spacing w:val="-1"/>
          <w:sz w:val="21"/>
          <w:szCs w:val="21"/>
        </w:rPr>
        <w:t>的摊销方法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低值易耗品</w:t>
      </w:r>
    </w:p>
    <w:p>
      <w:pPr>
        <w:pStyle w:val="BodyText"/>
        <w:spacing w:line="257" w:lineRule="exact"/>
        <w:ind w:left="572" w:right="102"/>
        <w:jc w:val="left"/>
      </w:pPr>
      <w:r>
        <w:rPr/>
        <w:t>摊销方法：一次摊销法</w:t>
      </w:r>
    </w:p>
    <w:p>
      <w:pPr>
        <w:pStyle w:val="BodyText"/>
        <w:spacing w:line="307" w:lineRule="auto" w:before="78"/>
        <w:ind w:left="572" w:right="3304"/>
        <w:jc w:val="left"/>
      </w:pPr>
      <w:r>
        <w:rPr>
          <w:spacing w:val="-2"/>
        </w:rPr>
        <w:t>低值易耗品在领用时根据实际情况采用一次摊销法</w:t>
      </w:r>
      <w:bookmarkStart w:name="（5）低值易耗品和包装物的摊销方法" w:id="158"/>
      <w:bookmarkEnd w:id="158"/>
      <w:r>
        <w:rPr>
          <w:spacing w:val="-2"/>
        </w:rPr>
        <w:t>进行</w:t>
      </w:r>
      <w:r>
        <w:rPr>
          <w:spacing w:val="-2"/>
        </w:rPr>
        <w:t>摊销。</w:t>
      </w:r>
      <w:r>
        <w:rPr>
          <w:spacing w:val="-52"/>
        </w:rPr>
        <w:t> </w:t>
      </w:r>
      <w:r>
        <w:rPr>
          <w:spacing w:val="-52"/>
        </w:rPr>
      </w:r>
      <w:r>
        <w:rPr/>
        <w:t>包装物</w:t>
      </w:r>
    </w:p>
    <w:p>
      <w:pPr>
        <w:pStyle w:val="BodyText"/>
        <w:spacing w:line="307" w:lineRule="auto" w:before="16"/>
        <w:ind w:left="572" w:right="3304"/>
        <w:jc w:val="left"/>
      </w:pPr>
      <w:r>
        <w:rPr/>
        <w:t>摊销方法：一次摊销法</w:t>
      </w:r>
      <w:r>
        <w:rPr>
          <w:w w:val="100"/>
        </w:rPr>
        <w:t> </w:t>
      </w:r>
      <w:r>
        <w:rPr>
          <w:spacing w:val="-2"/>
        </w:rPr>
        <w:t>包装物在领用时根据实际情况采用一次摊销法进行摊销。</w:t>
      </w:r>
    </w:p>
    <w:p>
      <w:pPr>
        <w:spacing w:line="240" w:lineRule="auto" w:before="4"/>
        <w:rPr>
          <w:rFonts w:ascii="宋体" w:hAnsi="宋体" w:cs="宋体" w:eastAsia="宋体" w:hint="default"/>
          <w:sz w:val="21"/>
          <w:szCs w:val="21"/>
        </w:rPr>
      </w:pPr>
    </w:p>
    <w:p>
      <w:pPr>
        <w:pStyle w:val="Heading3"/>
        <w:spacing w:line="240" w:lineRule="auto"/>
        <w:ind w:right="10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02" w:firstLine="420"/>
        <w:jc w:val="left"/>
      </w:pPr>
      <w:r>
        <w:rPr>
          <w:spacing w:val="-3"/>
        </w:rPr>
        <w:t>（</w:t>
      </w:r>
      <w:r>
        <w:rPr>
          <w:rFonts w:ascii="Times New Roman" w:hAnsi="Times New Roman" w:cs="Times New Roman" w:eastAsia="Times New Roman" w:hint="default"/>
          <w:spacing w:val="-3"/>
        </w:rPr>
        <w:t>1</w:t>
      </w:r>
      <w:r>
        <w:rPr>
          <w:spacing w:val="-3"/>
        </w:rPr>
        <w:t>）初始计量</w:t>
      </w:r>
      <w:r>
        <w:rPr>
          <w:rFonts w:ascii="Times New Roman" w:hAnsi="Times New Roman" w:cs="Times New Roman" w:eastAsia="Times New Roman" w:hint="default"/>
          <w:spacing w:val="-3"/>
        </w:rPr>
        <w:t>□</w:t>
      </w:r>
      <w:r>
        <w:rPr>
          <w:spacing w:val="-3"/>
        </w:rPr>
        <w:t>本公司分别下列两种情况对长期股权投资进行初始计量：</w:t>
      </w:r>
      <w:r>
        <w:rPr>
          <w:rFonts w:ascii="Times New Roman" w:hAnsi="Times New Roman" w:cs="Times New Roman" w:eastAsia="Times New Roman" w:hint="default"/>
          <w:spacing w:val="-3"/>
        </w:rPr>
        <w:t>□</w:t>
      </w:r>
      <w:r>
        <w:rPr>
          <w:spacing w:val="-3"/>
        </w:rPr>
        <w:t>①企业</w:t>
      </w:r>
      <w:bookmarkStart w:name="12、长期股权投资" w:id="159"/>
      <w:bookmarkEnd w:id="159"/>
      <w:r>
        <w:rPr>
          <w:spacing w:val="-3"/>
        </w:rPr>
        <w:t>合</w:t>
      </w:r>
      <w:r>
        <w:rPr>
          <w:spacing w:val="-3"/>
        </w:rPr>
        <w:t>并形成</w:t>
      </w:r>
      <w:bookmarkStart w:name="（1）投资成本的确定" w:id="160"/>
      <w:bookmarkEnd w:id="160"/>
      <w:r>
        <w:rPr>
          <w:spacing w:val="-3"/>
        </w:rPr>
        <w:t>的</w:t>
      </w:r>
      <w:r>
        <w:rPr>
          <w:spacing w:val="-3"/>
        </w:rPr>
        <w:t>长期股</w:t>
      </w:r>
      <w:r>
        <w:rPr>
          <w:w w:val="100"/>
        </w:rPr>
        <w:t> </w:t>
      </w:r>
      <w:r>
        <w:rPr/>
        <w:t>权投资，按照下列规定确定其初始投资成本：</w:t>
      </w:r>
      <w:r>
        <w:rPr>
          <w:rFonts w:ascii="Times New Roman" w:hAnsi="Times New Roman" w:cs="Times New Roman" w:eastAsia="Times New Roman" w:hint="default"/>
        </w:rPr>
        <w:t>□</w:t>
      </w:r>
      <w:r>
        <w:rPr>
          <w:rFonts w:ascii="Times New Roman" w:hAnsi="Times New Roman" w:cs="Times New Roman" w:eastAsia="Times New Roman" w:hint="default"/>
        </w:rPr>
        <w:t>A</w:t>
      </w:r>
      <w:r>
        <w:rPr/>
        <w:t>、同一控制下的企业合并中，合并方以支付现金、转让</w:t>
      </w:r>
      <w:r>
        <w:rPr>
          <w:spacing w:val="-78"/>
        </w:rPr>
        <w:t> </w:t>
      </w:r>
      <w:r>
        <w:rPr>
          <w:spacing w:val="-78"/>
        </w:rPr>
      </w:r>
      <w:r>
        <w:rPr>
          <w:spacing w:val="-2"/>
        </w:rPr>
        <w:t>非现金资产或承担债务方式作为合并对价的，在合并日按照取得被合并方所有者权益账面价值的份额作为</w:t>
      </w:r>
      <w:r>
        <w:rPr>
          <w:spacing w:val="-43"/>
        </w:rPr>
        <w:t> </w:t>
      </w:r>
      <w:r>
        <w:rPr>
          <w:spacing w:val="-43"/>
        </w:rPr>
      </w:r>
      <w:r>
        <w:rPr>
          <w:spacing w:val="-2"/>
        </w:rPr>
        <w:t>长期股权投资的初始投资成本。长期股权投资初始投资成本与支付的现金、转让的非现金资产以及所承担</w:t>
      </w:r>
      <w:r>
        <w:rPr>
          <w:spacing w:val="-42"/>
        </w:rPr>
        <w:t> </w:t>
      </w:r>
      <w:r>
        <w:rPr>
          <w:spacing w:val="-42"/>
        </w:rPr>
      </w:r>
      <w:r>
        <w:rPr>
          <w:spacing w:val="-2"/>
        </w:rPr>
        <w:t>债务账面价值之间的差额，调整资本公积；资本公积不足冲减的，调整留存收益。为进行企业合并发生的</w:t>
      </w:r>
      <w:r>
        <w:rPr>
          <w:spacing w:val="-47"/>
        </w:rPr>
        <w:t> </w:t>
      </w:r>
      <w:r>
        <w:rPr>
          <w:spacing w:val="-47"/>
        </w:rPr>
      </w:r>
      <w:r>
        <w:rPr>
          <w:spacing w:val="-2"/>
        </w:rPr>
        <w:t>各项直接相关费用，包括为进行企业合并而支付的审计费用、评估费用、法律服务费用等，于发生时计入</w:t>
      </w:r>
      <w:r>
        <w:rPr>
          <w:spacing w:val="-47"/>
        </w:rPr>
        <w:t> </w:t>
      </w:r>
      <w:r>
        <w:rPr>
          <w:spacing w:val="-47"/>
        </w:rPr>
      </w:r>
      <w:r>
        <w:rPr/>
        <w:t>当期损益。</w:t>
      </w:r>
      <w:r>
        <w:rPr>
          <w:rFonts w:ascii="Times New Roman" w:hAnsi="Times New Roman" w:cs="Times New Roman" w:eastAsia="Times New Roman" w:hint="default"/>
        </w:rPr>
        <w:t>□</w:t>
      </w:r>
      <w:r>
        <w:rPr/>
        <w:t>合并方以发行权益性证券作为合并对价的，在合并日按照取得被合并方所有者权益账面价值</w:t>
      </w:r>
      <w:r>
        <w:rPr>
          <w:spacing w:val="-75"/>
        </w:rPr>
        <w:t> </w:t>
      </w:r>
      <w:r>
        <w:rPr>
          <w:spacing w:val="-75"/>
        </w:rPr>
      </w:r>
      <w:r>
        <w:rPr>
          <w:spacing w:val="-2"/>
        </w:rPr>
        <w:t>的份额作为长期股权投资的初始投资成本。按照发行股份的面值总额作为股本，长期股权投资初始投资成</w:t>
      </w:r>
      <w:r>
        <w:rPr>
          <w:spacing w:val="-44"/>
        </w:rPr>
        <w:t> </w:t>
      </w:r>
      <w:r>
        <w:rPr>
          <w:spacing w:val="-44"/>
        </w:rPr>
      </w:r>
      <w:r>
        <w:rPr>
          <w:spacing w:val="-2"/>
        </w:rPr>
        <w:t>本与所发行股份面值总额之间的差额，调整资本公积；资本公积不足冲减的，调整留存收益。合并中发行</w:t>
      </w:r>
      <w:r>
        <w:rPr>
          <w:spacing w:val="-47"/>
        </w:rPr>
        <w:t> </w:t>
      </w:r>
      <w:r>
        <w:rPr>
          <w:spacing w:val="-47"/>
        </w:rPr>
      </w:r>
      <w:r>
        <w:rPr>
          <w:spacing w:val="-5"/>
        </w:rPr>
        <w:t>权益性证券发生的手续费、佣金等费用，抵减权益性证券溢价收入，溢价收入不足冲减的，冲减留存收益。</w:t>
      </w:r>
    </w:p>
    <w:p>
      <w:pPr>
        <w:pStyle w:val="BodyText"/>
        <w:spacing w:line="264" w:lineRule="auto" w:before="14"/>
        <w:ind w:right="101"/>
        <w:jc w:val="both"/>
      </w:pPr>
      <w:r>
        <w:rPr>
          <w:rFonts w:ascii="Times New Roman" w:hAnsi="Times New Roman" w:cs="Times New Roman" w:eastAsia="Times New Roman" w:hint="default"/>
        </w:rPr>
        <w:t>□</w:t>
      </w:r>
      <w:r>
        <w:rPr>
          <w:rFonts w:ascii="Times New Roman" w:hAnsi="Times New Roman" w:cs="Times New Roman" w:eastAsia="Times New Roman" w:hint="default"/>
        </w:rPr>
        <w:t>B</w:t>
      </w:r>
      <w:r>
        <w:rPr/>
        <w:t>、非同一控制下的企业合并中，购买方区别下列情况确定合并成本：</w:t>
      </w:r>
      <w:r>
        <w:rPr>
          <w:rFonts w:ascii="Times New Roman" w:hAnsi="Times New Roman" w:cs="Times New Roman" w:eastAsia="Times New Roman" w:hint="default"/>
        </w:rPr>
        <w:t>□</w:t>
      </w:r>
      <w:r>
        <w:rPr>
          <w:rFonts w:ascii="Times New Roman" w:hAnsi="Times New Roman" w:cs="Times New Roman" w:eastAsia="Times New Roman" w:hint="default"/>
        </w:rPr>
        <w:t>a</w:t>
      </w:r>
      <w:r>
        <w:rPr/>
        <w:t>）一次交换交易实现的企业合</w:t>
      </w:r>
      <w:r>
        <w:rPr>
          <w:spacing w:val="-45"/>
        </w:rPr>
        <w:t> </w:t>
      </w:r>
      <w:r>
        <w:rPr>
          <w:spacing w:val="-45"/>
        </w:rPr>
      </w:r>
      <w:r>
        <w:rPr>
          <w:spacing w:val="-2"/>
        </w:rPr>
        <w:t>并，合并成本为购买方在购买日为取得对被购买方的控制权而付出的资产、发生或承担的负债以及发行的</w:t>
      </w:r>
      <w:r>
        <w:rPr>
          <w:spacing w:val="-43"/>
        </w:rPr>
        <w:t> </w:t>
      </w:r>
      <w:r>
        <w:rPr>
          <w:spacing w:val="-43"/>
        </w:rPr>
      </w:r>
      <w:r>
        <w:rPr>
          <w:spacing w:val="-6"/>
        </w:rPr>
        <w:t>权益性证券的公允价值；</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6"/>
        </w:rPr>
        <w:t>b</w:t>
      </w:r>
      <w:r>
        <w:rPr>
          <w:spacing w:val="-6"/>
        </w:rPr>
        <w:t>）通过多次交换交易分步实现的企业合并，合并成本为每一单项交易成本之和；</w:t>
      </w:r>
    </w:p>
    <w:p>
      <w:pPr>
        <w:pStyle w:val="BodyText"/>
        <w:spacing w:line="289" w:lineRule="exact"/>
        <w:ind w:right="0"/>
        <w:jc w:val="both"/>
      </w:pP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c</w:t>
      </w:r>
      <w:r>
        <w:rPr>
          <w:spacing w:val="-3"/>
        </w:rPr>
        <w:t>）购买方为企业合并发生的审计、法律服务、评估咨询等中介费用以及其他相关管理费用，应当于发生</w:t>
      </w:r>
    </w:p>
    <w:p>
      <w:pPr>
        <w:spacing w:after="0" w:line="289" w:lineRule="exact"/>
        <w:jc w:val="both"/>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61" w:lineRule="auto" w:before="36"/>
        <w:ind w:right="101"/>
        <w:jc w:val="both"/>
      </w:pPr>
      <w:bookmarkStart w:name="（3）确定对被投资单位具有共同控制、重大影响的依据" w:id="161"/>
      <w:bookmarkEnd w:id="161"/>
      <w:r>
        <w:rPr/>
      </w:r>
      <w:r>
        <w:rPr>
          <w:spacing w:val="-2"/>
        </w:rPr>
        <w:t>时计入当期损益；购买方作为合并对价发行的权益性证券或债务性证券的交易费用，应当计入权益性证券</w:t>
      </w:r>
      <w:r>
        <w:rPr>
          <w:spacing w:val="-44"/>
        </w:rPr>
        <w:t> </w:t>
      </w:r>
      <w:r>
        <w:rPr>
          <w:spacing w:val="-44"/>
        </w:rPr>
      </w:r>
      <w:r>
        <w:rPr>
          <w:spacing w:val="-4"/>
        </w:rPr>
        <w:t>或债务性证券的初始确认金额；</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d</w:t>
      </w:r>
      <w:r>
        <w:rPr>
          <w:spacing w:val="-4"/>
        </w:rPr>
        <w:t>）在合并合同或协议中对可能影响合并成本的未来事项作出约定的，购</w:t>
      </w:r>
      <w:r>
        <w:rPr>
          <w:spacing w:val="31"/>
        </w:rPr>
        <w:t> </w:t>
      </w:r>
      <w:r>
        <w:rPr>
          <w:spacing w:val="31"/>
        </w:rPr>
      </w:r>
      <w:r>
        <w:rPr/>
        <w:t>买日如果估计未来事项很可能发生并且对合并成本的影响金额能够可靠计量的，将其计入合并成本。</w:t>
      </w:r>
      <w:r>
        <w:rPr>
          <w:rFonts w:ascii="Times New Roman" w:hAnsi="Times New Roman" w:cs="Times New Roman" w:eastAsia="Times New Roman" w:hint="default"/>
        </w:rPr>
        <w:t>□</w:t>
      </w:r>
      <w:r>
        <w:rPr/>
        <w:t>②</w:t>
      </w:r>
      <w:r>
        <w:rPr>
          <w:spacing w:val="-77"/>
        </w:rPr>
        <w:t> </w:t>
      </w:r>
      <w:r>
        <w:rPr>
          <w:spacing w:val="-5"/>
        </w:rPr>
        <w:t>除企业合并形成的长期股权投资以外，其他方式取得的长期股权投资，按照下列规定确定其初始投资成本：</w:t>
      </w:r>
    </w:p>
    <w:p>
      <w:pPr>
        <w:pStyle w:val="BodyText"/>
        <w:spacing w:line="264" w:lineRule="auto" w:before="18"/>
        <w:ind w:left="153" w:right="202"/>
        <w:jc w:val="left"/>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A</w:t>
      </w:r>
      <w:r>
        <w:rPr>
          <w:spacing w:val="-1"/>
        </w:rPr>
        <w:t>、</w:t>
      </w:r>
      <w:r>
        <w:rPr>
          <w:spacing w:val="70"/>
        </w:rPr>
        <w:t> </w:t>
      </w:r>
      <w:r>
        <w:rPr>
          <w:spacing w:val="-2"/>
        </w:rPr>
        <w:t>以支付现金取得的长期股权投资，按照实际支付的购买价款作为初始投资成本。初始投资成本包括</w:t>
      </w:r>
      <w:r>
        <w:rPr>
          <w:spacing w:val="-85"/>
        </w:rPr>
        <w:t> </w:t>
      </w:r>
      <w:r>
        <w:rPr>
          <w:spacing w:val="-85"/>
        </w:rPr>
      </w:r>
      <w:r>
        <w:rPr>
          <w:spacing w:val="-2"/>
        </w:rPr>
        <w:t>与取得长期股权投资直接相关的费用、税金及其他必要支出。</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B</w:t>
      </w:r>
      <w:r>
        <w:rPr>
          <w:spacing w:val="-2"/>
        </w:rPr>
        <w:t>、以发行权益性证券取得的长期股权投</w:t>
      </w:r>
      <w:r>
        <w:rPr>
          <w:spacing w:val="17"/>
        </w:rPr>
        <w:t> </w:t>
      </w:r>
      <w:r>
        <w:rPr>
          <w:spacing w:val="17"/>
        </w:rPr>
      </w:r>
      <w:r>
        <w:rPr>
          <w:spacing w:val="-2"/>
        </w:rPr>
        <w:t>资，按照发行权益性证券的公允价值作为初始投资成本。但不包括应自被投资单位收取的已宣告但尚未发</w:t>
      </w:r>
      <w:r>
        <w:rPr>
          <w:spacing w:val="-43"/>
        </w:rPr>
        <w:t> </w:t>
      </w:r>
      <w:r>
        <w:rPr>
          <w:spacing w:val="-43"/>
        </w:rPr>
      </w:r>
      <w:r>
        <w:rPr>
          <w:spacing w:val="-2"/>
        </w:rPr>
        <w:t>放的现金股利或利润。支付给有关证券承销机构的手续费、佣金等与权益性证券发行直接相关的费用，自</w:t>
      </w:r>
      <w:r>
        <w:rPr>
          <w:spacing w:val="-43"/>
        </w:rPr>
        <w:t> </w:t>
      </w:r>
      <w:r>
        <w:rPr>
          <w:spacing w:val="-43"/>
        </w:rPr>
      </w:r>
      <w:r>
        <w:rPr>
          <w:spacing w:val="-2"/>
        </w:rPr>
        <w:t>权益性证券的溢价发行收入中扣除，溢价发行收入不足冲减的，冲减盈余公积和未分配利润。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C</w:t>
      </w:r>
      <w:r>
        <w:rPr>
          <w:spacing w:val="-2"/>
        </w:rPr>
        <w:t>、投资</w:t>
      </w:r>
      <w:r>
        <w:rPr>
          <w:spacing w:val="13"/>
        </w:rPr>
        <w:t> </w:t>
      </w:r>
      <w:r>
        <w:rPr>
          <w:spacing w:val="13"/>
        </w:rPr>
      </w:r>
      <w:r>
        <w:rPr>
          <w:spacing w:val="-2"/>
        </w:rPr>
        <w:t>者投入的长期股权投资，按照投资合同或协议约定的价值作为初始投资成本，但合同或协议约定价值不公</w:t>
      </w:r>
      <w:r>
        <w:rPr>
          <w:spacing w:val="-43"/>
        </w:rPr>
        <w:t> </w:t>
      </w:r>
      <w:r>
        <w:rPr>
          <w:spacing w:val="-43"/>
        </w:rPr>
      </w:r>
      <w:r>
        <w:rPr>
          <w:spacing w:val="-6"/>
        </w:rPr>
        <w:t>允的除外。</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6"/>
        </w:rPr>
        <w:t>D</w:t>
      </w:r>
      <w:r>
        <w:rPr>
          <w:spacing w:val="-6"/>
        </w:rPr>
        <w:t>、通过非货币性资产交换取得的长期股权投资，其初始投资成本按照《企业会计准则第 </w:t>
      </w:r>
      <w:r>
        <w:rPr>
          <w:rFonts w:ascii="Times New Roman" w:hAnsi="Times New Roman" w:cs="Times New Roman" w:eastAsia="Times New Roman" w:hint="default"/>
        </w:rPr>
        <w:t>7  </w:t>
      </w:r>
      <w:r>
        <w:rPr>
          <w:rFonts w:ascii="Times New Roman" w:hAnsi="Times New Roman" w:cs="Times New Roman" w:eastAsia="Times New Roman" w:hint="default"/>
          <w:spacing w:val="21"/>
        </w:rPr>
        <w:t> </w:t>
      </w:r>
      <w:r>
        <w:rPr/>
        <w:t>号</w:t>
      </w:r>
    </w:p>
    <w:p>
      <w:pPr>
        <w:pStyle w:val="BodyText"/>
        <w:spacing w:line="261" w:lineRule="auto"/>
        <w:ind w:left="153" w:right="207"/>
        <w:jc w:val="both"/>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非货币性资产交换》确定。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E</w:t>
      </w:r>
      <w:r>
        <w:rPr>
          <w:spacing w:val="-2"/>
        </w:rPr>
        <w:t>、通过债务重组取得的长期股权投资，其初始投资成本按照《企业会计准</w:t>
      </w:r>
      <w:r>
        <w:rPr>
          <w:spacing w:val="17"/>
        </w:rPr>
        <w:t> </w:t>
      </w:r>
      <w:r>
        <w:rPr>
          <w:spacing w:val="17"/>
        </w:rPr>
      </w:r>
      <w:r>
        <w:rPr/>
        <w:t>则第</w:t>
      </w:r>
      <w:r>
        <w:rPr>
          <w:spacing w:val="-2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债务重组》确定。</w:t>
      </w:r>
      <w:r>
        <w:rPr>
          <w:rFonts w:ascii="Times New Roman" w:hAnsi="Times New Roman" w:cs="Times New Roman" w:eastAsia="Times New Roman" w:hint="default"/>
          <w:spacing w:val="-3"/>
        </w:rPr>
        <w:t>□</w:t>
      </w:r>
      <w:r>
        <w:rPr>
          <w:spacing w:val="-3"/>
        </w:rPr>
        <w:t>③企业无论是以何种方式取得长期股权投资，取得投资时，对于支付的对</w:t>
      </w:r>
      <w:r>
        <w:rPr>
          <w:spacing w:val="-94"/>
        </w:rPr>
        <w:t> </w:t>
      </w:r>
      <w:r>
        <w:rPr>
          <w:spacing w:val="-94"/>
        </w:rPr>
      </w:r>
      <w:r>
        <w:rPr>
          <w:spacing w:val="-2"/>
        </w:rPr>
        <w:t>价中包含的应享有被投资单位已经宣告但尚未发放的现金股利或利润都作为应收项目单独核算，不构成取</w:t>
      </w:r>
      <w:r>
        <w:rPr>
          <w:spacing w:val="-44"/>
        </w:rPr>
        <w:t> </w:t>
      </w:r>
      <w:r>
        <w:rPr>
          <w:spacing w:val="-44"/>
        </w:rPr>
      </w:r>
      <w:r>
        <w:rPr/>
        <w:t>得长期股权投资的初始投资成本。</w:t>
      </w:r>
      <w:r>
        <w:rPr>
          <w:rFonts w:ascii="Times New Roman" w:hAnsi="Times New Roman" w:cs="Times New Roman" w:eastAsia="Times New Roman" w:hint="default"/>
        </w:rPr>
        <w:t>□</w:t>
      </w:r>
    </w:p>
    <w:p>
      <w:pPr>
        <w:spacing w:line="614" w:lineRule="exact" w:before="55"/>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本公司在长期股权投资持有期间，根据对被投</w:t>
      </w:r>
      <w:bookmarkStart w:name="（2）后续计量及损益确认" w:id="162"/>
      <w:bookmarkEnd w:id="162"/>
      <w:r>
        <w:rPr>
          <w:rFonts w:ascii="宋体" w:hAnsi="宋体" w:cs="宋体" w:eastAsia="宋体" w:hint="default"/>
          <w:spacing w:val="-2"/>
          <w:sz w:val="21"/>
          <w:szCs w:val="21"/>
        </w:rPr>
        <w:t>资</w:t>
      </w:r>
      <w:r>
        <w:rPr>
          <w:rFonts w:ascii="宋体" w:hAnsi="宋体" w:cs="宋体" w:eastAsia="宋体" w:hint="default"/>
          <w:spacing w:val="-2"/>
          <w:sz w:val="21"/>
          <w:szCs w:val="21"/>
        </w:rPr>
        <w:t>单位的影响程度及是否存在活跃市场、公允价值能否</w:t>
      </w:r>
    </w:p>
    <w:p>
      <w:pPr>
        <w:pStyle w:val="BodyText"/>
        <w:spacing w:line="219" w:lineRule="exact"/>
        <w:ind w:right="102"/>
        <w:jc w:val="left"/>
      </w:pPr>
      <w:r>
        <w:rPr/>
        <w:t>可靠取得等进行划分，并分别采用成本法及权益法进行核算。对被投资单位具有共同控制或重大影响的长</w:t>
      </w:r>
    </w:p>
    <w:p>
      <w:pPr>
        <w:pStyle w:val="BodyText"/>
        <w:spacing w:line="266" w:lineRule="auto" w:before="37"/>
        <w:ind w:right="102"/>
        <w:jc w:val="left"/>
        <w:rPr>
          <w:rFonts w:ascii="Times New Roman" w:hAnsi="Times New Roman" w:cs="Times New Roman" w:eastAsia="Times New Roman" w:hint="default"/>
        </w:rPr>
      </w:pPr>
      <w:r>
        <w:rPr>
          <w:spacing w:val="-2"/>
        </w:rPr>
        <w:t>期股权投资，采用权益法核算；对被投资单位能够实施控制的长期股权投资，以及对被投资单位不具有共</w:t>
      </w:r>
      <w:r>
        <w:rPr>
          <w:spacing w:val="-44"/>
        </w:rPr>
        <w:t> </w:t>
      </w:r>
      <w:r>
        <w:rPr>
          <w:spacing w:val="-44"/>
        </w:rPr>
      </w:r>
      <w:r>
        <w:rPr>
          <w:spacing w:val="-2"/>
        </w:rPr>
        <w:t>同控制或重大影响、并且在活跃市场中没有报价、公允价值不能可靠计量的长期股权投资，采用成本法核</w:t>
      </w:r>
      <w:r>
        <w:rPr>
          <w:spacing w:val="-43"/>
        </w:rPr>
        <w:t> </w:t>
      </w:r>
      <w:r>
        <w:rPr>
          <w:spacing w:val="-43"/>
        </w:rPr>
      </w:r>
      <w:r>
        <w:rPr/>
        <w:t>算。</w:t>
      </w:r>
      <w:r>
        <w:rPr>
          <w:rFonts w:ascii="Times New Roman" w:hAnsi="Times New Roman" w:cs="Times New Roman" w:eastAsia="Times New Roman" w:hint="default"/>
        </w:rPr>
        <w:t>□</w:t>
      </w:r>
      <w:r>
        <w:rPr/>
        <w:t>①采用成本法核算的长期股权投资，除取得投资时实际支付的价款或对价中包含的已宣告但尚未发</w:t>
      </w:r>
      <w:r>
        <w:rPr>
          <w:spacing w:val="-76"/>
        </w:rPr>
        <w:t> </w:t>
      </w:r>
      <w:r>
        <w:rPr>
          <w:spacing w:val="-76"/>
        </w:rPr>
      </w:r>
      <w:r>
        <w:rPr>
          <w:spacing w:val="-2"/>
        </w:rPr>
        <w:t>放的现金股利或利润外，投资企业应当按照享有被投资单位宣告发放的现金股利或利润确认投资收益，不</w:t>
      </w:r>
      <w:r>
        <w:rPr>
          <w:spacing w:val="-43"/>
        </w:rPr>
        <w:t> </w:t>
      </w:r>
      <w:r>
        <w:rPr>
          <w:spacing w:val="-43"/>
        </w:rPr>
      </w:r>
      <w:r>
        <w:rPr/>
        <w:t>再划分是否属于投资前和投资后被投资单位实现的净利润。</w:t>
      </w:r>
      <w:r>
        <w:rPr>
          <w:rFonts w:ascii="Times New Roman" w:hAnsi="Times New Roman" w:cs="Times New Roman" w:eastAsia="Times New Roman" w:hint="default"/>
        </w:rPr>
        <w:t>□</w:t>
      </w:r>
      <w:r>
        <w:rPr/>
        <w:t>公司按照上述规定确认自被投资单位应分得</w:t>
      </w:r>
      <w:r>
        <w:rPr>
          <w:spacing w:val="-76"/>
        </w:rPr>
        <w:t> </w:t>
      </w:r>
      <w:r>
        <w:rPr>
          <w:spacing w:val="-76"/>
        </w:rPr>
      </w:r>
      <w:r>
        <w:rPr>
          <w:spacing w:val="-2"/>
        </w:rPr>
        <w:t>的现金股利或利润后，应当考虑长期股权投资是否发生减值。在判断该类长期股权投资是否存在减值迹象</w:t>
      </w:r>
      <w:r>
        <w:rPr>
          <w:spacing w:val="-43"/>
        </w:rPr>
        <w:t> </w:t>
      </w:r>
      <w:r>
        <w:rPr>
          <w:spacing w:val="-43"/>
        </w:rPr>
      </w:r>
      <w:r>
        <w:rPr>
          <w:spacing w:val="-2"/>
        </w:rPr>
        <w:t>时，应当关注长期股权投资的账面价值是否大于享有被投资单位净资产（包括相关商誉）账面价值的份额</w:t>
      </w:r>
      <w:r>
        <w:rPr>
          <w:spacing w:val="-42"/>
        </w:rPr>
        <w:t> </w:t>
      </w:r>
      <w:r>
        <w:rPr>
          <w:spacing w:val="-42"/>
        </w:rPr>
      </w:r>
      <w:r>
        <w:rPr>
          <w:spacing w:val="-3"/>
        </w:rPr>
        <w:t>等类似情况。出现类似情况时，应当按照《企业会计准则第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资产减值》对长期股权投资进行减值</w:t>
      </w:r>
      <w:r>
        <w:rPr>
          <w:spacing w:val="-79"/>
        </w:rPr>
        <w:t> </w:t>
      </w:r>
      <w:r>
        <w:rPr>
          <w:spacing w:val="-79"/>
        </w:rPr>
      </w:r>
      <w:r>
        <w:rPr/>
        <w:t>测试，可收回金额低于长期股权投资账面价值的，应当计提减值准备。</w:t>
      </w:r>
      <w:r>
        <w:rPr>
          <w:rFonts w:ascii="Times New Roman" w:hAnsi="Times New Roman" w:cs="Times New Roman" w:eastAsia="Times New Roman" w:hint="default"/>
        </w:rPr>
        <w:t>□</w:t>
      </w:r>
      <w:r>
        <w:rPr/>
        <w:t>②采用权益法核算的长期股权投</w:t>
      </w:r>
      <w:r>
        <w:rPr>
          <w:spacing w:val="-76"/>
        </w:rPr>
        <w:t> </w:t>
      </w:r>
      <w:r>
        <w:rPr>
          <w:spacing w:val="-76"/>
        </w:rPr>
      </w:r>
      <w:r>
        <w:rPr>
          <w:spacing w:val="-2"/>
        </w:rPr>
        <w:t>资，本公司在取得长期股权投资以后，按照应享有或应分担的被投资单位实现的净损益的份额，确认投资</w:t>
      </w:r>
      <w:r>
        <w:rPr>
          <w:spacing w:val="-42"/>
        </w:rPr>
        <w:t> </w:t>
      </w:r>
      <w:r>
        <w:rPr>
          <w:spacing w:val="-42"/>
        </w:rPr>
      </w:r>
      <w:r>
        <w:rPr>
          <w:spacing w:val="-2"/>
        </w:rPr>
        <w:t>损益并调整长期股权投资的账面价值。本公司按照被投资单位宣告分派的利润或现金股利计算应分得的部</w:t>
      </w:r>
      <w:r>
        <w:rPr>
          <w:spacing w:val="-43"/>
        </w:rPr>
        <w:t> </w:t>
      </w:r>
      <w:r>
        <w:rPr>
          <w:spacing w:val="-43"/>
        </w:rPr>
      </w:r>
      <w:r>
        <w:rPr/>
        <w:t>分，相应减少长期股权投资的账面价值。</w:t>
      </w:r>
      <w:r>
        <w:rPr>
          <w:rFonts w:ascii="Times New Roman" w:hAnsi="Times New Roman" w:cs="Times New Roman" w:eastAsia="Times New Roman" w:hint="default"/>
        </w:rPr>
        <w:t>□</w:t>
      </w:r>
      <w:r>
        <w:rPr/>
        <w:t>采用权益法核算的长期投资，本公司确认被投资单位发生的净</w:t>
      </w:r>
      <w:r>
        <w:rPr>
          <w:spacing w:val="-75"/>
        </w:rPr>
        <w:t> </w:t>
      </w:r>
      <w:r>
        <w:rPr>
          <w:spacing w:val="-75"/>
        </w:rPr>
      </w:r>
      <w:r>
        <w:rPr>
          <w:spacing w:val="-2"/>
        </w:rPr>
        <w:t>亏损，以长期股权投资的账面价值以及其他实质上构成对被投资单位净投资的长期权益减记至零为限，公</w:t>
      </w:r>
      <w:r>
        <w:rPr>
          <w:spacing w:val="-43"/>
        </w:rPr>
        <w:t> </w:t>
      </w:r>
      <w:r>
        <w:rPr>
          <w:spacing w:val="-43"/>
        </w:rPr>
      </w:r>
      <w:r>
        <w:rPr>
          <w:spacing w:val="-2"/>
        </w:rPr>
        <w:t>司负有承担额外损失义务的除外。被投资单位以后实现净利润的，公司在其收益分享额弥补未确认的亏损</w:t>
      </w:r>
      <w:r>
        <w:rPr>
          <w:spacing w:val="-43"/>
        </w:rPr>
        <w:t> </w:t>
      </w:r>
      <w:r>
        <w:rPr>
          <w:spacing w:val="-43"/>
        </w:rPr>
      </w:r>
      <w:r>
        <w:rPr>
          <w:spacing w:val="-4"/>
        </w:rPr>
        <w:t>分担额后，恢复确认收益分享额。</w:t>
      </w:r>
      <w:r>
        <w:rPr>
          <w:rFonts w:ascii="Times New Roman" w:hAnsi="Times New Roman" w:cs="Times New Roman" w:eastAsia="Times New Roman" w:hint="default"/>
          <w:spacing w:val="-4"/>
        </w:rPr>
        <w:t>□</w:t>
      </w:r>
      <w:r>
        <w:rPr>
          <w:spacing w:val="-4"/>
        </w:rPr>
        <w:t>③按照公司会计政策规定采用成本法核算的、在活跃市场中没有报价、</w:t>
      </w:r>
      <w:r>
        <w:rPr>
          <w:spacing w:val="24"/>
        </w:rPr>
        <w:t> </w:t>
      </w:r>
      <w:r>
        <w:rPr>
          <w:spacing w:val="24"/>
        </w:rPr>
      </w:r>
      <w:r>
        <w:rPr/>
        <w:t>公允价值不能可靠计量的长期股权投资，其减值按照公司</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相关会计政策处理；其</w:t>
      </w:r>
      <w:r>
        <w:rPr>
          <w:spacing w:val="-3"/>
          <w:w w:val="100"/>
        </w:rPr>
        <w:t> </w:t>
      </w:r>
      <w:r>
        <w:rPr/>
        <w:t>他按照公司会计政策核算的长期股权投资，其减值按照公司制定的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会计政策处理。</w:t>
      </w:r>
      <w:r>
        <w:rPr>
          <w:rFonts w:ascii="Times New Roman" w:hAnsi="Times New Roman" w:cs="Times New Roman" w:eastAsia="Times New Roman" w:hint="default"/>
        </w:rPr>
        <w:t>□</w:t>
      </w:r>
      <w:r>
        <w:rPr/>
        <w:t>④本公司</w:t>
      </w:r>
      <w:r>
        <w:rPr>
          <w:spacing w:val="-86"/>
        </w:rPr>
        <w:t> </w:t>
      </w:r>
      <w:r>
        <w:rPr>
          <w:spacing w:val="-86"/>
        </w:rPr>
      </w:r>
      <w:r>
        <w:rPr>
          <w:spacing w:val="-5"/>
        </w:rPr>
        <w:t>处置长期股权投资，其账面价值与实际取得价款的差额，计入当期损益。采用权益法核算的长期股权投资，</w:t>
      </w:r>
      <w:r>
        <w:rPr>
          <w:spacing w:val="-3"/>
        </w:rPr>
        <w:t> </w:t>
      </w:r>
      <w:r>
        <w:rPr>
          <w:spacing w:val="-3"/>
        </w:rPr>
      </w:r>
      <w:r>
        <w:rPr>
          <w:spacing w:val="-2"/>
        </w:rPr>
        <w:t>因被投资单位除净损益以外所有者权益的其他变动而计入所有者权益的，处置该项投资时将原计入所有者</w:t>
      </w:r>
      <w:r>
        <w:rPr>
          <w:spacing w:val="-43"/>
        </w:rPr>
        <w:t> </w:t>
      </w:r>
      <w:r>
        <w:rPr>
          <w:spacing w:val="-43"/>
        </w:rPr>
      </w:r>
      <w:r>
        <w:rPr/>
        <w:t>权益的部分按相应比例转入当期损益。</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5"/>
          <w:szCs w:val="25"/>
        </w:rPr>
      </w:pPr>
    </w:p>
    <w:p>
      <w:pPr>
        <w:spacing w:line="506" w:lineRule="auto" w:before="0"/>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本公司对外投资符合下列情况时，确定为投资单位具有共同控制：①任何一个合营方均不能单独控制</w:t>
      </w:r>
    </w:p>
    <w:p>
      <w:pPr>
        <w:spacing w:after="0" w:line="50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66" w:lineRule="auto" w:before="36"/>
        <w:ind w:right="128"/>
        <w:jc w:val="both"/>
        <w:rPr>
          <w:rFonts w:ascii="Times New Roman" w:hAnsi="Times New Roman" w:cs="Times New Roman" w:eastAsia="Times New Roman" w:hint="default"/>
        </w:rPr>
      </w:pPr>
      <w:bookmarkStart w:name="14、固定资产" w:id="163"/>
      <w:bookmarkEnd w:id="163"/>
      <w:r>
        <w:rPr/>
      </w:r>
      <w:bookmarkStart w:name="（1）固定资产确认条件" w:id="164"/>
      <w:bookmarkEnd w:id="164"/>
      <w:r>
        <w:rPr/>
      </w:r>
      <w:bookmarkStart w:name="（2）融资租入固定资产的认定依据、计价方法" w:id="165"/>
      <w:bookmarkEnd w:id="165"/>
      <w:r>
        <w:rPr/>
      </w:r>
      <w:r>
        <w:rPr>
          <w:spacing w:val="-2"/>
        </w:rPr>
        <w:t>合营企业的生产经营活动；②涉及合营企业基本经营活动的决策需要各合营方一致同意；③各合营方可能</w:t>
      </w:r>
      <w:r>
        <w:rPr>
          <w:spacing w:val="-44"/>
        </w:rPr>
        <w:t> </w:t>
      </w:r>
      <w:r>
        <w:rPr>
          <w:spacing w:val="-44"/>
        </w:rPr>
      </w:r>
      <w:r>
        <w:rPr>
          <w:spacing w:val="-2"/>
        </w:rPr>
        <w:t>通过合同或协议的形式任命其中的一个合营方对合营企业的日常活动进行管理，但其必须在各合营方已经</w:t>
      </w:r>
      <w:r>
        <w:rPr>
          <w:spacing w:val="-43"/>
        </w:rPr>
        <w:t> </w:t>
      </w:r>
      <w:r>
        <w:rPr>
          <w:spacing w:val="-43"/>
        </w:rPr>
      </w:r>
      <w:r>
        <w:rPr>
          <w:spacing w:val="-2"/>
        </w:rPr>
        <w:t>一致同意的财务和经营政策范围内行使管理权。</w:t>
      </w:r>
      <w:r>
        <w:rPr>
          <w:rFonts w:ascii="Times New Roman" w:hAnsi="Times New Roman" w:cs="Times New Roman" w:eastAsia="Times New Roman" w:hint="default"/>
          <w:spacing w:val="-2"/>
        </w:rPr>
        <w:t>□</w:t>
      </w:r>
      <w:r>
        <w:rPr>
          <w:spacing w:val="-2"/>
        </w:rPr>
        <w:t>本公司对外投资符合下列情况时，确定为对投资单位具</w:t>
      </w:r>
      <w:r>
        <w:rPr>
          <w:spacing w:val="16"/>
        </w:rPr>
        <w:t> </w:t>
      </w:r>
      <w:r>
        <w:rPr>
          <w:spacing w:val="16"/>
        </w:rPr>
      </w:r>
      <w:r>
        <w:rPr>
          <w:spacing w:val="-2"/>
        </w:rPr>
        <w:t>有重大影响：①在被投资单位的董事会或类似权力机构中派有代表；②参与被投资单位的政策制定过程，</w:t>
      </w:r>
      <w:r>
        <w:rPr>
          <w:spacing w:val="-25"/>
        </w:rPr>
        <w:t> </w:t>
      </w:r>
      <w:r>
        <w:rPr>
          <w:spacing w:val="-25"/>
        </w:rPr>
      </w:r>
      <w:r>
        <w:rPr>
          <w:spacing w:val="-2"/>
        </w:rPr>
        <w:t>包括股利分配政策等的制定；③与被投资单位之间发生重要交易；④向被投资单位派出管理人员；⑤向被</w:t>
      </w:r>
      <w:r>
        <w:rPr>
          <w:spacing w:val="-47"/>
        </w:rPr>
        <w:t> </w:t>
      </w:r>
      <w:r>
        <w:rPr>
          <w:spacing w:val="-47"/>
        </w:rPr>
      </w:r>
      <w:r>
        <w:rPr>
          <w:spacing w:val="-4"/>
        </w:rPr>
        <w:t>投资单位提供关键技术资料。本公司直接或通过子公司间接拥有被投资企业</w:t>
      </w:r>
      <w:r>
        <w:rPr>
          <w:spacing w:val="-34"/>
        </w:rPr>
        <w:t> </w:t>
      </w:r>
      <w:r>
        <w:rPr>
          <w:rFonts w:ascii="Times New Roman" w:hAnsi="Times New Roman" w:cs="Times New Roman" w:eastAsia="Times New Roman" w:hint="default"/>
        </w:rPr>
        <w:t>20%</w:t>
      </w:r>
      <w:r>
        <w:rPr/>
        <w:t>以上但低于</w:t>
      </w:r>
      <w:r>
        <w:rPr>
          <w:spacing w:val="-29"/>
        </w:rPr>
        <w:t> </w:t>
      </w:r>
      <w:r>
        <w:rPr>
          <w:rFonts w:ascii="Times New Roman" w:hAnsi="Times New Roman" w:cs="Times New Roman" w:eastAsia="Times New Roman" w:hint="default"/>
        </w:rPr>
        <w:t>50%</w:t>
      </w:r>
      <w:r>
        <w:rPr/>
        <w:t>的表决权</w:t>
      </w:r>
      <w:r>
        <w:rPr>
          <w:spacing w:val="-85"/>
        </w:rPr>
        <w:t> </w:t>
      </w:r>
      <w:r>
        <w:rPr>
          <w:spacing w:val="-85"/>
        </w:rPr>
      </w:r>
      <w:r>
        <w:rPr/>
        <w:t>股份时，一般认为对被投资单位具有重大影响。</w:t>
      </w:r>
      <w:r>
        <w:rPr>
          <w:rFonts w:ascii="Times New Roman" w:hAnsi="Times New Roman" w:cs="Times New Roman" w:eastAsia="Times New Roman" w:hint="default"/>
        </w:rPr>
        <w:t>□</w:t>
      </w:r>
    </w:p>
    <w:p>
      <w:pPr>
        <w:spacing w:line="614" w:lineRule="exact" w:before="5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w:t>
      </w:r>
      <w:bookmarkStart w:name="（4）减值测试方法及减值准备计提方法" w:id="166"/>
      <w:bookmarkEnd w:id="166"/>
      <w:r>
        <w:rPr>
          <w:rFonts w:ascii="宋体" w:hAnsi="宋体" w:cs="宋体" w:eastAsia="宋体" w:hint="default"/>
          <w:b/>
          <w:bCs/>
          <w:sz w:val="21"/>
          <w:szCs w:val="21"/>
        </w:rPr>
        <w:t>及减</w:t>
      </w:r>
      <w:r>
        <w:rPr>
          <w:rFonts w:ascii="宋体" w:hAnsi="宋体" w:cs="宋体" w:eastAsia="宋体" w:hint="default"/>
          <w:b/>
          <w:bCs/>
          <w:sz w:val="21"/>
          <w:szCs w:val="21"/>
        </w:rPr>
        <w:t>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按照成本法核算的、在活跃市场中没有报价、公允价值不能可靠计量的长期股权投资，其减值应当按</w:t>
      </w:r>
    </w:p>
    <w:p>
      <w:pPr>
        <w:pStyle w:val="BodyText"/>
        <w:spacing w:line="235" w:lineRule="exact"/>
        <w:ind w:right="0"/>
        <w:jc w:val="both"/>
        <w:rPr>
          <w:rFonts w:ascii="Times New Roman" w:hAnsi="Times New Roman" w:cs="Times New Roman" w:eastAsia="Times New Roman" w:hint="default"/>
        </w:rPr>
      </w:pPr>
      <w:r>
        <w:rPr/>
        <w:t>照本公司</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会计政策处理；其他长期股权投资，其减值按照本公司制定的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p>
    <w:p>
      <w:pPr>
        <w:pStyle w:val="BodyText"/>
        <w:spacing w:line="240" w:lineRule="auto" w:before="21"/>
        <w:ind w:right="0"/>
        <w:jc w:val="both"/>
      </w:pPr>
      <w:r>
        <w:rPr/>
        <w:t>会计政策执行。</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2" w:right="0"/>
        <w:jc w:val="left"/>
      </w:pPr>
      <w:r>
        <w:rPr>
          <w:rFonts w:ascii="Times New Roman" w:hAnsi="Times New Roman" w:cs="Times New Roman" w:eastAsia="Times New Roman" w:hint="default"/>
        </w:rPr>
        <w:t>(1</w:t>
      </w:r>
      <w:r>
        <w:rPr/>
        <w:t>）本公司的投资性房地产是指为赚取租</w:t>
      </w:r>
      <w:bookmarkStart w:name="13、投资性房地产" w:id="167"/>
      <w:bookmarkEnd w:id="167"/>
      <w:r>
        <w:rPr/>
        <w:t>金</w:t>
      </w:r>
      <w:r>
        <w:rPr/>
        <w:t>或资本增值，或两者兼有而持有的房地产。主要包括：</w:t>
      </w:r>
    </w:p>
    <w:p>
      <w:pPr>
        <w:pStyle w:val="BodyText"/>
        <w:spacing w:line="240" w:lineRule="auto" w:before="21"/>
        <w:ind w:left="572" w:right="0"/>
        <w:jc w:val="left"/>
      </w:pPr>
      <w:r>
        <w:rPr/>
        <w:t>①已出租的土地使用权；</w:t>
      </w:r>
    </w:p>
    <w:p>
      <w:pPr>
        <w:pStyle w:val="BodyText"/>
        <w:spacing w:line="240" w:lineRule="auto" w:before="37"/>
        <w:ind w:left="572" w:right="0"/>
        <w:jc w:val="left"/>
      </w:pPr>
      <w:r>
        <w:rPr/>
        <w:t>②持有并准备增值后转让的土地使用权；</w:t>
      </w:r>
    </w:p>
    <w:p>
      <w:pPr>
        <w:pStyle w:val="BodyText"/>
        <w:spacing w:line="240" w:lineRule="auto" w:before="37"/>
        <w:ind w:left="572" w:right="0"/>
        <w:jc w:val="left"/>
      </w:pPr>
      <w:r>
        <w:rPr/>
        <w:t>③已出租的建筑物。</w:t>
      </w:r>
    </w:p>
    <w:p>
      <w:pPr>
        <w:pStyle w:val="BodyText"/>
        <w:spacing w:line="240" w:lineRule="auto" w:before="37"/>
        <w:ind w:left="572" w:right="0"/>
        <w:jc w:val="left"/>
      </w:pPr>
      <w:r>
        <w:rPr/>
        <w:t>（</w:t>
      </w:r>
      <w:r>
        <w:rPr>
          <w:rFonts w:ascii="Times New Roman" w:hAnsi="Times New Roman" w:cs="Times New Roman" w:eastAsia="Times New Roman" w:hint="default"/>
        </w:rPr>
        <w:t>2</w:t>
      </w:r>
      <w:r>
        <w:rPr/>
        <w:t>）本公司投资性房地产同时满足下列条件的，予以确认：</w:t>
      </w:r>
    </w:p>
    <w:p>
      <w:pPr>
        <w:pStyle w:val="BodyText"/>
        <w:spacing w:line="240" w:lineRule="auto" w:before="21"/>
        <w:ind w:left="572" w:right="0"/>
        <w:jc w:val="left"/>
      </w:pPr>
      <w:r>
        <w:rPr/>
        <w:t>①与该投资性房地产有关的经济利益很可能流入企业；</w:t>
      </w:r>
    </w:p>
    <w:p>
      <w:pPr>
        <w:pStyle w:val="BodyText"/>
        <w:spacing w:line="240" w:lineRule="auto" w:before="37"/>
        <w:ind w:left="572" w:right="0"/>
        <w:jc w:val="left"/>
      </w:pPr>
      <w:r>
        <w:rPr/>
        <w:t>②该投资性房地产的成本能够可靠地计量。</w:t>
      </w:r>
    </w:p>
    <w:p>
      <w:pPr>
        <w:pStyle w:val="BodyText"/>
        <w:spacing w:line="256" w:lineRule="auto" w:before="37"/>
        <w:ind w:left="572" w:right="5274"/>
        <w:jc w:val="left"/>
      </w:pPr>
      <w:r>
        <w:rPr/>
        <w:t>（</w:t>
      </w:r>
      <w:r>
        <w:rPr>
          <w:rFonts w:ascii="Times New Roman" w:hAnsi="Times New Roman" w:cs="Times New Roman" w:eastAsia="Times New Roman" w:hint="default"/>
        </w:rPr>
        <w:t>3</w:t>
      </w:r>
      <w:r>
        <w:rPr/>
        <w:t>）初始计量</w:t>
      </w:r>
      <w:r>
        <w:rPr>
          <w:w w:val="100"/>
        </w:rPr>
        <w:t> </w:t>
      </w:r>
      <w:r>
        <w:rPr>
          <w:spacing w:val="-2"/>
        </w:rPr>
        <w:t>投资性房地产按照成本进行初始计量。</w:t>
      </w:r>
    </w:p>
    <w:p>
      <w:pPr>
        <w:pStyle w:val="BodyText"/>
        <w:spacing w:line="240" w:lineRule="auto" w:before="22"/>
        <w:ind w:left="572" w:right="0"/>
        <w:jc w:val="left"/>
      </w:pPr>
      <w:r>
        <w:rPr/>
        <w:t>①外购投资性房地产的成本，包括购买价款、相关税费和可直接归属于该资产的其他支出；</w:t>
      </w:r>
    </w:p>
    <w:p>
      <w:pPr>
        <w:pStyle w:val="BodyText"/>
        <w:spacing w:line="240" w:lineRule="auto" w:before="37"/>
        <w:ind w:left="572" w:right="0"/>
        <w:jc w:val="left"/>
      </w:pPr>
      <w:r>
        <w:rPr/>
        <w:t>②自行建造投资性房地产的成本，由建造该项资产达到预定可使用状态前所发生的必要支出构成；</w:t>
      </w:r>
    </w:p>
    <w:p>
      <w:pPr>
        <w:pStyle w:val="BodyText"/>
        <w:spacing w:line="240" w:lineRule="auto" w:before="37"/>
        <w:ind w:left="572" w:right="0"/>
        <w:jc w:val="left"/>
      </w:pPr>
      <w:r>
        <w:rPr/>
        <w:t>③以其他方式取得的投资性房地产的成本，按照相关会计准则的规定确定。</w:t>
      </w:r>
    </w:p>
    <w:p>
      <w:pPr>
        <w:pStyle w:val="BodyText"/>
        <w:spacing w:line="256" w:lineRule="auto" w:before="37"/>
        <w:ind w:left="572" w:right="5274"/>
        <w:jc w:val="left"/>
      </w:pPr>
      <w:r>
        <w:rPr/>
        <w:t>（</w:t>
      </w:r>
      <w:r>
        <w:rPr>
          <w:rFonts w:ascii="Times New Roman" w:hAnsi="Times New Roman" w:cs="Times New Roman" w:eastAsia="Times New Roman" w:hint="default"/>
        </w:rPr>
        <w:t>4</w:t>
      </w:r>
      <w:r>
        <w:rPr/>
        <w:t>）后续计量</w:t>
      </w:r>
      <w:r>
        <w:rPr>
          <w:w w:val="100"/>
        </w:rPr>
        <w:t> </w:t>
      </w:r>
      <w:r>
        <w:rPr>
          <w:spacing w:val="-2"/>
        </w:rPr>
        <w:t>本公司的投资性房地产采用成本模式计量。</w:t>
      </w:r>
    </w:p>
    <w:p>
      <w:pPr>
        <w:pStyle w:val="BodyText"/>
        <w:spacing w:line="273" w:lineRule="auto" w:before="22"/>
        <w:ind w:left="572" w:right="0"/>
        <w:jc w:val="left"/>
      </w:pPr>
      <w:r>
        <w:rPr/>
        <w:t>采用成本模式计量的投资性房地产，采用与固定资产和无形资产相同的方法计提折旧或进行摊销。</w:t>
      </w:r>
      <w:r>
        <w:rPr>
          <w:w w:val="100"/>
        </w:rPr>
        <w:t> </w:t>
      </w:r>
      <w:r>
        <w:rPr>
          <w:spacing w:val="-2"/>
        </w:rPr>
        <w:t>本公司期末对采用成本模式计量的投资性房地产按其成本与可收回金额孰低计价，可收回金额低于成</w:t>
      </w:r>
    </w:p>
    <w:p>
      <w:pPr>
        <w:pStyle w:val="BodyText"/>
        <w:spacing w:line="240" w:lineRule="auto" w:before="7"/>
        <w:ind w:right="0"/>
        <w:jc w:val="both"/>
      </w:pPr>
      <w:r>
        <w:rPr/>
        <w:t>本的，按两者的差额计提减值准备。减值准备一经计提，不予转回。</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4"/>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本公司固定资产是指为生产商品、提供劳务、出租或经营管理而持有的使用寿命超过一个会计年度的</w:t>
      </w:r>
    </w:p>
    <w:p>
      <w:pPr>
        <w:pStyle w:val="BodyText"/>
        <w:spacing w:line="273" w:lineRule="auto" w:before="37"/>
        <w:ind w:right="150"/>
        <w:jc w:val="both"/>
        <w:rPr>
          <w:rFonts w:ascii="Times New Roman" w:hAnsi="Times New Roman" w:cs="Times New Roman" w:eastAsia="Times New Roman" w:hint="default"/>
        </w:rPr>
      </w:pPr>
      <w:r>
        <w:rPr>
          <w:spacing w:val="-2"/>
        </w:rPr>
        <w:t>有形资产。固定资产在同时满足下列条件时，按照成本进行初始计量：①与该固定资产有关的经济利益很</w:t>
      </w:r>
      <w:r>
        <w:rPr>
          <w:spacing w:val="-47"/>
        </w:rPr>
        <w:t> </w:t>
      </w:r>
      <w:r>
        <w:rPr>
          <w:spacing w:val="-47"/>
        </w:rPr>
      </w:r>
      <w:r>
        <w:rPr/>
        <w:t>可能流入企业；②该固定资产的成本能够可靠地计量。</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5"/>
          <w:szCs w:val="25"/>
        </w:rPr>
      </w:pPr>
    </w:p>
    <w:p>
      <w:pPr>
        <w:spacing w:line="506"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本公司在租入的固定资产实质上转移了与资产有关的全部风险和报酬时确认该项固定资产的租赁为</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spacing w:line="261" w:lineRule="auto" w:before="36"/>
        <w:ind w:right="187"/>
        <w:jc w:val="both"/>
      </w:pPr>
      <w:bookmarkStart w:name="（1）在建工程的类别" w:id="168"/>
      <w:bookmarkEnd w:id="168"/>
      <w:r>
        <w:rPr/>
      </w:r>
      <w:bookmarkStart w:name="（2）在建工程结转为固定资产的标准和时点" w:id="169"/>
      <w:bookmarkEnd w:id="169"/>
      <w:r>
        <w:rPr/>
      </w:r>
      <w:bookmarkStart w:name="（3）在建工程的减值测试方法、减值准备计提方法" w:id="170"/>
      <w:bookmarkEnd w:id="170"/>
      <w:r>
        <w:rPr/>
      </w:r>
      <w:r>
        <w:rPr>
          <w:spacing w:val="-2"/>
        </w:rPr>
        <w:t>融资租赁。</w:t>
      </w:r>
      <w:r>
        <w:rPr>
          <w:rFonts w:ascii="Times New Roman" w:hAnsi="Times New Roman" w:cs="Times New Roman" w:eastAsia="Times New Roman" w:hint="default"/>
          <w:spacing w:val="-2"/>
        </w:rPr>
        <w:t>□</w:t>
      </w:r>
      <w:r>
        <w:rPr>
          <w:spacing w:val="-2"/>
        </w:rPr>
        <w:t>本公司融资租赁取得的固定资产的成本，按租赁开始日租赁资产公允价值与最低租赁付款额</w:t>
      </w:r>
      <w:r>
        <w:rPr>
          <w:spacing w:val="17"/>
        </w:rPr>
        <w:t> </w:t>
      </w:r>
      <w:r>
        <w:rPr>
          <w:spacing w:val="17"/>
        </w:rPr>
      </w:r>
      <w:r>
        <w:rPr>
          <w:spacing w:val="-2"/>
        </w:rPr>
        <w:t>现值两者中较低者确定。</w:t>
      </w:r>
      <w:r>
        <w:rPr>
          <w:rFonts w:ascii="Times New Roman" w:hAnsi="Times New Roman" w:cs="Times New Roman" w:eastAsia="Times New Roman" w:hint="default"/>
          <w:spacing w:val="-2"/>
        </w:rPr>
        <w:t>□</w:t>
      </w:r>
      <w:r>
        <w:rPr>
          <w:spacing w:val="-2"/>
        </w:rPr>
        <w:t>本公司融资租入的固定资产采用与自有应计折旧资产相一致的折旧政策。能够</w:t>
      </w:r>
      <w:r>
        <w:rPr>
          <w:spacing w:val="16"/>
        </w:rPr>
        <w:t> </w:t>
      </w:r>
      <w:r>
        <w:rPr>
          <w:spacing w:val="16"/>
        </w:rPr>
      </w:r>
      <w:r>
        <w:rPr>
          <w:spacing w:val="-2"/>
        </w:rPr>
        <w:t>合理确定租赁期届满时取得租赁资产所有权的，在租赁资产尚可使用年限内计提折旧；无法合理确定租赁</w:t>
      </w:r>
      <w:r>
        <w:rPr>
          <w:spacing w:val="-44"/>
        </w:rPr>
        <w:t> </w:t>
      </w:r>
      <w:r>
        <w:rPr>
          <w:spacing w:val="-44"/>
        </w:rPr>
      </w:r>
      <w:r>
        <w:rPr>
          <w:spacing w:val="-2"/>
        </w:rPr>
        <w:t>期届满时能够取得租赁资产所有权的，在租赁期与租赁资产尚可使用年限两者中较短的期间内计提折旧。</w:t>
      </w:r>
    </w:p>
    <w:p>
      <w:pPr>
        <w:spacing w:line="600" w:lineRule="atLeast" w:before="9"/>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各类固定资产的折旧方法" w:id="171"/>
      <w:bookmarkEnd w:id="17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与固定资产有关的后续支出，符合规定的固定资产确认条件的计入固定资产成本；不符合规定的固定</w:t>
      </w:r>
    </w:p>
    <w:p>
      <w:pPr>
        <w:pStyle w:val="BodyText"/>
        <w:spacing w:line="273" w:lineRule="auto" w:before="37"/>
        <w:ind w:left="572" w:right="3304" w:hanging="421"/>
        <w:jc w:val="left"/>
      </w:pPr>
      <w:r>
        <w:rPr/>
        <w:t>资产确认条件的在发生时直接计入当期损益。</w:t>
      </w:r>
      <w:r>
        <w:rPr>
          <w:w w:val="100"/>
        </w:rPr>
        <w:t> </w:t>
      </w:r>
      <w:r>
        <w:rPr>
          <w:spacing w:val="-2"/>
        </w:rPr>
        <w:t>本公司的固定资产折旧方法为年限平均法。</w:t>
      </w: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6"/>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24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70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852"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2.71-19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19-31.67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7.92-19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19</w:t>
            </w:r>
          </w:p>
        </w:tc>
      </w:tr>
    </w:tbl>
    <w:p>
      <w:pPr>
        <w:spacing w:line="240" w:lineRule="auto" w:before="3"/>
        <w:rPr>
          <w:rFonts w:ascii="宋体" w:hAnsi="宋体" w:cs="宋体" w:eastAsia="宋体" w:hint="default"/>
          <w:sz w:val="19"/>
          <w:szCs w:val="19"/>
        </w:rPr>
      </w:pPr>
    </w:p>
    <w:p>
      <w:pPr>
        <w:spacing w:line="506" w:lineRule="auto" w:before="36"/>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固定资产的减值，按照本公司制定的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会计政</w:t>
      </w:r>
      <w:bookmarkStart w:name="（4）固定资产的减值测试方法、减值准备计提方法" w:id="172"/>
      <w:bookmarkEnd w:id="172"/>
      <w:r>
        <w:rPr>
          <w:rFonts w:ascii="宋体" w:hAnsi="宋体" w:cs="宋体" w:eastAsia="宋体" w:hint="default"/>
          <w:spacing w:val="-2"/>
          <w:sz w:val="21"/>
          <w:szCs w:val="21"/>
        </w:rPr>
        <w:t>策</w:t>
      </w:r>
      <w:r>
        <w:rPr>
          <w:rFonts w:ascii="宋体" w:hAnsi="宋体" w:cs="宋体" w:eastAsia="宋体" w:hint="default"/>
          <w:spacing w:val="-2"/>
          <w:sz w:val="21"/>
          <w:szCs w:val="21"/>
        </w:rPr>
        <w:t>执行。</w:t>
      </w:r>
      <w:r>
        <w:rPr>
          <w:rFonts w:ascii="宋体" w:hAnsi="宋体" w:cs="宋体" w:eastAsia="宋体" w:hint="default"/>
          <w:sz w:val="21"/>
          <w:szCs w:val="21"/>
        </w:rPr>
      </w:r>
    </w:p>
    <w:p>
      <w:pPr>
        <w:pStyle w:val="Heading3"/>
        <w:spacing w:line="240" w:lineRule="auto" w:before="63"/>
        <w:ind w:right="102"/>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 w:firstLine="420"/>
        <w:jc w:val="left"/>
      </w:pPr>
      <w:r>
        <w:rPr/>
        <w:t>本公司在每个会计年度终了，对固定资产的使用寿命、预计净残值和折</w:t>
      </w:r>
      <w:bookmarkStart w:name="（5）其他说明" w:id="173"/>
      <w:bookmarkEnd w:id="173"/>
      <w:r>
        <w:rPr/>
        <w:t>旧</w:t>
      </w:r>
      <w:r>
        <w:rPr/>
        <w:t>方法进行复核。使用寿命与</w:t>
      </w:r>
      <w:r>
        <w:rPr>
          <w:w w:val="100"/>
        </w:rPr>
        <w:t> </w:t>
      </w:r>
      <w:r>
        <w:rPr>
          <w:spacing w:val="-2"/>
        </w:rPr>
        <w:t>原先估计数有差异的，调整固定资产使用寿命；预计净残值预计数与原先估计数有差异的，调整预计净残</w:t>
      </w:r>
      <w:r>
        <w:rPr>
          <w:spacing w:val="-48"/>
        </w:rPr>
        <w:t> </w:t>
      </w:r>
      <w:r>
        <w:rPr>
          <w:spacing w:val="-48"/>
        </w:rPr>
      </w:r>
      <w:r>
        <w:rPr>
          <w:spacing w:val="-5"/>
        </w:rPr>
        <w:t>值；与固定资产有关的经济利益预期实现方式有重大改变的，改变固定资产折旧方法。固定资产使用寿命、</w:t>
      </w:r>
      <w:r>
        <w:rPr>
          <w:spacing w:val="-4"/>
        </w:rPr>
        <w:t> </w:t>
      </w:r>
      <w:r>
        <w:rPr>
          <w:spacing w:val="-4"/>
        </w:rPr>
      </w:r>
      <w:r>
        <w:rPr/>
        <w:t>预计净残值和折旧方法的改变作为会计估计变更。</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spacing w:line="506" w:lineRule="auto" w:before="0"/>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本公司的在建工程包括建筑工程、安装工程、在安装设备、待摊支出以及单项工程等。</w:t>
      </w:r>
    </w:p>
    <w:p>
      <w:pPr>
        <w:pStyle w:val="Heading3"/>
        <w:spacing w:line="240" w:lineRule="auto" w:before="104"/>
        <w:ind w:right="102"/>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7" w:firstLine="420"/>
        <w:jc w:val="both"/>
      </w:pPr>
      <w:r>
        <w:rPr>
          <w:spacing w:val="-2"/>
        </w:rPr>
        <w:t>本公司在在建工程达到预定可使用状态时，将在建工程转入固定资产。所建造的已达到预定</w:t>
      </w:r>
      <w:bookmarkStart w:name="15、在建工程" w:id="174"/>
      <w:bookmarkEnd w:id="174"/>
      <w:r>
        <w:rPr>
          <w:spacing w:val="-2"/>
        </w:rPr>
        <w:t>可</w:t>
      </w:r>
      <w:r>
        <w:rPr>
          <w:spacing w:val="-2"/>
        </w:rPr>
        <w:t>使用状</w:t>
      </w:r>
      <w:r>
        <w:rPr>
          <w:w w:val="100"/>
        </w:rPr>
        <w:t> </w:t>
      </w:r>
      <w:r>
        <w:rPr>
          <w:spacing w:val="-2"/>
        </w:rPr>
        <w:t>态、但尚未办理竣工决算的固定资产，按照估计价值确认为固定资产，并计提折旧；待办理了竣工决算手</w:t>
      </w:r>
      <w:r>
        <w:rPr>
          <w:spacing w:val="-50"/>
        </w:rPr>
        <w:t> </w:t>
      </w:r>
      <w:r>
        <w:rPr>
          <w:spacing w:val="-50"/>
        </w:rPr>
      </w:r>
      <w:r>
        <w:rPr/>
        <w:t>续后，再按实际成本调整原来的暂估价值，但不调整原已计提的折旧额。</w:t>
      </w:r>
    </w:p>
    <w:p>
      <w:pPr>
        <w:spacing w:line="240" w:lineRule="auto" w:before="7"/>
        <w:rPr>
          <w:rFonts w:ascii="宋体" w:hAnsi="宋体" w:cs="宋体" w:eastAsia="宋体" w:hint="default"/>
          <w:sz w:val="23"/>
          <w:szCs w:val="23"/>
        </w:rPr>
      </w:pPr>
    </w:p>
    <w:p>
      <w:pPr>
        <w:spacing w:line="506" w:lineRule="auto" w:before="0"/>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在建工程的减值，按照本公司制定的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会计政策执行。</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spacing w:line="520" w:lineRule="auto" w:before="36"/>
        <w:ind w:left="572" w:right="808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b/>
          <w:bCs/>
          <w:w w:val="100"/>
          <w:sz w:val="21"/>
          <w:szCs w:val="21"/>
        </w:rPr>
        <w:t> </w:t>
      </w:r>
      <w:bookmarkStart w:name="16、借款费用" w:id="175"/>
      <w:bookmarkEnd w:id="175"/>
      <w:r>
        <w:rPr>
          <w:rFonts w:ascii="宋体" w:hAnsi="宋体" w:cs="宋体" w:eastAsia="宋体" w:hint="default"/>
          <w:b/>
          <w:bCs/>
          <w:w w:val="100"/>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17</w:t>
      </w:r>
      <w:bookmarkStart w:name="17、无形资产" w:id="176"/>
      <w:bookmarkEnd w:id="176"/>
      <w:r>
        <w:rPr>
          <w:rFonts w:ascii="Times New Roman" w:hAnsi="Times New Roman" w:cs="Times New Roman" w:eastAsia="Times New Roman" w:hint="default"/>
          <w:b/>
          <w:bCs/>
          <w:sz w:val="21"/>
          <w:szCs w:val="21"/>
        </w:rPr>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bookmarkStart w:name="（1）无形资产的计价方法" w:id="177"/>
      <w:bookmarkEnd w:id="177"/>
      <w:r>
        <w:rPr>
          <w:rFonts w:ascii="Times New Roman" w:hAnsi="Times New Roman" w:cs="Times New Roman" w:eastAsia="Times New Roman" w:hint="default"/>
        </w:rPr>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本公司无形资产是指本公司所拥有或者控制的没有实物形态的可辨认非货币性资产。</w:t>
      </w:r>
    </w:p>
    <w:p>
      <w:pPr>
        <w:pStyle w:val="BodyText"/>
        <w:spacing w:line="256" w:lineRule="auto" w:before="37"/>
        <w:ind w:left="572" w:right="4252"/>
        <w:jc w:val="left"/>
      </w:pPr>
      <w:r>
        <w:rPr/>
        <w:t>（</w:t>
      </w:r>
      <w:r>
        <w:rPr>
          <w:rFonts w:ascii="Times New Roman" w:hAnsi="Times New Roman" w:cs="Times New Roman" w:eastAsia="Times New Roman" w:hint="default"/>
        </w:rPr>
        <w:t>1</w:t>
      </w:r>
      <w:r>
        <w:rPr/>
        <w:t>）无形资产的确认</w:t>
      </w:r>
      <w:r>
        <w:rPr>
          <w:spacing w:val="-3"/>
          <w:w w:val="100"/>
        </w:rPr>
        <w:t> </w:t>
      </w:r>
      <w:r>
        <w:rPr>
          <w:spacing w:val="-2"/>
        </w:rPr>
        <w:t>本公司在无形资产同时满足下列条件时，予以确认：</w:t>
      </w:r>
    </w:p>
    <w:p>
      <w:pPr>
        <w:pStyle w:val="BodyText"/>
        <w:spacing w:line="240" w:lineRule="auto" w:before="22"/>
        <w:ind w:left="572" w:right="0"/>
        <w:jc w:val="left"/>
      </w:pPr>
      <w:r>
        <w:rPr/>
        <w:t>①与该无形资产有关的经济利益很可能流入企业；</w:t>
      </w:r>
    </w:p>
    <w:p>
      <w:pPr>
        <w:pStyle w:val="BodyText"/>
        <w:spacing w:line="273" w:lineRule="auto" w:before="37"/>
        <w:ind w:left="572" w:right="0"/>
        <w:jc w:val="left"/>
      </w:pPr>
      <w:r>
        <w:rPr/>
        <w:t>②该无形资产的成本能够可靠地计量。</w:t>
      </w:r>
      <w:r>
        <w:rPr>
          <w:w w:val="100"/>
        </w:rPr>
        <w:t> </w:t>
      </w:r>
      <w:r>
        <w:rPr>
          <w:spacing w:val="-2"/>
        </w:rPr>
        <w:t>内部研究开发项目研究阶段的支出，于发生时计入当期损益。内部研究开发项目开发阶段的支出，同</w:t>
      </w:r>
    </w:p>
    <w:p>
      <w:pPr>
        <w:pStyle w:val="BodyText"/>
        <w:spacing w:line="240" w:lineRule="auto" w:before="7"/>
        <w:ind w:right="0"/>
        <w:jc w:val="left"/>
      </w:pPr>
      <w:r>
        <w:rPr/>
        <w:t>时满足下列条件的，确认为无形资产：</w:t>
      </w:r>
    </w:p>
    <w:p>
      <w:pPr>
        <w:pStyle w:val="BodyText"/>
        <w:spacing w:line="240" w:lineRule="auto" w:before="37"/>
        <w:ind w:left="572" w:right="0"/>
        <w:jc w:val="left"/>
      </w:pPr>
      <w:r>
        <w:rPr/>
        <w:t>①完成该无形资产以使其能够使用或出售在技术上具有可行性；</w:t>
      </w:r>
    </w:p>
    <w:p>
      <w:pPr>
        <w:pStyle w:val="BodyText"/>
        <w:spacing w:line="240" w:lineRule="auto" w:before="37"/>
        <w:ind w:left="572" w:right="0"/>
        <w:jc w:val="left"/>
      </w:pPr>
      <w:r>
        <w:rPr/>
        <w:t>②具有完成该无形资产并使用或出售的意图；</w:t>
      </w:r>
    </w:p>
    <w:p>
      <w:pPr>
        <w:pStyle w:val="BodyText"/>
        <w:spacing w:line="273" w:lineRule="auto" w:before="37"/>
        <w:ind w:right="0"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存在市场，无形资产将在内部使用的，能证明其有用性；</w:t>
      </w:r>
    </w:p>
    <w:p>
      <w:pPr>
        <w:pStyle w:val="BodyText"/>
        <w:spacing w:line="273" w:lineRule="auto" w:before="7"/>
        <w:ind w:right="0" w:firstLine="420"/>
        <w:jc w:val="left"/>
      </w:pPr>
      <w:r>
        <w:rPr>
          <w:spacing w:val="-2"/>
        </w:rPr>
        <w:t>④有足够的技术、财务资源和其他资源支持，以完成该无形资产的开发，并有能力使用或出售该无形</w:t>
      </w:r>
      <w:r>
        <w:rPr>
          <w:w w:val="100"/>
        </w:rPr>
        <w:t> </w:t>
      </w:r>
      <w:r>
        <w:rPr/>
        <w:t>资产；</w:t>
      </w:r>
    </w:p>
    <w:p>
      <w:pPr>
        <w:pStyle w:val="BodyText"/>
        <w:spacing w:line="240" w:lineRule="auto" w:before="7"/>
        <w:ind w:left="572" w:right="0"/>
        <w:jc w:val="left"/>
      </w:pPr>
      <w:r>
        <w:rPr/>
        <w:t>⑤归属于该无形资产开发阶段的支出能够可靠地计量。</w:t>
      </w:r>
    </w:p>
    <w:p>
      <w:pPr>
        <w:pStyle w:val="BodyText"/>
        <w:spacing w:line="256" w:lineRule="auto" w:before="37"/>
        <w:ind w:left="740" w:right="5274" w:hanging="169"/>
        <w:jc w:val="left"/>
      </w:pPr>
      <w:r>
        <w:rPr/>
        <w:t>（</w:t>
      </w:r>
      <w:r>
        <w:rPr>
          <w:rFonts w:ascii="Times New Roman" w:hAnsi="Times New Roman" w:cs="Times New Roman" w:eastAsia="Times New Roman" w:hint="default"/>
        </w:rPr>
        <w:t>2</w:t>
      </w:r>
      <w:r>
        <w:rPr/>
        <w:t>）无形资产的计量</w:t>
      </w:r>
      <w:r>
        <w:rPr>
          <w:spacing w:val="-3"/>
          <w:w w:val="100"/>
        </w:rPr>
        <w:t> </w:t>
      </w:r>
      <w:r>
        <w:rPr>
          <w:spacing w:val="-2"/>
        </w:rPr>
        <w:t>本公司无形资产按照成本进行初始计量。</w:t>
      </w:r>
    </w:p>
    <w:p>
      <w:pPr>
        <w:spacing w:line="590" w:lineRule="atLeast" w:before="24"/>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对于使用寿命有限的无形资产本公司在取得时判定其使用寿命并在以后期间</w:t>
      </w:r>
      <w:bookmarkStart w:name="（2）使用寿命有限的无形资产的使用寿命估计情况" w:id="178"/>
      <w:bookmarkEnd w:id="178"/>
      <w:r>
        <w:rPr>
          <w:rFonts w:ascii="宋体" w:hAnsi="宋体" w:cs="宋体" w:eastAsia="宋体" w:hint="default"/>
          <w:spacing w:val="-2"/>
          <w:sz w:val="21"/>
          <w:szCs w:val="21"/>
        </w:rPr>
        <w:t>在使</w:t>
      </w:r>
      <w:r>
        <w:rPr>
          <w:rFonts w:ascii="宋体" w:hAnsi="宋体" w:cs="宋体" w:eastAsia="宋体" w:hint="default"/>
          <w:spacing w:val="-2"/>
          <w:sz w:val="21"/>
          <w:szCs w:val="21"/>
        </w:rPr>
        <w:t>用寿命内系统合理</w:t>
      </w:r>
    </w:p>
    <w:p>
      <w:pPr>
        <w:pStyle w:val="BodyText"/>
        <w:spacing w:line="240" w:lineRule="auto" w:before="37"/>
        <w:ind w:right="0"/>
        <w:jc w:val="left"/>
      </w:pPr>
      <w:r>
        <w:rPr/>
        <w:t>摊销，摊销金额按受益项目计入相关成本、费用核算。</w:t>
      </w:r>
    </w:p>
    <w:p>
      <w:pPr>
        <w:spacing w:line="240" w:lineRule="auto" w:before="8"/>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1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684"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right="2107"/>
              <w:jc w:val="right"/>
              <w:rPr>
                <w:rFonts w:ascii="宋体" w:hAnsi="宋体" w:cs="宋体" w:eastAsia="宋体" w:hint="default"/>
                <w:sz w:val="21"/>
                <w:szCs w:val="21"/>
              </w:rPr>
            </w:pPr>
            <w:r>
              <w:rPr>
                <w:rFonts w:ascii="宋体" w:hAnsi="宋体" w:cs="宋体" w:eastAsia="宋体" w:hint="default"/>
                <w:sz w:val="21"/>
                <w:szCs w:val="21"/>
              </w:rPr>
              <w:t>依据</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41" w:firstLine="420"/>
              <w:jc w:val="left"/>
              <w:rPr>
                <w:rFonts w:ascii="宋体" w:hAnsi="宋体" w:cs="宋体" w:eastAsia="宋体" w:hint="default"/>
                <w:sz w:val="21"/>
                <w:szCs w:val="21"/>
              </w:rPr>
            </w:pPr>
            <w:r>
              <w:rPr>
                <w:rFonts w:ascii="宋体" w:hAnsi="宋体" w:cs="宋体" w:eastAsia="宋体" w:hint="default"/>
                <w:sz w:val="21"/>
                <w:szCs w:val="21"/>
              </w:rPr>
              <w:t>预订引擎及相关技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Times New Roman" w:hAnsi="Times New Roman" w:cs="Times New Roman" w:eastAsia="Times New Roman" w:hint="default"/>
                <w:sz w:val="21"/>
                <w:szCs w:val="21"/>
              </w:rPr>
              <w:t>MBE</w:t>
            </w:r>
            <w:r>
              <w:rPr>
                <w:rFonts w:ascii="宋体" w:hAnsi="宋体" w:cs="宋体" w:eastAsia="宋体" w:hint="default"/>
                <w:sz w:val="21"/>
                <w:szCs w:val="21"/>
              </w:rPr>
              <w:t>）</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95"/>
              <w:jc w:val="right"/>
              <w:rPr>
                <w:rFonts w:ascii="宋体" w:hAnsi="宋体" w:cs="宋体" w:eastAsia="宋体" w:hint="default"/>
                <w:sz w:val="21"/>
                <w:szCs w:val="21"/>
              </w:rPr>
            </w:pPr>
            <w:r>
              <w:rPr>
                <w:rFonts w:ascii="宋体" w:hAnsi="宋体" w:cs="宋体" w:eastAsia="宋体" w:hint="default"/>
                <w:spacing w:val="-2"/>
                <w:sz w:val="21"/>
                <w:szCs w:val="21"/>
              </w:rPr>
              <w:t>合同性权利取得的无形资产</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源代码</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95"/>
              <w:jc w:val="right"/>
              <w:rPr>
                <w:rFonts w:ascii="宋体" w:hAnsi="宋体" w:cs="宋体" w:eastAsia="宋体" w:hint="default"/>
                <w:sz w:val="21"/>
                <w:szCs w:val="21"/>
              </w:rPr>
            </w:pPr>
            <w:r>
              <w:rPr>
                <w:rFonts w:ascii="宋体" w:hAnsi="宋体" w:cs="宋体" w:eastAsia="宋体" w:hint="default"/>
                <w:spacing w:val="-2"/>
                <w:sz w:val="21"/>
                <w:szCs w:val="21"/>
              </w:rPr>
              <w:t>合同性权利取得的无形资产</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源代码许可</w:t>
            </w:r>
            <w:r>
              <w:rPr>
                <w:rFonts w:ascii="宋体" w:hAnsi="宋体" w:cs="宋体" w:eastAsia="宋体" w:hint="default"/>
                <w:w w:val="100"/>
                <w:sz w:val="21"/>
                <w:szCs w:val="21"/>
              </w:rPr>
              <w:t> </w:t>
            </w:r>
            <w:r>
              <w:rPr>
                <w:rFonts w:ascii="宋体" w:hAnsi="宋体" w:cs="宋体" w:eastAsia="宋体" w:hint="default"/>
                <w:sz w:val="21"/>
                <w:szCs w:val="21"/>
              </w:rPr>
              <w:t>接口</w:t>
            </w:r>
            <w:r>
              <w:rPr>
                <w:rFonts w:ascii="Times New Roman" w:hAnsi="Times New Roman" w:cs="Times New Roman" w:eastAsia="Times New Roman" w:hint="default"/>
                <w:sz w:val="21"/>
                <w:szCs w:val="21"/>
              </w:rPr>
              <w:t>\</w:t>
            </w:r>
            <w:r>
              <w:rPr>
                <w:rFonts w:ascii="宋体" w:hAnsi="宋体" w:cs="宋体" w:eastAsia="宋体" w:hint="default"/>
                <w:sz w:val="21"/>
                <w:szCs w:val="21"/>
              </w:rPr>
              <w:t>内核与文档</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95"/>
              <w:jc w:val="right"/>
              <w:rPr>
                <w:rFonts w:ascii="宋体" w:hAnsi="宋体" w:cs="宋体" w:eastAsia="宋体" w:hint="default"/>
                <w:sz w:val="21"/>
                <w:szCs w:val="21"/>
              </w:rPr>
            </w:pPr>
            <w:r>
              <w:rPr>
                <w:rFonts w:ascii="宋体" w:hAnsi="宋体" w:cs="宋体" w:eastAsia="宋体" w:hint="default"/>
                <w:spacing w:val="-2"/>
                <w:sz w:val="21"/>
                <w:szCs w:val="21"/>
              </w:rPr>
              <w:t>合同性权利取得的无形资产</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阳溢软件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95"/>
              <w:jc w:val="right"/>
              <w:rPr>
                <w:rFonts w:ascii="宋体" w:hAnsi="宋体" w:cs="宋体" w:eastAsia="宋体" w:hint="default"/>
                <w:sz w:val="21"/>
                <w:szCs w:val="21"/>
              </w:rPr>
            </w:pPr>
            <w:r>
              <w:rPr>
                <w:rFonts w:ascii="宋体" w:hAnsi="宋体" w:cs="宋体" w:eastAsia="宋体" w:hint="default"/>
                <w:spacing w:val="-2"/>
                <w:sz w:val="21"/>
                <w:szCs w:val="21"/>
              </w:rPr>
              <w:t>合同性权利取得的无形资产</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ISMPOS AND</w:t>
            </w:r>
            <w:r>
              <w:rPr>
                <w:rFonts w:ascii="Times New Roman"/>
                <w:spacing w:val="-15"/>
                <w:sz w:val="21"/>
              </w:rPr>
              <w:t> </w:t>
            </w:r>
            <w:r>
              <w:rPr>
                <w:rFonts w:ascii="Times New Roman"/>
                <w:sz w:val="21"/>
              </w:rPr>
              <w:t>QIS</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1027"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5"/>
              <w:ind w:left="24" w:right="536" w:firstLine="420"/>
              <w:jc w:val="left"/>
              <w:rPr>
                <w:rFonts w:ascii="Times New Roman" w:hAnsi="Times New Roman" w:cs="Times New Roman" w:eastAsia="Times New Roman" w:hint="default"/>
                <w:sz w:val="21"/>
                <w:szCs w:val="21"/>
              </w:rPr>
            </w:pPr>
            <w:r>
              <w:rPr>
                <w:rFonts w:ascii="Times New Roman"/>
                <w:sz w:val="21"/>
              </w:rPr>
              <w:t>POS</w:t>
            </w:r>
            <w:r>
              <w:rPr>
                <w:rFonts w:ascii="Times New Roman"/>
                <w:spacing w:val="-4"/>
                <w:sz w:val="21"/>
              </w:rPr>
              <w:t> </w:t>
            </w:r>
            <w:r>
              <w:rPr>
                <w:rFonts w:ascii="Times New Roman"/>
                <w:sz w:val="21"/>
              </w:rPr>
              <w:t>MASTER</w:t>
            </w:r>
            <w:r>
              <w:rPr>
                <w:rFonts w:ascii="Times New Roman"/>
                <w:spacing w:val="-2"/>
                <w:w w:val="100"/>
                <w:sz w:val="21"/>
              </w:rPr>
              <w:t> </w:t>
            </w:r>
            <w:r>
              <w:rPr>
                <w:rFonts w:ascii="Times New Roman"/>
                <w:spacing w:val="-4"/>
                <w:sz w:val="21"/>
              </w:rPr>
              <w:t>LTDCUSTOMER</w:t>
            </w:r>
            <w:r>
              <w:rPr>
                <w:rFonts w:ascii="Times New Roman"/>
                <w:spacing w:val="-34"/>
                <w:sz w:val="21"/>
              </w:rPr>
              <w:t> </w:t>
            </w:r>
            <w:r>
              <w:rPr>
                <w:rFonts w:ascii="Times New Roman"/>
                <w:spacing w:val="-34"/>
                <w:sz w:val="21"/>
              </w:rPr>
            </w:r>
            <w:r>
              <w:rPr>
                <w:rFonts w:ascii="Times New Roman"/>
                <w:spacing w:val="-4"/>
                <w:sz w:val="21"/>
              </w:rPr>
              <w:t>INFORMATION</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bl>
    <w:p>
      <w:pPr>
        <w:spacing w:after="0" w:line="273"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合同性权利取得的无形资产</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1" w:firstLine="420"/>
              <w:jc w:val="left"/>
              <w:rPr>
                <w:rFonts w:ascii="宋体" w:hAnsi="宋体" w:cs="宋体" w:eastAsia="宋体" w:hint="default"/>
                <w:sz w:val="21"/>
                <w:szCs w:val="21"/>
              </w:rPr>
            </w:pPr>
            <w:r>
              <w:rPr>
                <w:rFonts w:ascii="宋体" w:hAnsi="宋体" w:cs="宋体" w:eastAsia="宋体" w:hint="default"/>
                <w:sz w:val="21"/>
                <w:szCs w:val="21"/>
              </w:rPr>
              <w:t>中央预定系统（自</w:t>
            </w:r>
            <w:r>
              <w:rPr>
                <w:rFonts w:ascii="宋体" w:hAnsi="宋体" w:cs="宋体" w:eastAsia="宋体" w:hint="default"/>
                <w:w w:val="100"/>
                <w:sz w:val="21"/>
                <w:szCs w:val="21"/>
              </w:rPr>
              <w:t> </w:t>
            </w:r>
            <w:r>
              <w:rPr>
                <w:rFonts w:ascii="宋体" w:hAnsi="宋体" w:cs="宋体" w:eastAsia="宋体" w:hint="default"/>
                <w:sz w:val="21"/>
                <w:szCs w:val="21"/>
              </w:rPr>
              <w:t>研）</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pacing w:val="-4"/>
                <w:sz w:val="21"/>
              </w:rPr>
              <w:t>GOURMATE</w:t>
            </w:r>
            <w:r>
              <w:rPr>
                <w:rFonts w:ascii="Times New Roman"/>
                <w:spacing w:val="-6"/>
                <w:sz w:val="21"/>
              </w:rPr>
              <w:t> </w:t>
            </w:r>
            <w:r>
              <w:rPr>
                <w:rFonts w:ascii="Times New Roman"/>
                <w:sz w:val="21"/>
              </w:rPr>
              <w:t>APPS</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1"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石基酒店售后服务</w:t>
            </w:r>
            <w:r>
              <w:rPr>
                <w:rFonts w:ascii="宋体" w:hAnsi="宋体" w:cs="宋体" w:eastAsia="宋体" w:hint="default"/>
                <w:w w:val="100"/>
                <w:sz w:val="21"/>
                <w:szCs w:val="21"/>
              </w:rPr>
              <w:t> </w:t>
            </w:r>
            <w:r>
              <w:rPr>
                <w:rFonts w:ascii="宋体" w:hAnsi="宋体" w:cs="宋体" w:eastAsia="宋体" w:hint="default"/>
                <w:sz w:val="21"/>
                <w:szCs w:val="21"/>
              </w:rPr>
              <w:t>支持系统</w:t>
            </w:r>
            <w:r>
              <w:rPr>
                <w:rFonts w:ascii="Times New Roman" w:hAnsi="Times New Roman" w:cs="Times New Roman" w:eastAsia="Times New Roman" w:hint="default"/>
                <w:sz w:val="21"/>
                <w:szCs w:val="21"/>
              </w:rPr>
              <w:t>-SHIJI</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CARE</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石基银行卡单一体</w:t>
            </w:r>
            <w:r>
              <w:rPr>
                <w:rFonts w:ascii="宋体" w:hAnsi="宋体" w:cs="宋体" w:eastAsia="宋体" w:hint="default"/>
                <w:w w:val="100"/>
                <w:sz w:val="21"/>
                <w:szCs w:val="21"/>
              </w:rPr>
              <w:t> </w:t>
            </w:r>
            <w:r>
              <w:rPr>
                <w:rFonts w:ascii="宋体" w:hAnsi="宋体" w:cs="宋体" w:eastAsia="宋体" w:hint="default"/>
                <w:sz w:val="21"/>
                <w:szCs w:val="21"/>
              </w:rPr>
              <w:t>化系统</w:t>
            </w:r>
            <w:r>
              <w:rPr>
                <w:rFonts w:ascii="Times New Roman" w:hAnsi="Times New Roman" w:cs="Times New Roman" w:eastAsia="Times New Roman" w:hint="default"/>
                <w:sz w:val="21"/>
                <w:szCs w:val="21"/>
              </w:rPr>
              <w:t>-PGS</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1"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石基酒店前台管理</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Times New Roman" w:hAnsi="Times New Roman" w:cs="Times New Roman" w:eastAsia="Times New Roman" w:hint="default"/>
                <w:sz w:val="21"/>
                <w:szCs w:val="21"/>
              </w:rPr>
              <w:t>-SINFONIA</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石基酒店前台管理</w:t>
            </w:r>
            <w:r>
              <w:rPr>
                <w:rFonts w:ascii="宋体" w:hAnsi="宋体" w:cs="宋体" w:eastAsia="宋体" w:hint="default"/>
                <w:w w:val="100"/>
                <w:sz w:val="21"/>
                <w:szCs w:val="21"/>
              </w:rPr>
              <w:t> </w:t>
            </w:r>
            <w:r>
              <w:rPr>
                <w:rFonts w:ascii="宋体" w:hAnsi="宋体" w:cs="宋体" w:eastAsia="宋体" w:hint="default"/>
                <w:spacing w:val="-3"/>
                <w:sz w:val="21"/>
                <w:szCs w:val="21"/>
              </w:rPr>
              <w:t>系统</w:t>
            </w:r>
            <w:r>
              <w:rPr>
                <w:rFonts w:ascii="Times New Roman" w:hAnsi="Times New Roman" w:cs="Times New Roman" w:eastAsia="Times New Roman" w:hint="default"/>
                <w:spacing w:val="-3"/>
                <w:sz w:val="21"/>
                <w:szCs w:val="21"/>
              </w:rPr>
              <w:t>-PASTORAL</w:t>
            </w:r>
            <w:r>
              <w:rPr>
                <w:rFonts w:ascii="Times New Roman" w:hAnsi="Times New Roman" w:cs="Times New Roman" w:eastAsia="Times New Roman" w:hint="default"/>
                <w:sz w:val="21"/>
                <w:szCs w:val="21"/>
              </w:rPr>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1"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石基酒店前台电子</w:t>
            </w:r>
            <w:r>
              <w:rPr>
                <w:rFonts w:ascii="宋体" w:hAnsi="宋体" w:cs="宋体" w:eastAsia="宋体" w:hint="default"/>
                <w:w w:val="100"/>
                <w:sz w:val="21"/>
                <w:szCs w:val="21"/>
              </w:rPr>
              <w:t> </w:t>
            </w:r>
            <w:r>
              <w:rPr>
                <w:rFonts w:ascii="宋体" w:hAnsi="宋体" w:cs="宋体" w:eastAsia="宋体" w:hint="default"/>
                <w:sz w:val="21"/>
                <w:szCs w:val="21"/>
              </w:rPr>
              <w:t>签名系统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V2.0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firstLine="420"/>
              <w:jc w:val="left"/>
              <w:rPr>
                <w:rFonts w:ascii="宋体" w:hAnsi="宋体" w:cs="宋体" w:eastAsia="宋体" w:hint="default"/>
                <w:sz w:val="21"/>
                <w:szCs w:val="21"/>
              </w:rPr>
            </w:pPr>
            <w:r>
              <w:rPr>
                <w:rFonts w:ascii="宋体" w:hAnsi="宋体" w:cs="宋体" w:eastAsia="宋体" w:hint="default"/>
                <w:sz w:val="21"/>
                <w:szCs w:val="21"/>
              </w:rPr>
              <w:t>西软旅业中央预订</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CRS</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平台</w:t>
            </w:r>
            <w:r>
              <w:rPr>
                <w:rFonts w:ascii="宋体" w:hAnsi="宋体" w:cs="宋体" w:eastAsia="宋体" w:hint="default"/>
                <w:sz w:val="21"/>
                <w:szCs w:val="21"/>
              </w:rPr>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1" w:firstLine="420"/>
              <w:jc w:val="left"/>
              <w:rPr>
                <w:rFonts w:ascii="宋体" w:hAnsi="宋体" w:cs="宋体" w:eastAsia="宋体" w:hint="default"/>
                <w:sz w:val="21"/>
                <w:szCs w:val="21"/>
              </w:rPr>
            </w:pPr>
            <w:r>
              <w:rPr>
                <w:rFonts w:ascii="宋体" w:hAnsi="宋体" w:cs="宋体" w:eastAsia="宋体" w:hint="default"/>
                <w:sz w:val="21"/>
                <w:szCs w:val="21"/>
              </w:rPr>
              <w:t>西软酒店集团网络</w:t>
            </w:r>
            <w:r>
              <w:rPr>
                <w:rFonts w:ascii="宋体" w:hAnsi="宋体" w:cs="宋体" w:eastAsia="宋体" w:hint="default"/>
                <w:w w:val="100"/>
                <w:sz w:val="21"/>
                <w:szCs w:val="21"/>
              </w:rPr>
              <w:t> </w:t>
            </w:r>
            <w:r>
              <w:rPr>
                <w:rFonts w:ascii="宋体" w:hAnsi="宋体" w:cs="宋体" w:eastAsia="宋体" w:hint="default"/>
                <w:sz w:val="21"/>
                <w:szCs w:val="21"/>
              </w:rPr>
              <w:t>数据中心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firstLine="42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EXCEL</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酒店通</w:t>
            </w:r>
            <w:r>
              <w:rPr>
                <w:rFonts w:ascii="宋体" w:hAnsi="宋体" w:cs="宋体" w:eastAsia="宋体" w:hint="default"/>
                <w:w w:val="100"/>
                <w:sz w:val="21"/>
                <w:szCs w:val="21"/>
              </w:rPr>
              <w:t> </w:t>
            </w:r>
            <w:r>
              <w:rPr>
                <w:rFonts w:ascii="宋体" w:hAnsi="宋体" w:cs="宋体" w:eastAsia="宋体" w:hint="default"/>
                <w:sz w:val="21"/>
                <w:szCs w:val="21"/>
              </w:rPr>
              <w:t>用报表服务平台</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Shiji IP Hotel</w:t>
            </w:r>
            <w:r>
              <w:rPr>
                <w:rFonts w:ascii="Times New Roman"/>
                <w:spacing w:val="-16"/>
                <w:sz w:val="21"/>
              </w:rPr>
              <w:t> </w:t>
            </w:r>
            <w:r>
              <w:rPr>
                <w:rFonts w:ascii="Times New Roman"/>
                <w:sz w:val="21"/>
              </w:rPr>
              <w:t>V5.0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firstLine="420"/>
              <w:jc w:val="left"/>
              <w:rPr>
                <w:rFonts w:ascii="宋体" w:hAnsi="宋体" w:cs="宋体" w:eastAsia="宋体" w:hint="default"/>
                <w:sz w:val="21"/>
                <w:szCs w:val="21"/>
              </w:rPr>
            </w:pPr>
            <w:r>
              <w:rPr>
                <w:rFonts w:ascii="宋体" w:hAnsi="宋体" w:cs="宋体" w:eastAsia="宋体" w:hint="default"/>
                <w:spacing w:val="-3"/>
                <w:sz w:val="21"/>
                <w:szCs w:val="21"/>
              </w:rPr>
              <w:t>通常的产品寿命周期，以及可获得的类似资产使用</w:t>
            </w:r>
            <w:r>
              <w:rPr>
                <w:rFonts w:ascii="宋体" w:hAnsi="宋体" w:cs="宋体" w:eastAsia="宋体" w:hint="default"/>
                <w:w w:val="100"/>
                <w:sz w:val="21"/>
                <w:szCs w:val="21"/>
              </w:rPr>
              <w:t> </w:t>
            </w:r>
            <w:r>
              <w:rPr>
                <w:rFonts w:ascii="宋体" w:hAnsi="宋体" w:cs="宋体" w:eastAsia="宋体" w:hint="default"/>
                <w:sz w:val="21"/>
                <w:szCs w:val="21"/>
              </w:rPr>
              <w:t>寿命的信息</w:t>
            </w:r>
          </w:p>
        </w:tc>
      </w:tr>
    </w:tbl>
    <w:p>
      <w:pPr>
        <w:spacing w:line="240" w:lineRule="auto" w:before="3"/>
        <w:rPr>
          <w:rFonts w:ascii="宋体" w:hAnsi="宋体" w:cs="宋体" w:eastAsia="宋体" w:hint="default"/>
          <w:sz w:val="19"/>
          <w:szCs w:val="19"/>
        </w:rPr>
      </w:pPr>
    </w:p>
    <w:p>
      <w:pPr>
        <w:pStyle w:val="Heading3"/>
        <w:spacing w:line="506" w:lineRule="auto" w:before="36"/>
        <w:ind w:left="572" w:right="5091" w:firstLine="2"/>
        <w:jc w:val="left"/>
        <w:rPr>
          <w:rFonts w:ascii="宋体" w:hAnsi="宋体" w:cs="宋体" w:eastAsia="宋体" w:hint="default"/>
          <w:b w:val="0"/>
          <w:bCs w:val="0"/>
        </w:rPr>
      </w:pPr>
      <w:bookmarkStart w:name="（4）无形资产减值准备的计提" w:id="179"/>
      <w:bookmarkEnd w:id="179"/>
      <w:r>
        <w:rPr>
          <w:b w:val="0"/>
          <w:bCs w:val="0"/>
        </w:rPr>
      </w:r>
      <w:bookmarkStart w:name="（5）划分公司内部研究开发项目的研究阶段和开发阶段具体标准" w:id="180"/>
      <w:bookmarkEnd w:id="180"/>
      <w:r>
        <w:rPr>
          <w:b w:val="0"/>
          <w:bCs w:val="0"/>
        </w:rPr>
      </w:r>
      <w:r>
        <w:rPr>
          <w:spacing w:val="-1"/>
        </w:rPr>
        <w:t>（</w:t>
      </w:r>
      <w:r>
        <w:rPr>
          <w:rFonts w:ascii="Times New Roman" w:hAnsi="Times New Roman" w:cs="Times New Roman" w:eastAsia="Times New Roman" w:hint="default"/>
          <w:spacing w:val="-1"/>
        </w:rPr>
        <w:t>3</w:t>
      </w:r>
      <w:r>
        <w:rPr>
          <w:spacing w:val="-1"/>
        </w:rPr>
        <w:t>）使用寿命不确定的无形资产的判断依据</w:t>
      </w:r>
      <w:r>
        <w:rPr>
          <w:spacing w:val="-87"/>
        </w:rPr>
        <w:t> </w:t>
      </w:r>
      <w:r>
        <w:rPr>
          <w:spacing w:val="-87"/>
        </w:rPr>
      </w:r>
      <w:r>
        <w:rPr>
          <w:rFonts w:ascii="宋体" w:hAnsi="宋体" w:cs="宋体" w:eastAsia="宋体" w:hint="default"/>
          <w:b w:val="0"/>
          <w:bCs w:val="0"/>
        </w:rPr>
        <w:t>无</w:t>
      </w:r>
    </w:p>
    <w:p>
      <w:pPr>
        <w:spacing w:line="506" w:lineRule="auto" w:before="104"/>
        <w:ind w:left="572" w:right="176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无形资产的减值，按照本公司制定的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会计政策执行。</w:t>
      </w:r>
      <w:r>
        <w:rPr>
          <w:rFonts w:ascii="宋体" w:hAnsi="宋体" w:cs="宋体" w:eastAsia="宋体" w:hint="default"/>
          <w:sz w:val="21"/>
          <w:szCs w:val="21"/>
        </w:rPr>
      </w:r>
    </w:p>
    <w:p>
      <w:pPr>
        <w:pStyle w:val="Heading3"/>
        <w:spacing w:line="240" w:lineRule="auto" w:before="63"/>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7" w:firstLine="420"/>
        <w:jc w:val="right"/>
      </w:pPr>
      <w:r>
        <w:rPr>
          <w:spacing w:val="-2"/>
        </w:rPr>
        <w:t>①研究阶段：意在为获取新的技术和知识等进行的有计划的调查。立项时，由研发部门</w:t>
      </w:r>
      <w:bookmarkStart w:name="（3）使用寿命不确定的无形资产的判断依据" w:id="181"/>
      <w:bookmarkEnd w:id="181"/>
      <w:r>
        <w:rPr>
          <w:spacing w:val="-2"/>
        </w:rPr>
        <w:t>和</w:t>
      </w:r>
      <w:r>
        <w:rPr>
          <w:spacing w:val="-2"/>
        </w:rPr>
        <w:t>技术使用部</w:t>
      </w:r>
      <w:r>
        <w:rPr>
          <w:w w:val="100"/>
        </w:rPr>
        <w:t> </w:t>
      </w:r>
      <w:r>
        <w:rPr>
          <w:spacing w:val="-2"/>
        </w:rPr>
        <w:t>门确定各个阶段，包括研究阶段、开发阶段、完成阶段，并出具立项报告提交总裁办公会。总裁办公会召</w:t>
      </w:r>
      <w:r>
        <w:rPr>
          <w:spacing w:val="-64"/>
        </w:rPr>
        <w:t> </w:t>
      </w:r>
      <w:r>
        <w:rPr>
          <w:spacing w:val="-64"/>
        </w:rPr>
      </w:r>
      <w:r>
        <w:rPr>
          <w:spacing w:val="-2"/>
        </w:rPr>
        <w:t>集主要技术人员，并可以聘请相关领域专家对立项报告进行审核，出具审核意见和审核结论，总裁办公会</w:t>
      </w:r>
      <w:r>
        <w:rPr>
          <w:spacing w:val="-76"/>
        </w:rPr>
        <w:t> </w:t>
      </w:r>
      <w:r>
        <w:rPr>
          <w:spacing w:val="-76"/>
        </w:rPr>
      </w:r>
      <w:r>
        <w:rPr>
          <w:spacing w:val="-2"/>
        </w:rPr>
        <w:t>可根据具体情况决定是否提交董事会进行审议。项目开展期间，总裁办公会根据项目进展情况不定期召开</w:t>
      </w:r>
      <w:r>
        <w:rPr>
          <w:spacing w:val="-66"/>
        </w:rPr>
        <w:t> </w:t>
      </w:r>
      <w:r>
        <w:rPr>
          <w:spacing w:val="-66"/>
        </w:rPr>
      </w:r>
      <w:r>
        <w:rPr>
          <w:spacing w:val="-2"/>
        </w:rPr>
        <w:t>项目专题审核会议，对项目进度、账务处理等相关情况进行审议。如实际进度与计划进度有差异，由总裁</w:t>
      </w:r>
      <w:r>
        <w:rPr>
          <w:spacing w:val="-78"/>
        </w:rPr>
        <w:t> </w:t>
      </w:r>
      <w:r>
        <w:rPr>
          <w:spacing w:val="-78"/>
        </w:rPr>
      </w:r>
      <w:r>
        <w:rPr>
          <w:spacing w:val="-2"/>
        </w:rPr>
        <w:t>办公会决定是否需要对立项报告的进行重新修订。项目开展期间，每年年末由研发部门或技术使用部</w:t>
      </w:r>
    </w:p>
    <w:p>
      <w:pPr>
        <w:pStyle w:val="BodyText"/>
        <w:spacing w:line="240" w:lineRule="auto" w:before="7"/>
        <w:ind w:right="0"/>
        <w:jc w:val="left"/>
      </w:pPr>
      <w:r>
        <w:rPr/>
        <w:t>门对相关研发项目进展情况进行总结，并出具《项目进展报告》，提交总裁办公会进行审议。</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207" w:firstLine="420"/>
        <w:jc w:val="both"/>
      </w:pPr>
      <w:bookmarkStart w:name="（3）确认可行权权益工具最佳估计的依据" w:id="182"/>
      <w:bookmarkEnd w:id="182"/>
      <w:r>
        <w:rPr/>
      </w:r>
      <w:bookmarkStart w:name="（4）实施、修改、终止股份支付计划的相关会计处理" w:id="183"/>
      <w:bookmarkEnd w:id="183"/>
      <w:r>
        <w:rPr/>
      </w:r>
      <w:r>
        <w:rPr>
          <w:spacing w:val="-2"/>
        </w:rPr>
        <w:t>②开发阶段：研究阶段的研究成果可以用于商业性生产或使用，达到预定使用用途，生产出具有实质</w:t>
      </w:r>
      <w:r>
        <w:rPr>
          <w:w w:val="100"/>
        </w:rPr>
        <w:t> </w:t>
      </w:r>
      <w:r>
        <w:rPr>
          <w:spacing w:val="-2"/>
        </w:rPr>
        <w:t>性进步的产品，即转入开发阶段。研究阶段的项目完成后，由研发部门和技术使用部门出具《项目完工报</w:t>
      </w:r>
      <w:r>
        <w:rPr>
          <w:spacing w:val="-50"/>
        </w:rPr>
        <w:t> </w:t>
      </w:r>
      <w:r>
        <w:rPr>
          <w:spacing w:val="-50"/>
        </w:rPr>
      </w:r>
      <w:r>
        <w:rPr>
          <w:spacing w:val="-2"/>
        </w:rPr>
        <w:t>告》，并报总裁办公会进行审批，公司内审部进行审核。经总裁办公会同意，可以聘请专业审计单位对项</w:t>
      </w:r>
      <w:r>
        <w:rPr>
          <w:spacing w:val="-43"/>
        </w:rPr>
        <w:t> </w:t>
      </w:r>
      <w:r>
        <w:rPr>
          <w:spacing w:val="-43"/>
        </w:rPr>
      </w:r>
      <w:r>
        <w:rPr/>
        <w:t>目累计资本化金额进行专项审计。</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6</w:t>
      </w:r>
      <w:bookmarkStart w:name="（6）内部研究开发项目支出的核算" w:id="184"/>
      <w:bookmarkEnd w:id="184"/>
      <w:r>
        <w:rPr>
          <w:rFonts w:ascii="Times New Roman" w:hAnsi="Times New Roman" w:cs="Times New Roman" w:eastAsia="Times New Roman" w:hint="default"/>
        </w:rPr>
      </w:r>
      <w:r>
        <w:rPr/>
        <w:t>）内部研究开发项目支出的核算</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102"/>
        <w:jc w:val="left"/>
      </w:pPr>
      <w:r>
        <w:rPr>
          <w:rFonts w:ascii="Times New Roman" w:hAnsi="Times New Roman" w:cs="Times New Roman" w:eastAsia="Times New Roman" w:hint="default"/>
        </w:rPr>
        <w:t>“</w:t>
      </w:r>
      <w:r>
        <w:rPr/>
        <w:t>研发支出</w:t>
      </w:r>
      <w:r>
        <w:rPr>
          <w:rFonts w:ascii="Times New Roman" w:hAnsi="Times New Roman" w:cs="Times New Roman" w:eastAsia="Times New Roman" w:hint="default"/>
        </w:rPr>
        <w:t>”</w:t>
      </w:r>
      <w:r>
        <w:rPr/>
        <w:t>科目可按研究开发项目，分别</w:t>
      </w:r>
      <w:r>
        <w:rPr>
          <w:rFonts w:ascii="Times New Roman" w:hAnsi="Times New Roman" w:cs="Times New Roman" w:eastAsia="Times New Roman" w:hint="default"/>
        </w:rPr>
        <w:t>“</w:t>
      </w:r>
      <w:r>
        <w:rPr/>
        <w:t>费用化支出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资本化支出</w:t>
      </w:r>
      <w:r>
        <w:rPr>
          <w:rFonts w:ascii="Times New Roman" w:hAnsi="Times New Roman" w:cs="Times New Roman" w:eastAsia="Times New Roman" w:hint="default"/>
        </w:rPr>
        <w:t>”</w:t>
      </w:r>
      <w:r>
        <w:rPr/>
        <w:t>进行明细核算。</w:t>
      </w:r>
    </w:p>
    <w:p>
      <w:pPr>
        <w:pStyle w:val="BodyText"/>
        <w:spacing w:line="256" w:lineRule="auto" w:before="21"/>
        <w:ind w:right="208" w:firstLine="420"/>
        <w:jc w:val="left"/>
      </w:pPr>
      <w:r>
        <w:rPr>
          <w:spacing w:val="-4"/>
        </w:rPr>
        <w:t>①企业自行开发无形资产发生的研发支出，不满足资本化条件的，借记研发支出</w:t>
      </w:r>
      <w:r>
        <w:rPr>
          <w:rFonts w:ascii="Times New Roman" w:hAnsi="Times New Roman" w:cs="Times New Roman" w:eastAsia="Times New Roman" w:hint="default"/>
          <w:spacing w:val="-4"/>
        </w:rPr>
        <w:t>-</w:t>
      </w:r>
      <w:r>
        <w:rPr>
          <w:spacing w:val="-4"/>
        </w:rPr>
        <w:t>费用化支出，满足资</w:t>
      </w:r>
      <w:r>
        <w:rPr>
          <w:w w:val="100"/>
        </w:rPr>
        <w:t> </w:t>
      </w:r>
      <w:r>
        <w:rPr/>
        <w:t>本化条件的，借记研发支出</w:t>
      </w:r>
      <w:r>
        <w:rPr>
          <w:rFonts w:ascii="Times New Roman" w:hAnsi="Times New Roman" w:cs="Times New Roman" w:eastAsia="Times New Roman" w:hint="default"/>
        </w:rPr>
        <w:t>-</w:t>
      </w:r>
      <w:r>
        <w:rPr/>
        <w:t>资本化支出，贷记</w:t>
      </w:r>
      <w:r>
        <w:rPr>
          <w:rFonts w:ascii="Times New Roman" w:hAnsi="Times New Roman" w:cs="Times New Roman" w:eastAsia="Times New Roman" w:hint="default"/>
        </w:rPr>
        <w:t>“</w:t>
      </w:r>
      <w:r>
        <w:rPr/>
        <w:t>原材料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银行存款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等科目。</w:t>
      </w:r>
    </w:p>
    <w:p>
      <w:pPr>
        <w:pStyle w:val="BodyText"/>
        <w:spacing w:line="256" w:lineRule="auto" w:before="5"/>
        <w:ind w:right="211" w:firstLine="420"/>
        <w:jc w:val="left"/>
      </w:pPr>
      <w:r>
        <w:rPr>
          <w:spacing w:val="-3"/>
        </w:rPr>
        <w:t>②研究开发项目达到预定用途形成无形资产的，应按研发支出</w:t>
      </w:r>
      <w:r>
        <w:rPr>
          <w:rFonts w:ascii="Times New Roman" w:hAnsi="Times New Roman" w:cs="Times New Roman" w:eastAsia="Times New Roman" w:hint="default"/>
          <w:spacing w:val="-3"/>
        </w:rPr>
        <w:t>-</w:t>
      </w:r>
      <w:r>
        <w:rPr>
          <w:spacing w:val="-3"/>
        </w:rPr>
        <w:t>资本化支出）的余额，借记</w:t>
      </w:r>
      <w:r>
        <w:rPr>
          <w:rFonts w:ascii="Times New Roman" w:hAnsi="Times New Roman" w:cs="Times New Roman" w:eastAsia="Times New Roman" w:hint="default"/>
          <w:spacing w:val="-3"/>
        </w:rPr>
        <w:t>“</w:t>
      </w:r>
      <w:r>
        <w:rPr>
          <w:spacing w:val="-3"/>
        </w:rPr>
        <w:t>无形资产</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科目，贷记研发支出</w:t>
      </w:r>
      <w:r>
        <w:rPr>
          <w:rFonts w:ascii="Times New Roman" w:hAnsi="Times New Roman" w:cs="Times New Roman" w:eastAsia="Times New Roman" w:hint="default"/>
        </w:rPr>
        <w:t>-</w:t>
      </w:r>
      <w:r>
        <w:rPr/>
        <w:t>资本化支出。</w:t>
      </w:r>
    </w:p>
    <w:p>
      <w:pPr>
        <w:pStyle w:val="BodyText"/>
        <w:spacing w:line="256" w:lineRule="auto" w:before="5"/>
        <w:ind w:right="103" w:firstLine="420"/>
        <w:jc w:val="left"/>
      </w:pPr>
      <w:r>
        <w:rPr>
          <w:spacing w:val="-4"/>
        </w:rPr>
        <w:t>③期（月）末，应将研发支出科目归集的费用化支出金额转入</w:t>
      </w:r>
      <w:r>
        <w:rPr>
          <w:rFonts w:ascii="Times New Roman" w:hAnsi="Times New Roman" w:cs="Times New Roman" w:eastAsia="Times New Roman" w:hint="default"/>
          <w:spacing w:val="-4"/>
        </w:rPr>
        <w:t>“</w:t>
      </w:r>
      <w:r>
        <w:rPr>
          <w:spacing w:val="-4"/>
        </w:rPr>
        <w:t>管理费用</w:t>
      </w:r>
      <w:r>
        <w:rPr>
          <w:rFonts w:ascii="Times New Roman" w:hAnsi="Times New Roman" w:cs="Times New Roman" w:eastAsia="Times New Roman" w:hint="default"/>
          <w:spacing w:val="-4"/>
        </w:rPr>
        <w:t>”</w:t>
      </w:r>
      <w:r>
        <w:rPr>
          <w:spacing w:val="-4"/>
        </w:rPr>
        <w:t>科目，借记</w:t>
      </w:r>
      <w:r>
        <w:rPr>
          <w:rFonts w:ascii="Times New Roman" w:hAnsi="Times New Roman" w:cs="Times New Roman" w:eastAsia="Times New Roman" w:hint="default"/>
          <w:spacing w:val="-4"/>
        </w:rPr>
        <w:t>“</w:t>
      </w:r>
      <w:r>
        <w:rPr>
          <w:spacing w:val="-4"/>
        </w:rPr>
        <w:t>管理费用</w:t>
      </w:r>
      <w:r>
        <w:rPr>
          <w:rFonts w:ascii="Times New Roman" w:hAnsi="Times New Roman" w:cs="Times New Roman" w:eastAsia="Times New Roman" w:hint="default"/>
          <w:spacing w:val="-4"/>
        </w:rPr>
        <w:t>”</w:t>
      </w:r>
      <w:r>
        <w:rPr>
          <w:spacing w:val="-4"/>
        </w:rPr>
        <w:t>科目，</w:t>
      </w:r>
      <w:r>
        <w:rPr>
          <w:w w:val="100"/>
        </w:rPr>
        <w:t> </w:t>
      </w:r>
      <w:r>
        <w:rPr/>
        <w:t>贷记研发支出</w:t>
      </w:r>
      <w:r>
        <w:rPr>
          <w:rFonts w:ascii="Times New Roman" w:hAnsi="Times New Roman" w:cs="Times New Roman" w:eastAsia="Times New Roman" w:hint="default"/>
        </w:rPr>
        <w:t>-</w:t>
      </w:r>
      <w:r>
        <w:rPr/>
        <w:t>费用化支出。</w:t>
      </w:r>
    </w:p>
    <w:p>
      <w:pPr>
        <w:spacing w:line="240" w:lineRule="auto" w:before="4"/>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18</w:t>
      </w:r>
      <w:r>
        <w:rPr/>
        <w:t>、股份支付及权益工具</w:t>
      </w:r>
      <w:r>
        <w:rPr>
          <w:b w:val="0"/>
          <w:bCs w:val="0"/>
        </w:rPr>
      </w:r>
    </w:p>
    <w:p>
      <w:pPr>
        <w:pStyle w:val="BodyText"/>
        <w:spacing w:line="600" w:lineRule="atLeast" w:before="12"/>
        <w:ind w:left="572" w:right="102"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）股份支付的种类</w:t>
      </w:r>
      <w:r>
        <w:rPr>
          <w:rFonts w:ascii="宋体" w:hAnsi="宋体" w:cs="宋体" w:eastAsia="宋体" w:hint="default"/>
          <w:b/>
          <w:bCs/>
          <w:w w:val="100"/>
        </w:rPr>
        <w:t> </w:t>
      </w:r>
      <w:r>
        <w:rPr>
          <w:spacing w:val="-2"/>
        </w:rPr>
        <w:t>本公司股份支付的确认和计量，以真实、完</w:t>
      </w:r>
      <w:bookmarkStart w:name="18、股份支付及权益工具" w:id="185"/>
      <w:bookmarkEnd w:id="185"/>
      <w:r>
        <w:rPr>
          <w:spacing w:val="-2"/>
        </w:rPr>
        <w:t>整</w:t>
      </w:r>
      <w:r>
        <w:rPr>
          <w:spacing w:val="-2"/>
        </w:rPr>
        <w:t>、有效的</w:t>
      </w:r>
      <w:bookmarkStart w:name="（1）股份支付的种类" w:id="186"/>
      <w:bookmarkEnd w:id="186"/>
      <w:r>
        <w:rPr>
          <w:spacing w:val="-2"/>
        </w:rPr>
        <w:t>股</w:t>
      </w:r>
      <w:r>
        <w:rPr>
          <w:spacing w:val="-2"/>
        </w:rPr>
        <w:t>份支付协议为基础。具体分为以权益结算的</w:t>
      </w:r>
      <w:r>
        <w:rPr/>
      </w:r>
    </w:p>
    <w:p>
      <w:pPr>
        <w:pStyle w:val="BodyText"/>
        <w:spacing w:line="240" w:lineRule="auto" w:before="37"/>
        <w:ind w:right="0"/>
        <w:jc w:val="both"/>
      </w:pPr>
      <w:r>
        <w:rPr/>
        <w:t>股份支付和以现金结算的股份支付。</w:t>
      </w:r>
    </w:p>
    <w:p>
      <w:pPr>
        <w:spacing w:line="600" w:lineRule="atLeast" w:before="25"/>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w:t>
      </w:r>
      <w:bookmarkStart w:name="（2）权益工具公允价值的确定方法" w:id="187"/>
      <w:bookmarkEnd w:id="187"/>
      <w:r>
        <w:rPr>
          <w:rFonts w:ascii="宋体" w:hAnsi="宋体" w:cs="宋体" w:eastAsia="宋体" w:hint="default"/>
          <w:spacing w:val="-2"/>
          <w:sz w:val="21"/>
          <w:szCs w:val="21"/>
        </w:rPr>
        <w:t>的</w:t>
      </w:r>
      <w:r>
        <w:rPr>
          <w:rFonts w:ascii="宋体" w:hAnsi="宋体" w:cs="宋体" w:eastAsia="宋体" w:hint="default"/>
          <w:spacing w:val="-2"/>
          <w:sz w:val="21"/>
          <w:szCs w:val="21"/>
        </w:rPr>
        <w:t>公允价值计量。授予后立即可行</w:t>
      </w:r>
    </w:p>
    <w:p>
      <w:pPr>
        <w:pStyle w:val="BodyText"/>
        <w:spacing w:line="273" w:lineRule="auto" w:before="37"/>
        <w:ind w:right="206"/>
        <w:jc w:val="both"/>
      </w:pPr>
      <w:r>
        <w:rPr>
          <w:spacing w:val="-2"/>
        </w:rPr>
        <w:t>权的换取职工服务的以权益结算的股份支付，在授予日按照权益工具的公允价值计入相关成本或费用，相</w:t>
      </w:r>
      <w:r>
        <w:rPr>
          <w:spacing w:val="-43"/>
        </w:rPr>
        <w:t> </w:t>
      </w:r>
      <w:r>
        <w:rPr>
          <w:spacing w:val="-43"/>
        </w:rPr>
      </w:r>
      <w:r>
        <w:rPr>
          <w:spacing w:val="-2"/>
        </w:rPr>
        <w:t>应增加资本公积。完成等待期内的服务或达到规定业绩条件才可行权的换取职工服务的以权益结算的股份</w:t>
      </w:r>
      <w:r>
        <w:rPr>
          <w:spacing w:val="-43"/>
        </w:rPr>
        <w:t> </w:t>
      </w:r>
      <w:r>
        <w:rPr>
          <w:spacing w:val="-43"/>
        </w:rPr>
      </w:r>
      <w:r>
        <w:rPr>
          <w:spacing w:val="-2"/>
        </w:rPr>
        <w:t>支付，在等待期内的每个资产负债表日，以对可行权权益工具数量的最佳估计为基础，按照权益工具授予</w:t>
      </w:r>
      <w:r>
        <w:rPr>
          <w:spacing w:val="-48"/>
        </w:rPr>
        <w:t> </w:t>
      </w:r>
      <w:r>
        <w:rPr>
          <w:spacing w:val="-48"/>
        </w:rPr>
      </w:r>
      <w:r>
        <w:rPr/>
        <w:t>日的公允价值，将当期取得的服务计入相关成本或费用和资本公积。权益工具的公允价值的确定：</w:t>
      </w:r>
    </w:p>
    <w:p>
      <w:pPr>
        <w:pStyle w:val="BodyText"/>
        <w:spacing w:line="273" w:lineRule="auto" w:before="7"/>
        <w:ind w:right="102" w:firstLine="420"/>
        <w:jc w:val="left"/>
      </w:pPr>
      <w:r>
        <w:rPr>
          <w:spacing w:val="-2"/>
        </w:rPr>
        <w:t>①对于授予职工的股份，其公允价值按企业股份的市场价格计量，同时考虑授予股份所依据的条款和</w:t>
      </w:r>
      <w:r>
        <w:rPr>
          <w:w w:val="100"/>
        </w:rPr>
        <w:t> </w:t>
      </w:r>
      <w:r>
        <w:rPr>
          <w:spacing w:val="-5"/>
        </w:rPr>
        <w:t>条件（不包括市场条件之外的可行权条件）进行调整。如果企业未公开交易，则应按估计的市场价格计量，</w:t>
      </w:r>
    </w:p>
    <w:p>
      <w:pPr>
        <w:pStyle w:val="BodyText"/>
        <w:spacing w:line="240" w:lineRule="auto" w:before="7"/>
        <w:ind w:left="572" w:right="102"/>
        <w:jc w:val="left"/>
      </w:pPr>
      <w:r>
        <w:rPr/>
        <w:t>并考虑授予股份所依据的条款和条件进行调整。</w:t>
      </w:r>
    </w:p>
    <w:p>
      <w:pPr>
        <w:pStyle w:val="BodyText"/>
        <w:spacing w:line="273" w:lineRule="auto" w:before="37"/>
        <w:ind w:right="207" w:firstLine="420"/>
        <w:jc w:val="both"/>
      </w:pPr>
      <w:r>
        <w:rPr>
          <w:spacing w:val="-2"/>
        </w:rPr>
        <w:t>②对于授予职工的股票期权，如果不存在条款和条件相似的交易期权，应通过期权定价模型来估计所</w:t>
      </w:r>
      <w:r>
        <w:rPr>
          <w:w w:val="100"/>
        </w:rPr>
        <w:t> </w:t>
      </w:r>
      <w:r>
        <w:rPr>
          <w:spacing w:val="-2"/>
        </w:rPr>
        <w:t>授予的期权的公允价值。企业在确定权益工具授予日的公允价值时，应当考虑股份支付协议规定的可行权</w:t>
      </w:r>
      <w:r>
        <w:rPr>
          <w:spacing w:val="-43"/>
        </w:rPr>
        <w:t> </w:t>
      </w:r>
      <w:r>
        <w:rPr>
          <w:spacing w:val="-43"/>
        </w:rPr>
      </w:r>
      <w:r>
        <w:rPr>
          <w:spacing w:val="-2"/>
        </w:rPr>
        <w:t>条件中的市场条件和非可行权条件的影响。股份支付存在非可行权条件的，只要职工或其他方满足了所有</w:t>
      </w:r>
      <w:r>
        <w:rPr>
          <w:spacing w:val="-43"/>
        </w:rPr>
        <w:t> </w:t>
      </w:r>
      <w:r>
        <w:rPr>
          <w:spacing w:val="-43"/>
        </w:rPr>
      </w:r>
      <w:r>
        <w:rPr/>
        <w:t>可行权条件中的非市场条件（如服务期限等），企业应当确认已得到服务相对应的成本费用。</w:t>
      </w:r>
    </w:p>
    <w:p>
      <w:pPr>
        <w:spacing w:line="600" w:lineRule="atLeast" w:before="0"/>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在等待期内每个资产负债表日，公司根据最新取得的可行权职工人数变动等后续信息作出最佳估计，</w:t>
      </w:r>
    </w:p>
    <w:p>
      <w:pPr>
        <w:pStyle w:val="BodyText"/>
        <w:spacing w:line="240" w:lineRule="auto" w:before="37"/>
        <w:ind w:right="0"/>
        <w:jc w:val="both"/>
      </w:pPr>
      <w:r>
        <w:rPr/>
        <w:t>修正预计可行权的权益工具数量，以作出可行权权益工具的最佳估计。</w:t>
      </w:r>
    </w:p>
    <w:p>
      <w:pPr>
        <w:spacing w:line="240" w:lineRule="auto" w:before="8"/>
        <w:rPr>
          <w:rFonts w:ascii="宋体" w:hAnsi="宋体" w:cs="宋体" w:eastAsia="宋体" w:hint="default"/>
          <w:sz w:val="25"/>
          <w:szCs w:val="25"/>
        </w:rPr>
      </w:pPr>
    </w:p>
    <w:p>
      <w:pPr>
        <w:spacing w:line="506" w:lineRule="auto" w:before="0"/>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如果修改增加了所授予的权益工具的公允价值，公司按照权益工具公允价值的增加相应地确认取得服</w:t>
      </w:r>
    </w:p>
    <w:p>
      <w:pPr>
        <w:spacing w:after="0" w:line="50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206"/>
        <w:jc w:val="both"/>
      </w:pPr>
      <w:bookmarkStart w:name="20、政府补助" w:id="188"/>
      <w:bookmarkEnd w:id="188"/>
      <w:r>
        <w:rPr/>
      </w:r>
      <w:bookmarkStart w:name="（1）类型" w:id="189"/>
      <w:bookmarkEnd w:id="189"/>
      <w:r>
        <w:rPr/>
      </w:r>
      <w:bookmarkStart w:name="（2）会计处理方法" w:id="190"/>
      <w:bookmarkEnd w:id="190"/>
      <w:r>
        <w:rPr/>
      </w: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8"/>
        </w:rPr>
        <w:t> </w:t>
      </w:r>
      <w:r>
        <w:rPr>
          <w:spacing w:val="-48"/>
        </w:rPr>
      </w:r>
      <w:r>
        <w:rPr/>
        <w:t>的可行权条件。</w:t>
      </w:r>
    </w:p>
    <w:p>
      <w:pPr>
        <w:pStyle w:val="BodyText"/>
        <w:spacing w:line="273" w:lineRule="auto" w:before="7"/>
        <w:ind w:right="20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pStyle w:val="BodyText"/>
        <w:spacing w:line="273" w:lineRule="auto" w:before="7"/>
        <w:ind w:right="102" w:firstLine="420"/>
        <w:jc w:val="left"/>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19</w:t>
      </w:r>
      <w:r>
        <w:rPr/>
        <w:t>、收入</w:t>
      </w:r>
      <w:r>
        <w:rPr>
          <w:b w:val="0"/>
          <w:bCs w:val="0"/>
        </w:rPr>
      </w:r>
    </w:p>
    <w:p>
      <w:pPr>
        <w:spacing w:line="590" w:lineRule="atLeast" w:before="24"/>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w:t>
      </w:r>
      <w:bookmarkStart w:name="19、收入" w:id="191"/>
      <w:bookmarkEnd w:id="191"/>
      <w:r>
        <w:rPr>
          <w:rFonts w:ascii="宋体" w:hAnsi="宋体" w:cs="宋体" w:eastAsia="宋体" w:hint="default"/>
          <w:b/>
          <w:bCs/>
          <w:sz w:val="21"/>
          <w:szCs w:val="21"/>
        </w:rPr>
      </w:r>
      <w:bookmarkStart w:name="（1）销售商品收入确认时间的具体判断标准" w:id="192"/>
      <w:bookmarkEnd w:id="192"/>
      <w:r>
        <w:rPr>
          <w:rFonts w:ascii="宋体" w:hAnsi="宋体" w:cs="宋体" w:eastAsia="宋体" w:hint="default"/>
          <w:b/>
          <w:bCs/>
          <w:sz w:val="21"/>
          <w:szCs w:val="21"/>
        </w:rPr>
        <w:t>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本公司的收入包括销售自行开发研制的软件产品收入、销售商品收入、系统集成收入、技术支持与维</w:t>
      </w:r>
    </w:p>
    <w:p>
      <w:pPr>
        <w:pStyle w:val="BodyText"/>
        <w:spacing w:line="264" w:lineRule="auto" w:before="37"/>
        <w:ind w:right="102"/>
        <w:jc w:val="left"/>
        <w:rPr>
          <w:rFonts w:ascii="Times New Roman" w:hAnsi="Times New Roman" w:cs="Times New Roman" w:eastAsia="Times New Roman" w:hint="default"/>
        </w:rPr>
      </w:pPr>
      <w:r>
        <w:rPr>
          <w:spacing w:val="-4"/>
        </w:rPr>
        <w:t>护收入和一次性技术开发收入。</w:t>
      </w:r>
      <w:r>
        <w:rPr>
          <w:rFonts w:ascii="Times New Roman" w:hAnsi="Times New Roman" w:cs="Times New Roman" w:eastAsia="Times New Roman" w:hint="default"/>
          <w:spacing w:val="-4"/>
        </w:rPr>
        <w:t>1</w:t>
      </w:r>
      <w:r>
        <w:rPr>
          <w:spacing w:val="-4"/>
        </w:rPr>
        <w:t>）销售自行开发研制的软件产品收入</w:t>
      </w:r>
      <w:r>
        <w:rPr>
          <w:rFonts w:ascii="Times New Roman" w:hAnsi="Times New Roman" w:cs="Times New Roman" w:eastAsia="Times New Roman" w:hint="default"/>
          <w:spacing w:val="-4"/>
        </w:rPr>
        <w:t>□</w:t>
      </w:r>
      <w:r>
        <w:rPr>
          <w:spacing w:val="-4"/>
        </w:rPr>
        <w:t>自行开发研制的软件产品是指公司</w:t>
      </w:r>
      <w:r>
        <w:rPr>
          <w:spacing w:val="29"/>
        </w:rPr>
        <w:t> </w:t>
      </w:r>
      <w:r>
        <w:rPr>
          <w:spacing w:val="29"/>
        </w:rPr>
      </w:r>
      <w:r>
        <w:rPr/>
        <w:t>拥有著作权，销售时不转让所有权的软件产品。</w:t>
      </w:r>
      <w:r>
        <w:rPr>
          <w:rFonts w:ascii="Times New Roman" w:hAnsi="Times New Roman" w:cs="Times New Roman" w:eastAsia="Times New Roman" w:hint="default"/>
        </w:rPr>
        <w:t>□</w:t>
      </w:r>
      <w:r>
        <w:rPr/>
        <w:t>对于不需要安装就可以使用的软件产品，公司在已将软</w:t>
      </w:r>
      <w:r>
        <w:rPr>
          <w:spacing w:val="-76"/>
        </w:rPr>
        <w:t> </w:t>
      </w:r>
      <w:r>
        <w:rPr>
          <w:spacing w:val="-76"/>
        </w:rPr>
      </w:r>
      <w:r>
        <w:rPr>
          <w:spacing w:val="-2"/>
        </w:rPr>
        <w:t>件产品使用权上的主要风险和报酬转给购货方；公司既没有保留与使用权相联系的继续管理权；也没有对</w:t>
      </w:r>
      <w:r>
        <w:rPr>
          <w:spacing w:val="-43"/>
        </w:rPr>
        <w:t> </w:t>
      </w:r>
      <w:r>
        <w:rPr>
          <w:spacing w:val="-43"/>
        </w:rPr>
      </w:r>
      <w:r>
        <w:rPr>
          <w:spacing w:val="-5"/>
        </w:rPr>
        <w:t>已售出的软件产品实施控制；与交易相关的经济利益能够流入企业；相关的收入和成本能够可靠地计量时，</w:t>
      </w:r>
      <w:r>
        <w:rPr>
          <w:spacing w:val="-4"/>
        </w:rPr>
        <w:t> </w:t>
      </w:r>
      <w:r>
        <w:rPr>
          <w:spacing w:val="-4"/>
        </w:rPr>
      </w:r>
      <w:r>
        <w:rPr>
          <w:spacing w:val="-3"/>
        </w:rPr>
        <w:t>确认收入实现。</w:t>
      </w:r>
      <w:r>
        <w:rPr>
          <w:rFonts w:ascii="Times New Roman" w:hAnsi="Times New Roman" w:cs="Times New Roman" w:eastAsia="Times New Roman" w:hint="default"/>
          <w:spacing w:val="-3"/>
        </w:rPr>
        <w:t>□</w:t>
      </w:r>
      <w:r>
        <w:rPr>
          <w:spacing w:val="-3"/>
        </w:rPr>
        <w:t>对于系统集成中的软件产品收入，按系统集成收入确认的原则确认。</w:t>
      </w:r>
      <w:r>
        <w:rPr>
          <w:rFonts w:ascii="Times New Roman" w:hAnsi="Times New Roman" w:cs="Times New Roman" w:eastAsia="Times New Roman" w:hint="default"/>
          <w:spacing w:val="-3"/>
        </w:rPr>
        <w:t>2</w:t>
      </w:r>
      <w:r>
        <w:rPr>
          <w:spacing w:val="-3"/>
        </w:rPr>
        <w:t>）销售商品收入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7"/>
        </w:rPr>
        <w:t> </w:t>
      </w:r>
      <w:r>
        <w:rPr>
          <w:spacing w:val="-2"/>
        </w:rPr>
        <w:t>公司已将外购商品的所有权的主要风险和报酬转给购货方；既没有保留与所有权相联系的继续管理权；也</w:t>
      </w:r>
      <w:r>
        <w:rPr>
          <w:spacing w:val="-44"/>
        </w:rPr>
        <w:t> </w:t>
      </w:r>
      <w:r>
        <w:rPr>
          <w:spacing w:val="-44"/>
        </w:rPr>
      </w:r>
      <w:r>
        <w:rPr>
          <w:spacing w:val="-2"/>
        </w:rPr>
        <w:t>没有对已售出的所有权实施控制；与交易相关的经济利益能够流入企业；相关的收入和成本能够可靠地计</w:t>
      </w:r>
      <w:r>
        <w:rPr>
          <w:spacing w:val="-44"/>
        </w:rPr>
        <w:t> </w:t>
      </w:r>
      <w:r>
        <w:rPr>
          <w:spacing w:val="-44"/>
        </w:rPr>
      </w:r>
      <w:r>
        <w:rPr>
          <w:spacing w:val="-4"/>
        </w:rPr>
        <w:t>量时，确认收入实现。</w:t>
      </w:r>
      <w:r>
        <w:rPr>
          <w:rFonts w:ascii="Times New Roman" w:hAnsi="Times New Roman" w:cs="Times New Roman" w:eastAsia="Times New Roman" w:hint="default"/>
          <w:spacing w:val="-4"/>
        </w:rPr>
        <w:t>□</w:t>
      </w:r>
      <w:r>
        <w:rPr>
          <w:spacing w:val="-4"/>
        </w:rPr>
        <w:t>对于系统集成中的外购商品收入，按系统集成收入确认的原则确认。</w:t>
      </w:r>
      <w:r>
        <w:rPr>
          <w:rFonts w:ascii="Times New Roman" w:hAnsi="Times New Roman" w:cs="Times New Roman" w:eastAsia="Times New Roman" w:hint="default"/>
          <w:spacing w:val="-4"/>
        </w:rPr>
        <w:t>3</w:t>
      </w:r>
      <w:r>
        <w:rPr>
          <w:spacing w:val="-4"/>
        </w:rPr>
        <w:t>）系统集成</w:t>
      </w:r>
      <w:r>
        <w:rPr>
          <w:spacing w:val="25"/>
        </w:rPr>
        <w:t> </w:t>
      </w:r>
      <w:r>
        <w:rPr>
          <w:spacing w:val="25"/>
        </w:rPr>
      </w:r>
      <w:r>
        <w:rPr/>
        <w:t>收入</w:t>
      </w:r>
      <w:r>
        <w:rPr>
          <w:rFonts w:ascii="Times New Roman" w:hAnsi="Times New Roman" w:cs="Times New Roman" w:eastAsia="Times New Roman" w:hint="default"/>
        </w:rPr>
        <w:t>□</w:t>
      </w:r>
      <w:r>
        <w:rPr/>
        <w:t>系统集成包括外购商品、自行开发软件产品的销售及安装。</w:t>
      </w:r>
      <w:r>
        <w:rPr>
          <w:rFonts w:ascii="Times New Roman" w:hAnsi="Times New Roman" w:cs="Times New Roman" w:eastAsia="Times New Roman" w:hint="default"/>
        </w:rPr>
        <w:t>□</w:t>
      </w:r>
      <w:r>
        <w:rPr/>
        <w:t>公司在将系统集成中外购商品的所有</w:t>
      </w:r>
      <w:r>
        <w:rPr>
          <w:spacing w:val="-42"/>
        </w:rPr>
        <w:t> </w:t>
      </w:r>
      <w:r>
        <w:rPr>
          <w:spacing w:val="-42"/>
        </w:rPr>
      </w:r>
      <w:r>
        <w:rPr>
          <w:spacing w:val="-2"/>
        </w:rPr>
        <w:t>权、自行开发研制的软件产品使用权上的主要风险和报酬转给购货方，公司既没有保留与所有权及使用权</w:t>
      </w:r>
      <w:r>
        <w:rPr>
          <w:spacing w:val="-43"/>
        </w:rPr>
        <w:t> </w:t>
      </w:r>
      <w:r>
        <w:rPr>
          <w:spacing w:val="-43"/>
        </w:rPr>
      </w:r>
      <w:r>
        <w:rPr>
          <w:spacing w:val="-2"/>
        </w:rPr>
        <w:t>相联系的继续管理权；也没有对已售出的使用权及所有权实施控制；系统安装调试完毕并取得购货方的确</w:t>
      </w:r>
      <w:r>
        <w:rPr>
          <w:spacing w:val="-44"/>
        </w:rPr>
        <w:t> </w:t>
      </w:r>
      <w:r>
        <w:rPr>
          <w:spacing w:val="-44"/>
        </w:rPr>
      </w:r>
      <w:r>
        <w:rPr/>
        <w:t>认；与交易相关的经济利益能够流入企业；相关的收入和成本能够可靠地计量时，确认收入实现。</w:t>
      </w:r>
      <w:r>
        <w:rPr>
          <w:rFonts w:ascii="Times New Roman" w:hAnsi="Times New Roman" w:cs="Times New Roman" w:eastAsia="Times New Roman" w:hint="default"/>
        </w:rPr>
        <w:t>4</w:t>
      </w:r>
      <w:r>
        <w:rPr/>
        <w:t>）技</w:t>
      </w:r>
      <w:r>
        <w:rPr>
          <w:spacing w:val="-3"/>
          <w:w w:val="100"/>
        </w:rPr>
        <w:t> </w:t>
      </w:r>
      <w:r>
        <w:rPr/>
        <w:t>术支持与维护收入</w:t>
      </w:r>
      <w:r>
        <w:rPr>
          <w:rFonts w:ascii="Times New Roman" w:hAnsi="Times New Roman" w:cs="Times New Roman" w:eastAsia="Times New Roman" w:hint="default"/>
        </w:rPr>
        <w:t>□</w:t>
      </w:r>
      <w:r>
        <w:rPr/>
        <w:t>技术支持与维护主要是指根据合同规定向用户提供的后续服务，后续服务包括系统维</w:t>
      </w:r>
      <w:r>
        <w:rPr>
          <w:spacing w:val="-76"/>
        </w:rPr>
        <w:t> </w:t>
      </w:r>
      <w:r>
        <w:rPr>
          <w:spacing w:val="-76"/>
        </w:rPr>
      </w:r>
      <w:r>
        <w:rPr/>
        <w:t>护、技术与应用咨询、产品升级等。</w:t>
      </w:r>
      <w:r>
        <w:rPr>
          <w:rFonts w:ascii="Times New Roman" w:hAnsi="Times New Roman" w:cs="Times New Roman" w:eastAsia="Times New Roman" w:hint="default"/>
        </w:rPr>
        <w:t>□</w:t>
      </w:r>
      <w:r>
        <w:rPr/>
        <w:t>公司在劳务已经提供，收到价款或取得收款的依据后，根据与用户</w:t>
      </w:r>
      <w:r>
        <w:rPr>
          <w:spacing w:val="-75"/>
        </w:rPr>
        <w:t> </w:t>
      </w:r>
      <w:r>
        <w:rPr>
          <w:spacing w:val="-75"/>
        </w:rPr>
      </w:r>
      <w:r>
        <w:rPr>
          <w:spacing w:val="-2"/>
        </w:rPr>
        <w:t>签订的技术支持与维护合同规定的维护期间及合同总金额，按提供技术支持与维护的进度确认技术与维护</w:t>
      </w:r>
      <w:r>
        <w:rPr>
          <w:spacing w:val="-43"/>
        </w:rPr>
        <w:t> </w:t>
      </w:r>
      <w:r>
        <w:rPr>
          <w:spacing w:val="-43"/>
        </w:rPr>
      </w:r>
      <w:r>
        <w:rPr>
          <w:spacing w:val="-4"/>
        </w:rPr>
        <w:t>收入。</w:t>
      </w:r>
      <w:r>
        <w:rPr>
          <w:rFonts w:ascii="Times New Roman" w:hAnsi="Times New Roman" w:cs="Times New Roman" w:eastAsia="Times New Roman" w:hint="default"/>
          <w:spacing w:val="-4"/>
        </w:rPr>
        <w:t>5</w:t>
      </w:r>
      <w:r>
        <w:rPr>
          <w:spacing w:val="-4"/>
        </w:rPr>
        <w:t>）一次性技术开发收入</w:t>
      </w:r>
      <w:r>
        <w:rPr>
          <w:rFonts w:ascii="Times New Roman" w:hAnsi="Times New Roman" w:cs="Times New Roman" w:eastAsia="Times New Roman" w:hint="default"/>
          <w:spacing w:val="-4"/>
        </w:rPr>
        <w:t>□</w:t>
      </w:r>
      <w:r>
        <w:rPr>
          <w:spacing w:val="-4"/>
        </w:rPr>
        <w:t>一次性技术开发主要是指根据集团客户的要求对自行开发研究的软件进行</w:t>
      </w:r>
      <w:r>
        <w:rPr>
          <w:spacing w:val="29"/>
        </w:rPr>
        <w:t> </w:t>
      </w:r>
      <w:r>
        <w:rPr>
          <w:spacing w:val="29"/>
        </w:rPr>
      </w:r>
      <w:r>
        <w:rPr/>
        <w:t>再次开发，向集团客户一次性收取的技术开发费。</w:t>
      </w:r>
      <w:r>
        <w:rPr>
          <w:rFonts w:ascii="Times New Roman" w:hAnsi="Times New Roman" w:cs="Times New Roman" w:eastAsia="Times New Roman" w:hint="default"/>
        </w:rPr>
        <w:t>□</w:t>
      </w:r>
      <w:r>
        <w:rPr/>
        <w:t>公司在劳务已经提供，收到价款或取得收款的依据，</w:t>
      </w:r>
      <w:r>
        <w:rPr>
          <w:spacing w:val="-77"/>
        </w:rPr>
        <w:t> </w:t>
      </w:r>
      <w:r>
        <w:rPr>
          <w:spacing w:val="-77"/>
        </w:rPr>
      </w:r>
      <w:r>
        <w:rPr/>
        <w:t>集团客户第一个系统集成项目完工时确认收入的实现。</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20</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506" w:lineRule="auto"/>
        <w:ind w:left="572" w:right="3304"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分为与资产相关的政府补助以及与收益相关的政府补助。</w:t>
      </w:r>
    </w:p>
    <w:p>
      <w:pPr>
        <w:pStyle w:val="Heading3"/>
        <w:spacing w:line="240" w:lineRule="auto" w:before="104"/>
        <w:ind w:right="102"/>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2" w:right="102"/>
        <w:jc w:val="left"/>
      </w:pPr>
      <w:r>
        <w:rPr/>
        <w:t>（</w:t>
      </w:r>
      <w:r>
        <w:rPr>
          <w:rFonts w:ascii="Times New Roman" w:hAnsi="Times New Roman" w:cs="Times New Roman" w:eastAsia="Times New Roman" w:hint="default"/>
        </w:rPr>
        <w:t>1</w:t>
      </w:r>
      <w:r>
        <w:rPr/>
        <w:t>）政府补助的确认</w:t>
      </w:r>
      <w:r>
        <w:rPr>
          <w:spacing w:val="-3"/>
          <w:w w:val="100"/>
        </w:rPr>
        <w:t> </w:t>
      </w:r>
      <w:r>
        <w:rPr>
          <w:spacing w:val="-2"/>
        </w:rPr>
        <w:t>本公司收到政府无偿拨入的货币性资产或非货币性资产，同时满足下列条件时，确认为政府补助：</w:t>
      </w:r>
    </w:p>
    <w:p>
      <w:pPr>
        <w:pStyle w:val="BodyText"/>
        <w:spacing w:line="240" w:lineRule="auto" w:before="22"/>
        <w:ind w:left="572" w:right="102"/>
        <w:jc w:val="left"/>
      </w:pPr>
      <w:r>
        <w:rPr/>
        <w:t>①</w:t>
      </w:r>
      <w:r>
        <w:rPr>
          <w:spacing w:val="-20"/>
        </w:rPr>
        <w:t> </w:t>
      </w:r>
      <w:r>
        <w:rPr/>
        <w:t>企业能够满足政府补助所附条件；</w:t>
      </w:r>
    </w:p>
    <w:p>
      <w:pPr>
        <w:spacing w:after="0" w:line="240" w:lineRule="auto"/>
        <w:jc w:val="left"/>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40" w:lineRule="auto" w:before="36"/>
        <w:ind w:left="572" w:right="102"/>
        <w:jc w:val="left"/>
      </w:pPr>
      <w:bookmarkStart w:name="（1）经营租赁会计处理" w:id="193"/>
      <w:bookmarkEnd w:id="193"/>
      <w:r>
        <w:rPr/>
      </w:r>
      <w:r>
        <w:rPr/>
        <w:t>②</w:t>
      </w:r>
      <w:r>
        <w:rPr>
          <w:spacing w:val="-25"/>
        </w:rPr>
        <w:t> </w:t>
      </w:r>
      <w:r>
        <w:rPr/>
        <w:t>企业能够收到政府补助。</w:t>
      </w:r>
    </w:p>
    <w:p>
      <w:pPr>
        <w:pStyle w:val="BodyText"/>
        <w:spacing w:line="240" w:lineRule="auto" w:before="37"/>
        <w:ind w:left="572" w:right="102"/>
        <w:jc w:val="left"/>
      </w:pPr>
      <w:r>
        <w:rPr/>
        <w:t>（</w:t>
      </w:r>
      <w:r>
        <w:rPr>
          <w:rFonts w:ascii="Times New Roman" w:hAnsi="Times New Roman" w:cs="Times New Roman" w:eastAsia="Times New Roman" w:hint="default"/>
        </w:rPr>
        <w:t>2</w:t>
      </w:r>
      <w:r>
        <w:rPr/>
        <w:t>）政府补助的计量：</w:t>
      </w:r>
    </w:p>
    <w:p>
      <w:pPr>
        <w:pStyle w:val="BodyText"/>
        <w:spacing w:line="273" w:lineRule="auto" w:before="21"/>
        <w:ind w:right="210" w:firstLine="420"/>
        <w:jc w:val="both"/>
      </w:pPr>
      <w:r>
        <w:rPr/>
        <w:t>①</w:t>
      </w:r>
      <w:r>
        <w:rPr>
          <w:spacing w:val="64"/>
        </w:rPr>
        <w:t> </w:t>
      </w:r>
      <w:r>
        <w:rPr/>
        <w:t>政府补助为货币性资产的，按照收到或应收的金额计量。政府补助为非货币性资产的，按照公允</w:t>
      </w:r>
      <w:r>
        <w:rPr>
          <w:w w:val="100"/>
        </w:rPr>
        <w:t> </w:t>
      </w:r>
      <w:r>
        <w:rPr/>
        <w:t>价值计量；公允价值不能可靠取得的，按照名义金额计量。</w:t>
      </w:r>
    </w:p>
    <w:p>
      <w:pPr>
        <w:pStyle w:val="BodyText"/>
        <w:spacing w:line="273" w:lineRule="auto" w:before="7"/>
        <w:ind w:right="209" w:firstLine="420"/>
        <w:jc w:val="both"/>
      </w:pPr>
      <w:r>
        <w:rPr/>
        <w:t>②</w:t>
      </w:r>
      <w:r>
        <w:rPr>
          <w:spacing w:val="63"/>
        </w:rPr>
        <w:t> </w:t>
      </w:r>
      <w:r>
        <w:rPr/>
        <w:t>与资产相关的政府补助，公司取得时确认为递延收益，自相关资产达到预定可使用状态时，在该</w:t>
      </w:r>
      <w:r>
        <w:rPr>
          <w:w w:val="100"/>
        </w:rPr>
        <w:t> </w:t>
      </w:r>
      <w:r>
        <w:rPr>
          <w:spacing w:val="-2"/>
        </w:rPr>
        <w:t>资产使用寿命内平均分配，分次计入以后各期的损益。相关资产在使用寿命结束前被出售、转让、报废或</w:t>
      </w:r>
      <w:r>
        <w:rPr>
          <w:spacing w:val="-47"/>
        </w:rPr>
        <w:t> </w:t>
      </w:r>
      <w:r>
        <w:rPr>
          <w:spacing w:val="-47"/>
        </w:rPr>
      </w:r>
      <w:r>
        <w:rPr/>
        <w:t>发生毁损的，将尚未分配的递延收益余额一次性转入资产处置当期的损益。</w:t>
      </w:r>
    </w:p>
    <w:p>
      <w:pPr>
        <w:pStyle w:val="BodyText"/>
        <w:spacing w:line="273" w:lineRule="auto" w:before="7"/>
        <w:ind w:right="191" w:firstLine="420"/>
        <w:jc w:val="both"/>
      </w:pPr>
      <w:r>
        <w:rPr>
          <w:spacing w:val="-2"/>
        </w:rPr>
        <w:t>与收益相关的政府补助，用于补偿公司以后期间的相关费用或损失的，取得时确认为递延收益，在确</w:t>
      </w:r>
      <w:r>
        <w:rPr>
          <w:w w:val="100"/>
        </w:rPr>
        <w:t> </w:t>
      </w:r>
      <w:r>
        <w:rPr>
          <w:spacing w:val="-2"/>
        </w:rPr>
        <w:t>认相关费用的期间计入当期损益；用于补偿公司已发生的相关费用或损失的，取得时直接计入当期损益。</w:t>
      </w:r>
      <w:r>
        <w:rPr/>
      </w:r>
    </w:p>
    <w:p>
      <w:pPr>
        <w:pStyle w:val="BodyText"/>
        <w:spacing w:line="264" w:lineRule="auto" w:before="7"/>
        <w:ind w:left="572" w:right="102"/>
        <w:jc w:val="left"/>
      </w:pPr>
      <w:r>
        <w:rPr/>
        <w:t>③</w:t>
      </w:r>
      <w:r>
        <w:rPr>
          <w:spacing w:val="-22"/>
        </w:rPr>
        <w:t> </w:t>
      </w:r>
      <w:r>
        <w:rPr/>
        <w:t>已确认的政府补助需要返还的，分别下列情况处理：</w:t>
      </w:r>
      <w:r>
        <w:rPr>
          <w:w w:val="100"/>
        </w:rPr>
        <w:t> </w:t>
      </w:r>
      <w:r>
        <w:rPr>
          <w:rFonts w:ascii="Times New Roman" w:hAnsi="Times New Roman" w:cs="Times New Roman" w:eastAsia="Times New Roman" w:hint="default"/>
          <w:spacing w:val="-2"/>
        </w:rPr>
        <w:t>A</w:t>
      </w:r>
      <w:r>
        <w:rPr>
          <w:spacing w:val="-2"/>
        </w:rPr>
        <w:t>、存在相关递延收益的，冲减相关递延收益账面余额，超出部分计入当期损益。</w:t>
      </w:r>
      <w:r>
        <w:rPr>
          <w:spacing w:val="-37"/>
        </w:rPr>
        <w:t> </w:t>
      </w:r>
      <w:r>
        <w:rPr>
          <w:spacing w:val="-37"/>
        </w:rPr>
      </w:r>
      <w:r>
        <w:rPr>
          <w:rFonts w:ascii="Times New Roman" w:hAnsi="Times New Roman" w:cs="Times New Roman" w:eastAsia="Times New Roman" w:hint="default"/>
        </w:rPr>
        <w:t>B</w:t>
      </w:r>
      <w:r>
        <w:rPr/>
        <w:t>、不存在相关递延收益的，直接计入当期损益。</w:t>
      </w:r>
    </w:p>
    <w:p>
      <w:pPr>
        <w:spacing w:line="240" w:lineRule="auto" w:before="11"/>
        <w:rPr>
          <w:rFonts w:ascii="宋体" w:hAnsi="宋体" w:cs="宋体" w:eastAsia="宋体" w:hint="default"/>
          <w:sz w:val="22"/>
          <w:szCs w:val="22"/>
        </w:rPr>
      </w:pPr>
    </w:p>
    <w:p>
      <w:pPr>
        <w:pStyle w:val="Heading3"/>
        <w:spacing w:line="240" w:lineRule="auto"/>
        <w:ind w:right="102"/>
        <w:jc w:val="left"/>
        <w:rPr>
          <w:b w:val="0"/>
          <w:bCs w:val="0"/>
        </w:rPr>
      </w:pPr>
      <w:r>
        <w:rPr>
          <w:rFonts w:ascii="Times New Roman" w:hAnsi="Times New Roman" w:cs="Times New Roman" w:eastAsia="Times New Roman" w:hint="default"/>
        </w:rPr>
        <w:t>21</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7" w:firstLine="420"/>
        <w:jc w:val="both"/>
        <w:rPr>
          <w:rFonts w:ascii="Times New Roman" w:hAnsi="Times New Roman" w:cs="Times New Roman" w:eastAsia="Times New Roman" w:hint="default"/>
        </w:rPr>
      </w:pPr>
      <w:r>
        <w:rPr>
          <w:spacing w:val="-2"/>
        </w:rPr>
        <w:t>①资产、负债的账面价值与其计税基</w:t>
      </w:r>
      <w:bookmarkStart w:name="21、递延所得税资产和递延所得税负债" w:id="194"/>
      <w:bookmarkEnd w:id="194"/>
      <w:r>
        <w:rPr>
          <w:spacing w:val="-2"/>
        </w:rPr>
        <w:t>础</w:t>
      </w:r>
      <w:r>
        <w:rPr>
          <w:spacing w:val="-2"/>
        </w:rPr>
        <w:t>存在可</w:t>
      </w:r>
      <w:bookmarkStart w:name="（1）确认递延所得税资产的依据" w:id="195"/>
      <w:bookmarkEnd w:id="195"/>
      <w:r>
        <w:rPr>
          <w:spacing w:val="-2"/>
        </w:rPr>
        <w:t>抵</w:t>
      </w:r>
      <w:r>
        <w:rPr>
          <w:spacing w:val="-2"/>
        </w:rPr>
        <w:t>扣暂时性差异的，以未来期间很可能取得的用以抵扣</w:t>
      </w:r>
      <w:r>
        <w:rPr>
          <w:w w:val="100"/>
        </w:rPr>
        <w:t> </w:t>
      </w:r>
      <w:r>
        <w:rPr>
          <w:spacing w:val="-2"/>
        </w:rPr>
        <w:t>可抵扣暂时性差异的应纳税所得额为限，按照预期收回该资产或清偿该负债期间的适用税率，计算确认由</w:t>
      </w:r>
      <w:r>
        <w:rPr>
          <w:spacing w:val="-43"/>
        </w:rPr>
        <w:t> </w:t>
      </w:r>
      <w:r>
        <w:rPr>
          <w:spacing w:val="-43"/>
        </w:rPr>
      </w:r>
      <w:r>
        <w:rPr/>
        <w:t>可抵扣暂时性差异产生的递延所得税资产。</w:t>
      </w:r>
      <w:r>
        <w:rPr>
          <w:rFonts w:ascii="Times New Roman" w:hAnsi="Times New Roman" w:cs="Times New Roman" w:eastAsia="Times New Roman" w:hint="default"/>
        </w:rPr>
        <w:t>□</w:t>
      </w:r>
    </w:p>
    <w:p>
      <w:pPr>
        <w:pStyle w:val="BodyText"/>
        <w:spacing w:line="273" w:lineRule="auto" w:before="29"/>
        <w:ind w:right="207" w:firstLine="420"/>
        <w:jc w:val="both"/>
        <w:rPr>
          <w:rFonts w:ascii="Times New Roman" w:hAnsi="Times New Roman" w:cs="Times New Roman" w:eastAsia="Times New Roman" w:hint="default"/>
        </w:rPr>
      </w:pPr>
      <w:r>
        <w:rPr>
          <w:spacing w:val="-2"/>
        </w:rPr>
        <w:t>②资产负债表日，有确凿证据表明未来期间很可能获得足够的应纳税所得额用来抵扣可抵扣暂时性差</w:t>
      </w:r>
      <w:r>
        <w:rPr>
          <w:w w:val="100"/>
        </w:rPr>
        <w:t> </w:t>
      </w:r>
      <w:r>
        <w:rPr/>
        <w:t>异的，确认以前期间未确认的递延所得税资产。</w:t>
      </w:r>
      <w:r>
        <w:rPr>
          <w:rFonts w:ascii="Times New Roman" w:hAnsi="Times New Roman" w:cs="Times New Roman" w:eastAsia="Times New Roman" w:hint="default"/>
        </w:rPr>
        <w:t>□</w:t>
      </w:r>
    </w:p>
    <w:p>
      <w:pPr>
        <w:pStyle w:val="BodyText"/>
        <w:spacing w:line="273" w:lineRule="auto" w:before="27"/>
        <w:ind w:right="207" w:firstLine="420"/>
        <w:jc w:val="both"/>
        <w:rPr>
          <w:rFonts w:ascii="Times New Roman" w:hAnsi="Times New Roman" w:cs="Times New Roman" w:eastAsia="Times New Roman" w:hint="default"/>
        </w:rPr>
      </w:pPr>
      <w:r>
        <w:rPr>
          <w:spacing w:val="-2"/>
        </w:rPr>
        <w:t>③资产负债表日，对递延所得税资产的账面价值进行复核。如果未来期间很可能无法获得足够的应纳</w:t>
      </w:r>
      <w:r>
        <w:rPr>
          <w:w w:val="100"/>
        </w:rPr>
        <w:t> </w:t>
      </w:r>
      <w:r>
        <w:rPr>
          <w:spacing w:val="-2"/>
        </w:rPr>
        <w:t>税所得额用以抵扣递延所得税资产的利益，减记递延所得税资产的账面价值。在很可能获得足够的应纳税</w:t>
      </w:r>
      <w:r>
        <w:rPr>
          <w:spacing w:val="-44"/>
        </w:rPr>
        <w:t> </w:t>
      </w:r>
      <w:r>
        <w:rPr>
          <w:spacing w:val="-44"/>
        </w:rPr>
      </w:r>
      <w:r>
        <w:rPr/>
        <w:t>所得额时，转回减记的金额。</w:t>
      </w:r>
      <w:r>
        <w:rPr>
          <w:rFonts w:ascii="Times New Roman" w:hAnsi="Times New Roman" w:cs="Times New Roman" w:eastAsia="Times New Roman" w:hint="default"/>
        </w:rPr>
        <w:t>□</w:t>
      </w:r>
    </w:p>
    <w:p>
      <w:pPr>
        <w:spacing w:line="614" w:lineRule="exact" w:before="43"/>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资产、负债的账面价值与其计税基础存在应纳税暂时性差异的，按照预期收回该资</w:t>
      </w:r>
      <w:bookmarkStart w:name="（2）确认递延所得税负债的依据" w:id="196"/>
      <w:bookmarkEnd w:id="196"/>
      <w:r>
        <w:rPr>
          <w:rFonts w:ascii="宋体" w:hAnsi="宋体" w:cs="宋体" w:eastAsia="宋体" w:hint="default"/>
          <w:spacing w:val="-2"/>
          <w:sz w:val="21"/>
          <w:szCs w:val="21"/>
        </w:rPr>
        <w:t>产</w:t>
      </w:r>
      <w:r>
        <w:rPr>
          <w:rFonts w:ascii="宋体" w:hAnsi="宋体" w:cs="宋体" w:eastAsia="宋体" w:hint="default"/>
          <w:spacing w:val="-2"/>
          <w:sz w:val="21"/>
          <w:szCs w:val="21"/>
        </w:rPr>
        <w:t>或清偿该负债期</w:t>
      </w:r>
    </w:p>
    <w:p>
      <w:pPr>
        <w:pStyle w:val="BodyText"/>
        <w:spacing w:line="219" w:lineRule="exact"/>
        <w:ind w:right="102"/>
        <w:jc w:val="left"/>
      </w:pPr>
      <w:r>
        <w:rPr/>
        <w:t>间的适用税率，确认由应纳税暂时性差异产生的递延所得税负债。</w:t>
      </w:r>
    </w:p>
    <w:p>
      <w:pPr>
        <w:spacing w:line="240" w:lineRule="auto" w:before="10"/>
        <w:rPr>
          <w:rFonts w:ascii="宋体" w:hAnsi="宋体" w:cs="宋体" w:eastAsia="宋体" w:hint="default"/>
          <w:sz w:val="25"/>
          <w:szCs w:val="25"/>
        </w:rPr>
      </w:pPr>
    </w:p>
    <w:p>
      <w:pPr>
        <w:pStyle w:val="Heading3"/>
        <w:spacing w:line="240" w:lineRule="auto"/>
        <w:ind w:right="102"/>
        <w:jc w:val="left"/>
        <w:rPr>
          <w:b w:val="0"/>
          <w:bCs w:val="0"/>
        </w:rPr>
      </w:pPr>
      <w:r>
        <w:rPr>
          <w:rFonts w:ascii="Times New Roman" w:hAnsi="Times New Roman" w:cs="Times New Roman" w:eastAsia="Times New Roman" w:hint="default"/>
        </w:rPr>
        <w:t>22</w:t>
      </w:r>
      <w:r>
        <w:rPr/>
        <w:t>、经营租赁、融资租赁</w:t>
      </w:r>
      <w:r>
        <w:rPr>
          <w:b w:val="0"/>
          <w:bCs w:val="0"/>
        </w:rPr>
      </w:r>
    </w:p>
    <w:p>
      <w:pPr>
        <w:spacing w:line="600" w:lineRule="atLeast" w:before="12"/>
        <w:ind w:left="572"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经营租赁中承租人，对于经营租赁的租金，在租赁期内各个期间按照直线法计入相关资产成本或当期</w:t>
      </w:r>
    </w:p>
    <w:p>
      <w:pPr>
        <w:pStyle w:val="BodyText"/>
        <w:spacing w:line="307" w:lineRule="auto" w:before="37"/>
        <w:ind w:left="572" w:right="102" w:hanging="421"/>
        <w:jc w:val="left"/>
      </w:pPr>
      <w:r>
        <w:rPr/>
        <w:t>损益；发生的初始直接费用，计入当期损益；或有租金在实际发生时计入当期损益。</w:t>
      </w:r>
      <w:r>
        <w:rPr>
          <w:w w:val="100"/>
        </w:rPr>
        <w:t> </w:t>
      </w:r>
      <w:r>
        <w:rPr>
          <w:spacing w:val="-2"/>
        </w:rPr>
        <w:t>经营租赁中出租人按资产的性质，将用作经营租赁的资产包括在资产负债表中的相关项目内；对于经</w:t>
      </w:r>
    </w:p>
    <w:p>
      <w:pPr>
        <w:pStyle w:val="BodyText"/>
        <w:spacing w:line="253" w:lineRule="exact"/>
        <w:ind w:right="102"/>
        <w:jc w:val="left"/>
      </w:pPr>
      <w:r>
        <w:rPr/>
        <w:t>营租赁的租金，在租赁期内各个期间按照直线法确认为当期损益；发生的初始直接费用，计入当期损益；</w:t>
      </w:r>
    </w:p>
    <w:p>
      <w:pPr>
        <w:pStyle w:val="BodyText"/>
        <w:spacing w:line="273" w:lineRule="auto" w:before="37"/>
        <w:ind w:right="102"/>
        <w:jc w:val="left"/>
      </w:pPr>
      <w:r>
        <w:rPr>
          <w:spacing w:val="-5"/>
        </w:rPr>
        <w:t>对于经营租赁资产中的固定资产，出租人应当采用类似资产的折旧政策计提折旧；对于其他经营租赁</w:t>
      </w:r>
      <w:bookmarkStart w:name="22、经营租赁、融资租赁" w:id="197"/>
      <w:bookmarkEnd w:id="197"/>
      <w:r>
        <w:rPr>
          <w:spacing w:val="-5"/>
        </w:rPr>
        <w:t>资产，</w:t>
      </w:r>
      <w:r>
        <w:rPr>
          <w:spacing w:val="-5"/>
        </w:rPr>
        <w:t> </w:t>
      </w:r>
      <w:r>
        <w:rPr>
          <w:spacing w:val="-5"/>
        </w:rPr>
      </w:r>
      <w:r>
        <w:rPr/>
        <w:t>应当采用系统合理的方法进行摊销；或有租金在实际发生时计入当期损益。</w:t>
      </w:r>
    </w:p>
    <w:p>
      <w:pPr>
        <w:spacing w:after="0" w:line="273" w:lineRule="auto"/>
        <w:jc w:val="left"/>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4、主要会计政策、会计估计的变更" w:id="198"/>
      <w:bookmarkEnd w:id="198"/>
      <w:r>
        <w:rPr>
          <w:b w:val="0"/>
          <w:bCs w:val="0"/>
        </w:rPr>
      </w: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bookmarkStart w:name="（2）融资租赁会计处理" w:id="199"/>
      <w:bookmarkEnd w:id="199"/>
      <w:r>
        <w:rPr/>
      </w:r>
      <w:r>
        <w:rPr>
          <w:spacing w:val="-2"/>
        </w:rPr>
        <w:t>融资租赁中承租人，在租赁期开始日将租赁开始日租赁资产公允价值与最低租赁付款额现值两者中较</w:t>
      </w:r>
      <w:r>
        <w:rPr>
          <w:w w:val="100"/>
        </w:rPr>
        <w:t> </w:t>
      </w:r>
      <w:r>
        <w:rPr>
          <w:spacing w:val="-2"/>
        </w:rPr>
        <w:t>低者作为租入资产的入账价值，将最低租赁付款额作为长期应付款的入账价值，其差额作为未确认融资费</w:t>
      </w:r>
      <w:r>
        <w:rPr>
          <w:spacing w:val="-43"/>
        </w:rPr>
        <w:t> </w:t>
      </w:r>
      <w:r>
        <w:rPr>
          <w:spacing w:val="-43"/>
        </w:rPr>
      </w:r>
      <w:r>
        <w:rPr>
          <w:spacing w:val="-2"/>
        </w:rPr>
        <w:t>用；承租人在租赁谈判和签订租赁合同过程中发生的，可归属于租赁项目的手续费、律师费、差旅费、印</w:t>
      </w:r>
      <w:r>
        <w:rPr>
          <w:spacing w:val="-43"/>
        </w:rPr>
        <w:t> </w:t>
      </w:r>
      <w:r>
        <w:rPr>
          <w:spacing w:val="-43"/>
        </w:rPr>
      </w:r>
      <w:r>
        <w:rPr>
          <w:spacing w:val="-2"/>
        </w:rPr>
        <w:t>花税等初始直接费用，应当计入租入资产价值；未确认融资费用在租赁期内各个期间进行分摊，采用实际</w:t>
      </w:r>
      <w:r>
        <w:rPr>
          <w:spacing w:val="-44"/>
        </w:rPr>
        <w:t> </w:t>
      </w:r>
      <w:r>
        <w:rPr>
          <w:spacing w:val="-44"/>
        </w:rPr>
      </w:r>
      <w:r>
        <w:rPr/>
        <w:t>利率法计算确认当期的融资费用；或有租金应当在实际发生时计入当期损益。</w:t>
      </w:r>
    </w:p>
    <w:p>
      <w:pPr>
        <w:pStyle w:val="BodyText"/>
        <w:spacing w:line="273" w:lineRule="auto" w:before="7"/>
        <w:ind w:right="146" w:firstLine="420"/>
        <w:jc w:val="both"/>
      </w:pPr>
      <w:r>
        <w:rPr>
          <w:spacing w:val="-2"/>
        </w:rPr>
        <w:t>承租人在计算最低租赁付款额的现值时，能够取得出租人租赁内含利率的，应当采用租赁内含利率作</w:t>
      </w:r>
      <w:r>
        <w:rPr>
          <w:w w:val="100"/>
        </w:rPr>
        <w:t> </w:t>
      </w:r>
      <w:r>
        <w:rPr>
          <w:spacing w:val="-2"/>
        </w:rPr>
        <w:t>为折现率；否则，应当采用租赁合同规定的利率作为折现率。承租人无法取得出租人的租赁内含利率且租</w:t>
      </w:r>
      <w:r>
        <w:rPr>
          <w:spacing w:val="-44"/>
        </w:rPr>
        <w:t> </w:t>
      </w:r>
      <w:r>
        <w:rPr>
          <w:spacing w:val="-44"/>
        </w:rPr>
      </w:r>
      <w:r>
        <w:rPr/>
        <w:t>赁合同没有规定利率的，应当采用同期银行贷款利率作为折现率。</w:t>
      </w:r>
    </w:p>
    <w:p>
      <w:pPr>
        <w:pStyle w:val="BodyText"/>
        <w:spacing w:line="273" w:lineRule="auto" w:before="7"/>
        <w:ind w:right="147" w:firstLine="420"/>
        <w:jc w:val="both"/>
      </w:pPr>
      <w:r>
        <w:rPr>
          <w:spacing w:val="-2"/>
        </w:rPr>
        <w:t>承租人采用与自有固定资产相一致的折旧政策计提租赁资产折旧。能够合理确定租赁期届满时取得租</w:t>
      </w:r>
      <w:r>
        <w:rPr>
          <w:w w:val="100"/>
        </w:rPr>
        <w:t> </w:t>
      </w:r>
      <w:r>
        <w:rPr>
          <w:spacing w:val="-2"/>
        </w:rPr>
        <w:t>赁资产所有权的，在租赁资产使用寿命内计提折旧。无法合理确定租赁期届满时能够取得租赁资产所有权</w:t>
      </w:r>
      <w:r>
        <w:rPr>
          <w:spacing w:val="-44"/>
        </w:rPr>
        <w:t> </w:t>
      </w:r>
      <w:r>
        <w:rPr>
          <w:spacing w:val="-44"/>
        </w:rPr>
      </w:r>
      <w:r>
        <w:rPr/>
        <w:t>的，在租赁期与租赁资产使用寿命两者中较短的期间内计提折旧。</w:t>
      </w:r>
    </w:p>
    <w:p>
      <w:pPr>
        <w:pStyle w:val="BodyText"/>
        <w:spacing w:line="273" w:lineRule="auto" w:before="7"/>
        <w:ind w:right="147" w:firstLine="420"/>
        <w:jc w:val="both"/>
      </w:pPr>
      <w:r>
        <w:rPr>
          <w:spacing w:val="-2"/>
        </w:rPr>
        <w:t>融资租赁中出租人在租赁期开始日，将租赁开始日最低租赁收款额与初始直接费用之和作为应收融资</w:t>
      </w:r>
      <w:r>
        <w:rPr>
          <w:w w:val="100"/>
        </w:rPr>
        <w:t> </w:t>
      </w:r>
      <w:r>
        <w:rPr>
          <w:spacing w:val="-2"/>
        </w:rPr>
        <w:t>租赁款的入账价值，同时记录未担保余值；将最低租赁收款额、初始直接费用及未担保余值之和与其现值</w:t>
      </w:r>
      <w:r>
        <w:rPr>
          <w:spacing w:val="-43"/>
        </w:rPr>
        <w:t> </w:t>
      </w:r>
      <w:r>
        <w:rPr>
          <w:spacing w:val="-43"/>
        </w:rPr>
      </w:r>
      <w:r>
        <w:rPr>
          <w:spacing w:val="-2"/>
        </w:rPr>
        <w:t>之和的差额确认为未实现融资收益；未实现融资收益应当在租赁期内各个期间进行分配；采用实际利率法</w:t>
      </w:r>
      <w:r>
        <w:rPr>
          <w:spacing w:val="-43"/>
        </w:rPr>
        <w:t> </w:t>
      </w:r>
      <w:r>
        <w:rPr>
          <w:spacing w:val="-43"/>
        </w:rPr>
      </w:r>
      <w:r>
        <w:rPr/>
        <w:t>计算确认当期的融资收入；或有租金在实际发生时计入当期损益。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、持有待售资产</w:t>
      </w:r>
      <w:r>
        <w:rPr>
          <w:b w:val="0"/>
          <w:bCs w:val="0"/>
        </w:rPr>
      </w:r>
    </w:p>
    <w:p>
      <w:pPr>
        <w:spacing w:line="600" w:lineRule="atLeast" w:before="12"/>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同时满足下列条件的非流动资产划分为持有待售：</w:t>
      </w:r>
      <w:bookmarkStart w:name="23、持有待售资产" w:id="200"/>
      <w:bookmarkEnd w:id="200"/>
      <w:r>
        <w:rPr>
          <w:rFonts w:ascii="宋体" w:hAnsi="宋体" w:cs="宋体" w:eastAsia="宋体" w:hint="default"/>
          <w:spacing w:val="-2"/>
          <w:sz w:val="21"/>
          <w:szCs w:val="21"/>
        </w:rPr>
        <w:t>一是</w:t>
      </w:r>
      <w:r>
        <w:rPr>
          <w:rFonts w:ascii="宋体" w:hAnsi="宋体" w:cs="宋体" w:eastAsia="宋体" w:hint="default"/>
          <w:spacing w:val="-2"/>
          <w:sz w:val="21"/>
          <w:szCs w:val="21"/>
        </w:rPr>
        <w:t>企业已经就</w:t>
      </w:r>
      <w:bookmarkStart w:name="（1）持有待售资产确认标准" w:id="201"/>
      <w:bookmarkEnd w:id="201"/>
      <w:r>
        <w:rPr>
          <w:rFonts w:ascii="宋体" w:hAnsi="宋体" w:cs="宋体" w:eastAsia="宋体" w:hint="default"/>
          <w:spacing w:val="-2"/>
          <w:sz w:val="21"/>
          <w:szCs w:val="21"/>
        </w:rPr>
        <w:t>处</w:t>
      </w:r>
      <w:r>
        <w:rPr>
          <w:rFonts w:ascii="宋体" w:hAnsi="宋体" w:cs="宋体" w:eastAsia="宋体" w:hint="default"/>
          <w:spacing w:val="-2"/>
          <w:sz w:val="21"/>
          <w:szCs w:val="21"/>
        </w:rPr>
        <w:t>置该非流动资产作出决议；二是</w:t>
      </w:r>
    </w:p>
    <w:p>
      <w:pPr>
        <w:pStyle w:val="BodyText"/>
        <w:spacing w:line="240" w:lineRule="auto" w:before="37"/>
        <w:ind w:right="0"/>
        <w:jc w:val="left"/>
      </w:pPr>
      <w:r>
        <w:rPr/>
        <w:t>企业已经与受让方签订了不可撤销的转让协议；三是该项转让将在一年内完成。</w:t>
      </w:r>
    </w:p>
    <w:p>
      <w:pPr>
        <w:spacing w:line="590" w:lineRule="atLeast" w:before="38"/>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对于持有待售的固定资产，调整该固定资产的预计净残值，使该项固定资产</w:t>
      </w:r>
      <w:bookmarkStart w:name="（2）持有待售资产的会计处理方法" w:id="202"/>
      <w:bookmarkEnd w:id="202"/>
      <w:r>
        <w:rPr>
          <w:rFonts w:ascii="宋体" w:hAnsi="宋体" w:cs="宋体" w:eastAsia="宋体" w:hint="default"/>
          <w:spacing w:val="-2"/>
          <w:sz w:val="21"/>
          <w:szCs w:val="21"/>
        </w:rPr>
        <w:t>的预</w:t>
      </w:r>
      <w:r>
        <w:rPr>
          <w:rFonts w:ascii="宋体" w:hAnsi="宋体" w:cs="宋体" w:eastAsia="宋体" w:hint="default"/>
          <w:spacing w:val="-2"/>
          <w:sz w:val="21"/>
          <w:szCs w:val="21"/>
        </w:rPr>
        <w:t>计净残值能够反映其</w:t>
      </w:r>
    </w:p>
    <w:p>
      <w:pPr>
        <w:pStyle w:val="BodyText"/>
        <w:spacing w:line="273" w:lineRule="auto" w:before="37"/>
        <w:ind w:right="0"/>
        <w:jc w:val="left"/>
      </w:pPr>
      <w:r>
        <w:rPr>
          <w:spacing w:val="-2"/>
        </w:rPr>
        <w:t>公允价值减去处置费用后的金额，但不得超过符合持有待售条件时该项固定资产的原账面价值，原账面价</w:t>
      </w:r>
      <w:r>
        <w:rPr>
          <w:spacing w:val="-43"/>
        </w:rPr>
        <w:t> </w:t>
      </w:r>
      <w:r>
        <w:rPr>
          <w:spacing w:val="-43"/>
        </w:rPr>
      </w:r>
      <w:r>
        <w:rPr/>
        <w:t>值高于调整后预计净残值的差额，应作为资产减值损失计入当期损益。</w:t>
      </w:r>
    </w:p>
    <w:p>
      <w:pPr>
        <w:pStyle w:val="BodyText"/>
        <w:spacing w:line="273" w:lineRule="auto" w:before="7"/>
        <w:ind w:left="572" w:right="0"/>
        <w:jc w:val="left"/>
      </w:pPr>
      <w:r>
        <w:rPr/>
        <w:t>持有待售的固定资产不计提折旧，按照账面价值与公允价值减去处置费用后的净额孰低进行计量。</w:t>
      </w:r>
      <w:r>
        <w:rPr>
          <w:w w:val="100"/>
        </w:rPr>
        <w:t> </w:t>
      </w:r>
      <w:r>
        <w:rPr>
          <w:spacing w:val="-2"/>
        </w:rPr>
        <w:t>某项资产被划归为持有待售，但后来不再满足持有待售的固定资产的确认条件，停止将其划归为持有</w:t>
      </w:r>
    </w:p>
    <w:p>
      <w:pPr>
        <w:pStyle w:val="BodyText"/>
        <w:spacing w:line="240" w:lineRule="auto" w:before="7"/>
        <w:ind w:right="0"/>
        <w:jc w:val="left"/>
      </w:pPr>
      <w:r>
        <w:rPr/>
        <w:t>待售，并按照下列两项金额中较低者计量：</w:t>
      </w:r>
    </w:p>
    <w:p>
      <w:pPr>
        <w:pStyle w:val="BodyText"/>
        <w:spacing w:line="273" w:lineRule="auto" w:before="37"/>
        <w:ind w:right="147" w:firstLine="420"/>
        <w:jc w:val="both"/>
      </w:pPr>
      <w:r>
        <w:rPr>
          <w:spacing w:val="-2"/>
        </w:rPr>
        <w:t>①该资产被划归为持有待售之前的账面价值，按照其假定在没有被划归为持有待售的情况下原应确认</w:t>
      </w:r>
      <w:r>
        <w:rPr>
          <w:w w:val="100"/>
        </w:rPr>
        <w:t> </w:t>
      </w:r>
      <w:r>
        <w:rPr/>
        <w:t>的折旧、摊销或减值进行调整后的金额。</w:t>
      </w:r>
    </w:p>
    <w:p>
      <w:pPr>
        <w:pStyle w:val="BodyText"/>
        <w:spacing w:line="273" w:lineRule="auto" w:before="7"/>
        <w:ind w:left="572" w:right="0"/>
        <w:jc w:val="left"/>
      </w:pPr>
      <w:r>
        <w:rPr/>
        <w:t>②决定不再出售之日的再收回金额。</w:t>
      </w:r>
      <w:r>
        <w:rPr>
          <w:w w:val="100"/>
        </w:rPr>
        <w:t> </w:t>
      </w:r>
      <w:r>
        <w:rPr>
          <w:spacing w:val="-2"/>
        </w:rPr>
        <w:t>符合持有待售条件的无形资产等其他非流动资产，比照上述原则处理，其他非流动资产不包括递延所</w:t>
      </w:r>
    </w:p>
    <w:p>
      <w:pPr>
        <w:pStyle w:val="BodyText"/>
        <w:spacing w:line="256" w:lineRule="auto" w:before="7"/>
        <w:ind w:right="0"/>
        <w:jc w:val="left"/>
      </w:pPr>
      <w:r>
        <w:rPr>
          <w:spacing w:val="-4"/>
        </w:rPr>
        <w:t>得税资产、《企业会计准则第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金融工具确认和计量》规范的金融资产、以公允价值计量的投资性房地</w:t>
      </w:r>
      <w:r>
        <w:rPr>
          <w:spacing w:val="-15"/>
        </w:rPr>
        <w:t> </w:t>
      </w:r>
      <w:r>
        <w:rPr>
          <w:spacing w:val="-15"/>
        </w:rPr>
      </w:r>
      <w:r>
        <w:rPr/>
        <w:t>产和生物资产、保险合同中产生的合同权利。</w:t>
      </w:r>
    </w:p>
    <w:p>
      <w:pPr>
        <w:spacing w:line="600" w:lineRule="atLeast" w:before="14"/>
        <w:ind w:left="572" w:right="527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本报告期主要会计政策、会计估计是否变更</w:t>
      </w:r>
    </w:p>
    <w:p>
      <w:pPr>
        <w:pStyle w:val="BodyText"/>
        <w:spacing w:line="240" w:lineRule="auto" w:before="75"/>
        <w:ind w:left="5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r>
        <w:rPr/>
        <w:pict>
          <v:shape style="position:absolute;margin-left:446.663055pt;margin-top:662.399963pt;width:88.2pt;height:94.7pt;mso-position-horizontal-relative:page;mso-position-vertical-relative:page;z-index:-729328"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0"/>
                    <w:jc w:val="left"/>
                  </w:pPr>
                  <w:r>
                    <w:rPr>
                      <w:w w:val="100"/>
                    </w:rPr>
                    <w:t>。</w:t>
                  </w:r>
                </w:p>
              </w:txbxContent>
            </v:textbox>
            <w10:wrap type="none"/>
          </v:shape>
        </w:pict>
      </w:r>
      <w:r>
        <w:rPr/>
        <w:pict>
          <v:group style="position:absolute;margin-left:453.839996pt;margin-top:662.399963pt;width:81pt;height:94.7pt;mso-position-horizontal-relative:page;mso-position-vertical-relative:page;z-index:-729304" coordorigin="9077,13248" coordsize="1620,1894">
            <v:shape style="position:absolute;left:9077;top:13248;width:1620;height:1894" coordorigin="9077,13248" coordsize="1620,1894" path="m9077,15142l10697,15142,10697,13248,9077,13248,9077,15142xe" filled="true" fillcolor="#ffffff" stroked="false">
              <v:path arrowok="t"/>
              <v:fill type="solid"/>
            </v:shape>
            <w10:wrap type="none"/>
          </v:group>
        </w:pict>
      </w:r>
    </w:p>
    <w:p>
      <w:pPr>
        <w:pStyle w:val="Heading3"/>
        <w:spacing w:line="240" w:lineRule="auto" w:before="36"/>
        <w:ind w:right="0"/>
        <w:jc w:val="left"/>
        <w:rPr>
          <w:b w:val="0"/>
          <w:bCs w:val="0"/>
        </w:rPr>
      </w:pPr>
      <w:bookmarkStart w:name="（1）会计政策变更" w:id="203"/>
      <w:bookmarkEnd w:id="203"/>
      <w:r>
        <w:rPr>
          <w:b w:val="0"/>
          <w:bCs w:val="0"/>
        </w:rPr>
      </w:r>
      <w:r>
        <w:rPr/>
        <w:t>（</w:t>
      </w:r>
      <w:r>
        <w:rPr>
          <w:rFonts w:ascii="Times New Roman" w:hAnsi="Times New Roman" w:cs="Times New Roman" w:eastAsia="Times New Roman" w:hint="default"/>
        </w:rPr>
        <w:t>1</w:t>
      </w:r>
      <w:r>
        <w:rPr/>
        <w:t>）会计政策变更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本报告期主要会计政策是否变更</w:t>
      </w:r>
    </w:p>
    <w:p>
      <w:pPr>
        <w:pStyle w:val="BodyText"/>
        <w:spacing w:line="240" w:lineRule="auto" w:before="75"/>
        <w:ind w:left="5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12"/>
        <w:ind w:left="572" w:right="58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会计估计变更" w:id="204"/>
      <w:bookmarkEnd w:id="204"/>
      <w:r>
        <w:rPr>
          <w:rFonts w:ascii="Times New Roman" w:hAnsi="Times New Roman" w:cs="Times New Roman" w:eastAsia="Times New Roman" w:hint="default"/>
          <w:b/>
          <w:bCs/>
          <w:sz w:val="21"/>
          <w:szCs w:val="21"/>
        </w:rPr>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本报告期主要会计估计是否变更</w:t>
      </w:r>
    </w:p>
    <w:p>
      <w:pPr>
        <w:pStyle w:val="BodyText"/>
        <w:spacing w:line="240" w:lineRule="auto" w:before="75"/>
        <w:ind w:left="5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12"/>
        <w:ind w:left="572" w:right="58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本报告期是否发现前期会</w:t>
      </w:r>
      <w:bookmarkStart w:name="25、前期会计差错更正" w:id="205"/>
      <w:bookmarkEnd w:id="205"/>
      <w:r>
        <w:rPr>
          <w:rFonts w:ascii="宋体" w:hAnsi="宋体" w:cs="宋体" w:eastAsia="宋体" w:hint="default"/>
          <w:spacing w:val="-2"/>
          <w:sz w:val="21"/>
          <w:szCs w:val="21"/>
        </w:rPr>
        <w:t>计差错</w:t>
      </w:r>
    </w:p>
    <w:p>
      <w:pPr>
        <w:pStyle w:val="BodyText"/>
        <w:spacing w:line="240" w:lineRule="auto" w:before="78"/>
        <w:ind w:left="5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9"/>
        <w:ind w:left="572" w:right="473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本报告期是否发现采用追溯重述法的前期会计</w:t>
      </w:r>
      <w:bookmarkStart w:name="（1）追溯重述法" w:id="206"/>
      <w:bookmarkEnd w:id="206"/>
      <w:r>
        <w:rPr>
          <w:rFonts w:ascii="宋体" w:hAnsi="宋体" w:cs="宋体" w:eastAsia="宋体" w:hint="default"/>
          <w:spacing w:val="-2"/>
          <w:sz w:val="21"/>
          <w:szCs w:val="21"/>
        </w:rPr>
        <w:t>差错</w:t>
      </w:r>
    </w:p>
    <w:p>
      <w:pPr>
        <w:pStyle w:val="BodyText"/>
        <w:spacing w:line="240" w:lineRule="auto" w:before="78"/>
        <w:ind w:left="5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9"/>
        <w:ind w:left="572" w:right="473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本报告期是否发现采用未来适用法的前期会计差错</w:t>
      </w:r>
    </w:p>
    <w:p>
      <w:pPr>
        <w:spacing w:line="506" w:lineRule="auto" w:before="78"/>
        <w:ind w:left="575" w:right="8088"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z w:val="21"/>
          <w:szCs w:val="21"/>
        </w:rPr>
        <w:t>五、税项</w:t>
      </w:r>
      <w:r>
        <w:rPr>
          <w:rFonts w:ascii="宋体" w:hAnsi="宋体" w:cs="宋体" w:eastAsia="宋体" w:hint="default"/>
          <w:sz w:val="21"/>
          <w:szCs w:val="21"/>
        </w:rPr>
      </w:r>
    </w:p>
    <w:p>
      <w:pPr>
        <w:pStyle w:val="Heading3"/>
        <w:spacing w:line="240" w:lineRule="auto" w:before="106"/>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35"/>
        <w:gridCol w:w="6804"/>
        <w:gridCol w:w="261"/>
        <w:gridCol w:w="1367"/>
      </w:tblGrid>
      <w:tr>
        <w:trPr>
          <w:trHeight w:val="403"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right="467"/>
              <w:jc w:val="right"/>
              <w:rPr>
                <w:rFonts w:ascii="宋体" w:hAnsi="宋体" w:cs="宋体" w:eastAsia="宋体" w:hint="default"/>
                <w:sz w:val="21"/>
                <w:szCs w:val="21"/>
              </w:rPr>
            </w:pPr>
            <w:r>
              <w:rPr>
                <w:rFonts w:ascii="宋体" w:hAnsi="宋体" w:cs="宋体" w:eastAsia="宋体" w:hint="default"/>
                <w:sz w:val="21"/>
                <w:szCs w:val="21"/>
              </w:rPr>
              <w:t>税种</w:t>
            </w:r>
          </w:p>
        </w:tc>
        <w:tc>
          <w:tcPr>
            <w:tcW w:w="6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2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808" w:right="0"/>
              <w:jc w:val="left"/>
              <w:rPr>
                <w:rFonts w:ascii="宋体" w:hAnsi="宋体" w:cs="宋体" w:eastAsia="宋体" w:hint="default"/>
                <w:sz w:val="21"/>
                <w:szCs w:val="21"/>
              </w:rPr>
            </w:pPr>
            <w:bookmarkStart w:name="（2）未来适用法" w:id="207"/>
            <w:bookmarkEnd w:id="207"/>
            <w:r>
              <w:rPr/>
            </w:r>
            <w:bookmarkStart w:name="五、税项" w:id="208"/>
            <w:bookmarkEnd w:id="208"/>
            <w:r>
              <w:rPr/>
            </w:r>
            <w:bookmarkStart w:name="1、公司主要税种和税率" w:id="209"/>
            <w:bookmarkEnd w:id="209"/>
            <w:r>
              <w:rPr/>
            </w:r>
            <w:r>
              <w:rPr>
                <w:rFonts w:ascii="宋体" w:hAnsi="宋体" w:cs="宋体" w:eastAsia="宋体" w:hint="default"/>
                <w:sz w:val="21"/>
                <w:szCs w:val="21"/>
              </w:rPr>
              <w:t>税率</w:t>
            </w:r>
          </w:p>
        </w:tc>
      </w:tr>
      <w:tr>
        <w:trPr>
          <w:trHeight w:val="1896" w:hRule="exact"/>
        </w:trPr>
        <w:tc>
          <w:tcPr>
            <w:tcW w:w="1135" w:type="dxa"/>
            <w:tcBorders>
              <w:top w:val="single" w:sz="4" w:space="0" w:color="000000"/>
              <w:left w:val="single" w:sz="4" w:space="0" w:color="000000"/>
              <w:bottom w:val="nil" w:sz="6" w:space="0" w:color="auto"/>
              <w:right w:val="single" w:sz="4" w:space="0" w:color="000000"/>
            </w:tcBorders>
            <w:shd w:val="clear" w:color="auto" w:fill="D4D4D4"/>
          </w:tcPr>
          <w:p>
            <w:pPr/>
          </w:p>
        </w:tc>
        <w:tc>
          <w:tcPr>
            <w:tcW w:w="6804" w:type="dxa"/>
            <w:vMerge w:val="restart"/>
            <w:tcBorders>
              <w:top w:val="single" w:sz="4" w:space="0" w:color="000000"/>
              <w:left w:val="single" w:sz="10" w:space="0" w:color="D4D4D4"/>
              <w:right w:val="single" w:sz="10" w:space="0" w:color="FFFFFF"/>
            </w:tcBorders>
          </w:tcPr>
          <w:p>
            <w:pPr>
              <w:pStyle w:val="TableParagraph"/>
              <w:spacing w:line="240" w:lineRule="auto" w:before="28"/>
              <w:ind w:left="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硬件及外购软件的销项税率为</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，按扣除进项税后的余额缴纳。</w:t>
            </w:r>
            <w:r>
              <w:rPr>
                <w:rFonts w:ascii="Times New Roman" w:hAnsi="Times New Roman" w:cs="Times New Roman" w:eastAsia="Times New Roman" w:hint="default"/>
                <w:sz w:val="21"/>
                <w:szCs w:val="21"/>
              </w:rPr>
              <w:t>□</w:t>
            </w:r>
          </w:p>
          <w:p>
            <w:pPr>
              <w:pStyle w:val="TableParagraph"/>
              <w:spacing w:line="261" w:lineRule="auto" w:before="59"/>
              <w:ind w:left="16" w:right="-3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自行开发软件的销项税率为</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国发</w:t>
            </w:r>
            <w:r>
              <w:rPr>
                <w:rFonts w:ascii="Times New Roman" w:hAnsi="Times New Roman" w:cs="Times New Roman" w:eastAsia="Times New Roman" w:hint="default"/>
                <w:spacing w:val="-3"/>
                <w:sz w:val="21"/>
                <w:szCs w:val="21"/>
              </w:rPr>
              <w:t>[2000]18</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文《鼓励软件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产业和集成电路产业发展的若干政策》及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国发</w:t>
            </w:r>
            <w:r>
              <w:rPr>
                <w:rFonts w:ascii="Times New Roman" w:hAnsi="Times New Roman" w:cs="Times New Roman" w:eastAsia="Times New Roman" w:hint="default"/>
                <w:spacing w:val="-3"/>
                <w:sz w:val="21"/>
                <w:szCs w:val="21"/>
              </w:rPr>
              <w:t>[2011]4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《关于印发进一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步鼓励软件产业和集成电路产业发展若干政策的通知》的规定，对增值税</w:t>
            </w:r>
            <w:r>
              <w:rPr>
                <w:rFonts w:ascii="宋体" w:hAnsi="宋体" w:cs="宋体" w:eastAsia="宋体" w:hint="default"/>
                <w:w w:val="100"/>
                <w:sz w:val="21"/>
                <w:szCs w:val="21"/>
              </w:rPr>
              <w:t> </w:t>
            </w:r>
            <w:r>
              <w:rPr>
                <w:rFonts w:ascii="宋体" w:hAnsi="宋体" w:cs="宋体" w:eastAsia="宋体" w:hint="default"/>
                <w:spacing w:val="-3"/>
                <w:sz w:val="21"/>
                <w:szCs w:val="21"/>
              </w:rPr>
              <w:t>一般纳税人销售其自行开发生产的软件产品，按</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％的法定税率征收增值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税，以实际税负超过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％的部分即征即退，自行开发软件实际税负为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1.3 </w:t>
            </w:r>
            <w:r>
              <w:rPr>
                <w:rFonts w:ascii="宋体" w:hAnsi="宋体" w:cs="宋体" w:eastAsia="宋体" w:hint="default"/>
                <w:spacing w:val="-4"/>
                <w:sz w:val="21"/>
                <w:szCs w:val="21"/>
              </w:rPr>
              <w:t>随同自行开发软件销售向购买方收取的培训费、维护费等费用，销项税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。根据</w:t>
            </w:r>
            <w:r>
              <w:rPr>
                <w:rFonts w:ascii="Times New Roman" w:hAnsi="Times New Roman" w:cs="Times New Roman" w:eastAsia="Times New Roman" w:hint="default"/>
                <w:sz w:val="21"/>
                <w:szCs w:val="21"/>
              </w:rPr>
              <w:t>“</w:t>
            </w:r>
            <w:r>
              <w:rPr>
                <w:rFonts w:ascii="宋体" w:hAnsi="宋体" w:cs="宋体" w:eastAsia="宋体" w:hint="default"/>
                <w:sz w:val="21"/>
                <w:szCs w:val="21"/>
              </w:rPr>
              <w:t>国税函［</w:t>
            </w:r>
            <w:r>
              <w:rPr>
                <w:rFonts w:ascii="Times New Roman" w:hAnsi="Times New Roman" w:cs="Times New Roman" w:eastAsia="Times New Roman" w:hint="default"/>
                <w:sz w:val="21"/>
                <w:szCs w:val="21"/>
              </w:rPr>
              <w:t>2004</w:t>
            </w:r>
            <w:r>
              <w:rPr>
                <w:rFonts w:ascii="宋体" w:hAnsi="宋体" w:cs="宋体" w:eastAsia="宋体" w:hint="default"/>
                <w:sz w:val="21"/>
                <w:szCs w:val="21"/>
              </w:rPr>
              <w:t>］</w:t>
            </w:r>
            <w:r>
              <w:rPr>
                <w:rFonts w:ascii="Times New Roman" w:hAnsi="Times New Roman" w:cs="Times New Roman" w:eastAsia="Times New Roman" w:hint="default"/>
                <w:sz w:val="21"/>
                <w:szCs w:val="21"/>
              </w:rPr>
              <w:t>553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京国税函［</w:t>
            </w:r>
            <w:r>
              <w:rPr>
                <w:rFonts w:ascii="Times New Roman" w:hAnsi="Times New Roman" w:cs="Times New Roman" w:eastAsia="Times New Roman" w:hint="default"/>
                <w:sz w:val="21"/>
                <w:szCs w:val="21"/>
              </w:rPr>
              <w:t>2004</w:t>
            </w:r>
            <w:r>
              <w:rPr>
                <w:rFonts w:ascii="宋体" w:hAnsi="宋体" w:cs="宋体" w:eastAsia="宋体" w:hint="default"/>
                <w:sz w:val="21"/>
                <w:szCs w:val="21"/>
              </w:rPr>
              <w:t>］</w:t>
            </w:r>
            <w:r>
              <w:rPr>
                <w:rFonts w:ascii="Times New Roman" w:hAnsi="Times New Roman" w:cs="Times New Roman" w:eastAsia="Times New Roman" w:hint="default"/>
                <w:sz w:val="21"/>
                <w:szCs w:val="21"/>
              </w:rPr>
              <w:t>547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文的规定，对增值税一般纳税人在销售软件产品的同时向购买方收取的培</w:t>
            </w:r>
            <w:r>
              <w:rPr>
                <w:rFonts w:ascii="宋体" w:hAnsi="宋体" w:cs="宋体" w:eastAsia="宋体" w:hint="default"/>
                <w:w w:val="100"/>
                <w:sz w:val="21"/>
                <w:szCs w:val="21"/>
              </w:rPr>
              <w:t> </w:t>
            </w:r>
            <w:r>
              <w:rPr>
                <w:rFonts w:ascii="宋体" w:hAnsi="宋体" w:cs="宋体" w:eastAsia="宋体" w:hint="default"/>
                <w:sz w:val="21"/>
                <w:szCs w:val="21"/>
              </w:rPr>
              <w:t>训费、维护费等费用，应按现行规定征收增值税，也应享受软件产品增值</w:t>
            </w:r>
            <w:r>
              <w:rPr>
                <w:rFonts w:ascii="宋体" w:hAnsi="宋体" w:cs="宋体" w:eastAsia="宋体" w:hint="default"/>
                <w:w w:val="100"/>
                <w:sz w:val="21"/>
                <w:szCs w:val="21"/>
              </w:rPr>
              <w:t> </w:t>
            </w:r>
            <w:r>
              <w:rPr>
                <w:rFonts w:ascii="宋体" w:hAnsi="宋体" w:cs="宋体" w:eastAsia="宋体" w:hint="default"/>
                <w:sz w:val="21"/>
                <w:szCs w:val="21"/>
              </w:rPr>
              <w:t>税即征即退的政策。</w:t>
            </w:r>
            <w:r>
              <w:rPr>
                <w:rFonts w:ascii="Times New Roman" w:hAnsi="Times New Roman" w:cs="Times New Roman" w:eastAsia="Times New Roman" w:hint="default"/>
                <w:sz w:val="21"/>
                <w:szCs w:val="21"/>
              </w:rPr>
              <w:t>□</w:t>
            </w:r>
          </w:p>
          <w:p>
            <w:pPr>
              <w:pStyle w:val="TableParagraph"/>
              <w:spacing w:line="256" w:lineRule="auto" w:before="41"/>
              <w:ind w:left="16"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公司及其子公司安装及技术支持与维护收入自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年开始陆续由征收</w:t>
            </w:r>
            <w:r>
              <w:rPr>
                <w:rFonts w:ascii="宋体" w:hAnsi="宋体" w:cs="宋体" w:eastAsia="宋体" w:hint="default"/>
                <w:spacing w:val="-3"/>
                <w:w w:val="100"/>
                <w:sz w:val="21"/>
                <w:szCs w:val="21"/>
              </w:rPr>
              <w:t> </w:t>
            </w:r>
            <w:r>
              <w:rPr>
                <w:rFonts w:ascii="宋体" w:hAnsi="宋体" w:cs="宋体" w:eastAsia="宋体" w:hint="default"/>
                <w:spacing w:val="-2"/>
                <w:sz w:val="21"/>
                <w:szCs w:val="21"/>
              </w:rPr>
              <w:t>营业税改为征收增值税，增值税税率为</w:t>
            </w:r>
            <w:r>
              <w:rPr>
                <w:rFonts w:ascii="宋体" w:hAnsi="宋体" w:cs="宋体" w:eastAsia="宋体" w:hint="default"/>
                <w:spacing w:val="8"/>
                <w:sz w:val="21"/>
                <w:szCs w:val="21"/>
              </w:rPr>
              <w:t> </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，按扣除进项税后的余额缴纳</w:t>
            </w:r>
          </w:p>
        </w:tc>
        <w:tc>
          <w:tcPr>
            <w:tcW w:w="261" w:type="dxa"/>
            <w:vMerge w:val="restart"/>
            <w:tcBorders>
              <w:top w:val="single" w:sz="4" w:space="0" w:color="000000"/>
              <w:left w:val="single" w:sz="10" w:space="0" w:color="FFFFFF"/>
              <w:right w:val="nil" w:sz="6" w:space="0" w:color="auto"/>
            </w:tcBorders>
          </w:tcPr>
          <w:p>
            <w:pPr/>
          </w:p>
        </w:tc>
        <w:tc>
          <w:tcPr>
            <w:tcW w:w="1367" w:type="dxa"/>
            <w:tcBorders>
              <w:top w:val="single" w:sz="4" w:space="0" w:color="000000"/>
              <w:left w:val="nil" w:sz="6" w:space="0" w:color="auto"/>
              <w:bottom w:val="nil" w:sz="6" w:space="0" w:color="auto"/>
              <w:right w:val="single" w:sz="4" w:space="0" w:color="000000"/>
            </w:tcBorders>
          </w:tcPr>
          <w:p>
            <w:pPr/>
          </w:p>
        </w:tc>
      </w:tr>
      <w:tr>
        <w:trPr>
          <w:trHeight w:val="391" w:hRule="exact"/>
        </w:trPr>
        <w:tc>
          <w:tcPr>
            <w:tcW w:w="11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8"/>
              <w:ind w:right="467"/>
              <w:jc w:val="right"/>
              <w:rPr>
                <w:rFonts w:ascii="宋体" w:hAnsi="宋体" w:cs="宋体" w:eastAsia="宋体" w:hint="default"/>
                <w:sz w:val="21"/>
                <w:szCs w:val="21"/>
              </w:rPr>
            </w:pPr>
            <w:r>
              <w:rPr>
                <w:rFonts w:ascii="宋体" w:hAnsi="宋体" w:cs="宋体" w:eastAsia="宋体" w:hint="default"/>
                <w:sz w:val="21"/>
                <w:szCs w:val="21"/>
              </w:rPr>
              <w:t>增值税</w:t>
            </w:r>
          </w:p>
        </w:tc>
        <w:tc>
          <w:tcPr>
            <w:tcW w:w="6804" w:type="dxa"/>
            <w:vMerge/>
            <w:tcBorders>
              <w:left w:val="single" w:sz="10" w:space="0" w:color="D4D4D4"/>
              <w:right w:val="single" w:sz="10" w:space="0" w:color="FFFFFF"/>
            </w:tcBorders>
          </w:tcPr>
          <w:p>
            <w:pPr/>
          </w:p>
        </w:tc>
        <w:tc>
          <w:tcPr>
            <w:tcW w:w="261" w:type="dxa"/>
            <w:vMerge/>
            <w:tcBorders>
              <w:left w:val="single" w:sz="10" w:space="0" w:color="FFFFFF"/>
              <w:right w:val="nil" w:sz="6" w:space="0" w:color="auto"/>
            </w:tcBorders>
          </w:tcPr>
          <w:p>
            <w:pPr/>
          </w:p>
        </w:tc>
        <w:tc>
          <w:tcPr>
            <w:tcW w:w="1367"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1898" w:hRule="exact"/>
        </w:trPr>
        <w:tc>
          <w:tcPr>
            <w:tcW w:w="1135" w:type="dxa"/>
            <w:tcBorders>
              <w:top w:val="nil" w:sz="6" w:space="0" w:color="auto"/>
              <w:left w:val="single" w:sz="4" w:space="0" w:color="000000"/>
              <w:bottom w:val="single" w:sz="4" w:space="0" w:color="000000"/>
              <w:right w:val="single" w:sz="4" w:space="0" w:color="000000"/>
            </w:tcBorders>
            <w:shd w:val="clear" w:color="auto" w:fill="D4D4D4"/>
          </w:tcPr>
          <w:p>
            <w:pPr/>
          </w:p>
        </w:tc>
        <w:tc>
          <w:tcPr>
            <w:tcW w:w="6804" w:type="dxa"/>
            <w:vMerge/>
            <w:tcBorders>
              <w:left w:val="single" w:sz="10" w:space="0" w:color="D4D4D4"/>
              <w:bottom w:val="single" w:sz="4" w:space="0" w:color="000000"/>
              <w:right w:val="single" w:sz="10" w:space="0" w:color="FFFFFF"/>
            </w:tcBorders>
          </w:tcPr>
          <w:p>
            <w:pPr/>
          </w:p>
        </w:tc>
        <w:tc>
          <w:tcPr>
            <w:tcW w:w="261" w:type="dxa"/>
            <w:vMerge/>
            <w:tcBorders>
              <w:left w:val="single" w:sz="10" w:space="0" w:color="FFFFFF"/>
              <w:bottom w:val="single" w:sz="4" w:space="0" w:color="000000"/>
              <w:right w:val="nil" w:sz="6" w:space="0" w:color="auto"/>
            </w:tcBorders>
          </w:tcPr>
          <w:p>
            <w:pPr/>
          </w:p>
        </w:tc>
        <w:tc>
          <w:tcPr>
            <w:tcW w:w="1367" w:type="dxa"/>
            <w:tcBorders>
              <w:top w:val="nil" w:sz="6" w:space="0" w:color="auto"/>
              <w:left w:val="nil" w:sz="6" w:space="0" w:color="auto"/>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447.119995pt;margin-top:72.47998pt;width:87.75pt;height:126.85pt;mso-position-horizontal-relative:page;mso-position-vertical-relative:page;z-index:-72925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BodyText"/>
                    <w:spacing w:line="240" w:lineRule="auto"/>
                    <w:ind w:left="0" w:right="0"/>
                    <w:jc w:val="left"/>
                  </w:pPr>
                  <w:r>
                    <w:rPr>
                      <w:w w:val="100"/>
                    </w:rPr>
                    <w:t>、</w:t>
                  </w:r>
                </w:p>
              </w:txbxContent>
            </v:textbox>
            <w10:wrap type="none"/>
          </v:shape>
        </w:pict>
      </w:r>
      <w:r>
        <w:rPr/>
        <w:pict>
          <v:shape style="position:absolute;margin-left:447.173767pt;margin-top:271.199982pt;width:87.7pt;height:216.6pt;mso-position-horizontal-relative:page;mso-position-vertical-relative:page;z-index:-729232"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w w:val="100"/>
                    </w:rPr>
                    <w:t>、</w:t>
                  </w:r>
                </w:p>
              </w:txbxContent>
            </v:textbox>
            <w10:wrap type="none"/>
          </v:shape>
        </w:pict>
      </w:r>
      <w:r>
        <w:rPr/>
        <w:pict>
          <v:shape style="position:absolute;margin-left:447.173767pt;margin-top:538.559998pt;width:87.7pt;height:216.6pt;mso-position-horizontal-relative:page;mso-position-vertical-relative:page;z-index:-72920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ind w:left="0" w:right="0"/>
                    <w:jc w:val="left"/>
                  </w:pPr>
                  <w:r>
                    <w:rPr>
                      <w:w w:val="100"/>
                    </w:rPr>
                    <w:t>》</w:t>
                  </w:r>
                </w:p>
              </w:txbxContent>
            </v:textbox>
            <w10:wrap type="none"/>
          </v:shape>
        </w:pict>
      </w:r>
      <w:r>
        <w:rPr/>
        <w:pict>
          <v:group style="position:absolute;margin-left:453.839996pt;margin-top:271.199982pt;width:81pt;height:216.6pt;mso-position-horizontal-relative:page;mso-position-vertical-relative:page;z-index:-729184" coordorigin="9077,5424" coordsize="1620,4332">
            <v:shape style="position:absolute;left:9077;top:5424;width:1620;height:4332" coordorigin="9077,5424" coordsize="1620,4332" path="m9077,9756l10697,9756,10697,5424,9077,5424,9077,9756xe" filled="true" fillcolor="#ffffff" stroked="false">
              <v:path arrowok="t"/>
              <v:fill type="solid"/>
            </v:shape>
            <w10:wrap type="none"/>
          </v:group>
        </w:pict>
      </w:r>
      <w:r>
        <w:rPr/>
        <w:pict>
          <v:group style="position:absolute;margin-left:453.839996pt;margin-top:538.559998pt;width:81pt;height:216.6pt;mso-position-horizontal-relative:page;mso-position-vertical-relative:page;z-index:-729160" coordorigin="9077,10771" coordsize="1620,4332">
            <v:shape style="position:absolute;left:9077;top:10771;width:1620;height:4332" coordorigin="9077,10771" coordsize="1620,4332" path="m9077,15103l10697,15103,10697,10771,9077,10771,9077,1510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6804"/>
        <w:gridCol w:w="1627"/>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680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其中公司子公司上海石基信息技术有限公司、上海正品贵德软件有限公司</w:t>
            </w:r>
          </w:p>
        </w:tc>
        <w:tc>
          <w:tcPr>
            <w:tcW w:w="1627" w:type="dxa"/>
            <w:vMerge w:val="restart"/>
            <w:tcBorders>
              <w:top w:val="single" w:sz="4" w:space="0" w:color="000000"/>
              <w:left w:val="single" w:sz="4" w:space="0" w:color="000000"/>
              <w:right w:val="single" w:sz="4" w:space="0" w:color="000000"/>
            </w:tcBorders>
          </w:tcPr>
          <w:p>
            <w:pPr>
              <w:pStyle w:val="TableParagraph"/>
              <w:spacing w:line="253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81pt;height:126.85pt;mso-position-horizontal-relative:char;mso-position-vertical-relative:line" coordorigin="0,0" coordsize="1620,2537">
                  <v:group style="position:absolute;left:0;top:0;width:1620;height:2537" coordorigin="0,0" coordsize="1620,2537">
                    <v:shape style="position:absolute;left:0;top:0;width:1620;height:2537" coordorigin="0,0" coordsize="1620,2537" path="m0,2537l1620,2537,1620,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r>
      <w:tr>
        <w:trPr>
          <w:trHeight w:val="318"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安装及技术支持与维护收入自</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月起缴纳增值税；公司及子公司北</w:t>
            </w:r>
          </w:p>
        </w:tc>
        <w:tc>
          <w:tcPr>
            <w:tcW w:w="1627" w:type="dxa"/>
            <w:vMerge/>
            <w:tcBorders>
              <w:left w:val="single" w:sz="4" w:space="0" w:color="000000"/>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京中长石基软件有限公司、北京石基昆仑软件有限公司、现化电脑系统（北</w:t>
            </w:r>
            <w:r>
              <w:rPr>
                <w:rFonts w:ascii="宋体" w:hAnsi="宋体" w:cs="宋体" w:eastAsia="宋体" w:hint="default"/>
                <w:sz w:val="21"/>
                <w:szCs w:val="21"/>
              </w:rPr>
            </w:r>
          </w:p>
        </w:tc>
        <w:tc>
          <w:tcPr>
            <w:tcW w:w="1627"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京）有限公司安装及技术支持与维护收入自</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pacing w:val="-6"/>
                <w:sz w:val="21"/>
                <w:szCs w:val="21"/>
              </w:rPr>
              <w:t>月起缴纳增值税；公</w:t>
            </w:r>
          </w:p>
        </w:tc>
        <w:tc>
          <w:tcPr>
            <w:tcW w:w="1627" w:type="dxa"/>
            <w:vMerge/>
            <w:tcBorders>
              <w:left w:val="single" w:sz="4" w:space="0" w:color="000000"/>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司子公司南京银石计算机系统有限公司、南京银石支付系统科技有限公司</w:t>
            </w:r>
          </w:p>
        </w:tc>
        <w:tc>
          <w:tcPr>
            <w:tcW w:w="1627"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南京银石电脑系统工程有限公司安装及技术支持与维护收入自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p>
        </w:tc>
        <w:tc>
          <w:tcPr>
            <w:tcW w:w="1627" w:type="dxa"/>
            <w:vMerge/>
            <w:tcBorders>
              <w:left w:val="single" w:sz="4" w:space="0" w:color="000000"/>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月缴纳增值税；公司子公司杭州西软科技有限公司、杭州西软信息技术有</w:t>
            </w:r>
          </w:p>
        </w:tc>
        <w:tc>
          <w:tcPr>
            <w:tcW w:w="1627"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限公司安装及技术支持与维护收入自</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月起缴纳增值税。</w:t>
            </w:r>
            <w:r>
              <w:rPr>
                <w:rFonts w:ascii="Times New Roman" w:hAnsi="Times New Roman" w:cs="Times New Roman" w:eastAsia="Times New Roman" w:hint="default"/>
                <w:sz w:val="21"/>
                <w:szCs w:val="21"/>
              </w:rPr>
              <w:t>□</w:t>
            </w:r>
          </w:p>
        </w:tc>
        <w:tc>
          <w:tcPr>
            <w:tcW w:w="1627" w:type="dxa"/>
            <w:vMerge/>
            <w:tcBorders>
              <w:left w:val="single" w:sz="4" w:space="0" w:color="000000"/>
              <w:bottom w:val="single" w:sz="4" w:space="0" w:color="000000"/>
              <w:right w:val="single" w:sz="4" w:space="0" w:color="000000"/>
            </w:tcBorders>
          </w:tcPr>
          <w:p>
            <w:pP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2"/>
              <w:jc w:val="left"/>
              <w:rPr>
                <w:rFonts w:ascii="宋体" w:hAnsi="宋体" w:cs="宋体" w:eastAsia="宋体" w:hint="default"/>
                <w:sz w:val="21"/>
                <w:szCs w:val="21"/>
              </w:rPr>
            </w:pPr>
            <w:r>
              <w:rPr>
                <w:rFonts w:ascii="宋体" w:hAnsi="宋体" w:cs="宋体" w:eastAsia="宋体" w:hint="default"/>
                <w:spacing w:val="-2"/>
                <w:sz w:val="21"/>
                <w:szCs w:val="21"/>
              </w:rPr>
              <w:t>未实施营改增地区的各子公司安装及技术支持与维护的营业税为应税收入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5%</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auto" w:before="28"/>
              <w:ind w:left="22" w:right="45"/>
              <w:jc w:val="left"/>
              <w:rPr>
                <w:rFonts w:ascii="宋体" w:hAnsi="宋体" w:cs="宋体" w:eastAsia="宋体" w:hint="default"/>
                <w:sz w:val="21"/>
                <w:szCs w:val="21"/>
              </w:rPr>
            </w:pPr>
            <w:r>
              <w:rPr>
                <w:rFonts w:ascii="宋体" w:hAnsi="宋体" w:cs="宋体" w:eastAsia="宋体" w:hint="default"/>
                <w:sz w:val="21"/>
                <w:szCs w:val="21"/>
              </w:rPr>
              <w:t>城市维护建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2"/>
              <w:jc w:val="left"/>
              <w:rPr>
                <w:rFonts w:ascii="宋体" w:hAnsi="宋体" w:cs="宋体" w:eastAsia="宋体" w:hint="default"/>
                <w:sz w:val="21"/>
                <w:szCs w:val="21"/>
              </w:rPr>
            </w:pPr>
            <w:r>
              <w:rPr>
                <w:rFonts w:ascii="宋体" w:hAnsi="宋体" w:cs="宋体" w:eastAsia="宋体" w:hint="default"/>
                <w:spacing w:val="-2"/>
                <w:sz w:val="21"/>
                <w:szCs w:val="21"/>
              </w:rPr>
              <w:t>公司全资子公司上海石基信息技术有限公司及控股子公司上海正品贵德软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件有限公司为应纳流转税额的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，其他各公司为应纳流转税额的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4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公司及其子公司北京石基昆仑软件有限公司、杭州西软科技有限公司，企</w:t>
            </w: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37"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业所得税税率为</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25"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5"/>
                <w:sz w:val="21"/>
                <w:szCs w:val="21"/>
              </w:rPr>
              <w:t>公司子公司南京银石计算机系统有限公司高新技术企业认定正在公示期</w:t>
            </w:r>
            <w:r>
              <w:rPr>
                <w:rFonts w:ascii="宋体" w:hAnsi="宋体" w:cs="宋体" w:eastAsia="宋体" w:hint="default"/>
                <w:sz w:val="21"/>
                <w:szCs w:val="21"/>
              </w:rPr>
            </w:r>
          </w:p>
        </w:tc>
        <w:tc>
          <w:tcPr>
            <w:tcW w:w="1627"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间，</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年度所得税暂按</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公司子公司现化电脑系统（北京）有限公司、北京中长石基软件有限公司</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北海石基信息技术有限公司系软件企业，根据 </w:t>
            </w:r>
            <w:r>
              <w:rPr>
                <w:rFonts w:ascii="Times New Roman" w:hAnsi="Times New Roman" w:cs="Times New Roman" w:eastAsia="Times New Roman" w:hint="default"/>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[2008]1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文《关于</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企业所得税若干优惠政策的通知》的规定，自获利年度起，第一年和第二</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年免征企业所得税，第三年至第五年减半征收企业所得税。其中现化电脑</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系统（北京）有限公司、北京中长石基软件有限公司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年度属于减半征</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收期间，实际执行的企业所得税税率为</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，北海石基信息技术有限公</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年度属于减半征收期间，同时根据北海市国家税务局</w:t>
            </w:r>
            <w:r>
              <w:rPr>
                <w:rFonts w:ascii="Times New Roman" w:hAnsi="Times New Roman" w:cs="Times New Roman" w:eastAsia="Times New Roman" w:hint="default"/>
                <w:sz w:val="21"/>
                <w:szCs w:val="21"/>
              </w:rPr>
              <w:t>“</w:t>
            </w:r>
            <w:r>
              <w:rPr>
                <w:rFonts w:ascii="宋体" w:hAnsi="宋体" w:cs="宋体" w:eastAsia="宋体" w:hint="default"/>
                <w:sz w:val="21"/>
                <w:szCs w:val="21"/>
              </w:rPr>
              <w:t>北市国税函</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[2010]69</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文批准，在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年期间，在享受软件企业所得税优</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惠同</w:t>
            </w:r>
            <w:r>
              <w:rPr>
                <w:rFonts w:ascii="宋体" w:hAnsi="宋体" w:cs="宋体" w:eastAsia="宋体" w:hint="default"/>
                <w:spacing w:val="-3"/>
                <w:w w:val="100"/>
                <w:sz w:val="21"/>
                <w:szCs w:val="21"/>
              </w:rPr>
              <w:t>时</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免</w:t>
            </w:r>
            <w:r>
              <w:rPr>
                <w:rFonts w:ascii="宋体" w:hAnsi="宋体" w:cs="宋体" w:eastAsia="宋体" w:hint="default"/>
                <w:w w:val="100"/>
                <w:sz w:val="21"/>
                <w:szCs w:val="21"/>
              </w:rPr>
              <w:t>征</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地</w:t>
            </w:r>
            <w:r>
              <w:rPr>
                <w:rFonts w:ascii="宋体" w:hAnsi="宋体" w:cs="宋体" w:eastAsia="宋体" w:hint="default"/>
                <w:w w:val="100"/>
                <w:sz w:val="21"/>
                <w:szCs w:val="21"/>
              </w:rPr>
              <w:t>方</w:t>
            </w:r>
            <w:r>
              <w:rPr>
                <w:rFonts w:ascii="宋体" w:hAnsi="宋体" w:cs="宋体" w:eastAsia="宋体" w:hint="default"/>
                <w:spacing w:val="-3"/>
                <w:w w:val="100"/>
                <w:sz w:val="21"/>
                <w:szCs w:val="21"/>
              </w:rPr>
              <w:t>享有</w:t>
            </w:r>
            <w:r>
              <w:rPr>
                <w:rFonts w:ascii="宋体" w:hAnsi="宋体" w:cs="宋体" w:eastAsia="宋体" w:hint="default"/>
                <w:w w:val="100"/>
                <w:sz w:val="21"/>
                <w:szCs w:val="21"/>
              </w:rPr>
              <w:t>的企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海</w:t>
            </w:r>
            <w:r>
              <w:rPr>
                <w:rFonts w:ascii="宋体" w:hAnsi="宋体" w:cs="宋体" w:eastAsia="宋体" w:hint="default"/>
                <w:w w:val="100"/>
                <w:sz w:val="21"/>
                <w:szCs w:val="21"/>
              </w:rPr>
              <w:t>石</w:t>
            </w:r>
            <w:r>
              <w:rPr>
                <w:rFonts w:ascii="宋体" w:hAnsi="宋体" w:cs="宋体" w:eastAsia="宋体" w:hint="default"/>
                <w:spacing w:val="-3"/>
                <w:w w:val="100"/>
                <w:sz w:val="21"/>
                <w:szCs w:val="21"/>
              </w:rPr>
              <w:t>基信</w:t>
            </w:r>
            <w:r>
              <w:rPr>
                <w:rFonts w:ascii="宋体" w:hAnsi="宋体" w:cs="宋体" w:eastAsia="宋体" w:hint="default"/>
                <w:w w:val="100"/>
                <w:sz w:val="21"/>
                <w:szCs w:val="21"/>
              </w:rPr>
              <w:t>息技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78"/>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12</w:t>
            </w:r>
          </w:p>
        </w:tc>
        <w:tc>
          <w:tcPr>
            <w:tcW w:w="1627" w:type="dxa"/>
            <w:tcBorders>
              <w:top w:val="nil" w:sz="6" w:space="0" w:color="auto"/>
              <w:left w:val="single" w:sz="4" w:space="0" w:color="000000"/>
              <w:bottom w:val="nil" w:sz="6" w:space="0" w:color="auto"/>
              <w:right w:val="single" w:sz="4" w:space="0" w:color="000000"/>
            </w:tcBorders>
          </w:tcPr>
          <w:p>
            <w:pPr/>
          </w:p>
        </w:tc>
      </w:tr>
      <w:tr>
        <w:trPr>
          <w:trHeight w:val="1327"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年度实际执行的企业所得税税率为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w:t>
            </w:r>
          </w:p>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南京银石支付系统科技有限公司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7"/>
                <w:sz w:val="21"/>
                <w:szCs w:val="21"/>
              </w:rPr>
              <w:t>年度属于免税期，实际执行的企业所</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w w:val="105"/>
                <w:sz w:val="21"/>
                <w:szCs w:val="21"/>
              </w:rPr>
              <w:t>得税税率为</w:t>
            </w:r>
            <w:r>
              <w:rPr>
                <w:rFonts w:ascii="宋体" w:hAnsi="宋体" w:cs="宋体" w:eastAsia="宋体" w:hint="default"/>
                <w:spacing w:val="-71"/>
                <w:w w:val="105"/>
                <w:sz w:val="21"/>
                <w:szCs w:val="21"/>
              </w:rPr>
              <w:t> </w:t>
            </w:r>
            <w:r>
              <w:rPr>
                <w:rFonts w:ascii="Times New Roman" w:hAnsi="Times New Roman" w:cs="Times New Roman" w:eastAsia="Times New Roman" w:hint="default"/>
                <w:w w:val="105"/>
                <w:sz w:val="21"/>
                <w:szCs w:val="21"/>
              </w:rPr>
              <w:t>0</w:t>
            </w:r>
            <w:r>
              <w:rPr>
                <w:rFonts w:ascii="Times New Roman" w:hAnsi="Times New Roman" w:cs="Times New Roman" w:eastAsia="Times New Roman" w:hint="default"/>
                <w:spacing w:val="24"/>
                <w:w w:val="105"/>
                <w:sz w:val="21"/>
                <w:szCs w:val="21"/>
              </w:rPr>
              <w:t> </w:t>
            </w:r>
            <w:r>
              <w:rPr>
                <w:rFonts w:ascii="宋体" w:hAnsi="宋体" w:cs="宋体" w:eastAsia="宋体" w:hint="default"/>
                <w:w w:val="105"/>
                <w:sz w:val="21"/>
                <w:szCs w:val="21"/>
              </w:rPr>
              <w:t>。</w:t>
            </w:r>
            <w:r>
              <w:rPr>
                <w:rFonts w:ascii="Times New Roman" w:hAnsi="Times New Roman" w:cs="Times New Roman" w:eastAsia="Times New Roman" w:hint="default"/>
                <w:w w:val="105"/>
                <w:sz w:val="21"/>
                <w:szCs w:val="21"/>
              </w:rPr>
              <w:t>□</w:t>
            </w:r>
            <w:r>
              <w:rPr>
                <w:rFonts w:ascii="Times New Roman" w:hAnsi="Times New Roman" w:cs="Times New Roman" w:eastAsia="Times New Roman" w:hint="default"/>
                <w:sz w:val="21"/>
                <w:szCs w:val="21"/>
              </w:rPr>
            </w:r>
          </w:p>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公司子公司杭州西软信息技术有限公司已于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月获得浙江省经济</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12.5%</w:t>
            </w:r>
            <w:r>
              <w:rPr>
                <w:rFonts w:ascii="宋体" w:hAnsi="宋体" w:cs="宋体" w:eastAsia="宋体" w:hint="default"/>
                <w:sz w:val="21"/>
                <w:szCs w:val="21"/>
              </w:rPr>
              <w:t>，</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宋体" w:hAnsi="宋体" w:cs="宋体" w:eastAsia="宋体" w:hint="default"/>
                <w:sz w:val="21"/>
                <w:szCs w:val="21"/>
              </w:rPr>
              <w:t>，</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和信息化委员颁布的软件企业资质，属于软件企业，根据</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财税</w:t>
            </w:r>
            <w:r>
              <w:rPr>
                <w:rFonts w:ascii="Times New Roman" w:hAnsi="Times New Roman" w:cs="Times New Roman" w:eastAsia="Times New Roman" w:hint="default"/>
                <w:spacing w:val="-6"/>
                <w:sz w:val="21"/>
                <w:szCs w:val="21"/>
              </w:rPr>
              <w:t>[2012]27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文《关于进一步鼓励软件产业和集成电路产业发展企业所得税政策的通知</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的规定，在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日前自获利年度起计算优惠期，第一年至第二</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年免征企业所得税，第三年至第五年按照</w:t>
            </w:r>
            <w:r>
              <w:rPr>
                <w:rFonts w:ascii="宋体" w:hAnsi="宋体" w:cs="宋体" w:eastAsia="宋体" w:hint="default"/>
                <w:spacing w:val="14"/>
                <w:sz w:val="21"/>
                <w:szCs w:val="21"/>
              </w:rPr>
              <w:t> </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的法定税率减半征收企业所</w:t>
            </w:r>
            <w:r>
              <w:rPr>
                <w:rFonts w:ascii="宋体" w:hAnsi="宋体" w:cs="宋体" w:eastAsia="宋体" w:hint="default"/>
                <w:sz w:val="21"/>
                <w:szCs w:val="21"/>
              </w:rPr>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得税，并享受至期满为止。</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年度为免税期第一年，公司税收优惠登记</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备案工作正在办理中，公司按零税率向主管税务机关进行了申报。</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公司全资子公司焦点信息技术（香港）有限公司、控股子公司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Infrasys</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International</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7"/>
                <w:sz w:val="21"/>
                <w:szCs w:val="21"/>
              </w:rPr>
              <w:t>Ltd</w:t>
            </w:r>
            <w:r>
              <w:rPr>
                <w:rFonts w:ascii="宋体" w:hAnsi="宋体" w:cs="宋体" w:eastAsia="宋体" w:hint="default"/>
                <w:spacing w:val="-7"/>
                <w:sz w:val="21"/>
                <w:szCs w:val="21"/>
              </w:rPr>
              <w:t>、控股子公司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Pos Master </w:t>
            </w:r>
            <w:r>
              <w:rPr>
                <w:rFonts w:ascii="Times New Roman" w:hAnsi="Times New Roman" w:cs="Times New Roman" w:eastAsia="Times New Roman" w:hint="default"/>
                <w:spacing w:val="-7"/>
                <w:sz w:val="21"/>
                <w:szCs w:val="21"/>
              </w:rPr>
              <w:t>Ltd</w:t>
            </w:r>
            <w:r>
              <w:rPr>
                <w:rFonts w:ascii="宋体" w:hAnsi="宋体" w:cs="宋体" w:eastAsia="宋体" w:hint="default"/>
                <w:spacing w:val="-7"/>
                <w:sz w:val="21"/>
                <w:szCs w:val="21"/>
              </w:rPr>
              <w:t>、控股子公司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Infrasys (HK)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系在香港境内设立的公司，企业所得税税率为</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16.50%</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公司控股子公司 </w:t>
            </w:r>
            <w:r>
              <w:rPr>
                <w:rFonts w:ascii="Times New Roman" w:hAnsi="Times New Roman" w:cs="Times New Roman" w:eastAsia="Times New Roman" w:hint="default"/>
                <w:sz w:val="21"/>
                <w:szCs w:val="21"/>
              </w:rPr>
              <w:t>Infrasys Singapore Pte </w:t>
            </w:r>
            <w:r>
              <w:rPr>
                <w:rFonts w:ascii="Times New Roman" w:hAnsi="Times New Roman" w:cs="Times New Roman" w:eastAsia="Times New Roman" w:hint="default"/>
                <w:spacing w:val="-3"/>
                <w:sz w:val="21"/>
                <w:szCs w:val="21"/>
              </w:rPr>
              <w:t>Ltd</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系在新加坡境内设立的公司，企</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业所得税税率为</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
        </w:tc>
        <w:tc>
          <w:tcPr>
            <w:tcW w:w="680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30"/>
              <w:jc w:val="left"/>
              <w:rPr>
                <w:rFonts w:ascii="宋体" w:hAnsi="宋体" w:cs="宋体" w:eastAsia="宋体" w:hint="default"/>
                <w:sz w:val="21"/>
                <w:szCs w:val="21"/>
              </w:rPr>
            </w:pPr>
            <w:r>
              <w:rPr>
                <w:rFonts w:ascii="宋体" w:hAnsi="宋体" w:cs="宋体" w:eastAsia="宋体" w:hint="default"/>
                <w:sz w:val="21"/>
                <w:szCs w:val="21"/>
              </w:rPr>
              <w:t>公司控股子公司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Malaysia</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Sdn</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Bhd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系在马来西亚境内设立的公司，</w:t>
            </w:r>
          </w:p>
        </w:tc>
        <w:tc>
          <w:tcPr>
            <w:tcW w:w="162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13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04"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企业所得税税率为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除此以外其他公司均执行</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％的企业所得税税</w:t>
            </w:r>
          </w:p>
        </w:tc>
        <w:tc>
          <w:tcPr>
            <w:tcW w:w="162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35"/>
        <w:gridCol w:w="6804"/>
        <w:gridCol w:w="1627"/>
      </w:tblGrid>
      <w:tr>
        <w:trPr>
          <w:trHeight w:val="362"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w w:val="115"/>
                <w:sz w:val="21"/>
                <w:szCs w:val="21"/>
              </w:rPr>
              <w:t>率。</w:t>
            </w:r>
            <w:r>
              <w:rPr>
                <w:rFonts w:ascii="Times New Roman" w:hAnsi="Times New Roman" w:cs="Times New Roman" w:eastAsia="Times New Roman" w:hint="default"/>
                <w:w w:val="115"/>
                <w:sz w:val="21"/>
                <w:szCs w:val="21"/>
              </w:rPr>
              <w:t>□□</w:t>
            </w:r>
            <w:r>
              <w:rPr>
                <w:rFonts w:ascii="Times New Roman" w:hAnsi="Times New Roman" w:cs="Times New Roman" w:eastAsia="Times New Roman"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其他税项依据有关规定计缴。</w:t>
            </w:r>
          </w:p>
        </w:tc>
        <w:tc>
          <w:tcPr>
            <w:tcW w:w="16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572" w:right="102"/>
        <w:jc w:val="left"/>
      </w:pPr>
      <w:bookmarkStart w:name="3、其他说明" w:id="210"/>
      <w:bookmarkEnd w:id="210"/>
      <w:r>
        <w:rPr/>
      </w:r>
      <w:r>
        <w:rPr/>
        <w:t>各分公司、分厂执行的所得税税率</w:t>
      </w:r>
    </w:p>
    <w:p>
      <w:pPr>
        <w:spacing w:line="240" w:lineRule="auto" w:before="10"/>
        <w:rPr>
          <w:rFonts w:ascii="宋体" w:hAnsi="宋体" w:cs="宋体" w:eastAsia="宋体" w:hint="default"/>
          <w:sz w:val="25"/>
          <w:szCs w:val="25"/>
        </w:rPr>
      </w:pPr>
    </w:p>
    <w:p>
      <w:pPr>
        <w:pStyle w:val="Heading3"/>
        <w:spacing w:line="240" w:lineRule="auto"/>
        <w:ind w:right="102"/>
        <w:jc w:val="left"/>
        <w:rPr>
          <w:b w:val="0"/>
          <w:bCs w:val="0"/>
        </w:rPr>
      </w:pPr>
      <w:r>
        <w:rPr>
          <w:rFonts w:ascii="Times New Roman" w:hAnsi="Times New Roman" w:cs="Times New Roman" w:eastAsia="Times New Roman" w:hint="default"/>
        </w:rPr>
        <w:t>2</w:t>
      </w:r>
      <w:bookmarkStart w:name="2、税收优惠及批文" w:id="211"/>
      <w:bookmarkEnd w:id="211"/>
      <w:r>
        <w:rPr>
          <w:rFonts w:ascii="Times New Roman" w:hAnsi="Times New Roman" w:cs="Times New Roman" w:eastAsia="Times New Roman" w:hint="default"/>
        </w:rPr>
      </w:r>
      <w:r>
        <w:rPr/>
        <w:t>、税收优惠及批文</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208" w:firstLine="420"/>
        <w:jc w:val="both"/>
      </w:pPr>
      <w:r>
        <w:rPr>
          <w:rFonts w:ascii="Times New Roman" w:hAnsi="Times New Roman" w:cs="Times New Roman" w:eastAsia="Times New Roman" w:hint="default"/>
          <w:spacing w:val="-2"/>
        </w:rPr>
        <w:t>1</w:t>
      </w:r>
      <w:r>
        <w:rPr>
          <w:spacing w:val="-2"/>
        </w:rPr>
        <w:t>、自行开发软件的销项税率为</w:t>
      </w:r>
      <w:r>
        <w:rPr>
          <w:rFonts w:ascii="Times New Roman" w:hAnsi="Times New Roman" w:cs="Times New Roman" w:eastAsia="Times New Roman" w:hint="default"/>
          <w:spacing w:val="-2"/>
        </w:rPr>
        <w:t>17%</w:t>
      </w:r>
      <w:r>
        <w:rPr>
          <w:spacing w:val="-2"/>
        </w:rPr>
        <w:t>，根据</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[2000]18</w:t>
      </w:r>
      <w:r>
        <w:rPr>
          <w:spacing w:val="-2"/>
        </w:rPr>
        <w:t>号</w:t>
      </w:r>
      <w:r>
        <w:rPr>
          <w:rFonts w:ascii="Times New Roman" w:hAnsi="Times New Roman" w:cs="Times New Roman" w:eastAsia="Times New Roman" w:hint="default"/>
          <w:spacing w:val="-2"/>
        </w:rPr>
        <w:t>”</w:t>
      </w:r>
      <w:r>
        <w:rPr>
          <w:spacing w:val="-2"/>
        </w:rPr>
        <w:t>文《鼓励软件产业和集成电路产业发展的</w:t>
      </w:r>
      <w:r>
        <w:rPr>
          <w:spacing w:val="-3"/>
          <w:w w:val="100"/>
        </w:rPr>
        <w:t> </w:t>
      </w:r>
      <w:r>
        <w:rPr>
          <w:spacing w:val="-2"/>
        </w:rPr>
        <w:t>若干政策》及</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[2011]4</w:t>
      </w:r>
      <w:r>
        <w:rPr>
          <w:spacing w:val="-2"/>
        </w:rPr>
        <w:t>号</w:t>
      </w:r>
      <w:r>
        <w:rPr>
          <w:rFonts w:ascii="Times New Roman" w:hAnsi="Times New Roman" w:cs="Times New Roman" w:eastAsia="Times New Roman" w:hint="default"/>
          <w:spacing w:val="-2"/>
        </w:rPr>
        <w:t>”</w:t>
      </w:r>
      <w:r>
        <w:rPr>
          <w:spacing w:val="-2"/>
        </w:rPr>
        <w:t>《关于印发进一步鼓励软件产业和集成电路产业发展若干政策的通知》的规</w:t>
      </w:r>
      <w:r>
        <w:rPr>
          <w:spacing w:val="-49"/>
        </w:rPr>
        <w:t> </w:t>
      </w:r>
      <w:r>
        <w:rPr>
          <w:spacing w:val="-49"/>
        </w:rPr>
      </w:r>
      <w:r>
        <w:rPr>
          <w:spacing w:val="-2"/>
        </w:rPr>
        <w:t>定，对增值税一般纳税人销售其自行开发生产的软件产品，按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％的法定税率征收增值税，以实际税负超</w:t>
      </w:r>
      <w:r>
        <w:rPr>
          <w:spacing w:val="-45"/>
        </w:rPr>
        <w:t> </w:t>
      </w:r>
      <w:r>
        <w:rPr>
          <w:spacing w:val="-45"/>
        </w:rPr>
      </w:r>
      <w:r>
        <w:rPr>
          <w:spacing w:val="-2"/>
        </w:rPr>
        <w:t>过</w:t>
      </w:r>
      <w:r>
        <w:rPr>
          <w:rFonts w:ascii="Times New Roman" w:hAnsi="Times New Roman" w:cs="Times New Roman" w:eastAsia="Times New Roman" w:hint="default"/>
          <w:spacing w:val="-2"/>
        </w:rPr>
        <w:t>3</w:t>
      </w:r>
      <w:r>
        <w:rPr>
          <w:spacing w:val="-2"/>
        </w:rPr>
        <w:t>％的部分即征即退，自行开发软件实际税负为</w:t>
      </w:r>
      <w:r>
        <w:rPr>
          <w:rFonts w:ascii="Times New Roman" w:hAnsi="Times New Roman" w:cs="Times New Roman" w:eastAsia="Times New Roman" w:hint="default"/>
          <w:spacing w:val="-2"/>
        </w:rPr>
        <w:t>3%</w:t>
      </w:r>
      <w:r>
        <w:rPr>
          <w:spacing w:val="-2"/>
        </w:rPr>
        <w:t>。对于即征即退的税款，根据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[2008]1</w:t>
      </w:r>
      <w:r>
        <w:rPr>
          <w:spacing w:val="-2"/>
        </w:rPr>
        <w:t>号</w:t>
      </w:r>
      <w:r>
        <w:rPr>
          <w:rFonts w:ascii="Times New Roman" w:hAnsi="Times New Roman" w:cs="Times New Roman" w:eastAsia="Times New Roman" w:hint="default"/>
          <w:spacing w:val="-2"/>
        </w:rPr>
        <w:t>”</w:t>
      </w:r>
      <w:r>
        <w:rPr>
          <w:spacing w:val="-2"/>
        </w:rPr>
        <w:t>文《关</w:t>
      </w:r>
      <w:r>
        <w:rPr>
          <w:spacing w:val="-17"/>
        </w:rPr>
        <w:t> </w:t>
      </w:r>
      <w:r>
        <w:rPr>
          <w:spacing w:val="-2"/>
        </w:rPr>
        <w:t>于企业所得税若干优惠政策的通知》的规定，用于研究开发软件产品和扩大再生产，不作为企业所得税应</w:t>
      </w:r>
      <w:r>
        <w:rPr>
          <w:spacing w:val="-45"/>
        </w:rPr>
        <w:t> </w:t>
      </w:r>
      <w:r>
        <w:rPr>
          <w:spacing w:val="-45"/>
        </w:rPr>
      </w:r>
      <w:r>
        <w:rPr/>
        <w:t>税收入，不予征收企业所得税。</w:t>
      </w:r>
    </w:p>
    <w:p>
      <w:pPr>
        <w:pStyle w:val="BodyText"/>
        <w:spacing w:line="256" w:lineRule="auto" w:before="18"/>
        <w:ind w:right="102" w:firstLine="419"/>
        <w:jc w:val="left"/>
      </w:pPr>
      <w:r>
        <w:rPr>
          <w:spacing w:val="-6"/>
        </w:rPr>
        <w:t>随同自行开发软件销售向购买方收取的培训费、维护费等费用，销项税率为</w:t>
      </w:r>
      <w:r>
        <w:rPr>
          <w:rFonts w:ascii="Times New Roman" w:hAnsi="Times New Roman" w:cs="Times New Roman" w:eastAsia="Times New Roman" w:hint="default"/>
          <w:spacing w:val="-6"/>
        </w:rPr>
        <w:t>17%</w:t>
      </w:r>
      <w:r>
        <w:rPr>
          <w:spacing w:val="-6"/>
        </w:rPr>
        <w:t>。根据</w:t>
      </w:r>
      <w:r>
        <w:rPr>
          <w:rFonts w:ascii="Times New Roman" w:hAnsi="Times New Roman" w:cs="Times New Roman" w:eastAsia="Times New Roman" w:hint="default"/>
          <w:spacing w:val="-6"/>
        </w:rPr>
        <w:t>“</w:t>
      </w:r>
      <w:r>
        <w:rPr>
          <w:spacing w:val="-6"/>
        </w:rPr>
        <w:t>国税函［</w:t>
      </w:r>
      <w:r>
        <w:rPr>
          <w:rFonts w:ascii="Times New Roman" w:hAnsi="Times New Roman" w:cs="Times New Roman" w:eastAsia="Times New Roman" w:hint="default"/>
          <w:spacing w:val="-6"/>
        </w:rPr>
        <w:t>2004</w:t>
      </w:r>
      <w:r>
        <w:rPr>
          <w:spacing w:val="-6"/>
        </w:rPr>
        <w:t>］</w:t>
      </w:r>
      <w:r>
        <w:rPr>
          <w:w w:val="100"/>
        </w:rPr>
        <w:t> </w:t>
      </w:r>
      <w:r>
        <w:rPr>
          <w:rFonts w:ascii="Times New Roman" w:hAnsi="Times New Roman" w:cs="Times New Roman" w:eastAsia="Times New Roman" w:hint="default"/>
          <w:spacing w:val="-4"/>
        </w:rPr>
        <w:t>553</w:t>
      </w:r>
      <w:r>
        <w:rPr>
          <w:spacing w:val="-4"/>
        </w:rPr>
        <w:t>号文</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京国税函［</w:t>
      </w:r>
      <w:r>
        <w:rPr>
          <w:rFonts w:ascii="Times New Roman" w:hAnsi="Times New Roman" w:cs="Times New Roman" w:eastAsia="Times New Roman" w:hint="default"/>
          <w:spacing w:val="-4"/>
        </w:rPr>
        <w:t>2004</w:t>
      </w:r>
      <w:r>
        <w:rPr>
          <w:spacing w:val="-4"/>
        </w:rPr>
        <w:t>］</w:t>
      </w:r>
      <w:r>
        <w:rPr>
          <w:rFonts w:ascii="Times New Roman" w:hAnsi="Times New Roman" w:cs="Times New Roman" w:eastAsia="Times New Roman" w:hint="default"/>
          <w:spacing w:val="-4"/>
        </w:rPr>
        <w:t>547</w:t>
      </w:r>
      <w:r>
        <w:rPr>
          <w:spacing w:val="-4"/>
        </w:rPr>
        <w:t>号</w:t>
      </w:r>
      <w:r>
        <w:rPr>
          <w:rFonts w:ascii="Times New Roman" w:hAnsi="Times New Roman" w:cs="Times New Roman" w:eastAsia="Times New Roman" w:hint="default"/>
          <w:spacing w:val="-4"/>
        </w:rPr>
        <w:t>”</w:t>
      </w:r>
      <w:r>
        <w:rPr>
          <w:spacing w:val="-4"/>
        </w:rPr>
        <w:t>文的规定，对增值税一般纳税人在销售软件产品的同时向购买方收取 </w:t>
      </w:r>
      <w:r>
        <w:rPr/>
        <w:t>的培训费、维护费等费用，应按现行规定征收增值税，也应享受软件产品增值税即征即退的政策。</w:t>
      </w:r>
    </w:p>
    <w:p>
      <w:pPr>
        <w:pStyle w:val="BodyText"/>
        <w:spacing w:line="256" w:lineRule="auto" w:before="22"/>
        <w:ind w:right="102" w:firstLine="420"/>
        <w:jc w:val="left"/>
      </w:pPr>
      <w:r>
        <w:rPr>
          <w:rFonts w:ascii="Times New Roman" w:hAnsi="Times New Roman" w:cs="Times New Roman" w:eastAsia="Times New Roman" w:hint="default"/>
          <w:spacing w:val="-2"/>
        </w:rPr>
        <w:t>2</w:t>
      </w:r>
      <w:r>
        <w:rPr>
          <w:spacing w:val="-2"/>
        </w:rPr>
        <w:t>、公司及其控股子公司北京石基昆仑软件有限公司、杭州西软科技有限公司系高新技术企业，企业</w:t>
      </w:r>
      <w:r>
        <w:rPr>
          <w:w w:val="100"/>
        </w:rPr>
        <w:t> </w:t>
      </w:r>
      <w:r>
        <w:rPr/>
        <w:t>所得税税率为</w:t>
      </w:r>
      <w:r>
        <w:rPr>
          <w:rFonts w:ascii="Times New Roman" w:hAnsi="Times New Roman" w:cs="Times New Roman" w:eastAsia="Times New Roman" w:hint="default"/>
        </w:rPr>
        <w:t>15%</w:t>
      </w:r>
      <w:r>
        <w:rPr/>
        <w:t>。</w:t>
      </w:r>
    </w:p>
    <w:p>
      <w:pPr>
        <w:pStyle w:val="BodyText"/>
        <w:spacing w:line="261" w:lineRule="auto" w:before="5"/>
        <w:ind w:right="102" w:firstLine="420"/>
        <w:jc w:val="left"/>
      </w:pPr>
      <w:r>
        <w:rPr>
          <w:spacing w:val="-5"/>
        </w:rPr>
        <w:t>公司控股子公司现化电脑系统（北京）有限公司、全资子公司北京中长石基软件有限公司系软件企业，</w:t>
      </w:r>
      <w:r>
        <w:rPr>
          <w:w w:val="100"/>
        </w:rPr>
        <w:t> </w:t>
      </w:r>
      <w:r>
        <w:rPr/>
        <w:t>根据</w:t>
      </w:r>
      <w:r>
        <w:rPr>
          <w:spacing w:val="-24"/>
        </w:rPr>
        <w:t>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t>号</w:t>
      </w:r>
      <w:r>
        <w:rPr>
          <w:rFonts w:ascii="Times New Roman" w:hAnsi="Times New Roman" w:cs="Times New Roman" w:eastAsia="Times New Roman" w:hint="default"/>
        </w:rPr>
        <w:t>”</w:t>
      </w:r>
      <w:r>
        <w:rPr/>
        <w:t>文《关于企业所得税若干优惠政策的通知》的规定，自获利年度起，第一年和第二</w:t>
      </w:r>
      <w:r>
        <w:rPr>
          <w:w w:val="100"/>
        </w:rPr>
        <w:t> </w:t>
      </w:r>
      <w:r>
        <w:rPr/>
        <w:t>年免征企业所得税，第三年至第五年减半征收企业所得税。</w:t>
      </w:r>
      <w:r>
        <w:rPr>
          <w:rFonts w:ascii="Times New Roman" w:hAnsi="Times New Roman" w:cs="Times New Roman" w:eastAsia="Times New Roman" w:hint="default"/>
        </w:rPr>
        <w:t>2012</w:t>
      </w:r>
      <w:r>
        <w:rPr/>
        <w:t>年度，现化电脑系统（北京）有限公司、</w:t>
      </w:r>
      <w:r>
        <w:rPr>
          <w:spacing w:val="-3"/>
          <w:w w:val="100"/>
        </w:rPr>
        <w:t> </w:t>
      </w:r>
      <w:r>
        <w:rPr/>
        <w:t>北京中长石基软件有限公司实际执行的企业所得税税率为</w:t>
      </w:r>
      <w:r>
        <w:rPr>
          <w:rFonts w:ascii="Times New Roman" w:hAnsi="Times New Roman" w:cs="Times New Roman" w:eastAsia="Times New Roman" w:hint="default"/>
        </w:rPr>
        <w:t>12.5%</w:t>
      </w:r>
      <w:r>
        <w:rPr/>
        <w:t>。</w:t>
      </w:r>
    </w:p>
    <w:p>
      <w:pPr>
        <w:pStyle w:val="BodyText"/>
        <w:spacing w:line="261" w:lineRule="auto"/>
        <w:ind w:right="102" w:firstLine="420"/>
        <w:jc w:val="left"/>
      </w:pPr>
      <w:r>
        <w:rPr/>
        <w:t>公司全资子公司北海石基信息技术有限公司系软件企业，根据</w:t>
      </w:r>
      <w:r>
        <w:rPr>
          <w:spacing w:val="-27"/>
        </w:rPr>
        <w:t>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t>号</w:t>
      </w:r>
      <w:r>
        <w:rPr>
          <w:rFonts w:ascii="Times New Roman" w:hAnsi="Times New Roman" w:cs="Times New Roman" w:eastAsia="Times New Roman" w:hint="default"/>
        </w:rPr>
        <w:t>”</w:t>
      </w:r>
      <w:r>
        <w:rPr/>
        <w:t>文《关于企业所得税</w:t>
      </w:r>
      <w:r>
        <w:rPr>
          <w:w w:val="100"/>
        </w:rPr>
        <w:t> </w:t>
      </w:r>
      <w:r>
        <w:rPr>
          <w:spacing w:val="-2"/>
        </w:rPr>
        <w:t>若干优惠政策的通知》的规定，自获利年度起，第一年和第二年免征企业所得税，第三年至第五年减半征</w:t>
      </w:r>
      <w:r>
        <w:rPr>
          <w:spacing w:val="-47"/>
        </w:rPr>
        <w:t> </w:t>
      </w:r>
      <w:r>
        <w:rPr>
          <w:spacing w:val="-47"/>
        </w:rPr>
      </w:r>
      <w:r>
        <w:rPr>
          <w:spacing w:val="-2"/>
        </w:rPr>
        <w:t>收企业所得税。同时根据北海市国家税务局</w:t>
      </w:r>
      <w:r>
        <w:rPr>
          <w:rFonts w:ascii="Times New Roman" w:hAnsi="Times New Roman" w:cs="Times New Roman" w:eastAsia="Times New Roman" w:hint="default"/>
          <w:spacing w:val="-2"/>
        </w:rPr>
        <w:t>“</w:t>
      </w:r>
      <w:r>
        <w:rPr>
          <w:spacing w:val="-2"/>
        </w:rPr>
        <w:t>北市国税函</w:t>
      </w:r>
      <w:r>
        <w:rPr>
          <w:rFonts w:ascii="Times New Roman" w:hAnsi="Times New Roman" w:cs="Times New Roman" w:eastAsia="Times New Roman" w:hint="default"/>
          <w:spacing w:val="-2"/>
        </w:rPr>
        <w:t>[2010]69</w:t>
      </w:r>
      <w:r>
        <w:rPr>
          <w:spacing w:val="-2"/>
        </w:rPr>
        <w:t>号</w:t>
      </w:r>
      <w:r>
        <w:rPr>
          <w:rFonts w:ascii="Times New Roman" w:hAnsi="Times New Roman" w:cs="Times New Roman" w:eastAsia="Times New Roman" w:hint="default"/>
          <w:spacing w:val="-2"/>
        </w:rPr>
        <w:t>”</w:t>
      </w:r>
      <w:r>
        <w:rPr>
          <w:spacing w:val="-2"/>
        </w:rPr>
        <w:t>文批准，北海石基信息技术有限公司</w:t>
      </w:r>
      <w:r>
        <w:rPr>
          <w:spacing w:val="-19"/>
        </w:rPr>
        <w:t> </w:t>
      </w:r>
      <w:r>
        <w:rPr>
          <w:spacing w:val="-19"/>
        </w:rPr>
      </w:r>
      <w:r>
        <w:rPr>
          <w:spacing w:val="-2"/>
        </w:rPr>
        <w:t>在</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2012</w:t>
      </w:r>
      <w:r>
        <w:rPr>
          <w:spacing w:val="-2"/>
        </w:rPr>
        <w:t>年期间，在享受软件企业所得税优惠同时，免征属于地方享有的企业所得税，北海石基信</w:t>
      </w:r>
      <w:r>
        <w:rPr>
          <w:spacing w:val="-35"/>
        </w:rPr>
        <w:t> </w:t>
      </w:r>
      <w:r>
        <w:rPr>
          <w:spacing w:val="-35"/>
        </w:rPr>
      </w:r>
      <w:r>
        <w:rPr/>
        <w:t>息技术有限公司</w:t>
      </w:r>
      <w:r>
        <w:rPr>
          <w:rFonts w:ascii="Times New Roman" w:hAnsi="Times New Roman" w:cs="Times New Roman" w:eastAsia="Times New Roman" w:hint="default"/>
        </w:rPr>
        <w:t>2011</w:t>
      </w:r>
      <w:r>
        <w:rPr/>
        <w:t>年度实际执行的企业所得税税率为</w:t>
      </w:r>
      <w:r>
        <w:rPr>
          <w:rFonts w:ascii="Times New Roman" w:hAnsi="Times New Roman" w:cs="Times New Roman" w:eastAsia="Times New Roman" w:hint="default"/>
        </w:rPr>
        <w:t>7.5%</w:t>
      </w:r>
      <w:r>
        <w:rPr/>
        <w:t>。</w:t>
      </w:r>
    </w:p>
    <w:p>
      <w:pPr>
        <w:spacing w:line="240" w:lineRule="auto" w:before="0"/>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、其他说明</w:t>
      </w:r>
      <w:r>
        <w:rPr>
          <w:b w:val="0"/>
          <w:bCs w:val="0"/>
        </w:rPr>
      </w:r>
    </w:p>
    <w:p>
      <w:pPr>
        <w:spacing w:after="0" w:line="240" w:lineRule="auto"/>
        <w:jc w:val="left"/>
        <w:sectPr>
          <w:pgSz w:w="11910" w:h="16840"/>
          <w:pgMar w:header="877" w:footer="982" w:top="1100" w:bottom="1180" w:left="980" w:right="920"/>
        </w:sectPr>
      </w:pPr>
    </w:p>
    <w:p>
      <w:pPr>
        <w:spacing w:line="240" w:lineRule="auto" w:before="11"/>
        <w:rPr>
          <w:rFonts w:ascii="宋体" w:hAnsi="宋体" w:cs="宋体" w:eastAsia="宋体" w:hint="default"/>
          <w:b/>
          <w:bCs/>
          <w:sz w:val="2"/>
          <w:szCs w:val="2"/>
        </w:rPr>
      </w:pPr>
      <w:r>
        <w:rPr/>
        <w:pict>
          <v:group style="position:absolute;margin-left:405.359985pt;margin-top:345.360016pt;width:63.25pt;height:54.6pt;mso-position-horizontal-relative:page;mso-position-vertical-relative:page;z-index:-729112" coordorigin="8107,6907" coordsize="1265,1092">
            <v:shape style="position:absolute;left:8107;top:6907;width:1265;height:1092" coordorigin="8107,6907" coordsize="1265,1092" path="m8107,7999l9372,7999,9372,6907,8107,6907,8107,7999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六、企业合并及合并财务报表" w:id="212"/>
      <w:bookmarkEnd w:id="212"/>
      <w:r>
        <w:rPr>
          <w:b w:val="0"/>
          <w:bCs w:val="0"/>
        </w:rPr>
      </w:r>
      <w:r>
        <w:rPr/>
        <w:t>六、企业合并及合并财务报表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562" w:right="0"/>
        <w:jc w:val="left"/>
        <w:rPr>
          <w:b w:val="0"/>
          <w:bCs w:val="0"/>
        </w:rPr>
      </w:pPr>
      <w:bookmarkStart w:name="1、子公司情况" w:id="213"/>
      <w:bookmarkEnd w:id="213"/>
      <w:r>
        <w:rPr>
          <w:b w:val="0"/>
          <w:bCs w:val="0"/>
        </w:rPr>
      </w: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tabs>
          <w:tab w:pos="13104" w:val="left" w:leader="none"/>
        </w:tabs>
        <w:spacing w:line="240" w:lineRule="auto"/>
        <w:ind w:left="562" w:right="0"/>
        <w:jc w:val="left"/>
        <w:rPr>
          <w:b w:val="0"/>
          <w:bCs w:val="0"/>
        </w:rPr>
      </w:pPr>
      <w:r>
        <w:rPr>
          <w:spacing w:val="-1"/>
        </w:rPr>
        <w:t>（</w:t>
      </w:r>
      <w:r>
        <w:rPr>
          <w:rFonts w:ascii="Times New Roman" w:hAnsi="Times New Roman" w:cs="Times New Roman" w:eastAsia="Times New Roman" w:hint="default"/>
          <w:spacing w:val="-1"/>
        </w:rPr>
        <w:t>1</w:t>
      </w:r>
      <w:bookmarkStart w:name="（1）通过设立或投资等方式取得的子公司                     " w:id="214"/>
      <w:bookmarkEnd w:id="214"/>
      <w:r>
        <w:rPr>
          <w:rFonts w:ascii="Times New Roman" w:hAnsi="Times New Roman" w:cs="Times New Roman" w:eastAsia="Times New Roman" w:hint="default"/>
          <w:spacing w:val="-1"/>
        </w:rPr>
      </w:r>
      <w:r>
        <w:rPr>
          <w:spacing w:val="-1"/>
        </w:rPr>
        <w:t>）通过设立或投资等方式取得的子公司</w:t>
        <w:tab/>
      </w:r>
      <w:r>
        <w:rPr/>
        <w:t>单位：</w:t>
      </w:r>
      <w:r>
        <w:rPr>
          <w:spacing w:val="-2"/>
        </w:rPr>
        <w:t> </w:t>
      </w:r>
      <w:r>
        <w:rPr/>
        <w:t>元</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972"/>
        <w:gridCol w:w="418"/>
        <w:gridCol w:w="485"/>
        <w:gridCol w:w="910"/>
        <w:gridCol w:w="1214"/>
        <w:gridCol w:w="2682"/>
        <w:gridCol w:w="1288"/>
        <w:gridCol w:w="994"/>
        <w:gridCol w:w="566"/>
        <w:gridCol w:w="566"/>
        <w:gridCol w:w="569"/>
        <w:gridCol w:w="1133"/>
        <w:gridCol w:w="710"/>
        <w:gridCol w:w="1510"/>
      </w:tblGrid>
      <w:tr>
        <w:trPr>
          <w:trHeight w:val="2270" w:hRule="exact"/>
        </w:trPr>
        <w:tc>
          <w:tcPr>
            <w:tcW w:w="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48" w:right="55"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553" w:right="91"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55" w:right="51"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467" w:right="11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5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654"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36"/>
              <w:jc w:val="both"/>
              <w:rPr>
                <w:rFonts w:ascii="宋体" w:hAnsi="宋体" w:cs="宋体" w:eastAsia="宋体" w:hint="default"/>
                <w:sz w:val="18"/>
                <w:szCs w:val="18"/>
              </w:rPr>
            </w:pPr>
            <w:r>
              <w:rPr>
                <w:rFonts w:ascii="宋体" w:hAnsi="宋体" w:cs="宋体" w:eastAsia="宋体" w:hint="default"/>
                <w:sz w:val="18"/>
                <w:szCs w:val="18"/>
              </w:rPr>
              <w:t>上海石基信 息技术有限 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4" w:lineRule="auto"/>
              <w:ind w:left="24"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1,000,000.00</w:t>
            </w:r>
          </w:p>
        </w:tc>
        <w:tc>
          <w:tcPr>
            <w:tcW w:w="2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3"/>
              <w:ind w:left="23" w:right="8"/>
              <w:jc w:val="both"/>
              <w:rPr>
                <w:rFonts w:ascii="宋体" w:hAnsi="宋体" w:cs="宋体" w:eastAsia="宋体" w:hint="default"/>
                <w:sz w:val="18"/>
                <w:szCs w:val="18"/>
              </w:rPr>
            </w:pPr>
            <w:r>
              <w:rPr>
                <w:rFonts w:ascii="宋体" w:hAnsi="宋体" w:cs="宋体" w:eastAsia="宋体" w:hint="default"/>
                <w:spacing w:val="-5"/>
                <w:sz w:val="18"/>
                <w:szCs w:val="18"/>
              </w:rPr>
              <w:t>计算机软件开发、制作、销售，系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统集成，电子产品、网络设备的销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售，网络技术的研究开发，并提供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以上领域的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八技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服务（涉及许可</w:t>
            </w:r>
            <w:r>
              <w:rPr>
                <w:rFonts w:ascii="宋体" w:hAnsi="宋体" w:cs="宋体" w:eastAsia="宋体" w:hint="default"/>
                <w:sz w:val="18"/>
                <w:szCs w:val="18"/>
              </w:rPr>
              <w:t> </w:t>
            </w:r>
            <w:r>
              <w:rPr>
                <w:rFonts w:ascii="宋体" w:hAnsi="宋体" w:cs="宋体" w:eastAsia="宋体" w:hint="default"/>
                <w:spacing w:val="-9"/>
                <w:sz w:val="18"/>
                <w:szCs w:val="18"/>
              </w:rPr>
              <w:t>经营的凭许可证经营）。</w:t>
            </w:r>
          </w:p>
        </w:tc>
        <w:tc>
          <w:tcPr>
            <w:tcW w:w="1288"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597"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36"/>
              <w:jc w:val="both"/>
              <w:rPr>
                <w:rFonts w:ascii="宋体" w:hAnsi="宋体" w:cs="宋体" w:eastAsia="宋体" w:hint="default"/>
                <w:sz w:val="18"/>
                <w:szCs w:val="18"/>
              </w:rPr>
            </w:pPr>
            <w:r>
              <w:rPr>
                <w:rFonts w:ascii="宋体" w:hAnsi="宋体" w:cs="宋体" w:eastAsia="宋体" w:hint="default"/>
                <w:sz w:val="18"/>
                <w:szCs w:val="18"/>
              </w:rPr>
              <w:t>北京石基昆 仑软件有限 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2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4,280,000.00</w:t>
            </w:r>
          </w:p>
        </w:tc>
        <w:tc>
          <w:tcPr>
            <w:tcW w:w="2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5"/>
                <w:sz w:val="18"/>
                <w:szCs w:val="18"/>
              </w:rPr>
              <w:t>法律、行政法规、国务院决定禁止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的，不得经营；法律、行政法规 </w:t>
            </w:r>
            <w:r>
              <w:rPr>
                <w:rFonts w:ascii="宋体" w:hAnsi="宋体" w:cs="宋体" w:eastAsia="宋体" w:hint="default"/>
                <w:spacing w:val="-5"/>
                <w:sz w:val="18"/>
                <w:szCs w:val="18"/>
              </w:rPr>
              <w:t>国务院决定规定应经许可的，经审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批机关批准并经工商行政管理机 </w:t>
            </w:r>
            <w:r>
              <w:rPr>
                <w:rFonts w:ascii="宋体" w:hAnsi="宋体" w:cs="宋体" w:eastAsia="宋体" w:hint="default"/>
                <w:spacing w:val="-5"/>
                <w:sz w:val="18"/>
                <w:szCs w:val="18"/>
              </w:rPr>
              <w:t>关登记注册后方可经营；法律、行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政法规、国务院决定未规定许可 </w:t>
            </w:r>
            <w:r>
              <w:rPr>
                <w:rFonts w:ascii="宋体" w:hAnsi="宋体" w:cs="宋体" w:eastAsia="宋体" w:hint="default"/>
                <w:spacing w:val="-5"/>
                <w:sz w:val="18"/>
                <w:szCs w:val="18"/>
              </w:rPr>
              <w:t>的，自主选择经营项目开展经营活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动。（知识产权出资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288"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5,403,652.16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015"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39"/>
              <w:ind w:left="23" w:right="36"/>
              <w:jc w:val="both"/>
              <w:rPr>
                <w:rFonts w:ascii="宋体" w:hAnsi="宋体" w:cs="宋体" w:eastAsia="宋体" w:hint="default"/>
                <w:sz w:val="18"/>
                <w:szCs w:val="18"/>
              </w:rPr>
            </w:pPr>
            <w:r>
              <w:rPr>
                <w:rFonts w:ascii="宋体" w:hAnsi="宋体" w:cs="宋体" w:eastAsia="宋体" w:hint="default"/>
                <w:sz w:val="18"/>
                <w:szCs w:val="18"/>
              </w:rPr>
              <w:t>北京中长石 基软件有限 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39"/>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10,000,000.00</w:t>
            </w:r>
          </w:p>
        </w:tc>
        <w:tc>
          <w:tcPr>
            <w:tcW w:w="2682" w:type="dxa"/>
            <w:tcBorders>
              <w:top w:val="single" w:sz="4" w:space="0" w:color="000000"/>
              <w:left w:val="single" w:sz="4" w:space="0" w:color="000000"/>
              <w:bottom w:val="single" w:sz="4" w:space="0" w:color="000000"/>
              <w:right w:val="single" w:sz="13" w:space="0" w:color="FFFFFF"/>
            </w:tcBorders>
            <w:shd w:val="clear" w:color="auto" w:fill="CCE8CF"/>
          </w:tcPr>
          <w:p>
            <w:pPr>
              <w:pStyle w:val="TableParagraph"/>
              <w:spacing w:line="316" w:lineRule="auto" w:before="58"/>
              <w:ind w:left="23" w:right="-2"/>
              <w:jc w:val="left"/>
              <w:rPr>
                <w:rFonts w:ascii="宋体" w:hAnsi="宋体" w:cs="宋体" w:eastAsia="宋体" w:hint="default"/>
                <w:sz w:val="18"/>
                <w:szCs w:val="18"/>
              </w:rPr>
            </w:pPr>
            <w:r>
              <w:rPr>
                <w:rFonts w:ascii="宋体" w:hAnsi="宋体" w:cs="宋体" w:eastAsia="宋体" w:hint="default"/>
                <w:spacing w:val="-5"/>
                <w:sz w:val="18"/>
                <w:szCs w:val="18"/>
              </w:rPr>
              <w:t>法律、行政法规、国务院决定禁止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的，不得经营；法律、行政法规 </w:t>
            </w:r>
            <w:r>
              <w:rPr>
                <w:rFonts w:ascii="宋体" w:hAnsi="宋体" w:cs="宋体" w:eastAsia="宋体" w:hint="default"/>
                <w:spacing w:val="-5"/>
                <w:sz w:val="18"/>
                <w:szCs w:val="18"/>
              </w:rPr>
              <w:t>国务院决定规定应经许可的，经审</w:t>
            </w:r>
          </w:p>
        </w:tc>
        <w:tc>
          <w:tcPr>
            <w:tcW w:w="12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4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2"/>
                <w:sz w:val="18"/>
                <w:szCs w:val="18"/>
              </w:rPr>
              <w:t> </w:t>
            </w:r>
            <w:r>
              <w:rPr>
                <w:rFonts w:ascii="Times New Roman" w:hAnsi="Times New Roman" w:cs="Times New Roman" w:eastAsia="Times New Roman" w:hint="default"/>
                <w:position w:val="2"/>
                <w:sz w:val="18"/>
                <w:szCs w:val="18"/>
              </w:rPr>
              <w:t>10,000,000.00</w:t>
            </w:r>
            <w:r>
              <w:rPr>
                <w:rFonts w:ascii="Times New Roman" w:hAnsi="Times New Roman" w:cs="Times New Roman" w:eastAsia="Times New Roman"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6840" w:h="11910" w:orient="landscape"/>
          <w:pgMar w:header="867" w:footer="982" w:top="1060" w:bottom="1180" w:left="1300" w:right="1300"/>
          <w:pgNumType w:start="85"/>
        </w:sectPr>
      </w:pPr>
    </w:p>
    <w:p>
      <w:pPr>
        <w:spacing w:line="240" w:lineRule="auto" w:before="2"/>
        <w:rPr>
          <w:rFonts w:ascii="Times New Roman" w:hAnsi="Times New Roman" w:cs="Times New Roman" w:eastAsia="Times New Roman" w:hint="default"/>
          <w:sz w:val="3"/>
          <w:szCs w:val="3"/>
        </w:rPr>
      </w:pPr>
      <w:r>
        <w:rPr/>
        <w:pict>
          <v:shape style="position:absolute;margin-left:363.243011pt;margin-top:137.640015pt;width:105.4pt;height:148.2pt;mso-position-horizontal-relative:page;mso-position-vertical-relative:page;z-index:-729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技术咨询；</w:t>
                  </w:r>
                </w:p>
              </w:txbxContent>
            </v:textbox>
            <w10:wrap type="none"/>
          </v:shape>
        </w:pict>
      </w:r>
      <w:r>
        <w:rPr/>
        <w:pict>
          <v:shape style="position:absolute;margin-left:336.234009pt;margin-top:305.52002pt;width:132.4pt;height:148.2pt;mso-position-horizontal-relative:page;mso-position-vertical-relative:page;z-index:-729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电脑软件及配件、</w:t>
                  </w:r>
                </w:p>
              </w:txbxContent>
            </v:textbox>
            <w10:wrap type="none"/>
          </v:shape>
        </w:pict>
      </w:r>
      <w:r>
        <w:rPr/>
        <w:pict>
          <v:group style="position:absolute;margin-left:405.359985pt;margin-top:137.640015pt;width:63.25pt;height:148.2pt;mso-position-horizontal-relative:page;mso-position-vertical-relative:page;z-index:-729040" coordorigin="8107,2753" coordsize="1265,2964">
            <v:shape style="position:absolute;left:8107;top:2753;width:1265;height:2964" coordorigin="8107,2753" coordsize="1265,2964" path="m8107,5717l9372,5717,9372,2753,8107,2753,8107,5717xe" filled="true" fillcolor="#ffffff" stroked="false">
              <v:path arrowok="t"/>
              <v:fill type="solid"/>
            </v:shape>
            <w10:wrap type="none"/>
          </v:group>
        </w:pict>
      </w:r>
      <w:r>
        <w:rPr/>
        <w:pict>
          <v:group style="position:absolute;margin-left:405.359985pt;margin-top:305.52002pt;width:63.25pt;height:148.2pt;mso-position-horizontal-relative:page;mso-position-vertical-relative:page;z-index:-729016" coordorigin="8107,6110" coordsize="1265,2964">
            <v:shape style="position:absolute;left:8107;top:6110;width:1265;height:2964" coordorigin="8107,6110" coordsize="1265,2964" path="m8107,9074l9372,9074,9372,6110,8107,6110,8107,9074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972"/>
        <w:gridCol w:w="418"/>
        <w:gridCol w:w="485"/>
        <w:gridCol w:w="910"/>
        <w:gridCol w:w="1214"/>
        <w:gridCol w:w="2682"/>
        <w:gridCol w:w="107"/>
        <w:gridCol w:w="1181"/>
        <w:gridCol w:w="994"/>
        <w:gridCol w:w="566"/>
        <w:gridCol w:w="566"/>
        <w:gridCol w:w="569"/>
        <w:gridCol w:w="1133"/>
        <w:gridCol w:w="710"/>
        <w:gridCol w:w="1510"/>
      </w:tblGrid>
      <w:tr>
        <w:trPr>
          <w:trHeight w:val="1625" w:hRule="exact"/>
        </w:trPr>
        <w:tc>
          <w:tcPr>
            <w:tcW w:w="972"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18"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85"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910"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214"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2682"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3" w:right="8"/>
              <w:jc w:val="left"/>
              <w:rPr>
                <w:rFonts w:ascii="宋体" w:hAnsi="宋体" w:cs="宋体" w:eastAsia="宋体" w:hint="default"/>
                <w:sz w:val="18"/>
                <w:szCs w:val="18"/>
              </w:rPr>
            </w:pPr>
            <w:r>
              <w:rPr>
                <w:rFonts w:ascii="宋体" w:hAnsi="宋体" w:cs="宋体" w:eastAsia="宋体" w:hint="default"/>
                <w:sz w:val="18"/>
                <w:szCs w:val="18"/>
              </w:rPr>
              <w:t>批机关批准并经工商行政管理机 </w:t>
            </w:r>
            <w:r>
              <w:rPr>
                <w:rFonts w:ascii="宋体" w:hAnsi="宋体" w:cs="宋体" w:eastAsia="宋体" w:hint="default"/>
                <w:spacing w:val="-5"/>
                <w:sz w:val="18"/>
                <w:szCs w:val="18"/>
              </w:rPr>
              <w:t>关登记注册后方可经营；法律、行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政法规、国务院决定未规定许可 </w:t>
            </w:r>
            <w:r>
              <w:rPr>
                <w:rFonts w:ascii="宋体" w:hAnsi="宋体" w:cs="宋体" w:eastAsia="宋体" w:hint="default"/>
                <w:spacing w:val="-5"/>
                <w:sz w:val="18"/>
                <w:szCs w:val="18"/>
              </w:rPr>
              <w:t>的，自主选择经营项目开展经营活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w:t>
            </w:r>
          </w:p>
        </w:tc>
        <w:tc>
          <w:tcPr>
            <w:tcW w:w="1288" w:type="dxa"/>
            <w:gridSpan w:val="2"/>
            <w:tcBorders>
              <w:top w:val="single" w:sz="15" w:space="0" w:color="000000"/>
              <w:left w:val="single" w:sz="12" w:space="0" w:color="CCE8CF"/>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510" w:type="dxa"/>
            <w:tcBorders>
              <w:top w:val="single" w:sz="15" w:space="0" w:color="000000"/>
              <w:left w:val="single" w:sz="4" w:space="0" w:color="000000"/>
              <w:bottom w:val="single" w:sz="4" w:space="0" w:color="000000"/>
              <w:right w:val="single" w:sz="4" w:space="0" w:color="000000"/>
            </w:tcBorders>
          </w:tcPr>
          <w:p>
            <w:pPr/>
          </w:p>
        </w:tc>
      </w:tr>
      <w:tr>
        <w:trPr>
          <w:trHeight w:val="6331"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36"/>
              <w:jc w:val="both"/>
              <w:rPr>
                <w:rFonts w:ascii="宋体" w:hAnsi="宋体" w:cs="宋体" w:eastAsia="宋体" w:hint="default"/>
                <w:sz w:val="18"/>
                <w:szCs w:val="18"/>
              </w:rPr>
            </w:pPr>
            <w:r>
              <w:rPr>
                <w:rFonts w:ascii="宋体" w:hAnsi="宋体" w:cs="宋体" w:eastAsia="宋体" w:hint="default"/>
                <w:sz w:val="18"/>
                <w:szCs w:val="18"/>
              </w:rPr>
              <w:t>北海石基信 息技术有限 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Times New Roman" w:hAnsi="Times New Roman" w:cs="Times New Roman" w:eastAsia="Times New Roman" w:hint="default"/>
                <w:sz w:val="18"/>
                <w:szCs w:val="18"/>
              </w:rPr>
            </w:pPr>
            <w:r>
              <w:rPr>
                <w:rFonts w:ascii="Times New Roman"/>
                <w:sz w:val="18"/>
              </w:rPr>
              <w:t>110,000,000.00</w:t>
            </w:r>
          </w:p>
        </w:tc>
        <w:tc>
          <w:tcPr>
            <w:tcW w:w="2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5"/>
                <w:sz w:val="18"/>
                <w:szCs w:val="18"/>
              </w:rPr>
              <w:t>计算机软件开发、销售及相关的系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统集成、技术服务；电子产品、网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络设备、网络技术的研究开发、销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售及服务（以上项目不含互联网信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息服务）。自营和代理各类商品和</w:t>
            </w:r>
            <w:r>
              <w:rPr>
                <w:rFonts w:ascii="宋体" w:hAnsi="宋体" w:cs="宋体" w:eastAsia="宋体" w:hint="default"/>
                <w:sz w:val="18"/>
                <w:szCs w:val="18"/>
              </w:rPr>
              <w:t> </w:t>
            </w:r>
            <w:r>
              <w:rPr>
                <w:rFonts w:ascii="宋体" w:hAnsi="宋体" w:cs="宋体" w:eastAsia="宋体" w:hint="default"/>
                <w:spacing w:val="-5"/>
                <w:sz w:val="18"/>
                <w:szCs w:val="18"/>
              </w:rPr>
              <w:t>技术的进出口（国家限定公司经营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或者禁止进出口的商品和技术除 </w:t>
            </w:r>
            <w:r>
              <w:rPr>
                <w:rFonts w:ascii="宋体" w:hAnsi="宋体" w:cs="宋体" w:eastAsia="宋体" w:hint="default"/>
                <w:spacing w:val="-5"/>
                <w:sz w:val="18"/>
                <w:szCs w:val="18"/>
              </w:rPr>
              <w:t>外；电子商用卡服务；电子卡运营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2"/>
                <w:sz w:val="18"/>
                <w:szCs w:val="18"/>
              </w:rPr>
              <w:t>技术开发（不含生产）、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电子读卡机、</w:t>
            </w:r>
            <w:r>
              <w:rPr>
                <w:rFonts w:ascii="Times New Roman" w:hAnsi="Times New Roman" w:cs="Times New Roman" w:eastAsia="Times New Roman" w:hint="default"/>
                <w:sz w:val="18"/>
                <w:szCs w:val="18"/>
              </w:rPr>
              <w:t>IC </w:t>
            </w:r>
            <w:r>
              <w:rPr>
                <w:rFonts w:ascii="宋体" w:hAnsi="宋体" w:cs="宋体" w:eastAsia="宋体" w:hint="default"/>
                <w:sz w:val="18"/>
                <w:szCs w:val="18"/>
              </w:rPr>
              <w:t>卡、智能卡的销 </w:t>
            </w:r>
            <w:r>
              <w:rPr>
                <w:rFonts w:ascii="宋体" w:hAnsi="宋体" w:cs="宋体" w:eastAsia="宋体" w:hint="default"/>
                <w:spacing w:val="-5"/>
                <w:sz w:val="18"/>
                <w:szCs w:val="18"/>
              </w:rPr>
              <w:t>售及技术服务；销售日用百货、文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体用品、办公用品、电子产品、工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艺品、五金交电、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家具、服装鞋帽、纸制品、纸张 </w:t>
            </w:r>
            <w:r>
              <w:rPr>
                <w:rFonts w:ascii="宋体" w:hAnsi="宋体" w:cs="宋体" w:eastAsia="宋体" w:hint="default"/>
                <w:spacing w:val="-5"/>
                <w:sz w:val="18"/>
                <w:szCs w:val="18"/>
              </w:rPr>
              <w:t>设计、制作、代理、发布国内各类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广告；对酒店业、餐饮业的投资 </w:t>
            </w:r>
            <w:r>
              <w:rPr>
                <w:rFonts w:ascii="宋体" w:hAnsi="宋体" w:cs="宋体" w:eastAsia="宋体" w:hint="default"/>
                <w:spacing w:val="-5"/>
                <w:sz w:val="18"/>
                <w:szCs w:val="18"/>
              </w:rPr>
              <w:t>商品信息咨询服务（以上项目国家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有专项规定的除外）；待订机票、</w:t>
            </w:r>
            <w:r>
              <w:rPr>
                <w:rFonts w:ascii="宋体" w:hAnsi="宋体" w:cs="宋体" w:eastAsia="宋体" w:hint="default"/>
                <w:sz w:val="18"/>
                <w:szCs w:val="18"/>
              </w:rPr>
              <w:t> </w:t>
            </w:r>
            <w:r>
              <w:rPr>
                <w:rFonts w:ascii="宋体" w:hAnsi="宋体" w:cs="宋体" w:eastAsia="宋体" w:hint="default"/>
                <w:spacing w:val="-5"/>
                <w:sz w:val="18"/>
                <w:szCs w:val="18"/>
              </w:rPr>
              <w:t>船票、客房。※（凡涉及许可证的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项目凭许可证在有效期限内经营</w:t>
            </w:r>
          </w:p>
        </w:tc>
        <w:tc>
          <w:tcPr>
            <w:tcW w:w="107" w:type="dxa"/>
            <w:tcBorders>
              <w:top w:val="single" w:sz="4" w:space="0" w:color="000000"/>
              <w:left w:val="single" w:sz="12" w:space="0" w:color="CCE8C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3" w:right="0"/>
              <w:jc w:val="left"/>
              <w:rPr>
                <w:rFonts w:ascii="Times New Roman" w:hAnsi="Times New Roman" w:cs="Times New Roman" w:eastAsia="Times New Roman" w:hint="default"/>
                <w:sz w:val="18"/>
                <w:szCs w:val="18"/>
              </w:rPr>
            </w:pPr>
            <w:r>
              <w:rPr>
                <w:rFonts w:ascii="Times New Roman"/>
                <w:sz w:val="18"/>
              </w:rPr>
              <w:t>110,000,000.00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36"/>
              <w:jc w:val="both"/>
              <w:rPr>
                <w:rFonts w:ascii="宋体" w:hAnsi="宋体" w:cs="宋体" w:eastAsia="宋体" w:hint="default"/>
                <w:sz w:val="18"/>
                <w:szCs w:val="18"/>
              </w:rPr>
            </w:pPr>
            <w:r>
              <w:rPr>
                <w:rFonts w:ascii="宋体" w:hAnsi="宋体" w:cs="宋体" w:eastAsia="宋体" w:hint="default"/>
                <w:sz w:val="18"/>
                <w:szCs w:val="18"/>
              </w:rPr>
              <w:t>北海乐宿国 际旅行社有 限公司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4" w:right="155"/>
              <w:jc w:val="left"/>
              <w:rPr>
                <w:rFonts w:ascii="宋体" w:hAnsi="宋体" w:cs="宋体" w:eastAsia="宋体" w:hint="default"/>
                <w:sz w:val="18"/>
                <w:szCs w:val="18"/>
              </w:rPr>
            </w:pPr>
            <w:r>
              <w:rPr>
                <w:rFonts w:ascii="宋体" w:hAnsi="宋体" w:cs="宋体" w:eastAsia="宋体" w:hint="default"/>
                <w:sz w:val="18"/>
                <w:szCs w:val="18"/>
              </w:rPr>
              <w:t>旅游服务 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1,000,000.00</w:t>
            </w:r>
          </w:p>
        </w:tc>
        <w:tc>
          <w:tcPr>
            <w:tcW w:w="2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5"/>
                <w:sz w:val="18"/>
                <w:szCs w:val="18"/>
              </w:rPr>
              <w:t>国内旅游、入境旅游（凭有效旅行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社业务经营许可证经营），代订机</w:t>
            </w:r>
            <w:r>
              <w:rPr>
                <w:rFonts w:ascii="宋体" w:hAnsi="宋体" w:cs="宋体" w:eastAsia="宋体" w:hint="default"/>
                <w:sz w:val="18"/>
                <w:szCs w:val="18"/>
              </w:rPr>
              <w:t> </w:t>
            </w:r>
            <w:r>
              <w:rPr>
                <w:rFonts w:ascii="宋体" w:hAnsi="宋体" w:cs="宋体" w:eastAsia="宋体" w:hint="default"/>
                <w:spacing w:val="-5"/>
                <w:sz w:val="18"/>
                <w:szCs w:val="18"/>
              </w:rPr>
              <w:t>票、船票、客房，电子商用卡服务</w:t>
            </w:r>
          </w:p>
          <w:p>
            <w:pPr>
              <w:pStyle w:val="TableParagraph"/>
              <w:spacing w:line="316" w:lineRule="auto" w:before="19"/>
              <w:ind w:left="23" w:right="8"/>
              <w:jc w:val="both"/>
              <w:rPr>
                <w:rFonts w:ascii="宋体" w:hAnsi="宋体" w:cs="宋体" w:eastAsia="宋体" w:hint="default"/>
                <w:sz w:val="18"/>
                <w:szCs w:val="18"/>
              </w:rPr>
            </w:pPr>
            <w:r>
              <w:rPr>
                <w:rFonts w:ascii="宋体" w:hAnsi="宋体" w:cs="宋体" w:eastAsia="宋体" w:hint="default"/>
                <w:spacing w:val="-16"/>
                <w:sz w:val="18"/>
                <w:szCs w:val="18"/>
              </w:rPr>
              <w:t>（法律、法规禁止的除外）。※（凡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涉及许可证的项目凭许可证在有</w:t>
            </w:r>
          </w:p>
        </w:tc>
        <w:tc>
          <w:tcPr>
            <w:tcW w:w="1288" w:type="dxa"/>
            <w:gridSpan w:val="2"/>
            <w:tcBorders>
              <w:top w:val="single" w:sz="4" w:space="0" w:color="000000"/>
              <w:left w:val="single" w:sz="12"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2" w:top="1060" w:bottom="11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405.359985pt;margin-top:353.52002pt;width:63.25pt;height:46.8pt;mso-position-horizontal-relative:page;mso-position-vertical-relative:page;z-index:-728968" coordorigin="8107,7070" coordsize="1265,936">
            <v:shape style="position:absolute;left:8107;top:7070;width:1265;height:936" coordorigin="8107,7070" coordsize="1265,936" path="m8107,8006l9372,8006,9372,7070,8107,7070,8107,800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972"/>
        <w:gridCol w:w="418"/>
        <w:gridCol w:w="485"/>
        <w:gridCol w:w="910"/>
        <w:gridCol w:w="1214"/>
        <w:gridCol w:w="2693"/>
        <w:gridCol w:w="1277"/>
        <w:gridCol w:w="994"/>
        <w:gridCol w:w="566"/>
        <w:gridCol w:w="566"/>
        <w:gridCol w:w="569"/>
        <w:gridCol w:w="1133"/>
        <w:gridCol w:w="710"/>
        <w:gridCol w:w="1510"/>
      </w:tblGrid>
      <w:tr>
        <w:trPr>
          <w:trHeight w:val="377" w:hRule="exact"/>
        </w:trPr>
        <w:tc>
          <w:tcPr>
            <w:tcW w:w="972"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18"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85"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910"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214"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2693"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效期限内经营）</w:t>
            </w:r>
          </w:p>
        </w:tc>
        <w:tc>
          <w:tcPr>
            <w:tcW w:w="1277"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510" w:type="dxa"/>
            <w:tcBorders>
              <w:top w:val="single" w:sz="15" w:space="0" w:color="000000"/>
              <w:left w:val="single" w:sz="4" w:space="0" w:color="000000"/>
              <w:bottom w:val="single" w:sz="4" w:space="0" w:color="000000"/>
              <w:right w:val="single" w:sz="4" w:space="0" w:color="000000"/>
            </w:tcBorders>
          </w:tcPr>
          <w:p>
            <w:pPr/>
          </w:p>
        </w:tc>
      </w:tr>
      <w:tr>
        <w:trPr>
          <w:trHeight w:val="2275"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3" w:right="36"/>
              <w:jc w:val="both"/>
              <w:rPr>
                <w:rFonts w:ascii="宋体" w:hAnsi="宋体" w:cs="宋体" w:eastAsia="宋体" w:hint="default"/>
                <w:sz w:val="18"/>
                <w:szCs w:val="18"/>
              </w:rPr>
            </w:pPr>
            <w:r>
              <w:rPr>
                <w:rFonts w:ascii="宋体" w:hAnsi="宋体" w:cs="宋体" w:eastAsia="宋体" w:hint="default"/>
                <w:sz w:val="18"/>
                <w:szCs w:val="18"/>
              </w:rPr>
              <w:t>现化电脑系 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5"/>
                <w:sz w:val="18"/>
                <w:szCs w:val="18"/>
              </w:rPr>
              <w:t>研究、开发计算机软硬件；提供技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术咨询、技术服务、技术转让；计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算机技术培训；销售自行开发的产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品，批发计算机软硬件及外围设备</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5"/>
                <w:sz w:val="18"/>
                <w:szCs w:val="18"/>
              </w:rPr>
              <w:t>（涉及配额许可证管理，专项规定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管理的商品按照国家有关规定办 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6"/>
              <w:jc w:val="both"/>
              <w:rPr>
                <w:rFonts w:ascii="宋体" w:hAnsi="宋体" w:cs="宋体" w:eastAsia="宋体" w:hint="default"/>
                <w:sz w:val="18"/>
                <w:szCs w:val="18"/>
              </w:rPr>
            </w:pPr>
            <w:r>
              <w:rPr>
                <w:rFonts w:ascii="宋体" w:hAnsi="宋体" w:cs="宋体" w:eastAsia="宋体" w:hint="default"/>
                <w:sz w:val="18"/>
                <w:szCs w:val="18"/>
              </w:rPr>
              <w:t>杭州西软信 息技术有限 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6,660,000.00</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技术开发、技术服务、成果转让、 </w:t>
            </w:r>
            <w:r>
              <w:rPr>
                <w:rFonts w:ascii="宋体" w:hAnsi="宋体" w:cs="宋体" w:eastAsia="宋体" w:hint="default"/>
                <w:spacing w:val="-5"/>
                <w:sz w:val="18"/>
                <w:szCs w:val="18"/>
              </w:rPr>
              <w:t>批发、零售；计算机软、硬件及配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件，电子产品，其他无需报审批的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一切合法项目（上述经营范围不含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国家法律法规禁止、限制和许可经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营的项目）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3.25pt;height:39pt;mso-position-horizontal-relative:char;mso-position-vertical-relative:line" coordorigin="0,0" coordsize="1265,780">
                  <v:group style="position:absolute;left:0;top:0;width:1265;height:780" coordorigin="0,0" coordsize="1265,780">
                    <v:shape style="position:absolute;left:0;top:0;width:1265;height:780" coordorigin="0,0" coordsize="1265,780" path="m0,780l1265,780,1265,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36"/>
              <w:jc w:val="both"/>
              <w:rPr>
                <w:rFonts w:ascii="宋体" w:hAnsi="宋体" w:cs="宋体" w:eastAsia="宋体" w:hint="default"/>
                <w:sz w:val="18"/>
                <w:szCs w:val="18"/>
              </w:rPr>
            </w:pPr>
            <w:r>
              <w:rPr>
                <w:rFonts w:ascii="宋体" w:hAnsi="宋体" w:cs="宋体" w:eastAsia="宋体" w:hint="default"/>
                <w:sz w:val="18"/>
                <w:szCs w:val="18"/>
              </w:rPr>
              <w:t>南京银石支 付系统科技 有限公司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10,000,000.00</w:t>
            </w:r>
          </w:p>
        </w:tc>
        <w:tc>
          <w:tcPr>
            <w:tcW w:w="2693" w:type="dxa"/>
            <w:tcBorders>
              <w:top w:val="single" w:sz="4" w:space="0" w:color="000000"/>
              <w:left w:val="single" w:sz="4" w:space="0" w:color="000000"/>
              <w:bottom w:val="single" w:sz="4" w:space="0" w:color="000000"/>
              <w:right w:val="single" w:sz="10" w:space="0" w:color="FFFFFF"/>
            </w:tcBorders>
            <w:shd w:val="clear" w:color="auto" w:fill="CCE8CF"/>
          </w:tcPr>
          <w:p>
            <w:pPr>
              <w:pStyle w:val="TableParagraph"/>
              <w:spacing w:line="316" w:lineRule="auto" w:before="49"/>
              <w:ind w:left="23" w:right="-49"/>
              <w:jc w:val="left"/>
              <w:rPr>
                <w:rFonts w:ascii="宋体" w:hAnsi="宋体" w:cs="宋体" w:eastAsia="宋体" w:hint="default"/>
                <w:sz w:val="18"/>
                <w:szCs w:val="18"/>
              </w:rPr>
            </w:pPr>
            <w:r>
              <w:rPr>
                <w:rFonts w:ascii="宋体" w:hAnsi="宋体" w:cs="宋体" w:eastAsia="宋体" w:hint="default"/>
                <w:spacing w:val="-5"/>
                <w:sz w:val="18"/>
                <w:szCs w:val="18"/>
              </w:rPr>
              <w:t>计算机软硬件、电子产品、通讯设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备、一类医疗器械、仪器仪表的技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术开发、转让、咨询服务；开发销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售自研产品；电子计算机及配件、 </w:t>
            </w:r>
            <w:r>
              <w:rPr>
                <w:rFonts w:ascii="宋体" w:hAnsi="宋体" w:cs="宋体" w:eastAsia="宋体" w:hint="default"/>
                <w:spacing w:val="-5"/>
                <w:sz w:val="18"/>
                <w:szCs w:val="18"/>
              </w:rPr>
              <w:t>电子产品的销售；商户收单项目的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技术服务；劳务服务及维护服务； 计算机软硬件和租赁服务。</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3" w:right="36"/>
              <w:jc w:val="both"/>
              <w:rPr>
                <w:rFonts w:ascii="宋体" w:hAnsi="宋体" w:cs="宋体" w:eastAsia="宋体" w:hint="default"/>
                <w:sz w:val="18"/>
                <w:szCs w:val="18"/>
              </w:rPr>
            </w:pPr>
            <w:r>
              <w:rPr>
                <w:rFonts w:ascii="宋体" w:hAnsi="宋体" w:cs="宋体" w:eastAsia="宋体" w:hint="default"/>
                <w:sz w:val="18"/>
                <w:szCs w:val="18"/>
              </w:rPr>
              <w:t>焦点信息技 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35,000,000.00</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3" w:right="278"/>
              <w:jc w:val="left"/>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Malaysia</w:t>
            </w:r>
            <w:r>
              <w:rPr>
                <w:rFonts w:ascii="Times New Roman"/>
                <w:sz w:val="18"/>
              </w:rPr>
              <w:t> Sdn</w:t>
            </w:r>
            <w:r>
              <w:rPr>
                <w:rFonts w:ascii="Times New Roman"/>
                <w:spacing w:val="1"/>
                <w:sz w:val="18"/>
              </w:rPr>
              <w:t> </w:t>
            </w:r>
            <w:r>
              <w:rPr>
                <w:rFonts w:ascii="Times New Roman"/>
                <w:sz w:val="18"/>
              </w:rPr>
              <w:t>Bhd</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马来 西亚</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不违反法律规定的情况下，可自主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选择经营项目开展经营活动。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Pos</w:t>
            </w:r>
            <w:r>
              <w:rPr>
                <w:rFonts w:ascii="Times New Roman"/>
                <w:spacing w:val="-4"/>
                <w:sz w:val="18"/>
              </w:rPr>
              <w:t> </w:t>
            </w:r>
            <w:r>
              <w:rPr>
                <w:rFonts w:ascii="Times New Roman"/>
                <w:sz w:val="18"/>
              </w:rPr>
              <w:t>Master</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销售终端</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香港和澳门地区非酒店用户的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pos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宋体" w:hAnsi="宋体" w:cs="宋体" w:eastAsia="宋体" w:hint="default"/>
                <w:sz w:val="18"/>
                <w:szCs w:val="18"/>
              </w:rPr>
            </w:pPr>
            <w:r>
              <w:rPr>
                <w:rFonts w:ascii="宋体" w:hAnsi="宋体" w:cs="宋体" w:eastAsia="宋体" w:hint="default"/>
                <w:sz w:val="18"/>
                <w:szCs w:val="18"/>
              </w:rPr>
              <w:t>港币</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-199,777.86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2" w:top="1060" w:bottom="11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405.600006pt;margin-top:386.52002pt;width:63pt;height:74.850pt;mso-position-horizontal-relative:page;mso-position-vertical-relative:page;z-index:-728920" coordorigin="8112,7730" coordsize="1260,1497">
            <v:group style="position:absolute;left:8112;top:7730;width:1260;height:1092" coordorigin="8112,7730" coordsize="1260,1092">
              <v:shape style="position:absolute;left:8112;top:7730;width:1260;height:1092" coordorigin="8112,7730" coordsize="1260,1092" path="m8112,8822l9372,8822,9372,7730,8112,7730,8112,8822xe" filled="true" fillcolor="#ffffff" stroked="false">
                <v:path arrowok="t"/>
                <v:fill type="solid"/>
              </v:shape>
            </v:group>
            <v:group style="position:absolute;left:8123;top:8822;width:2;height:394" coordorigin="8123,8822" coordsize="2,394">
              <v:shape style="position:absolute;left:8123;top:8822;width:2;height:394" coordorigin="8123,8822" coordsize="0,394" path="m8123,8822l8123,9216e" filled="false" stroked="true" strokeweight="1.08pt" strokecolor="#ffffff">
                <v:path arrowok="t"/>
              </v:shape>
            </v:group>
            <v:group style="position:absolute;left:8134;top:8822;width:1217;height:394" coordorigin="8134,8822" coordsize="1217,394">
              <v:shape style="position:absolute;left:8134;top:8822;width:1217;height:394" coordorigin="8134,8822" coordsize="1217,394" path="m8134,9216l9350,9216,9350,8822,8134,8822,8134,921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972"/>
        <w:gridCol w:w="418"/>
        <w:gridCol w:w="485"/>
        <w:gridCol w:w="910"/>
        <w:gridCol w:w="1214"/>
        <w:gridCol w:w="2693"/>
        <w:gridCol w:w="1277"/>
        <w:gridCol w:w="994"/>
        <w:gridCol w:w="566"/>
        <w:gridCol w:w="566"/>
        <w:gridCol w:w="569"/>
        <w:gridCol w:w="1133"/>
        <w:gridCol w:w="710"/>
        <w:gridCol w:w="1510"/>
      </w:tblGrid>
      <w:tr>
        <w:trPr>
          <w:trHeight w:val="689" w:hRule="exact"/>
        </w:trPr>
        <w:tc>
          <w:tcPr>
            <w:tcW w:w="972"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Ltd</w:t>
            </w:r>
          </w:p>
        </w:tc>
        <w:tc>
          <w:tcPr>
            <w:tcW w:w="418"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485"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910"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214"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sz w:val="18"/>
              </w:rPr>
              <w:t>1,000,000.00</w:t>
            </w:r>
          </w:p>
        </w:tc>
        <w:tc>
          <w:tcPr>
            <w:tcW w:w="2693"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系统销售。</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9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510" w:type="dxa"/>
            <w:tcBorders>
              <w:top w:val="single" w:sz="15" w:space="0" w:color="000000"/>
              <w:left w:val="single" w:sz="4" w:space="0" w:color="000000"/>
              <w:bottom w:val="single" w:sz="4" w:space="0" w:color="000000"/>
              <w:right w:val="single" w:sz="4" w:space="0" w:color="000000"/>
            </w:tcBorders>
          </w:tcPr>
          <w:p>
            <w:pPr/>
          </w:p>
        </w:tc>
      </w:tr>
      <w:tr>
        <w:trPr>
          <w:trHeight w:val="1027" w:hRule="exact"/>
        </w:trPr>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63"/>
              <w:jc w:val="left"/>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(HK)</w:t>
            </w:r>
            <w:r>
              <w:rPr>
                <w:rFonts w:ascii="Times New Roman"/>
                <w:spacing w:val="-5"/>
                <w:sz w:val="18"/>
              </w:rPr>
              <w:t> </w:t>
            </w:r>
            <w:r>
              <w:rPr>
                <w:rFonts w:ascii="Times New Roman"/>
                <w:sz w:val="18"/>
              </w:rPr>
              <w:t>Ltd</w:t>
            </w:r>
          </w:p>
        </w:tc>
        <w:tc>
          <w:tcPr>
            <w:tcW w:w="4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5"/>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不违反法律规定的情况下，可自主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选择经营项目开展经营活动。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tabs>
          <w:tab w:pos="13176" w:val="left" w:leader="none"/>
        </w:tabs>
        <w:spacing w:line="240" w:lineRule="auto" w:before="178"/>
        <w:ind w:left="562" w:right="0"/>
        <w:jc w:val="left"/>
        <w:rPr>
          <w:b w:val="0"/>
          <w:bCs w:val="0"/>
        </w:rPr>
      </w:pPr>
      <w:r>
        <w:rPr>
          <w:spacing w:val="-3"/>
        </w:rPr>
        <w:t>（</w:t>
      </w:r>
      <w:r>
        <w:rPr>
          <w:rFonts w:ascii="Times New Roman" w:hAnsi="Times New Roman" w:cs="Times New Roman" w:eastAsia="Times New Roman" w:hint="default"/>
          <w:spacing w:val="-3"/>
        </w:rPr>
        <w:t>2</w:t>
      </w:r>
      <w:r>
        <w:rPr>
          <w:spacing w:val="-3"/>
        </w:rPr>
        <w:t>）</w:t>
      </w:r>
      <w:bookmarkStart w:name="（2）非同一控制下企业合并取得的子公司                     " w:id="215"/>
      <w:bookmarkEnd w:id="215"/>
      <w:r>
        <w:rPr>
          <w:spacing w:val="-3"/>
        </w:rPr>
        <w:t>非同一控制下</w:t>
      </w:r>
      <w:r>
        <w:rPr>
          <w:spacing w:val="-3"/>
        </w:rPr>
        <w:t>企业合并取得的子公司</w:t>
        <w:tab/>
      </w:r>
      <w:r>
        <w:rPr/>
        <w:t>单位：</w:t>
      </w:r>
      <w:r>
        <w:rPr>
          <w:spacing w:val="-31"/>
        </w:rPr>
        <w:t> </w:t>
      </w:r>
      <w:r>
        <w:rPr/>
        <w:t>元</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977"/>
        <w:gridCol w:w="473"/>
        <w:gridCol w:w="425"/>
        <w:gridCol w:w="850"/>
        <w:gridCol w:w="1274"/>
        <w:gridCol w:w="2686"/>
        <w:gridCol w:w="148"/>
        <w:gridCol w:w="1136"/>
        <w:gridCol w:w="994"/>
        <w:gridCol w:w="566"/>
        <w:gridCol w:w="566"/>
        <w:gridCol w:w="566"/>
        <w:gridCol w:w="1138"/>
        <w:gridCol w:w="708"/>
        <w:gridCol w:w="1510"/>
      </w:tblGrid>
      <w:tr>
        <w:trPr>
          <w:trHeight w:val="2270" w:hRule="exact"/>
        </w:trPr>
        <w:tc>
          <w:tcPr>
            <w:tcW w:w="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50" w:right="50"/>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15" w:right="26"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551" w:right="91" w:hanging="452"/>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55" w:right="51"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5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342" w:hRule="exact"/>
        </w:trPr>
        <w:tc>
          <w:tcPr>
            <w:tcW w:w="9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41"/>
              <w:jc w:val="left"/>
              <w:rPr>
                <w:rFonts w:ascii="宋体" w:hAnsi="宋体" w:cs="宋体" w:eastAsia="宋体" w:hint="default"/>
                <w:sz w:val="18"/>
                <w:szCs w:val="18"/>
              </w:rPr>
            </w:pPr>
            <w:r>
              <w:rPr>
                <w:rFonts w:ascii="宋体" w:hAnsi="宋体" w:cs="宋体" w:eastAsia="宋体" w:hint="default"/>
                <w:sz w:val="18"/>
                <w:szCs w:val="18"/>
              </w:rPr>
              <w:t>杭州西软科 技有限公司</w:t>
            </w:r>
          </w:p>
        </w:tc>
        <w:tc>
          <w:tcPr>
            <w:tcW w:w="4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2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19,700</w:t>
            </w:r>
            <w:r>
              <w:rPr>
                <w:rFonts w:ascii="宋体" w:hAnsi="宋体" w:cs="宋体" w:eastAsia="宋体" w:hint="default"/>
                <w:sz w:val="18"/>
                <w:szCs w:val="18"/>
              </w:rPr>
              <w:t>，</w:t>
            </w:r>
            <w:r>
              <w:rPr>
                <w:rFonts w:ascii="Times New Roman" w:hAnsi="Times New Roman" w:cs="Times New Roman" w:eastAsia="Times New Roman" w:hint="default"/>
                <w:sz w:val="18"/>
                <w:szCs w:val="18"/>
              </w:rPr>
              <w:t>000.00</w:t>
            </w:r>
          </w:p>
        </w:tc>
        <w:tc>
          <w:tcPr>
            <w:tcW w:w="2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49"/>
              <w:jc w:val="left"/>
              <w:rPr>
                <w:rFonts w:ascii="宋体" w:hAnsi="宋体" w:cs="宋体" w:eastAsia="宋体" w:hint="default"/>
                <w:sz w:val="18"/>
                <w:szCs w:val="18"/>
              </w:rPr>
            </w:pPr>
            <w:r>
              <w:rPr>
                <w:rFonts w:ascii="宋体" w:hAnsi="宋体" w:cs="宋体" w:eastAsia="宋体" w:hint="default"/>
                <w:sz w:val="18"/>
                <w:szCs w:val="18"/>
              </w:rPr>
              <w:t>技术开发、技术服务、成果转让、 </w:t>
            </w:r>
            <w:r>
              <w:rPr>
                <w:rFonts w:ascii="宋体" w:hAnsi="宋体" w:cs="宋体" w:eastAsia="宋体" w:hint="default"/>
                <w:spacing w:val="-5"/>
                <w:sz w:val="18"/>
                <w:szCs w:val="18"/>
              </w:rPr>
              <w:t>批发、零售：计算机软、硬件及配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件，电子产品；其他无需报经审批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的一切合法项目。</w:t>
            </w:r>
          </w:p>
        </w:tc>
        <w:tc>
          <w:tcPr>
            <w:tcW w:w="1284" w:type="dxa"/>
            <w:gridSpan w:val="2"/>
            <w:tcBorders>
              <w:top w:val="single" w:sz="4" w:space="0" w:color="000000"/>
              <w:left w:val="single" w:sz="13" w:space="0" w:color="CCE8CF"/>
              <w:bottom w:val="single" w:sz="4" w:space="0" w:color="000000"/>
              <w:right w:val="single" w:sz="4" w:space="0" w:color="000000"/>
            </w:tcBorders>
          </w:tcPr>
          <w:p>
            <w:pPr>
              <w:pStyle w:val="TableParagraph"/>
              <w:spacing w:line="468" w:lineRule="exact"/>
              <w:ind w:right="-48"/>
              <w:jc w:val="left"/>
              <w:rPr>
                <w:rFonts w:ascii="宋体" w:hAnsi="宋体" w:cs="宋体" w:eastAsia="宋体" w:hint="default"/>
                <w:sz w:val="20"/>
                <w:szCs w:val="20"/>
              </w:rPr>
            </w:pPr>
            <w:r>
              <w:rPr>
                <w:rFonts w:ascii="宋体" w:hAnsi="宋体" w:cs="宋体" w:eastAsia="宋体" w:hint="default"/>
                <w:position w:val="-8"/>
                <w:sz w:val="20"/>
                <w:szCs w:val="20"/>
              </w:rPr>
              <w:pict>
                <v:group style="width:63pt;height:23.4pt;mso-position-horizontal-relative:char;mso-position-vertical-relative:line" coordorigin="0,0" coordsize="1260,468">
                  <v:group style="position:absolute;left:0;top:0;width:1260;height:468" coordorigin="0,0" coordsize="1260,468">
                    <v:shape style="position:absolute;left:0;top:0;width:1260;height:468" coordorigin="0,0" coordsize="1260,468" path="m0,468l1260,468,126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6"/>
              <w:ind w:left="120" w:right="0"/>
              <w:jc w:val="left"/>
              <w:rPr>
                <w:rFonts w:ascii="Times New Roman" w:hAnsi="Times New Roman" w:cs="Times New Roman" w:eastAsia="Times New Roman" w:hint="default"/>
                <w:sz w:val="18"/>
                <w:szCs w:val="18"/>
              </w:rPr>
            </w:pPr>
            <w:r>
              <w:rPr>
                <w:rFonts w:ascii="Times New Roman"/>
                <w:sz w:val="18"/>
              </w:rPr>
              <w:t>117,500,000.00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9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41"/>
              <w:jc w:val="both"/>
              <w:rPr>
                <w:rFonts w:ascii="宋体" w:hAnsi="宋体" w:cs="宋体" w:eastAsia="宋体" w:hint="default"/>
                <w:sz w:val="18"/>
                <w:szCs w:val="18"/>
              </w:rPr>
            </w:pPr>
            <w:r>
              <w:rPr>
                <w:rFonts w:ascii="宋体" w:hAnsi="宋体" w:cs="宋体" w:eastAsia="宋体" w:hint="default"/>
                <w:sz w:val="18"/>
                <w:szCs w:val="18"/>
              </w:rPr>
              <w:t>南京银石计 算机系统有 限公司</w:t>
            </w:r>
          </w:p>
        </w:tc>
        <w:tc>
          <w:tcPr>
            <w:tcW w:w="4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7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2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2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pacing w:val="-5"/>
                <w:sz w:val="18"/>
                <w:szCs w:val="18"/>
              </w:rPr>
              <w:t>计算机软硬件、电子产品、通讯设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备（不含卫星地面接收设备）、医</w:t>
            </w:r>
            <w:r>
              <w:rPr>
                <w:rFonts w:ascii="宋体" w:hAnsi="宋体" w:cs="宋体" w:eastAsia="宋体" w:hint="default"/>
                <w:sz w:val="18"/>
                <w:szCs w:val="18"/>
              </w:rPr>
              <w:t> </w:t>
            </w:r>
            <w:r>
              <w:rPr>
                <w:rFonts w:ascii="宋体" w:hAnsi="宋体" w:cs="宋体" w:eastAsia="宋体" w:hint="default"/>
                <w:spacing w:val="-5"/>
                <w:sz w:val="18"/>
                <w:szCs w:val="18"/>
              </w:rPr>
              <w:t>疗器械、仪器仪表的技术开发、转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让、咨询服务；开发销售自研产品</w:t>
            </w:r>
            <w:r>
              <w:rPr>
                <w:rFonts w:ascii="宋体" w:hAnsi="宋体" w:cs="宋体" w:eastAsia="宋体" w:hint="default"/>
                <w:sz w:val="18"/>
                <w:szCs w:val="18"/>
              </w:rPr>
              <w:t> </w:t>
            </w:r>
            <w:r>
              <w:rPr>
                <w:rFonts w:ascii="宋体" w:hAnsi="宋体" w:cs="宋体" w:eastAsia="宋体" w:hint="default"/>
                <w:spacing w:val="-4"/>
                <w:sz w:val="18"/>
                <w:szCs w:val="18"/>
              </w:rPr>
              <w:t>电子计算机及配件、电子产品的销</w:t>
            </w:r>
            <w:r>
              <w:rPr>
                <w:rFonts w:ascii="宋体" w:hAnsi="宋体" w:cs="宋体" w:eastAsia="宋体" w:hint="default"/>
                <w:sz w:val="18"/>
                <w:szCs w:val="18"/>
              </w:rPr>
              <w:t> </w:t>
            </w:r>
            <w:r>
              <w:rPr>
                <w:rFonts w:ascii="宋体" w:hAnsi="宋体" w:cs="宋体" w:eastAsia="宋体" w:hint="default"/>
                <w:spacing w:val="-5"/>
                <w:sz w:val="18"/>
                <w:szCs w:val="18"/>
              </w:rPr>
              <w:t>售；商户收单项目的技术服务、劳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务服务及维护服务；计算机软硬件</w:t>
            </w:r>
            <w:r>
              <w:rPr>
                <w:rFonts w:ascii="宋体" w:hAnsi="宋体" w:cs="宋体" w:eastAsia="宋体" w:hint="default"/>
                <w:sz w:val="18"/>
                <w:szCs w:val="18"/>
              </w:rPr>
              <w:t> 租赁服务。</w:t>
            </w:r>
          </w:p>
        </w:tc>
        <w:tc>
          <w:tcPr>
            <w:tcW w:w="148" w:type="dxa"/>
            <w:tcBorders>
              <w:top w:val="single" w:sz="4" w:space="0" w:color="000000"/>
              <w:left w:val="single" w:sz="13" w:space="0" w:color="CCE8C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2" w:top="1060" w:bottom="1180" w:left="1300" w:right="1300"/>
        </w:sectPr>
      </w:pPr>
    </w:p>
    <w:p>
      <w:pPr>
        <w:spacing w:line="240" w:lineRule="auto" w:before="11"/>
        <w:rPr>
          <w:rFonts w:ascii="宋体" w:hAnsi="宋体" w:cs="宋体" w:eastAsia="宋体" w:hint="default"/>
          <w:b/>
          <w:bCs/>
          <w:sz w:val="2"/>
          <w:szCs w:val="2"/>
        </w:rPr>
      </w:pPr>
      <w:r>
        <w:rPr/>
        <w:pict>
          <v:group style="position:absolute;margin-left:405.600006pt;margin-top:95.700005pt;width:63pt;height:59.1pt;mso-position-horizontal-relative:page;mso-position-vertical-relative:page;z-index:-728896" coordorigin="8112,1914" coordsize="1260,1182">
            <v:group style="position:absolute;left:8123;top:1925;width:2;height:392" coordorigin="8123,1925" coordsize="2,392">
              <v:shape style="position:absolute;left:8123;top:1925;width:2;height:392" coordorigin="8123,1925" coordsize="0,392" path="m8123,1925l8123,2316e" filled="false" stroked="true" strokeweight="1.08pt" strokecolor="#ffffff">
                <v:path arrowok="t"/>
              </v:shape>
            </v:group>
            <v:group style="position:absolute;left:8112;top:2316;width:1260;height:780" coordorigin="8112,2316" coordsize="1260,780">
              <v:shape style="position:absolute;left:8112;top:2316;width:1260;height:780" coordorigin="8112,2316" coordsize="1260,780" path="m8112,3096l9372,3096,9372,2316,8112,2316,8112,3096xe" filled="true" fillcolor="#ffffff" stroked="false">
                <v:path arrowok="t"/>
                <v:fill type="solid"/>
              </v:shape>
            </v:group>
            <v:group style="position:absolute;left:8134;top:1925;width:1217;height:392" coordorigin="8134,1925" coordsize="1217,392">
              <v:shape style="position:absolute;left:8134;top:1925;width:1217;height:392" coordorigin="8134,1925" coordsize="1217,392" path="m8134,2316l9350,2316,9350,1925,8134,1925,8134,231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977"/>
        <w:gridCol w:w="473"/>
        <w:gridCol w:w="425"/>
        <w:gridCol w:w="850"/>
        <w:gridCol w:w="1274"/>
        <w:gridCol w:w="2696"/>
        <w:gridCol w:w="248"/>
        <w:gridCol w:w="1025"/>
        <w:gridCol w:w="994"/>
        <w:gridCol w:w="566"/>
        <w:gridCol w:w="566"/>
        <w:gridCol w:w="566"/>
        <w:gridCol w:w="1138"/>
        <w:gridCol w:w="708"/>
        <w:gridCol w:w="1510"/>
      </w:tblGrid>
      <w:tr>
        <w:trPr>
          <w:trHeight w:val="1978" w:hRule="exact"/>
        </w:trPr>
        <w:tc>
          <w:tcPr>
            <w:tcW w:w="977"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南京银石电 脑系统工程 有限公司</w:t>
            </w:r>
          </w:p>
        </w:tc>
        <w:tc>
          <w:tcPr>
            <w:tcW w:w="473"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425"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1"/>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24" w:right="9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74"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2696"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5"/>
                <w:sz w:val="18"/>
                <w:szCs w:val="18"/>
              </w:rPr>
              <w:t>计算机软硬件、电子产品、通讯设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备（不含卫星地面接收设备）、医</w:t>
            </w:r>
            <w:r>
              <w:rPr>
                <w:rFonts w:ascii="宋体" w:hAnsi="宋体" w:cs="宋体" w:eastAsia="宋体" w:hint="default"/>
                <w:sz w:val="18"/>
                <w:szCs w:val="18"/>
              </w:rPr>
              <w:t> </w:t>
            </w:r>
            <w:r>
              <w:rPr>
                <w:rFonts w:ascii="宋体" w:hAnsi="宋体" w:cs="宋体" w:eastAsia="宋体" w:hint="default"/>
                <w:spacing w:val="-5"/>
                <w:sz w:val="18"/>
                <w:szCs w:val="18"/>
              </w:rPr>
              <w:t>疗器械、仪器仪表的技术开发、转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让、咨询服务；生产销售自研产品</w:t>
            </w:r>
            <w:r>
              <w:rPr>
                <w:rFonts w:ascii="宋体" w:hAnsi="宋体" w:cs="宋体" w:eastAsia="宋体" w:hint="default"/>
                <w:sz w:val="18"/>
                <w:szCs w:val="18"/>
              </w:rPr>
              <w:t> </w:t>
            </w:r>
            <w:r>
              <w:rPr>
                <w:rFonts w:ascii="宋体" w:hAnsi="宋体" w:cs="宋体" w:eastAsia="宋体" w:hint="default"/>
                <w:spacing w:val="-4"/>
                <w:sz w:val="18"/>
                <w:szCs w:val="18"/>
              </w:rPr>
              <w:t>电子计算机及配件、电子产品的销</w:t>
            </w:r>
            <w:r>
              <w:rPr>
                <w:rFonts w:ascii="宋体" w:hAnsi="宋体" w:cs="宋体" w:eastAsia="宋体" w:hint="default"/>
                <w:sz w:val="18"/>
                <w:szCs w:val="18"/>
              </w:rPr>
              <w:t> 售。</w:t>
            </w:r>
          </w:p>
        </w:tc>
        <w:tc>
          <w:tcPr>
            <w:tcW w:w="248"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500,000.00</w:t>
            </w:r>
          </w:p>
        </w:tc>
        <w:tc>
          <w:tcPr>
            <w:tcW w:w="9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510"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9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上海正品贵 德软件有限 公司</w:t>
            </w:r>
          </w:p>
        </w:tc>
        <w:tc>
          <w:tcPr>
            <w:tcW w:w="4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1"/>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2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26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计算机软件技术的开发、转让、咨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询、服务，计算机及软硬件（除计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算机信息系统安全专用产品）、电</w:t>
            </w:r>
            <w:r>
              <w:rPr>
                <w:rFonts w:ascii="宋体" w:hAnsi="宋体" w:cs="宋体" w:eastAsia="宋体" w:hint="default"/>
                <w:sz w:val="18"/>
                <w:szCs w:val="18"/>
              </w:rPr>
              <w:t> </w:t>
            </w:r>
            <w:r>
              <w:rPr>
                <w:rFonts w:ascii="宋体" w:hAnsi="宋体" w:cs="宋体" w:eastAsia="宋体" w:hint="default"/>
                <w:spacing w:val="-6"/>
                <w:sz w:val="18"/>
                <w:szCs w:val="18"/>
              </w:rPr>
              <w:t>子设备、通讯设备的销售。（企业</w:t>
            </w:r>
            <w:r>
              <w:rPr>
                <w:rFonts w:ascii="宋体" w:hAnsi="宋体" w:cs="宋体" w:eastAsia="宋体" w:hint="default"/>
                <w:sz w:val="18"/>
                <w:szCs w:val="18"/>
              </w:rPr>
              <w:t> </w:t>
            </w:r>
            <w:r>
              <w:rPr>
                <w:rFonts w:ascii="宋体" w:hAnsi="宋体" w:cs="宋体" w:eastAsia="宋体" w:hint="default"/>
                <w:spacing w:val="-4"/>
                <w:sz w:val="18"/>
                <w:szCs w:val="18"/>
              </w:rPr>
              <w:t>经营涉及行政许可的，凭许可证经</w:t>
            </w:r>
            <w:r>
              <w:rPr>
                <w:rFonts w:ascii="宋体" w:hAnsi="宋体" w:cs="宋体" w:eastAsia="宋体" w:hint="default"/>
                <w:sz w:val="18"/>
                <w:szCs w:val="18"/>
              </w:rPr>
              <w:t> 营）</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19,929,000.00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529,318.31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2"/>
              <w:ind w:left="23" w:right="20"/>
              <w:jc w:val="left"/>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International</w:t>
            </w:r>
            <w:r>
              <w:rPr>
                <w:rFonts w:ascii="Times New Roman"/>
                <w:spacing w:val="-1"/>
                <w:w w:val="99"/>
                <w:sz w:val="18"/>
              </w:rPr>
              <w:t> </w:t>
            </w:r>
            <w:r>
              <w:rPr>
                <w:rFonts w:ascii="Times New Roman"/>
                <w:sz w:val="18"/>
              </w:rPr>
              <w:t>Ltd</w:t>
            </w:r>
          </w:p>
        </w:tc>
        <w:tc>
          <w:tcPr>
            <w:tcW w:w="4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3" w:right="7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4" w:right="95"/>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2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8,750,000.00</w:t>
            </w:r>
          </w:p>
        </w:tc>
        <w:tc>
          <w:tcPr>
            <w:tcW w:w="26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4"/>
                <w:sz w:val="18"/>
                <w:szCs w:val="18"/>
              </w:rPr>
              <w:t>开发、销售零售终端系统并提供相</w:t>
            </w:r>
            <w:r>
              <w:rPr>
                <w:rFonts w:ascii="宋体" w:hAnsi="宋体" w:cs="宋体" w:eastAsia="宋体" w:hint="default"/>
                <w:sz w:val="18"/>
                <w:szCs w:val="18"/>
              </w:rPr>
              <w:t> 关的维护保养服务。</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29,243,000.00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36,501,534.46</w:t>
            </w:r>
          </w:p>
        </w:tc>
        <w:tc>
          <w:tcPr>
            <w:tcW w:w="7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3" w:right="208"/>
              <w:jc w:val="left"/>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Singapore</w:t>
            </w:r>
            <w:r>
              <w:rPr>
                <w:rFonts w:ascii="Times New Roman"/>
                <w:sz w:val="18"/>
              </w:rPr>
              <w:t> Pte</w:t>
            </w:r>
            <w:r>
              <w:rPr>
                <w:rFonts w:ascii="Times New Roman"/>
                <w:spacing w:val="-1"/>
                <w:sz w:val="18"/>
              </w:rPr>
              <w:t> </w:t>
            </w:r>
            <w:r>
              <w:rPr>
                <w:rFonts w:ascii="Times New Roman"/>
                <w:sz w:val="18"/>
              </w:rPr>
              <w:t>Ltd</w:t>
            </w:r>
          </w:p>
        </w:tc>
        <w:tc>
          <w:tcPr>
            <w:tcW w:w="4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4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新加 坡</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2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462,000</w:t>
            </w:r>
          </w:p>
        </w:tc>
        <w:tc>
          <w:tcPr>
            <w:tcW w:w="26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4"/>
                <w:sz w:val="18"/>
                <w:szCs w:val="18"/>
              </w:rPr>
              <w:t>电脑外围以及旅游业的硬件、软件</w:t>
            </w:r>
            <w:r>
              <w:rPr>
                <w:rFonts w:ascii="宋体" w:hAnsi="宋体" w:cs="宋体" w:eastAsia="宋体" w:hint="default"/>
                <w:sz w:val="18"/>
                <w:szCs w:val="18"/>
              </w:rPr>
              <w:t> 的销售。</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462,000.00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6"/>
          <w:szCs w:val="26"/>
        </w:rPr>
      </w:pPr>
    </w:p>
    <w:p>
      <w:pPr>
        <w:pStyle w:val="BodyText"/>
        <w:spacing w:line="240" w:lineRule="auto" w:before="36"/>
        <w:ind w:left="560" w:right="0"/>
        <w:jc w:val="left"/>
      </w:pPr>
      <w:r>
        <w:rPr/>
        <w:t>通过非同一控制下企业合并取得的子公司的其他说明：无</w:t>
      </w:r>
    </w:p>
    <w:p>
      <w:pPr>
        <w:spacing w:after="0" w:line="240" w:lineRule="auto"/>
        <w:jc w:val="left"/>
        <w:sectPr>
          <w:pgSz w:w="16840" w:h="11910" w:orient="landscape"/>
          <w:pgMar w:header="867" w:footer="982" w:top="1060" w:bottom="1180" w:left="1300" w:right="1300"/>
        </w:sectPr>
      </w:pPr>
    </w:p>
    <w:p>
      <w:pPr>
        <w:spacing w:line="240" w:lineRule="auto" w:before="11"/>
        <w:rPr>
          <w:rFonts w:ascii="宋体" w:hAnsi="宋体" w:cs="宋体" w:eastAsia="宋体" w:hint="default"/>
          <w:sz w:val="20"/>
          <w:szCs w:val="20"/>
        </w:rPr>
      </w:pPr>
    </w:p>
    <w:p>
      <w:pPr>
        <w:pStyle w:val="Heading3"/>
        <w:spacing w:line="240" w:lineRule="auto" w:before="36"/>
        <w:ind w:right="247"/>
        <w:jc w:val="left"/>
        <w:rPr>
          <w:b w:val="0"/>
          <w:bCs w:val="0"/>
        </w:rPr>
      </w:pPr>
      <w:bookmarkStart w:name="2、合并范围发生变更的说明" w:id="216"/>
      <w:bookmarkEnd w:id="216"/>
      <w:r>
        <w:rPr>
          <w:b w:val="0"/>
          <w:bCs w:val="0"/>
        </w:rPr>
      </w:r>
      <w:r>
        <w:rPr>
          <w:rFonts w:ascii="Times New Roman" w:hAnsi="Times New Roman" w:cs="Times New Roman" w:eastAsia="Times New Roman" w:hint="default"/>
        </w:rPr>
        <w:t>2</w:t>
      </w:r>
      <w:r>
        <w:rPr/>
        <w:t>、合并范围发生变更的说明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2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59"/>
        <w:ind w:left="572" w:right="0"/>
        <w:jc w:val="left"/>
      </w:pPr>
      <w:r>
        <w:rPr>
          <w:spacing w:val="-3"/>
        </w:rPr>
        <w:t>与上年相比本年（期）新增合并单位</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家，原因为：经公司子公司北海石基信息技术有限公司股东会</w:t>
      </w:r>
    </w:p>
    <w:p>
      <w:pPr>
        <w:pStyle w:val="BodyText"/>
        <w:spacing w:line="256" w:lineRule="auto" w:before="21"/>
        <w:ind w:left="153" w:right="0" w:hanging="1"/>
        <w:jc w:val="left"/>
      </w:pPr>
      <w:r>
        <w:rPr>
          <w:spacing w:val="-5"/>
        </w:rPr>
        <w:t>决议，北海石基信息技术有限公司于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月投资</w:t>
      </w:r>
      <w:r>
        <w:rPr>
          <w:spacing w:val="-4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t>万元设立全资子公司北海乐宿国际旅行社有</w:t>
      </w:r>
      <w:r>
        <w:rPr>
          <w:spacing w:val="-103"/>
        </w:rPr>
        <w:t> </w:t>
      </w:r>
      <w:r>
        <w:rPr>
          <w:spacing w:val="-103"/>
        </w:rPr>
      </w:r>
      <w:r>
        <w:rPr/>
        <w:t>限公司，自该公司设立日之起纳入合并报表范围。</w:t>
      </w:r>
    </w:p>
    <w:p>
      <w:pPr>
        <w:spacing w:line="600" w:lineRule="atLeast" w:before="13"/>
        <w:ind w:left="572" w:right="24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、报告期内新纳入</w:t>
      </w:r>
      <w:bookmarkStart w:name="3、报告期内新纳入合并范围的主体和报告期内不再纳入合并范围的主体" w:id="217"/>
      <w:bookmarkEnd w:id="217"/>
      <w:r>
        <w:rPr>
          <w:rFonts w:ascii="宋体" w:hAnsi="宋体" w:cs="宋体" w:eastAsia="宋体" w:hint="default"/>
          <w:b/>
          <w:bCs/>
          <w:sz w:val="21"/>
          <w:szCs w:val="21"/>
        </w:rPr>
        <w:t>合并</w:t>
      </w:r>
      <w:r>
        <w:rPr>
          <w:rFonts w:ascii="宋体" w:hAnsi="宋体" w:cs="宋体" w:eastAsia="宋体" w:hint="default"/>
          <w:b/>
          <w:bCs/>
          <w:sz w:val="21"/>
          <w:szCs w:val="21"/>
        </w:rPr>
        <w:t>范围的主体和报告期内不再纳入合并范围的主体</w:t>
      </w:r>
      <w:r>
        <w:rPr>
          <w:rFonts w:ascii="宋体" w:hAnsi="宋体" w:cs="宋体" w:eastAsia="宋体" w:hint="default"/>
          <w:b/>
          <w:bCs/>
          <w:w w:val="100"/>
          <w:sz w:val="21"/>
          <w:szCs w:val="21"/>
        </w:rPr>
        <w:t> </w:t>
      </w:r>
      <w:r>
        <w:rPr>
          <w:rFonts w:ascii="宋体" w:hAnsi="宋体" w:cs="宋体" w:eastAsia="宋体" w:hint="default"/>
          <w:spacing w:val="-2"/>
          <w:sz w:val="21"/>
          <w:szCs w:val="21"/>
        </w:rPr>
        <w:t>本期新纳入合并范围的子公司、特殊目的主体、通过受托经营或承租等方式形成控制权的经营实体</w:t>
      </w:r>
    </w:p>
    <w:p>
      <w:pPr>
        <w:pStyle w:val="BodyText"/>
        <w:spacing w:line="240" w:lineRule="auto" w:before="75"/>
        <w:ind w:left="0" w:right="2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073"/>
        <w:gridCol w:w="2851"/>
        <w:gridCol w:w="2645"/>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2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10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003"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北海乐宿国际旅行社有限公司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1" w:right="0"/>
              <w:jc w:val="left"/>
              <w:rPr>
                <w:rFonts w:ascii="Times New Roman" w:hAnsi="Times New Roman" w:cs="Times New Roman" w:eastAsia="Times New Roman" w:hint="default"/>
                <w:sz w:val="21"/>
                <w:szCs w:val="21"/>
              </w:rPr>
            </w:pPr>
            <w:r>
              <w:rPr>
                <w:rFonts w:ascii="Times New Roman"/>
                <w:sz w:val="21"/>
              </w:rPr>
              <w:t>999,034.22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-965.78</w:t>
            </w:r>
          </w:p>
        </w:tc>
      </w:tr>
    </w:tbl>
    <w:p>
      <w:pPr>
        <w:pStyle w:val="BodyText"/>
        <w:spacing w:line="240" w:lineRule="auto" w:before="28"/>
        <w:ind w:left="572" w:right="0"/>
        <w:jc w:val="left"/>
      </w:pPr>
      <w:r>
        <w:rPr>
          <w:spacing w:val="-5"/>
        </w:rPr>
        <w:t>本期不再纳入合并范围的子公司、特殊目的主体、通过受托经营或承租等方式形成控制权的经营实体：</w:t>
      </w:r>
    </w:p>
    <w:p>
      <w:pPr>
        <w:pStyle w:val="BodyText"/>
        <w:spacing w:line="240" w:lineRule="auto" w:before="37"/>
        <w:ind w:right="247"/>
        <w:jc w:val="left"/>
      </w:pPr>
      <w:r>
        <w:rPr>
          <w:w w:val="100"/>
        </w:rPr>
        <w:t>无</w:t>
      </w:r>
    </w:p>
    <w:p>
      <w:pPr>
        <w:spacing w:line="240" w:lineRule="auto" w:before="0"/>
        <w:rPr>
          <w:rFonts w:ascii="宋体" w:hAnsi="宋体" w:cs="宋体" w:eastAsia="宋体" w:hint="default"/>
          <w:sz w:val="23"/>
          <w:szCs w:val="23"/>
        </w:rPr>
      </w:pPr>
    </w:p>
    <w:p>
      <w:pPr>
        <w:pStyle w:val="Heading3"/>
        <w:spacing w:line="240" w:lineRule="auto" w:before="36"/>
        <w:ind w:right="247"/>
        <w:jc w:val="left"/>
        <w:rPr>
          <w:b w:val="0"/>
          <w:bCs w:val="0"/>
        </w:rPr>
      </w:pPr>
      <w:r>
        <w:rPr>
          <w:rFonts w:ascii="Times New Roman" w:hAnsi="Times New Roman" w:cs="Times New Roman" w:eastAsia="Times New Roman" w:hint="default"/>
        </w:rPr>
        <w:t>4</w:t>
      </w:r>
      <w:r>
        <w:rPr/>
        <w:t>、境外经营实体主要报表项目的折算汇率</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2" w:right="4559"/>
        <w:jc w:val="left"/>
      </w:pPr>
      <w:r>
        <w:rPr/>
        <w:t>港币对人民币：</w:t>
      </w:r>
      <w:r>
        <w:rPr>
          <w:rFonts w:ascii="Times New Roman" w:hAnsi="Times New Roman" w:cs="Times New Roman" w:eastAsia="Times New Roman" w:hint="default"/>
        </w:rPr>
        <w:t>0.8109</w:t>
      </w:r>
      <w:r>
        <w:rPr/>
        <w:t>；</w:t>
      </w:r>
      <w:r>
        <w:rPr>
          <w:w w:val="100"/>
        </w:rPr>
        <w:t> </w:t>
      </w:r>
      <w:r>
        <w:rPr/>
        <w:t>新加坡币对人民币：</w:t>
      </w:r>
      <w:r>
        <w:rPr>
          <w:rFonts w:ascii="Times New Roman" w:hAnsi="Times New Roman" w:cs="Times New Roman" w:eastAsia="Times New Roman" w:hint="default"/>
        </w:rPr>
        <w:t>5.1477</w:t>
      </w:r>
      <w:r>
        <w:rPr/>
        <w:t>；</w:t>
      </w:r>
      <w:r>
        <w:rPr>
          <w:w w:val="100"/>
        </w:rPr>
        <w:t> </w:t>
      </w:r>
      <w:r>
        <w:rPr/>
        <w:t>马来西亚币对人民币：</w:t>
      </w:r>
      <w:r>
        <w:rPr>
          <w:rFonts w:ascii="Times New Roman" w:hAnsi="Times New Roman" w:cs="Times New Roman" w:eastAsia="Times New Roman" w:hint="default"/>
        </w:rPr>
        <w:t>2.0250</w:t>
      </w:r>
      <w:r>
        <w:rPr/>
        <w:t>。</w:t>
      </w:r>
    </w:p>
    <w:p>
      <w:pPr>
        <w:spacing w:line="240" w:lineRule="auto" w:before="4"/>
        <w:rPr>
          <w:rFonts w:ascii="宋体" w:hAnsi="宋体" w:cs="宋体" w:eastAsia="宋体" w:hint="default"/>
          <w:sz w:val="23"/>
          <w:szCs w:val="23"/>
        </w:rPr>
      </w:pPr>
    </w:p>
    <w:p>
      <w:pPr>
        <w:pStyle w:val="Heading3"/>
        <w:spacing w:line="240" w:lineRule="auto"/>
        <w:ind w:right="247"/>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24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0"/>
        <w:jc w:val="right"/>
      </w:pPr>
      <w:bookmarkStart w:name="4、境外经营实体主要报表项目的折算汇率" w:id="218"/>
      <w:bookmarkEnd w:id="218"/>
      <w:r>
        <w:rPr/>
      </w:r>
      <w:bookmarkStart w:name="七、合并财务报表主要项目注释" w:id="219"/>
      <w:bookmarkEnd w:id="219"/>
      <w:r>
        <w:rPr/>
      </w:r>
      <w:bookmarkStart w:name="1、货币资金" w:id="220"/>
      <w:bookmarkEnd w:id="220"/>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589"/>
        <w:gridCol w:w="480"/>
        <w:gridCol w:w="1080"/>
        <w:gridCol w:w="991"/>
        <w:gridCol w:w="1560"/>
        <w:gridCol w:w="1560"/>
        <w:gridCol w:w="991"/>
        <w:gridCol w:w="1558"/>
      </w:tblGrid>
      <w:tr>
        <w:trPr>
          <w:trHeight w:val="206" w:hRule="exact"/>
        </w:trPr>
        <w:tc>
          <w:tcPr>
            <w:tcW w:w="1589"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1"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1" w:type="dxa"/>
            <w:gridSpan w:val="4"/>
            <w:vMerge/>
            <w:tcBorders>
              <w:left w:val="single" w:sz="4" w:space="0" w:color="000000"/>
              <w:bottom w:val="single" w:sz="4" w:space="0" w:color="000000"/>
              <w:right w:val="single" w:sz="4" w:space="0" w:color="000000"/>
            </w:tcBorders>
            <w:shd w:val="clear" w:color="auto" w:fill="D4D4D4"/>
          </w:tcPr>
          <w:p>
            <w:pPr/>
          </w:p>
        </w:tc>
        <w:tc>
          <w:tcPr>
            <w:tcW w:w="4109"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589" w:type="dxa"/>
            <w:vMerge/>
            <w:tcBorders>
              <w:left w:val="single" w:sz="4" w:space="0" w:color="000000"/>
              <w:bottom w:val="nil" w:sz="6" w:space="0" w:color="auto"/>
              <w:right w:val="single" w:sz="4" w:space="0" w:color="000000"/>
            </w:tcBorders>
            <w:shd w:val="clear" w:color="auto" w:fill="D4D4D4"/>
          </w:tcPr>
          <w:p>
            <w:pPr/>
          </w:p>
        </w:tc>
        <w:tc>
          <w:tcPr>
            <w:tcW w:w="156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5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gridSpan w:val="2"/>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55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12"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284,161.29</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481,674.15</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12"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233,300.52</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440,762.23</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HKD</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17,616.00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16,035.65</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SGD</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6,047.97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2,314.73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11,220.61</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MYC</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2,687.81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2.03%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6,890.29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1.98%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13,655.66</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677,367,512.67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436,718,729.94</w:t>
            </w:r>
            <w:r>
              <w:rPr>
                <w:rFonts w:ascii="Times New Roman"/>
                <w:sz w:val="18"/>
              </w:rPr>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HKD</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28,073,593.00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22,764,876.56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20,824,056.24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16,882,062.40</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SGD</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271,210.80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1,396,111.84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74,406.14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360,682.28</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MYC</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534,440.16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2.03%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1,082,241.32</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565,901.53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center"/>
              <w:rPr>
                <w:rFonts w:ascii="Times New Roman" w:hAnsi="Times New Roman" w:cs="Times New Roman" w:eastAsia="Times New Roman" w:hint="default"/>
                <w:sz w:val="18"/>
                <w:szCs w:val="18"/>
              </w:rPr>
            </w:pPr>
            <w:r>
              <w:rPr>
                <w:rFonts w:ascii="Times New Roman"/>
                <w:sz w:val="18"/>
              </w:rPr>
              <w:t>1.98%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1,121,543.27</w:t>
            </w:r>
            <w:r>
              <w:rPr>
                <w:rFonts w:ascii="Times New Roman"/>
                <w:sz w:val="18"/>
              </w:rPr>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480" w:type="dxa"/>
            <w:tcBorders>
              <w:top w:val="single" w:sz="4" w:space="0" w:color="000000"/>
              <w:left w:val="single" w:sz="4" w:space="0" w:color="000000"/>
              <w:bottom w:val="single" w:sz="4" w:space="0" w:color="000000"/>
              <w:right w:val="nil" w:sz="6" w:space="0" w:color="auto"/>
            </w:tcBorders>
            <w:shd w:val="clear" w:color="auto" w:fill="D4D4D4"/>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91"/>
              <w:ind w:right="113"/>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10,413,005.42</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730,709.50</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1910" w:h="16840"/>
          <w:pgMar w:header="877" w:footer="982" w:top="1100" w:bottom="1180" w:left="980" w:right="880"/>
          <w:pgNumType w:start="9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588"/>
        <w:gridCol w:w="1560"/>
        <w:gridCol w:w="991"/>
        <w:gridCol w:w="1560"/>
        <w:gridCol w:w="1560"/>
        <w:gridCol w:w="980"/>
        <w:gridCol w:w="1568"/>
      </w:tblGrid>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688,064,679.38</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w:t>
            </w:r>
          </w:p>
        </w:tc>
        <w:tc>
          <w:tcPr>
            <w:tcW w:w="15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437,931,113.59</w:t>
            </w:r>
          </w:p>
        </w:tc>
      </w:tr>
    </w:tbl>
    <w:p>
      <w:pPr>
        <w:spacing w:line="357" w:lineRule="auto" w:before="49"/>
        <w:ind w:left="512" w:right="769"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 注：（</w:t>
      </w:r>
      <w:r>
        <w:rPr>
          <w:rFonts w:ascii="Times New Roman" w:hAnsi="Times New Roman" w:cs="Times New Roman" w:eastAsia="Times New Roman" w:hint="default"/>
          <w:sz w:val="18"/>
          <w:szCs w:val="18"/>
        </w:rPr>
        <w:t>1</w:t>
      </w:r>
      <w:r>
        <w:rPr>
          <w:rFonts w:ascii="宋体" w:hAnsi="宋体" w:cs="宋体" w:eastAsia="宋体" w:hint="default"/>
          <w:sz w:val="18"/>
          <w:szCs w:val="18"/>
        </w:rPr>
        <w:t>）年末货币资金较年初增长</w:t>
      </w:r>
      <w:r>
        <w:rPr>
          <w:rFonts w:ascii="Times New Roman" w:hAnsi="Times New Roman" w:cs="Times New Roman" w:eastAsia="Times New Roman" w:hint="default"/>
          <w:sz w:val="18"/>
          <w:szCs w:val="18"/>
        </w:rPr>
        <w:t>57.12%</w:t>
      </w:r>
      <w:r>
        <w:rPr>
          <w:rFonts w:ascii="宋体" w:hAnsi="宋体" w:cs="宋体" w:eastAsia="宋体" w:hint="default"/>
          <w:sz w:val="18"/>
          <w:szCs w:val="18"/>
        </w:rPr>
        <w:t>，主要系报告期内购买的银行理财产品年末到期转回货币资金所致。</w:t>
      </w:r>
    </w:p>
    <w:p>
      <w:pPr>
        <w:spacing w:line="214" w:lineRule="exact" w:before="0"/>
        <w:ind w:left="872" w:right="24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）其他货币资金中含</w:t>
      </w:r>
      <w:r>
        <w:rPr>
          <w:rFonts w:ascii="Times New Roman" w:hAnsi="Times New Roman" w:cs="Times New Roman" w:eastAsia="Times New Roman" w:hint="default"/>
          <w:sz w:val="18"/>
          <w:szCs w:val="18"/>
        </w:rPr>
        <w:t>10,225,425.84</w:t>
      </w:r>
      <w:r>
        <w:rPr>
          <w:rFonts w:ascii="宋体" w:hAnsi="宋体" w:cs="宋体" w:eastAsia="宋体" w:hint="default"/>
          <w:sz w:val="18"/>
          <w:szCs w:val="18"/>
        </w:rPr>
        <w:t>元所有权受限的保函。</w:t>
      </w:r>
    </w:p>
    <w:p>
      <w:pPr>
        <w:spacing w:line="240" w:lineRule="auto" w:before="2"/>
        <w:rPr>
          <w:rFonts w:ascii="宋体" w:hAnsi="宋体" w:cs="宋体" w:eastAsia="宋体" w:hint="default"/>
          <w:sz w:val="26"/>
          <w:szCs w:val="26"/>
        </w:rPr>
      </w:pPr>
    </w:p>
    <w:p>
      <w:pPr>
        <w:pStyle w:val="Heading3"/>
        <w:spacing w:line="240" w:lineRule="auto"/>
        <w:ind w:right="247"/>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47"/>
        <w:jc w:val="left"/>
        <w:rPr>
          <w:b w:val="0"/>
          <w:bCs w:val="0"/>
        </w:rPr>
      </w:pPr>
      <w:r>
        <w:rPr/>
        <w:t>（</w:t>
      </w:r>
      <w:r>
        <w:rPr>
          <w:rFonts w:ascii="Times New Roman" w:hAnsi="Times New Roman" w:cs="Times New Roman" w:eastAsia="Times New Roman" w:hint="default"/>
        </w:rPr>
        <w:t>1</w:t>
      </w:r>
      <w:bookmarkStart w:name="2、应收票据" w:id="221"/>
      <w:bookmarkEnd w:id="221"/>
      <w:r>
        <w:rPr>
          <w:rFonts w:ascii="Times New Roman" w:hAnsi="Times New Roman" w:cs="Times New Roman" w:eastAsia="Times New Roman" w:hint="default"/>
        </w:rPr>
      </w:r>
      <w:r>
        <w:rPr/>
        <w:t>）应收票据的分类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50"/>
        <w:jc w:val="right"/>
      </w:pPr>
      <w:bookmarkStart w:name="（1）应收票据的分类" w:id="222"/>
      <w:bookmarkEnd w:id="222"/>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2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21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13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3"/>
        <w:rPr>
          <w:rFonts w:ascii="宋体" w:hAnsi="宋体" w:cs="宋体" w:eastAsia="宋体" w:hint="default"/>
          <w:sz w:val="19"/>
          <w:szCs w:val="19"/>
        </w:rPr>
      </w:pPr>
    </w:p>
    <w:p>
      <w:pPr>
        <w:pStyle w:val="Heading3"/>
        <w:spacing w:line="240" w:lineRule="auto" w:before="36"/>
        <w:ind w:right="247"/>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47"/>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0"/>
        <w:jc w:val="right"/>
      </w:pPr>
      <w:bookmarkStart w:name="3、应收账款" w:id="223"/>
      <w:bookmarkEnd w:id="223"/>
      <w:r>
        <w:rPr/>
      </w:r>
      <w:bookmarkStart w:name="（1）应收账款按种类披露" w:id="224"/>
      <w:bookmarkEnd w:id="224"/>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2"/>
        <w:gridCol w:w="1274"/>
        <w:gridCol w:w="710"/>
        <w:gridCol w:w="1133"/>
        <w:gridCol w:w="710"/>
        <w:gridCol w:w="1274"/>
        <w:gridCol w:w="708"/>
        <w:gridCol w:w="1135"/>
        <w:gridCol w:w="924"/>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702" w:type="dxa"/>
            <w:vMerge/>
            <w:tcBorders>
              <w:left w:val="single" w:sz="4" w:space="0" w:color="000000"/>
              <w:right w:val="single" w:sz="4" w:space="0" w:color="000000"/>
            </w:tcBorders>
            <w:shd w:val="clear" w:color="auto" w:fill="D4D4D4"/>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170,930,075.63</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12,643,720.02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193,369,713.81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14,270,660.33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170,930,075.63</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12,643,720.02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193,369,713.81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14,270,660.33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应收账款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1,253,924.25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1,253,924.25</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176,976,989.03</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18,690,633.42</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194,623,638.06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15,524,584.58</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8"/>
        <w:ind w:left="572" w:right="4559"/>
        <w:jc w:val="left"/>
      </w:pPr>
      <w:r>
        <w:rPr/>
        <w:t>应收账款种类的说明</w:t>
      </w:r>
      <w:r>
        <w:rPr>
          <w:w w:val="100"/>
        </w:rPr>
        <w:t> </w:t>
      </w:r>
      <w:r>
        <w:rPr>
          <w:spacing w:val="-2"/>
        </w:rPr>
        <w:t>期末单项金额重大并单项计提坏账准备的应收账款</w:t>
      </w:r>
    </w:p>
    <w:p>
      <w:pPr>
        <w:pStyle w:val="BodyText"/>
        <w:spacing w:line="290" w:lineRule="auto" w:before="16"/>
        <w:ind w:left="572" w:right="45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33"/>
        <w:ind w:left="572" w:right="2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6"/>
        <w:ind w:left="0" w:right="2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65"/>
        <w:gridCol w:w="4250"/>
        <w:gridCol w:w="4063"/>
      </w:tblGrid>
      <w:tr>
        <w:trPr>
          <w:trHeight w:val="402" w:hRule="exact"/>
        </w:trPr>
        <w:tc>
          <w:tcPr>
            <w:tcW w:w="14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2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8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454"/>
        <w:gridCol w:w="1600"/>
        <w:gridCol w:w="923"/>
        <w:gridCol w:w="1727"/>
        <w:gridCol w:w="1660"/>
        <w:gridCol w:w="982"/>
        <w:gridCol w:w="1421"/>
      </w:tblGrid>
      <w:tr>
        <w:trPr>
          <w:trHeight w:val="385" w:hRule="exact"/>
        </w:trPr>
        <w:tc>
          <w:tcPr>
            <w:tcW w:w="1454" w:type="dxa"/>
            <w:vMerge w:val="restart"/>
            <w:tcBorders>
              <w:top w:val="single" w:sz="4" w:space="0" w:color="000000"/>
              <w:left w:val="single" w:sz="4" w:space="0" w:color="000000"/>
              <w:right w:val="single" w:sz="4" w:space="0" w:color="000000"/>
            </w:tcBorders>
            <w:shd w:val="clear" w:color="auto" w:fill="D4D4D4"/>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nil" w:sz="6" w:space="0" w:color="auto"/>
              <w:right w:val="single" w:sz="4" w:space="0" w:color="000000"/>
            </w:tcBorders>
            <w:shd w:val="clear" w:color="auto" w:fill="D4D4D4"/>
          </w:tcPr>
          <w:p>
            <w:pPr/>
          </w:p>
        </w:tc>
        <w:tc>
          <w:tcPr>
            <w:tcW w:w="264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9" w:hRule="exact"/>
        </w:trPr>
        <w:tc>
          <w:tcPr>
            <w:tcW w:w="1454" w:type="dxa"/>
            <w:vMerge/>
            <w:tcBorders>
              <w:left w:val="single" w:sz="4" w:space="0" w:color="000000"/>
              <w:right w:val="single" w:sz="4" w:space="0" w:color="000000"/>
            </w:tcBorders>
            <w:shd w:val="clear" w:color="auto" w:fill="D4D4D4"/>
          </w:tcPr>
          <w:p>
            <w:pPr/>
          </w:p>
        </w:tc>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c>
          <w:tcPr>
            <w:tcW w:w="9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45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right="3"/>
              <w:jc w:val="center"/>
              <w:rPr>
                <w:rFonts w:ascii="Times New Roman" w:hAnsi="Times New Roman" w:cs="Times New Roman" w:eastAsia="Times New Roman" w:hint="default"/>
                <w:sz w:val="18"/>
                <w:szCs w:val="18"/>
              </w:rPr>
            </w:pPr>
            <w:r>
              <w:rPr>
                <w:rFonts w:ascii="Times New Roman"/>
                <w:sz w:val="18"/>
              </w:rPr>
              <w:t>(%)</w:t>
            </w:r>
          </w:p>
        </w:tc>
        <w:tc>
          <w:tcPr>
            <w:tcW w:w="17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6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0" w:type="dxa"/>
            <w:tcBorders>
              <w:top w:val="single" w:sz="4" w:space="0" w:color="000000"/>
              <w:left w:val="single" w:sz="4" w:space="0" w:color="000000"/>
              <w:bottom w:val="nil" w:sz="6" w:space="0" w:color="auto"/>
              <w:right w:val="single" w:sz="4" w:space="0" w:color="000000"/>
            </w:tcBorders>
            <w:shd w:val="clear" w:color="auto" w:fill="D4D4D4"/>
          </w:tcPr>
          <w:p>
            <w:pPr/>
          </w:p>
        </w:tc>
        <w:tc>
          <w:tcPr>
            <w:tcW w:w="9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48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4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5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454" w:type="dxa"/>
            <w:vMerge/>
            <w:tcBorders>
              <w:left w:val="single" w:sz="4" w:space="0" w:color="000000"/>
              <w:right w:val="single" w:sz="4" w:space="0" w:color="000000"/>
            </w:tcBorders>
            <w:shd w:val="clear" w:color="auto" w:fill="D4D4D4"/>
          </w:tcPr>
          <w:p>
            <w:pPr/>
          </w:p>
        </w:tc>
        <w:tc>
          <w:tcPr>
            <w:tcW w:w="16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tcBorders>
              <w:left w:val="single" w:sz="4" w:space="0" w:color="000000"/>
              <w:right w:val="single" w:sz="4" w:space="0" w:color="000000"/>
            </w:tcBorders>
            <w:shd w:val="clear" w:color="auto" w:fill="D4D4D4"/>
          </w:tcPr>
          <w:p>
            <w:pPr/>
          </w:p>
        </w:tc>
        <w:tc>
          <w:tcPr>
            <w:tcW w:w="1727" w:type="dxa"/>
            <w:vMerge/>
            <w:tcBorders>
              <w:left w:val="single" w:sz="4" w:space="0" w:color="000000"/>
              <w:bottom w:val="nil" w:sz="6" w:space="0" w:color="auto"/>
              <w:right w:val="single" w:sz="4" w:space="0" w:color="000000"/>
            </w:tcBorders>
            <w:shd w:val="clear" w:color="auto" w:fill="D4D4D4"/>
          </w:tcPr>
          <w:p>
            <w:pPr/>
          </w:p>
        </w:tc>
        <w:tc>
          <w:tcPr>
            <w:tcW w:w="16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82" w:type="dxa"/>
            <w:vMerge/>
            <w:tcBorders>
              <w:left w:val="single" w:sz="4" w:space="0" w:color="000000"/>
              <w:right w:val="single" w:sz="4" w:space="0" w:color="000000"/>
            </w:tcBorders>
            <w:shd w:val="clear" w:color="auto" w:fill="D4D4D4"/>
          </w:tcPr>
          <w:p>
            <w:pPr/>
          </w:p>
        </w:tc>
        <w:tc>
          <w:tcPr>
            <w:tcW w:w="142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454" w:type="dxa"/>
            <w:vMerge/>
            <w:tcBorders>
              <w:left w:val="single" w:sz="4" w:space="0" w:color="000000"/>
              <w:right w:val="single" w:sz="4" w:space="0" w:color="000000"/>
            </w:tcBorders>
            <w:shd w:val="clear" w:color="auto" w:fill="D4D4D4"/>
          </w:tcPr>
          <w:p>
            <w:pPr/>
          </w:p>
        </w:tc>
        <w:tc>
          <w:tcPr>
            <w:tcW w:w="1600" w:type="dxa"/>
            <w:vMerge/>
            <w:tcBorders>
              <w:left w:val="single" w:sz="4" w:space="0" w:color="000000"/>
              <w:bottom w:val="nil" w:sz="6" w:space="0" w:color="auto"/>
              <w:right w:val="single" w:sz="4" w:space="0" w:color="000000"/>
            </w:tcBorders>
            <w:shd w:val="clear" w:color="auto" w:fill="D4D4D4"/>
          </w:tcPr>
          <w:p>
            <w:pPr/>
          </w:p>
        </w:tc>
        <w:tc>
          <w:tcPr>
            <w:tcW w:w="923" w:type="dxa"/>
            <w:vMerge/>
            <w:tcBorders>
              <w:left w:val="single" w:sz="4" w:space="0" w:color="000000"/>
              <w:right w:val="single" w:sz="4" w:space="0" w:color="000000"/>
            </w:tcBorders>
            <w:shd w:val="clear" w:color="auto" w:fill="D4D4D4"/>
          </w:tcPr>
          <w:p>
            <w:pPr/>
          </w:p>
        </w:tc>
        <w:tc>
          <w:tcPr>
            <w:tcW w:w="1727" w:type="dxa"/>
            <w:vMerge w:val="restart"/>
            <w:tcBorders>
              <w:top w:val="nil" w:sz="6" w:space="0" w:color="auto"/>
              <w:left w:val="single" w:sz="4" w:space="0" w:color="000000"/>
              <w:right w:val="single" w:sz="4" w:space="0" w:color="000000"/>
            </w:tcBorders>
            <w:shd w:val="clear" w:color="auto" w:fill="D4D4D4"/>
          </w:tcPr>
          <w:p>
            <w:pPr/>
          </w:p>
        </w:tc>
        <w:tc>
          <w:tcPr>
            <w:tcW w:w="1660" w:type="dxa"/>
            <w:vMerge/>
            <w:tcBorders>
              <w:left w:val="single" w:sz="4" w:space="0" w:color="000000"/>
              <w:bottom w:val="nil" w:sz="6" w:space="0" w:color="auto"/>
              <w:right w:val="single" w:sz="4" w:space="0" w:color="000000"/>
            </w:tcBorders>
            <w:shd w:val="clear" w:color="auto" w:fill="D4D4D4"/>
          </w:tcPr>
          <w:p>
            <w:pPr/>
          </w:p>
        </w:tc>
        <w:tc>
          <w:tcPr>
            <w:tcW w:w="982" w:type="dxa"/>
            <w:vMerge/>
            <w:tcBorders>
              <w:left w:val="single" w:sz="4" w:space="0" w:color="000000"/>
              <w:right w:val="single" w:sz="4" w:space="0" w:color="000000"/>
            </w:tcBorders>
            <w:shd w:val="clear" w:color="auto" w:fill="D4D4D4"/>
          </w:tcPr>
          <w:p>
            <w:pPr/>
          </w:p>
        </w:tc>
        <w:tc>
          <w:tcPr>
            <w:tcW w:w="1421" w:type="dxa"/>
            <w:vMerge w:val="restart"/>
            <w:tcBorders>
              <w:top w:val="nil" w:sz="6" w:space="0" w:color="auto"/>
              <w:left w:val="single" w:sz="4" w:space="0" w:color="000000"/>
              <w:right w:val="single" w:sz="4" w:space="0" w:color="000000"/>
            </w:tcBorders>
            <w:shd w:val="clear" w:color="auto" w:fill="D4D4D4"/>
          </w:tcPr>
          <w:p>
            <w:pPr/>
          </w:p>
        </w:tc>
      </w:tr>
      <w:tr>
        <w:trPr>
          <w:trHeight w:val="166" w:hRule="exact"/>
        </w:trPr>
        <w:tc>
          <w:tcPr>
            <w:tcW w:w="1454" w:type="dxa"/>
            <w:vMerge/>
            <w:tcBorders>
              <w:left w:val="single" w:sz="4" w:space="0" w:color="000000"/>
              <w:bottom w:val="single" w:sz="4" w:space="0" w:color="000000"/>
              <w:right w:val="single" w:sz="4" w:space="0" w:color="000000"/>
            </w:tcBorders>
            <w:shd w:val="clear" w:color="auto" w:fill="D4D4D4"/>
          </w:tcPr>
          <w:p>
            <w:pPr/>
          </w:p>
        </w:tc>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c>
          <w:tcPr>
            <w:tcW w:w="923" w:type="dxa"/>
            <w:vMerge/>
            <w:tcBorders>
              <w:left w:val="single" w:sz="4" w:space="0" w:color="000000"/>
              <w:bottom w:val="single" w:sz="4" w:space="0" w:color="000000"/>
              <w:right w:val="single" w:sz="4" w:space="0" w:color="000000"/>
            </w:tcBorders>
            <w:shd w:val="clear" w:color="auto" w:fill="D4D4D4"/>
          </w:tcPr>
          <w:p>
            <w:pPr/>
          </w:p>
        </w:tc>
        <w:tc>
          <w:tcPr>
            <w:tcW w:w="1727" w:type="dxa"/>
            <w:vMerge/>
            <w:tcBorders>
              <w:left w:val="single" w:sz="4" w:space="0" w:color="000000"/>
              <w:bottom w:val="single" w:sz="4" w:space="0" w:color="000000"/>
              <w:right w:val="single" w:sz="4" w:space="0" w:color="000000"/>
            </w:tcBorders>
            <w:shd w:val="clear" w:color="auto" w:fill="D4D4D4"/>
          </w:tcPr>
          <w:p>
            <w:pPr/>
          </w:p>
        </w:tc>
        <w:tc>
          <w:tcPr>
            <w:tcW w:w="1660" w:type="dxa"/>
            <w:tcBorders>
              <w:top w:val="nil" w:sz="6" w:space="0" w:color="auto"/>
              <w:left w:val="single" w:sz="4" w:space="0" w:color="000000"/>
              <w:bottom w:val="single" w:sz="4" w:space="0" w:color="000000"/>
              <w:right w:val="single" w:sz="4" w:space="0" w:color="000000"/>
            </w:tcBorders>
            <w:shd w:val="clear" w:color="auto" w:fill="D4D4D4"/>
          </w:tcPr>
          <w:p>
            <w:pPr/>
          </w:p>
        </w:tc>
        <w:tc>
          <w:tcPr>
            <w:tcW w:w="982" w:type="dxa"/>
            <w:vMerge/>
            <w:tcBorders>
              <w:left w:val="single" w:sz="4" w:space="0" w:color="000000"/>
              <w:bottom w:val="single" w:sz="4" w:space="0" w:color="000000"/>
              <w:right w:val="single" w:sz="4" w:space="0" w:color="000000"/>
            </w:tcBorders>
            <w:shd w:val="clear" w:color="auto" w:fill="D4D4D4"/>
          </w:tcPr>
          <w:p>
            <w:pPr/>
          </w:p>
        </w:tc>
        <w:tc>
          <w:tcPr>
            <w:tcW w:w="1421" w:type="dxa"/>
            <w:vMerge/>
            <w:tcBorders>
              <w:left w:val="single" w:sz="4" w:space="0" w:color="000000"/>
              <w:bottom w:val="single" w:sz="4" w:space="0" w:color="000000"/>
              <w:right w:val="single" w:sz="4" w:space="0" w:color="000000"/>
            </w:tcBorders>
            <w:shd w:val="clear" w:color="auto" w:fill="D4D4D4"/>
          </w:tcPr>
          <w:p>
            <w:pPr/>
          </w:p>
        </w:tc>
      </w:tr>
      <w:tr>
        <w:trPr>
          <w:trHeight w:val="397" w:hRule="exact"/>
        </w:trPr>
        <w:tc>
          <w:tcPr>
            <w:tcW w:w="97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5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574"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59" w:right="0"/>
              <w:jc w:val="center"/>
              <w:rPr>
                <w:rFonts w:ascii="Times New Roman" w:hAnsi="Times New Roman" w:cs="Times New Roman" w:eastAsia="Times New Roman" w:hint="default"/>
                <w:sz w:val="18"/>
                <w:szCs w:val="18"/>
              </w:rPr>
            </w:pPr>
            <w:r>
              <w:rPr>
                <w:rFonts w:ascii="Times New Roman"/>
                <w:sz w:val="18"/>
              </w:rPr>
              <w:t>--</w:t>
            </w:r>
          </w:p>
        </w:tc>
        <w:tc>
          <w:tcPr>
            <w:tcW w:w="1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56" w:right="0"/>
              <w:jc w:val="center"/>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59"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6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4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60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t>131,119,134.60</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6,555,956.72</w:t>
            </w:r>
          </w:p>
        </w:tc>
        <w:tc>
          <w:tcPr>
            <w:tcW w:w="1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157,829,998.87</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81.62%</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7,891,499.93</w:t>
            </w:r>
          </w:p>
        </w:tc>
      </w:tr>
      <w:tr>
        <w:trPr>
          <w:trHeight w:val="391" w:hRule="exact"/>
        </w:trPr>
        <w:tc>
          <w:tcPr>
            <w:tcW w:w="14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vMerge/>
            <w:tcBorders>
              <w:left w:val="single" w:sz="9" w:space="0" w:color="D4D4D4"/>
              <w:right w:val="single" w:sz="4" w:space="0" w:color="000000"/>
            </w:tcBorders>
          </w:tcPr>
          <w:p>
            <w:pPr/>
          </w:p>
        </w:tc>
        <w:tc>
          <w:tcPr>
            <w:tcW w:w="923"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166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161" w:hRule="exact"/>
        </w:trPr>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600" w:type="dxa"/>
            <w:vMerge/>
            <w:tcBorders>
              <w:left w:val="single" w:sz="9" w:space="0" w:color="D4D4D4"/>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166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163" w:hRule="exact"/>
        </w:trPr>
        <w:tc>
          <w:tcPr>
            <w:tcW w:w="14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600"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26,609,295.28</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2,660,929.53</w:t>
            </w:r>
          </w:p>
        </w:tc>
        <w:tc>
          <w:tcPr>
            <w:tcW w:w="1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18,385,542.65</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9.51%</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1,838,554.27</w:t>
            </w:r>
          </w:p>
        </w:tc>
      </w:tr>
      <w:tr>
        <w:trPr>
          <w:trHeight w:val="391" w:hRule="exact"/>
        </w:trPr>
        <w:tc>
          <w:tcPr>
            <w:tcW w:w="14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vMerge/>
            <w:tcBorders>
              <w:left w:val="single" w:sz="9" w:space="0" w:color="D4D4D4"/>
              <w:right w:val="single" w:sz="4" w:space="0" w:color="000000"/>
            </w:tcBorders>
          </w:tcPr>
          <w:p>
            <w:pPr/>
          </w:p>
        </w:tc>
        <w:tc>
          <w:tcPr>
            <w:tcW w:w="923"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166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161" w:hRule="exact"/>
        </w:trPr>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600" w:type="dxa"/>
            <w:vMerge/>
            <w:tcBorders>
              <w:left w:val="single" w:sz="9" w:space="0" w:color="D4D4D4"/>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166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401" w:hRule="exact"/>
        </w:trPr>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5,336,599.63</w:t>
            </w:r>
            <w:r>
              <w:rPr>
                <w:rFonts w:ascii="Times New Roman"/>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1,067,319.93</w:t>
            </w:r>
            <w:r>
              <w:rPr>
                <w:rFonts w:ascii="Times New Roman"/>
                <w:sz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6,056,455.59</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center"/>
              <w:rPr>
                <w:rFonts w:ascii="Times New Roman" w:hAnsi="Times New Roman" w:cs="Times New Roman" w:eastAsia="Times New Roman" w:hint="default"/>
                <w:sz w:val="18"/>
                <w:szCs w:val="18"/>
              </w:rPr>
            </w:pPr>
            <w:r>
              <w:rPr>
                <w:rFonts w:ascii="Times New Roman"/>
                <w:sz w:val="18"/>
              </w:rPr>
              <w:t>3.13%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center"/>
              <w:rPr>
                <w:rFonts w:ascii="Times New Roman" w:hAnsi="Times New Roman" w:cs="Times New Roman" w:eastAsia="Times New Roman" w:hint="default"/>
                <w:sz w:val="18"/>
                <w:szCs w:val="18"/>
              </w:rPr>
            </w:pPr>
            <w:r>
              <w:rPr>
                <w:rFonts w:ascii="Times New Roman"/>
                <w:sz w:val="18"/>
              </w:rPr>
              <w:t>1,211,291.12</w:t>
            </w:r>
          </w:p>
        </w:tc>
      </w:tr>
      <w:tr>
        <w:trPr>
          <w:trHeight w:val="403" w:hRule="exact"/>
        </w:trPr>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7,865,046.12</w:t>
            </w:r>
            <w:r>
              <w:rPr>
                <w:rFonts w:ascii="Times New Roman"/>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2,359,513.84</w:t>
            </w:r>
            <w:r>
              <w:rPr>
                <w:rFonts w:ascii="Times New Roman"/>
                <w:sz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11,097,716.70</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2" w:right="0"/>
              <w:jc w:val="center"/>
              <w:rPr>
                <w:rFonts w:ascii="Times New Roman" w:hAnsi="Times New Roman" w:cs="Times New Roman" w:eastAsia="Times New Roman" w:hint="default"/>
                <w:sz w:val="18"/>
                <w:szCs w:val="18"/>
              </w:rPr>
            </w:pPr>
            <w:r>
              <w:rPr>
                <w:rFonts w:ascii="Times New Roman"/>
                <w:sz w:val="18"/>
              </w:rPr>
              <w:t>5.74%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5" w:right="0"/>
              <w:jc w:val="center"/>
              <w:rPr>
                <w:rFonts w:ascii="Times New Roman" w:hAnsi="Times New Roman" w:cs="Times New Roman" w:eastAsia="Times New Roman" w:hint="default"/>
                <w:sz w:val="18"/>
                <w:szCs w:val="18"/>
              </w:rPr>
            </w:pPr>
            <w:r>
              <w:rPr>
                <w:rFonts w:ascii="Times New Roman"/>
                <w:sz w:val="18"/>
              </w:rPr>
              <w:t>3,329,315.01</w:t>
            </w:r>
          </w:p>
        </w:tc>
      </w:tr>
      <w:tr>
        <w:trPr>
          <w:trHeight w:val="161" w:hRule="exact"/>
        </w:trPr>
        <w:tc>
          <w:tcPr>
            <w:tcW w:w="14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600" w:type="dxa"/>
            <w:vMerge w:val="restart"/>
            <w:tcBorders>
              <w:top w:val="single" w:sz="4" w:space="0" w:color="000000"/>
              <w:left w:val="single" w:sz="9" w:space="0" w:color="D4D4D4"/>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170,930,075.63</w:t>
            </w:r>
          </w:p>
        </w:tc>
        <w:tc>
          <w:tcPr>
            <w:tcW w:w="9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72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12,643,720.02</w:t>
            </w:r>
          </w:p>
        </w:tc>
        <w:tc>
          <w:tcPr>
            <w:tcW w:w="1660"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193,369,713.81</w:t>
            </w:r>
          </w:p>
        </w:tc>
        <w:tc>
          <w:tcPr>
            <w:tcW w:w="982"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1"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14,270,660.3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14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vMerge/>
            <w:tcBorders>
              <w:left w:val="single" w:sz="9" w:space="0" w:color="D4D4D4"/>
              <w:right w:val="single" w:sz="9" w:space="0" w:color="D4D4D4"/>
            </w:tcBorders>
          </w:tcPr>
          <w:p>
            <w:pPr/>
          </w:p>
        </w:tc>
        <w:tc>
          <w:tcPr>
            <w:tcW w:w="9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9" w:space="0" w:color="D4D4D4"/>
              <w:right w:val="single" w:sz="4" w:space="0" w:color="000000"/>
            </w:tcBorders>
          </w:tcPr>
          <w:p>
            <w:pPr/>
          </w:p>
        </w:tc>
        <w:tc>
          <w:tcPr>
            <w:tcW w:w="1660" w:type="dxa"/>
            <w:vMerge/>
            <w:tcBorders>
              <w:left w:val="single" w:sz="4" w:space="0" w:color="000000"/>
              <w:right w:val="single" w:sz="9" w:space="0" w:color="D4D4D4"/>
            </w:tcBorders>
          </w:tcPr>
          <w:p>
            <w:pPr/>
          </w:p>
        </w:tc>
        <w:tc>
          <w:tcPr>
            <w:tcW w:w="9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421" w:type="dxa"/>
            <w:vMerge/>
            <w:tcBorders>
              <w:left w:val="single" w:sz="9" w:space="0" w:color="D4D4D4"/>
              <w:right w:val="single" w:sz="4" w:space="0" w:color="000000"/>
            </w:tcBorders>
          </w:tcPr>
          <w:p>
            <w:pPr/>
          </w:p>
        </w:tc>
      </w:tr>
      <w:tr>
        <w:trPr>
          <w:trHeight w:val="163" w:hRule="exact"/>
        </w:trPr>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600" w:type="dxa"/>
            <w:vMerge/>
            <w:tcBorders>
              <w:left w:val="single" w:sz="9" w:space="0" w:color="D4D4D4"/>
              <w:bottom w:val="single" w:sz="4" w:space="0" w:color="000000"/>
              <w:right w:val="single" w:sz="9" w:space="0" w:color="D4D4D4"/>
            </w:tcBorders>
          </w:tcPr>
          <w:p>
            <w:pPr/>
          </w:p>
        </w:tc>
        <w:tc>
          <w:tcPr>
            <w:tcW w:w="9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727" w:type="dxa"/>
            <w:vMerge/>
            <w:tcBorders>
              <w:left w:val="single" w:sz="9" w:space="0" w:color="D4D4D4"/>
              <w:bottom w:val="single" w:sz="4" w:space="0" w:color="000000"/>
              <w:right w:val="single" w:sz="4" w:space="0" w:color="000000"/>
            </w:tcBorders>
          </w:tcPr>
          <w:p>
            <w:pPr/>
          </w:p>
        </w:tc>
        <w:tc>
          <w:tcPr>
            <w:tcW w:w="1660" w:type="dxa"/>
            <w:vMerge/>
            <w:tcBorders>
              <w:left w:val="single" w:sz="4" w:space="0" w:color="000000"/>
              <w:bottom w:val="single" w:sz="4" w:space="0" w:color="000000"/>
              <w:right w:val="single" w:sz="9" w:space="0" w:color="D4D4D4"/>
            </w:tcBorders>
          </w:tcPr>
          <w:p>
            <w:pPr/>
          </w:p>
        </w:tc>
        <w:tc>
          <w:tcPr>
            <w:tcW w:w="9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1" w:type="dxa"/>
            <w:vMerge/>
            <w:tcBorders>
              <w:left w:val="single" w:sz="9" w:space="0" w:color="D4D4D4"/>
              <w:bottom w:val="single" w:sz="4" w:space="0" w:color="000000"/>
              <w:right w:val="single" w:sz="4" w:space="0" w:color="000000"/>
            </w:tcBorders>
          </w:tcPr>
          <w:p>
            <w:pPr/>
          </w:p>
        </w:tc>
      </w:tr>
    </w:tbl>
    <w:p>
      <w:pPr>
        <w:spacing w:after="0"/>
        <w:sectPr>
          <w:pgSz w:w="11910" w:h="16840"/>
          <w:pgMar w:header="877" w:footer="982" w:top="1100" w:bottom="1180" w:left="980" w:right="880"/>
        </w:sectPr>
      </w:pPr>
    </w:p>
    <w:p>
      <w:pPr>
        <w:pStyle w:val="BodyText"/>
        <w:spacing w:line="240" w:lineRule="auto" w:before="28"/>
        <w:ind w:left="572" w:right="0"/>
        <w:jc w:val="left"/>
      </w:pPr>
      <w:bookmarkStart w:name="（3）本报告期实际核销的应收账款情况" w:id="225"/>
      <w:bookmarkEnd w:id="225"/>
      <w:r>
        <w:rPr/>
      </w:r>
      <w:r>
        <w:rPr/>
        <w:t>组合中，采用余额百分比法计提坏账准备的应收账款</w:t>
      </w:r>
    </w:p>
    <w:p>
      <w:pPr>
        <w:pStyle w:val="BodyText"/>
        <w:spacing w:line="290" w:lineRule="auto" w:before="75"/>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9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期末单项金额虽不重大但单项计提坏账准备的应收账款</w:t>
      </w:r>
    </w:p>
    <w:p>
      <w:pPr>
        <w:pStyle w:val="BodyText"/>
        <w:spacing w:line="240" w:lineRule="auto" w:before="33"/>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572" w:right="0"/>
        <w:jc w:val="left"/>
      </w:pPr>
      <w:r>
        <w:rPr/>
        <w:t>单位：</w:t>
      </w:r>
      <w:r>
        <w:rPr>
          <w:spacing w:val="2"/>
        </w:rPr>
        <w:t> </w:t>
      </w:r>
      <w:r>
        <w:rPr/>
        <w:t>元</w:t>
      </w:r>
    </w:p>
    <w:p>
      <w:pPr>
        <w:spacing w:after="0" w:line="240" w:lineRule="auto"/>
        <w:jc w:val="left"/>
        <w:sectPr>
          <w:type w:val="continuous"/>
          <w:pgSz w:w="11910" w:h="16840"/>
          <w:pgMar w:top="1060" w:bottom="1180" w:left="980" w:right="880"/>
          <w:cols w:num="2" w:equalWidth="0">
            <w:col w:w="5619" w:space="2654"/>
            <w:col w:w="1777"/>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账龄较长的销售尾款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回收可能性不大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6,046,913.40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6"/>
        <w:ind w:left="572" w:right="540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）本报告期转回或收回的应收账款情况</w:t>
      </w:r>
      <w:r>
        <w:rPr>
          <w:spacing w:val="-89"/>
        </w:rPr>
        <w:t> </w:t>
      </w:r>
      <w:r>
        <w:rPr>
          <w:spacing w:val="-89"/>
        </w:rPr>
      </w:r>
      <w:r>
        <w:rPr>
          <w:rFonts w:ascii="宋体" w:hAnsi="宋体" w:cs="宋体" w:eastAsia="宋体" w:hint="default"/>
          <w:b w:val="0"/>
          <w:bCs w:val="0"/>
        </w:rPr>
        <w:t>无</w:t>
      </w:r>
    </w:p>
    <w:p>
      <w:pPr>
        <w:pStyle w:val="Heading3"/>
        <w:spacing w:line="240" w:lineRule="auto" w:before="104"/>
        <w:ind w:right="247"/>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0"/>
        <w:jc w:val="right"/>
      </w:pPr>
      <w:bookmarkStart w:name="（2）本报告期转回或收回的应收账款情况" w:id="226"/>
      <w:bookmarkEnd w:id="226"/>
      <w:r>
        <w:rPr/>
      </w: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北京天禧九号火锅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4" w:right="71" w:hanging="360"/>
              <w:jc w:val="left"/>
              <w:rPr>
                <w:rFonts w:ascii="宋体" w:hAnsi="宋体" w:cs="宋体" w:eastAsia="宋体" w:hint="default"/>
                <w:sz w:val="18"/>
                <w:szCs w:val="18"/>
              </w:rPr>
            </w:pPr>
            <w:r>
              <w:rPr>
                <w:rFonts w:ascii="宋体" w:hAnsi="宋体" w:cs="宋体" w:eastAsia="宋体" w:hint="default"/>
                <w:sz w:val="18"/>
                <w:szCs w:val="18"/>
              </w:rPr>
              <w:t>北京维华唐宫饮食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3" w:right="71" w:hanging="449"/>
              <w:jc w:val="left"/>
              <w:rPr>
                <w:rFonts w:ascii="宋体" w:hAnsi="宋体" w:cs="宋体" w:eastAsia="宋体" w:hint="default"/>
                <w:sz w:val="18"/>
                <w:szCs w:val="18"/>
              </w:rPr>
            </w:pPr>
            <w:r>
              <w:rPr>
                <w:rFonts w:ascii="宋体" w:hAnsi="宋体" w:cs="宋体" w:eastAsia="宋体" w:hint="default"/>
                <w:sz w:val="18"/>
                <w:szCs w:val="18"/>
              </w:rPr>
              <w:t>北京馨笆海餐饮有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8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杭州名家厨房餐饮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14" w:right="71" w:hanging="540"/>
              <w:jc w:val="left"/>
              <w:rPr>
                <w:rFonts w:ascii="宋体" w:hAnsi="宋体" w:cs="宋体" w:eastAsia="宋体" w:hint="default"/>
                <w:sz w:val="18"/>
                <w:szCs w:val="18"/>
              </w:rPr>
            </w:pPr>
            <w:r>
              <w:rPr>
                <w:rFonts w:ascii="宋体" w:hAnsi="宋体" w:cs="宋体" w:eastAsia="宋体" w:hint="default"/>
                <w:sz w:val="18"/>
                <w:szCs w:val="18"/>
              </w:rPr>
              <w:t>杭州正汉科技有限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来吧小镇堡镇店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蓝蛙餐厅有限公司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乐火小镇吴中店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4" w:right="71" w:hanging="360"/>
              <w:jc w:val="left"/>
              <w:rPr>
                <w:rFonts w:ascii="宋体" w:hAnsi="宋体" w:cs="宋体" w:eastAsia="宋体" w:hint="default"/>
                <w:sz w:val="18"/>
                <w:szCs w:val="18"/>
              </w:rPr>
            </w:pPr>
            <w:r>
              <w:rPr>
                <w:rFonts w:ascii="宋体" w:hAnsi="宋体" w:cs="宋体" w:eastAsia="宋体" w:hint="default"/>
                <w:sz w:val="18"/>
                <w:szCs w:val="18"/>
              </w:rPr>
              <w:t>宁波华创餐饮管理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3" w:right="71" w:hanging="269"/>
              <w:jc w:val="left"/>
              <w:rPr>
                <w:rFonts w:ascii="宋体" w:hAnsi="宋体" w:cs="宋体" w:eastAsia="宋体" w:hint="default"/>
                <w:sz w:val="18"/>
                <w:szCs w:val="18"/>
              </w:rPr>
            </w:pPr>
            <w:r>
              <w:rPr>
                <w:rFonts w:ascii="宋体" w:hAnsi="宋体" w:cs="宋体" w:eastAsia="宋体" w:hint="default"/>
                <w:sz w:val="18"/>
                <w:szCs w:val="18"/>
              </w:rPr>
              <w:t>宁波市名佳厨房餐 饮有限公司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03" w:right="71" w:hanging="629"/>
              <w:jc w:val="left"/>
              <w:rPr>
                <w:rFonts w:ascii="宋体" w:hAnsi="宋体" w:cs="宋体" w:eastAsia="宋体" w:hint="default"/>
                <w:sz w:val="18"/>
                <w:szCs w:val="18"/>
              </w:rPr>
            </w:pPr>
            <w:r>
              <w:rPr>
                <w:rFonts w:ascii="宋体" w:hAnsi="宋体" w:cs="宋体" w:eastAsia="宋体" w:hint="default"/>
                <w:sz w:val="18"/>
                <w:szCs w:val="18"/>
              </w:rPr>
              <w:t>厦门海景千禧大酒 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上海博力餐饮管理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4" w:right="71" w:hanging="360"/>
              <w:jc w:val="left"/>
              <w:rPr>
                <w:rFonts w:ascii="宋体" w:hAnsi="宋体" w:cs="宋体" w:eastAsia="宋体" w:hint="default"/>
                <w:sz w:val="18"/>
                <w:szCs w:val="18"/>
              </w:rPr>
            </w:pPr>
            <w:r>
              <w:rPr>
                <w:rFonts w:ascii="宋体" w:hAnsi="宋体" w:cs="宋体" w:eastAsia="宋体" w:hint="default"/>
                <w:sz w:val="18"/>
                <w:szCs w:val="18"/>
              </w:rPr>
              <w:t>上海东伟餐饮服务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上海港丽餐饮管理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23" w:right="71" w:hanging="449"/>
              <w:jc w:val="left"/>
              <w:rPr>
                <w:rFonts w:ascii="宋体" w:hAnsi="宋体" w:cs="宋体" w:eastAsia="宋体" w:hint="default"/>
                <w:sz w:val="18"/>
                <w:szCs w:val="18"/>
              </w:rPr>
            </w:pPr>
            <w:r>
              <w:rPr>
                <w:rFonts w:ascii="宋体" w:hAnsi="宋体" w:cs="宋体" w:eastAsia="宋体" w:hint="default"/>
                <w:sz w:val="18"/>
                <w:szCs w:val="18"/>
              </w:rPr>
              <w:t>上海松金阪餐饮有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上海兴邦餐饮服务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245,322.00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6"/>
        <w:ind w:left="572" w:right="1769" w:firstLine="2"/>
        <w:jc w:val="left"/>
        <w:rPr>
          <w:rFonts w:ascii="宋体" w:hAnsi="宋体" w:cs="宋体" w:eastAsia="宋体" w:hint="default"/>
          <w:b w:val="0"/>
          <w:bCs w:val="0"/>
        </w:rPr>
      </w:pPr>
      <w:bookmarkStart w:name="（5）应收账款中金额前五名单位情况                       " w:id="227"/>
      <w:bookmarkEnd w:id="227"/>
      <w:r>
        <w:rPr>
          <w:b w:val="0"/>
          <w:bCs w:val="0"/>
        </w:rPr>
      </w: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tabs>
          <w:tab w:pos="8797" w:val="left" w:leader="none"/>
        </w:tabs>
        <w:spacing w:before="101"/>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）应收账款中金额前五名单位情况</w:t>
        <w:tab/>
      </w:r>
      <w:r>
        <w:rPr>
          <w:rFonts w:ascii="宋体" w:hAnsi="宋体" w:cs="宋体" w:eastAsia="宋体" w:hint="default"/>
          <w:spacing w:val="-1"/>
          <w:sz w:val="21"/>
          <w:szCs w:val="21"/>
        </w:rPr>
        <w:t>单位</w:t>
      </w:r>
      <w:bookmarkStart w:name="（4）本报告期应收账款中持有公司5％（含5％）以上表决权股份的股东单位情况" w:id="228"/>
      <w:bookmarkEnd w:id="228"/>
      <w:r>
        <w:rPr>
          <w:rFonts w:ascii="宋体" w:hAnsi="宋体" w:cs="宋体" w:eastAsia="宋体" w:hint="default"/>
          <w:spacing w:val="-1"/>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广州市合景领峰园酒店 管理有限公司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3,437,768.67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上海众银酒店用品有限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81" w:right="50" w:hanging="629"/>
              <w:jc w:val="left"/>
              <w:rPr>
                <w:rFonts w:ascii="宋体" w:hAnsi="宋体" w:cs="宋体" w:eastAsia="宋体" w:hint="default"/>
                <w:sz w:val="18"/>
                <w:szCs w:val="18"/>
              </w:rPr>
            </w:pPr>
            <w:r>
              <w:rPr>
                <w:rFonts w:ascii="宋体" w:hAnsi="宋体" w:cs="宋体" w:eastAsia="宋体" w:hint="default"/>
                <w:sz w:val="18"/>
                <w:szCs w:val="18"/>
              </w:rPr>
              <w:t>天津高银国际俱乐部有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2,955,694.00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102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26" w:firstLine="2"/>
              <w:jc w:val="center"/>
              <w:rPr>
                <w:rFonts w:ascii="宋体" w:hAnsi="宋体" w:cs="宋体" w:eastAsia="宋体" w:hint="default"/>
                <w:sz w:val="18"/>
                <w:szCs w:val="18"/>
              </w:rPr>
            </w:pPr>
            <w:r>
              <w:rPr>
                <w:rFonts w:ascii="宋体" w:hAnsi="宋体" w:cs="宋体" w:eastAsia="宋体" w:hint="default"/>
                <w:sz w:val="18"/>
                <w:szCs w:val="18"/>
              </w:rPr>
              <w:t>云南旅投勐仑旅游小镇 开发建设有限公司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西双 版纳安纳塔拉酒店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2,347,278.00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1.33%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宁波太平洋酒店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0" w:right="0"/>
              <w:jc w:val="lef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14,417,740.67</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4"/>
          <w:szCs w:val="24"/>
        </w:rPr>
      </w:pPr>
    </w:p>
    <w:p>
      <w:pPr>
        <w:tabs>
          <w:tab w:pos="8691"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bookmarkStart w:name="4、其他应收款" w:id="229"/>
      <w:bookmarkEnd w:id="229"/>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）其他应收款按种类披露</w:t>
        <w:tab/>
      </w:r>
      <w:bookmarkStart w:name="（1）其他应收款按种类披露                           " w:id="230"/>
      <w:bookmarkEnd w:id="230"/>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710"/>
        <w:gridCol w:w="1133"/>
        <w:gridCol w:w="710"/>
        <w:gridCol w:w="1274"/>
        <w:gridCol w:w="850"/>
        <w:gridCol w:w="1267"/>
        <w:gridCol w:w="790"/>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68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702" w:type="dxa"/>
            <w:vMerge/>
            <w:tcBorders>
              <w:left w:val="single" w:sz="4" w:space="0" w:color="000000"/>
              <w:right w:val="single" w:sz="4" w:space="0" w:color="000000"/>
            </w:tcBorders>
            <w:shd w:val="clear" w:color="auto" w:fill="D4D4D4"/>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4D4D4"/>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27,538,042.17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1,909,125.78</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21,140,807.59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1,692,255.87</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27,538,042.17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1,909,125.78</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21,140,807.59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1,692,255.87</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6" w:right="35"/>
              <w:jc w:val="center"/>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594,352.34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594,352.34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28,132,394.51</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2,503,478.12</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22,654,356.67</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3,205,804.95</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07" w:lineRule="auto" w:before="28"/>
        <w:ind w:left="572" w:right="0"/>
        <w:jc w:val="left"/>
      </w:pPr>
      <w:r>
        <w:rPr/>
        <w:t>其他应收款种类的说明</w:t>
      </w:r>
      <w:r>
        <w:rPr>
          <w:w w:val="100"/>
        </w:rPr>
        <w:t> </w:t>
      </w:r>
      <w:r>
        <w:rPr>
          <w:spacing w:val="-2"/>
        </w:rPr>
        <w:t>期末单项金额重大并单项计提坏账准备的其他应收款</w:t>
      </w:r>
    </w:p>
    <w:p>
      <w:pPr>
        <w:pStyle w:val="BodyText"/>
        <w:spacing w:line="290" w:lineRule="auto" w:before="19"/>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组合中，采用账龄分析法计提坏账准备的其他应收款</w:t>
      </w:r>
    </w:p>
    <w:p>
      <w:pPr>
        <w:pStyle w:val="BodyText"/>
        <w:spacing w:line="24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572"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5408" w:space="2865"/>
            <w:col w:w="1677"/>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02"/>
        <w:gridCol w:w="1564"/>
        <w:gridCol w:w="1129"/>
        <w:gridCol w:w="1430"/>
        <w:gridCol w:w="1552"/>
        <w:gridCol w:w="1135"/>
        <w:gridCol w:w="1415"/>
      </w:tblGrid>
      <w:tr>
        <w:trPr>
          <w:trHeight w:val="401" w:hRule="exact"/>
        </w:trPr>
        <w:tc>
          <w:tcPr>
            <w:tcW w:w="1402" w:type="dxa"/>
            <w:tcBorders>
              <w:top w:val="single" w:sz="4" w:space="0" w:color="000000"/>
              <w:left w:val="single" w:sz="4" w:space="0" w:color="000000"/>
              <w:bottom w:val="nil" w:sz="6" w:space="0" w:color="auto"/>
              <w:right w:val="single" w:sz="4" w:space="0" w:color="000000"/>
            </w:tcBorders>
            <w:shd w:val="clear" w:color="auto" w:fill="D4D4D4"/>
          </w:tcPr>
          <w:p>
            <w:pPr/>
          </w:p>
        </w:tc>
        <w:tc>
          <w:tcPr>
            <w:tcW w:w="412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tcBorders>
              <w:top w:val="single" w:sz="4" w:space="0" w:color="000000"/>
              <w:left w:val="single" w:sz="4" w:space="0" w:color="000000"/>
              <w:bottom w:val="nil" w:sz="6" w:space="0" w:color="auto"/>
              <w:right w:val="single" w:sz="4" w:space="0" w:color="000000"/>
            </w:tcBorders>
            <w:shd w:val="clear" w:color="auto" w:fill="D4D4D4"/>
          </w:tcPr>
          <w:p>
            <w:pPr/>
          </w:p>
        </w:tc>
        <w:tc>
          <w:tcPr>
            <w:tcW w:w="268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4" w:hRule="exact"/>
        </w:trPr>
        <w:tc>
          <w:tcPr>
            <w:tcW w:w="1402" w:type="dxa"/>
            <w:vMerge/>
            <w:tcBorders>
              <w:left w:val="single" w:sz="4" w:space="0" w:color="000000"/>
              <w:bottom w:val="nil" w:sz="6" w:space="0" w:color="auto"/>
              <w:right w:val="single" w:sz="4" w:space="0" w:color="000000"/>
            </w:tcBorders>
            <w:shd w:val="clear" w:color="auto" w:fill="D4D4D4"/>
          </w:tcPr>
          <w:p>
            <w:pPr/>
          </w:p>
        </w:tc>
        <w:tc>
          <w:tcPr>
            <w:tcW w:w="2692" w:type="dxa"/>
            <w:gridSpan w:val="2"/>
            <w:vMerge/>
            <w:tcBorders>
              <w:left w:val="single" w:sz="4" w:space="0" w:color="000000"/>
              <w:bottom w:val="single" w:sz="4" w:space="0" w:color="000000"/>
              <w:right w:val="single" w:sz="4" w:space="0" w:color="000000"/>
            </w:tcBorders>
            <w:shd w:val="clear" w:color="auto" w:fill="D4D4D4"/>
          </w:tcPr>
          <w:p>
            <w:pPr/>
          </w:p>
        </w:tc>
        <w:tc>
          <w:tcPr>
            <w:tcW w:w="14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87" w:type="dxa"/>
            <w:gridSpan w:val="2"/>
            <w:vMerge/>
            <w:tcBorders>
              <w:left w:val="single" w:sz="4" w:space="0" w:color="000000"/>
              <w:bottom w:val="single" w:sz="4" w:space="0" w:color="000000"/>
              <w:right w:val="single" w:sz="4" w:space="0" w:color="000000"/>
            </w:tcBorders>
            <w:shd w:val="clear" w:color="auto" w:fill="D4D4D4"/>
          </w:tcPr>
          <w:p>
            <w:pPr/>
          </w:p>
        </w:tc>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02" w:type="dxa"/>
            <w:vMerge w:val="restart"/>
            <w:tcBorders>
              <w:top w:val="nil" w:sz="6" w:space="0" w:color="auto"/>
              <w:left w:val="single" w:sz="4" w:space="0" w:color="000000"/>
              <w:right w:val="single" w:sz="4" w:space="0" w:color="000000"/>
            </w:tcBorders>
            <w:shd w:val="clear" w:color="auto" w:fill="D4D4D4"/>
          </w:tcPr>
          <w:p>
            <w:pPr/>
          </w:p>
        </w:tc>
        <w:tc>
          <w:tcPr>
            <w:tcW w:w="15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30" w:type="dxa"/>
            <w:vMerge/>
            <w:tcBorders>
              <w:left w:val="single" w:sz="4" w:space="0" w:color="000000"/>
              <w:bottom w:val="nil" w:sz="6" w:space="0" w:color="auto"/>
              <w:right w:val="single" w:sz="4" w:space="0" w:color="000000"/>
            </w:tcBorders>
            <w:shd w:val="clear" w:color="auto" w:fill="D4D4D4"/>
          </w:tcPr>
          <w:p>
            <w:pPr/>
          </w:p>
        </w:tc>
        <w:tc>
          <w:tcPr>
            <w:tcW w:w="15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5" w:type="dxa"/>
            <w:vMerge/>
            <w:tcBorders>
              <w:left w:val="single" w:sz="4" w:space="0" w:color="000000"/>
              <w:bottom w:val="nil" w:sz="6" w:space="0" w:color="auto"/>
              <w:right w:val="single" w:sz="4" w:space="0" w:color="000000"/>
            </w:tcBorders>
            <w:shd w:val="clear" w:color="auto" w:fill="D4D4D4"/>
          </w:tcPr>
          <w:p>
            <w:pPr/>
          </w:p>
        </w:tc>
      </w:tr>
      <w:tr>
        <w:trPr>
          <w:trHeight w:val="211" w:hRule="exact"/>
        </w:trPr>
        <w:tc>
          <w:tcPr>
            <w:tcW w:w="1402" w:type="dxa"/>
            <w:vMerge/>
            <w:tcBorders>
              <w:left w:val="single" w:sz="4" w:space="0" w:color="000000"/>
              <w:bottom w:val="single" w:sz="4" w:space="0" w:color="000000"/>
              <w:right w:val="single" w:sz="4" w:space="0" w:color="000000"/>
            </w:tcBorders>
            <w:shd w:val="clear" w:color="auto" w:fill="D4D4D4"/>
          </w:tcPr>
          <w:p>
            <w:pPr/>
          </w:p>
        </w:tc>
        <w:tc>
          <w:tcPr>
            <w:tcW w:w="1564" w:type="dxa"/>
            <w:vMerge/>
            <w:tcBorders>
              <w:left w:val="single" w:sz="4" w:space="0" w:color="000000"/>
              <w:bottom w:val="single" w:sz="4" w:space="0" w:color="000000"/>
              <w:right w:val="single" w:sz="4" w:space="0" w:color="000000"/>
            </w:tcBorders>
            <w:shd w:val="clear" w:color="auto" w:fill="D4D4D4"/>
          </w:tcPr>
          <w:p>
            <w:pPr/>
          </w:p>
        </w:tc>
        <w:tc>
          <w:tcPr>
            <w:tcW w:w="1129" w:type="dxa"/>
            <w:vMerge/>
            <w:tcBorders>
              <w:left w:val="single" w:sz="4" w:space="0" w:color="000000"/>
              <w:bottom w:val="single" w:sz="4" w:space="0" w:color="000000"/>
              <w:right w:val="single" w:sz="4" w:space="0" w:color="000000"/>
            </w:tcBorders>
            <w:shd w:val="clear" w:color="auto" w:fill="D4D4D4"/>
          </w:tcPr>
          <w:p>
            <w:pPr/>
          </w:p>
        </w:tc>
        <w:tc>
          <w:tcPr>
            <w:tcW w:w="143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52" w:type="dxa"/>
            <w:vMerge/>
            <w:tcBorders>
              <w:left w:val="single" w:sz="4" w:space="0" w:color="000000"/>
              <w:bottom w:val="single" w:sz="4" w:space="0" w:color="000000"/>
              <w:right w:val="single" w:sz="4" w:space="0" w:color="000000"/>
            </w:tcBorders>
            <w:shd w:val="clear" w:color="auto" w:fill="D4D4D4"/>
          </w:tcPr>
          <w:p>
            <w:pPr/>
          </w:p>
        </w:tc>
        <w:tc>
          <w:tcPr>
            <w:tcW w:w="1135" w:type="dxa"/>
            <w:vMerge/>
            <w:tcBorders>
              <w:left w:val="single" w:sz="4" w:space="0" w:color="000000"/>
              <w:bottom w:val="single" w:sz="4" w:space="0" w:color="000000"/>
              <w:right w:val="single" w:sz="4" w:space="0" w:color="000000"/>
            </w:tcBorders>
            <w:shd w:val="clear" w:color="auto" w:fill="D4D4D4"/>
          </w:tcPr>
          <w:p>
            <w:pPr/>
          </w:p>
        </w:tc>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4" w:hRule="exact"/>
        </w:trPr>
        <w:tc>
          <w:tcPr>
            <w:tcW w:w="9626"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23,769,593.52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86.32%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1,188,479.69</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16,502,944.89</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78.06%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825,147.26</w:t>
            </w: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1,782,517.35</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6.47%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178,251.74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2,170,804.91</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217,080.49</w:t>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533,850.43</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106,770.09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900,892.11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180,178.42</w:t>
            </w: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1,452,080.87</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435,624.26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1,566,165.68</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469,849.70</w:t>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12" w:space="0" w:color="D4D4D4"/>
              <w:bottom w:val="single" w:sz="4" w:space="0" w:color="000000"/>
              <w:right w:val="single" w:sz="14"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27,538,042.17</w:t>
            </w:r>
          </w:p>
        </w:tc>
        <w:tc>
          <w:tcPr>
            <w:tcW w:w="1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82" w:right="0"/>
              <w:jc w:val="lef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1,909,125.78</w:t>
            </w:r>
            <w:r>
              <w:rPr>
                <w:rFonts w:ascii="Times New Roman"/>
                <w:sz w:val="18"/>
              </w:rPr>
            </w:r>
          </w:p>
        </w:tc>
        <w:tc>
          <w:tcPr>
            <w:tcW w:w="155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21,140,807.59</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81" w:right="0"/>
              <w:jc w:val="lef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1,692,255.87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980" w:right="980"/>
        </w:sectPr>
      </w:pPr>
    </w:p>
    <w:p>
      <w:pPr>
        <w:pStyle w:val="BodyText"/>
        <w:spacing w:line="240" w:lineRule="auto" w:before="36"/>
        <w:ind w:left="572" w:right="0"/>
        <w:jc w:val="left"/>
      </w:pPr>
      <w:r>
        <w:rPr/>
        <w:t>组合中，采用余额百分比法计提坏账准备的其他应收款</w:t>
      </w:r>
    </w:p>
    <w:p>
      <w:pPr>
        <w:pStyle w:val="BodyText"/>
        <w:spacing w:line="290" w:lineRule="auto" w:before="78"/>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90" w:lineRule="auto" w:before="33"/>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期末单项金额虽不重大但单项计提坏账准备的其他应收款</w:t>
      </w:r>
    </w:p>
    <w:p>
      <w:pPr>
        <w:pStyle w:val="BodyText"/>
        <w:spacing w:line="24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572"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5830" w:space="2443"/>
            <w:col w:w="1677"/>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账龄较长的代垫付零星 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594,352.34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594,352.34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回收可能性不大</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594,352.34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594,352.34</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tabs>
          <w:tab w:pos="8795" w:val="left" w:leader="none"/>
        </w:tabs>
        <w:spacing w:line="240" w:lineRule="auto" w:before="36"/>
        <w:ind w:right="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w:t>
      </w:r>
      <w:bookmarkStart w:name="（2）本报告期转回或收回的其他应收款情况                    " w:id="231"/>
      <w:bookmarkEnd w:id="231"/>
      <w:r>
        <w:rPr>
          <w:spacing w:val="-1"/>
        </w:rPr>
        <w:t>的其他应收款情况</w:t>
      </w:r>
      <w:r>
        <w:rPr>
          <w:spacing w:val="-1"/>
        </w:rPr>
        <w:tab/>
      </w:r>
      <w:r>
        <w:rPr>
          <w:rFonts w:ascii="宋体" w:hAnsi="宋体" w:cs="宋体" w:eastAsia="宋体" w:hint="default"/>
          <w:b w:val="0"/>
          <w:bCs w:val="0"/>
          <w:spacing w:val="-1"/>
        </w:rPr>
        <w:t>单位：</w:t>
      </w:r>
      <w:r>
        <w:rPr>
          <w:rFonts w:ascii="宋体" w:hAnsi="宋体" w:cs="宋体" w:eastAsia="宋体" w:hint="default"/>
          <w:b w:val="0"/>
          <w:bCs w:val="0"/>
          <w:spacing w:val="4"/>
        </w:rPr>
        <w:t> </w:t>
      </w:r>
      <w:r>
        <w:rPr>
          <w:rFonts w:ascii="宋体" w:hAnsi="宋体" w:cs="宋体" w:eastAsia="宋体" w:hint="default"/>
          <w:b w:val="0"/>
          <w:bCs w:val="0"/>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191"/>
        <w:gridCol w:w="1711"/>
        <w:gridCol w:w="1865"/>
        <w:gridCol w:w="1918"/>
        <w:gridCol w:w="1884"/>
      </w:tblGrid>
      <w:tr>
        <w:trPr>
          <w:trHeight w:val="713" w:hRule="exact"/>
        </w:trPr>
        <w:tc>
          <w:tcPr>
            <w:tcW w:w="2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3"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借款等</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宋体" w:hAnsi="宋体" w:cs="宋体" w:eastAsia="宋体" w:hint="default"/>
                <w:sz w:val="18"/>
                <w:szCs w:val="18"/>
              </w:rPr>
              <w:t>全额收回</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收回可能性较低</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r>
      <w:tr>
        <w:trPr>
          <w:trHeight w:val="402" w:hRule="exact"/>
        </w:trPr>
        <w:tc>
          <w:tcPr>
            <w:tcW w:w="2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tabs>
          <w:tab w:pos="8797" w:val="left" w:leader="none"/>
        </w:tabs>
        <w:spacing w:line="240" w:lineRule="auto" w:before="36"/>
        <w:ind w:right="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）本报告期实际核销的其他应收款情况</w:t>
        <w:tab/>
      </w:r>
      <w:bookmarkStart w:name="（3）本报告期实际核销的其他应收款情况                     " w:id="232"/>
      <w:bookmarkEnd w:id="232"/>
      <w:r>
        <w:rPr>
          <w:spacing w:val="-1"/>
        </w:rPr>
      </w:r>
      <w:r>
        <w:rPr>
          <w:rFonts w:ascii="宋体" w:hAnsi="宋体" w:cs="宋体" w:eastAsia="宋体" w:hint="default"/>
          <w:b w:val="0"/>
          <w:bCs w:val="0"/>
          <w:spacing w:val="-1"/>
        </w:rPr>
        <w:t>单位：</w:t>
      </w:r>
      <w:r>
        <w:rPr>
          <w:rFonts w:ascii="宋体" w:hAnsi="宋体" w:cs="宋体" w:eastAsia="宋体" w:hint="default"/>
          <w:b w:val="0"/>
          <w:bCs w:val="0"/>
          <w:spacing w:val="2"/>
        </w:rPr>
        <w:t> </w:t>
      </w:r>
      <w:r>
        <w:rPr>
          <w:rFonts w:ascii="宋体" w:hAnsi="宋体" w:cs="宋体" w:eastAsia="宋体" w:hint="default"/>
          <w:b w:val="0"/>
          <w:bCs w:val="0"/>
        </w:rPr>
        <w:t>元</w:t>
      </w: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6"/>
        <w:gridCol w:w="1591"/>
        <w:gridCol w:w="1464"/>
        <w:gridCol w:w="1517"/>
        <w:gridCol w:w="1802"/>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深圳威尼斯酒店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优士阁押金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13,142.40</w:t>
            </w: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tabs>
          <w:tab w:pos="8797"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）其他应收款金额前五名单位情况</w:t>
        <w:tab/>
      </w:r>
      <w:r>
        <w:rPr>
          <w:rFonts w:ascii="宋体" w:hAnsi="宋体" w:cs="宋体" w:eastAsia="宋体" w:hint="default"/>
          <w:spacing w:val="-1"/>
          <w:sz w:val="21"/>
          <w:szCs w:val="21"/>
        </w:rPr>
        <w:t>单位</w:t>
      </w:r>
      <w:bookmarkStart w:name="（4）其他应收款金额前五名单位情况                       " w:id="233"/>
      <w:bookmarkEnd w:id="233"/>
      <w:r>
        <w:rPr>
          <w:rFonts w:ascii="宋体" w:hAnsi="宋体" w:cs="宋体" w:eastAsia="宋体" w:hint="default"/>
          <w:spacing w:val="-1"/>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126"/>
        <w:gridCol w:w="1702"/>
        <w:gridCol w:w="1915"/>
        <w:gridCol w:w="1488"/>
        <w:gridCol w:w="2340"/>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09" w:right="65" w:hanging="540"/>
              <w:jc w:val="left"/>
              <w:rPr>
                <w:rFonts w:ascii="宋体" w:hAnsi="宋体" w:cs="宋体" w:eastAsia="宋体" w:hint="default"/>
                <w:sz w:val="18"/>
                <w:szCs w:val="18"/>
              </w:rPr>
            </w:pPr>
            <w:r>
              <w:rPr>
                <w:rFonts w:ascii="宋体" w:hAnsi="宋体" w:cs="宋体" w:eastAsia="宋体" w:hint="default"/>
                <w:sz w:val="18"/>
                <w:szCs w:val="18"/>
              </w:rPr>
              <w:t>北京市海淀区国家税务局 第六税务所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7,864,972.23</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28.11%</w:t>
            </w:r>
            <w:r>
              <w:rPr>
                <w:rFonts w:ascii="Times New Roman"/>
                <w:sz w:val="18"/>
              </w:rPr>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9" w:right="65" w:hanging="900"/>
              <w:jc w:val="left"/>
              <w:rPr>
                <w:rFonts w:ascii="宋体" w:hAnsi="宋体" w:cs="宋体" w:eastAsia="宋体" w:hint="default"/>
                <w:sz w:val="18"/>
                <w:szCs w:val="18"/>
              </w:rPr>
            </w:pPr>
            <w:r>
              <w:rPr>
                <w:rFonts w:ascii="宋体" w:hAnsi="宋体" w:cs="宋体" w:eastAsia="宋体" w:hint="default"/>
                <w:sz w:val="18"/>
                <w:szCs w:val="18"/>
              </w:rPr>
              <w:t>南京市国家税务局鼓楼分 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5,149,308.92</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杭州市滨江区国家税务局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2,701,621.80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9.65%</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89" w:right="65" w:hanging="720"/>
              <w:jc w:val="left"/>
              <w:rPr>
                <w:rFonts w:ascii="宋体" w:hAnsi="宋体" w:cs="宋体" w:eastAsia="宋体" w:hint="default"/>
                <w:sz w:val="18"/>
                <w:szCs w:val="18"/>
              </w:rPr>
            </w:pPr>
            <w:r>
              <w:rPr>
                <w:rFonts w:ascii="宋体" w:hAnsi="宋体" w:cs="宋体" w:eastAsia="宋体" w:hint="default"/>
                <w:sz w:val="18"/>
                <w:szCs w:val="18"/>
              </w:rPr>
              <w:t>上海市嘉定区国家税务局 第六所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714,366.72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2.55%</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9" w:right="65" w:hanging="900"/>
              <w:jc w:val="left"/>
              <w:rPr>
                <w:rFonts w:ascii="宋体" w:hAnsi="宋体" w:cs="宋体" w:eastAsia="宋体" w:hint="default"/>
                <w:sz w:val="18"/>
                <w:szCs w:val="18"/>
              </w:rPr>
            </w:pPr>
            <w:r>
              <w:rPr>
                <w:rFonts w:ascii="宋体" w:hAnsi="宋体" w:cs="宋体" w:eastAsia="宋体" w:hint="default"/>
                <w:sz w:val="18"/>
                <w:szCs w:val="18"/>
              </w:rPr>
              <w:t>北海和安贸易有限责任公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16,980,269.67</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6、存货" w:id="234"/>
      <w:bookmarkEnd w:id="234"/>
      <w:r>
        <w:rPr>
          <w:b w:val="0"/>
          <w:bCs w:val="0"/>
        </w:rPr>
      </w:r>
      <w:bookmarkStart w:name="（1）存货分类" w:id="235"/>
      <w:bookmarkEnd w:id="23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tabs>
          <w:tab w:pos="8797" w:val="left" w:leader="none"/>
        </w:tabs>
        <w:spacing w:before="0"/>
        <w:ind w:left="575" w:right="0" w:firstLine="0"/>
        <w:jc w:val="left"/>
        <w:rPr>
          <w:rFonts w:ascii="宋体" w:hAnsi="宋体" w:cs="宋体" w:eastAsia="宋体" w:hint="default"/>
          <w:sz w:val="21"/>
          <w:szCs w:val="21"/>
        </w:rPr>
      </w:pPr>
      <w:bookmarkStart w:name="5、预付款项" w:id="236"/>
      <w:bookmarkEnd w:id="236"/>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bookmarkStart w:name="（1）预付款项按账龄列示                            " w:id="237"/>
      <w:bookmarkEnd w:id="237"/>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）预付款项按账龄列示</w:t>
        <w:tab/>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180"/>
        <w:gridCol w:w="3198"/>
        <w:gridCol w:w="1063"/>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4" w:hRule="exact"/>
        </w:trPr>
        <w:tc>
          <w:tcPr>
            <w:tcW w:w="1180" w:type="dxa"/>
            <w:vMerge/>
            <w:tcBorders>
              <w:left w:val="single" w:sz="4" w:space="0" w:color="000000"/>
              <w:bottom w:val="nil" w:sz="6" w:space="0" w:color="auto"/>
              <w:right w:val="single" w:sz="4" w:space="0" w:color="000000"/>
            </w:tcBorders>
            <w:shd w:val="clear" w:color="auto" w:fill="D4D4D4"/>
          </w:tcPr>
          <w:p>
            <w:pPr/>
          </w:p>
        </w:tc>
        <w:tc>
          <w:tcPr>
            <w:tcW w:w="3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8"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305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36,102,178.93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95.71%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10,503,853.85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88.97%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1,284,899.96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733,584.06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166,769.39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266,098.18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167,542.55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303,250.56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37,721,390.83</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11,806,786.65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tabs>
          <w:tab w:pos="8797"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）预付款项金额前五名单位情况</w:t>
        <w:tab/>
      </w:r>
      <w:bookmarkStart w:name="（2）预付款项金额前五名单位情况                        " w:id="238"/>
      <w:bookmarkEnd w:id="238"/>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杭州恒生百川科技有限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23,981,308.00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购房款</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88" w:right="21" w:hanging="665"/>
              <w:jc w:val="left"/>
              <w:rPr>
                <w:rFonts w:ascii="Times New Roman" w:hAnsi="Times New Roman" w:cs="Times New Roman" w:eastAsia="Times New Roman" w:hint="default"/>
                <w:sz w:val="18"/>
                <w:szCs w:val="18"/>
              </w:rPr>
            </w:pPr>
            <w:r>
              <w:rPr>
                <w:rFonts w:ascii="Times New Roman"/>
                <w:sz w:val="18"/>
              </w:rPr>
              <w:t>Micros-Fidelio</w:t>
            </w:r>
            <w:r>
              <w:rPr>
                <w:rFonts w:ascii="Times New Roman"/>
                <w:spacing w:val="-4"/>
                <w:sz w:val="18"/>
              </w:rPr>
              <w:t> </w:t>
            </w:r>
            <w:r>
              <w:rPr>
                <w:rFonts w:ascii="Times New Roman"/>
                <w:sz w:val="18"/>
              </w:rPr>
              <w:t>Singapore</w:t>
            </w:r>
            <w:r>
              <w:rPr>
                <w:rFonts w:ascii="Times New Roman"/>
                <w:sz w:val="18"/>
              </w:rPr>
              <w:t> Pte</w:t>
            </w:r>
            <w:r>
              <w:rPr>
                <w:rFonts w:ascii="Times New Roman"/>
                <w:spacing w:val="-1"/>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7,138,658.71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杭州杭展科技有限公司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北京双成速达科技发展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825,631.00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861" w:right="82" w:hanging="780"/>
              <w:jc w:val="left"/>
              <w:rPr>
                <w:rFonts w:ascii="宋体" w:hAnsi="宋体" w:cs="宋体" w:eastAsia="宋体" w:hint="default"/>
                <w:sz w:val="18"/>
                <w:szCs w:val="18"/>
              </w:rPr>
            </w:pPr>
            <w:r>
              <w:rPr>
                <w:rFonts w:ascii="宋体" w:hAnsi="宋体" w:cs="宋体" w:eastAsia="宋体" w:hint="default"/>
                <w:sz w:val="18"/>
                <w:szCs w:val="18"/>
              </w:rPr>
              <w:t>飞懋电子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387,115.00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33,382,112.71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）预付款项的说明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20"/>
        <w:jc w:val="left"/>
      </w:pPr>
      <w:r>
        <w:rPr/>
        <w:t>注：预付账款年末余额较年初余额增长</w:t>
      </w:r>
      <w:r>
        <w:rPr>
          <w:rFonts w:ascii="Times New Roman" w:hAnsi="Times New Roman" w:cs="Times New Roman" w:eastAsia="Times New Roman" w:hint="default"/>
        </w:rPr>
        <w:t>219.49%</w:t>
      </w:r>
      <w:r>
        <w:rPr/>
        <w:t>，主要系公司子公司杭州西软信息技术有限公司</w:t>
      </w:r>
      <w:bookmarkStart w:name="（3）预付款项的说明" w:id="239"/>
      <w:bookmarkEnd w:id="239"/>
      <w:r>
        <w:rPr/>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t>年度预付购房款</w:t>
      </w:r>
      <w:r>
        <w:rPr>
          <w:rFonts w:ascii="Times New Roman" w:hAnsi="Times New Roman" w:cs="Times New Roman" w:eastAsia="Times New Roman" w:hint="default"/>
        </w:rPr>
        <w:t>23,981,308.00</w:t>
      </w:r>
      <w:r>
        <w:rPr/>
        <w:t>元，使得预付账款年末余额较年初余额大幅度增长。</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7"/>
        <w:gridCol w:w="1462"/>
        <w:gridCol w:w="1193"/>
        <w:gridCol w:w="1330"/>
        <w:gridCol w:w="1327"/>
        <w:gridCol w:w="1330"/>
        <w:gridCol w:w="1327"/>
      </w:tblGrid>
      <w:tr>
        <w:trPr>
          <w:trHeight w:val="403" w:hRule="exact"/>
        </w:trPr>
        <w:tc>
          <w:tcPr>
            <w:tcW w:w="15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597"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39,728,655.87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822,728.03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38,905,927.84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25,330,502.08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365,224.37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24,965,277.71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14" w:right="72" w:hanging="540"/>
              <w:jc w:val="left"/>
              <w:rPr>
                <w:rFonts w:ascii="宋体" w:hAnsi="宋体" w:cs="宋体" w:eastAsia="宋体" w:hint="default"/>
                <w:sz w:val="18"/>
                <w:szCs w:val="18"/>
              </w:rPr>
            </w:pPr>
            <w:r>
              <w:rPr>
                <w:rFonts w:ascii="宋体" w:hAnsi="宋体" w:cs="宋体" w:eastAsia="宋体" w:hint="default"/>
                <w:sz w:val="18"/>
                <w:szCs w:val="18"/>
              </w:rPr>
              <w:t>在建系统集成项目 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20,790,280.30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20,790,280.30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12,213,389.94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12,213,389.94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60,518,936.17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0" w:right="0"/>
              <w:jc w:val="left"/>
              <w:rPr>
                <w:rFonts w:ascii="Times New Roman" w:hAnsi="Times New Roman" w:cs="Times New Roman" w:eastAsia="Times New Roman" w:hint="default"/>
                <w:sz w:val="18"/>
                <w:szCs w:val="18"/>
              </w:rPr>
            </w:pPr>
            <w:r>
              <w:rPr>
                <w:rFonts w:ascii="Times New Roman"/>
                <w:sz w:val="18"/>
              </w:rPr>
              <w:t>822,728.03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59,696,208.14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37,543,892.02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4" w:right="0"/>
              <w:jc w:val="left"/>
              <w:rPr>
                <w:rFonts w:ascii="Times New Roman" w:hAnsi="Times New Roman" w:cs="Times New Roman" w:eastAsia="Times New Roman" w:hint="default"/>
                <w:sz w:val="18"/>
                <w:szCs w:val="18"/>
              </w:rPr>
            </w:pPr>
            <w:r>
              <w:rPr>
                <w:rFonts w:ascii="Times New Roman"/>
                <w:sz w:val="18"/>
              </w:rPr>
              <w:t>365,224.37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37,178,667.65</w:t>
            </w:r>
          </w:p>
        </w:tc>
      </w:tr>
    </w:tbl>
    <w:p>
      <w:pPr>
        <w:spacing w:line="240" w:lineRule="auto" w:before="3"/>
        <w:rPr>
          <w:rFonts w:ascii="宋体" w:hAnsi="宋体" w:cs="宋体" w:eastAsia="宋体" w:hint="default"/>
          <w:sz w:val="19"/>
          <w:szCs w:val="19"/>
        </w:rPr>
      </w:pPr>
    </w:p>
    <w:p>
      <w:pPr>
        <w:tabs>
          <w:tab w:pos="8797" w:val="left" w:leader="none"/>
        </w:tabs>
        <w:spacing w:before="36"/>
        <w:ind w:left="575" w:right="0" w:firstLine="0"/>
        <w:jc w:val="left"/>
        <w:rPr>
          <w:rFonts w:ascii="宋体" w:hAnsi="宋体" w:cs="宋体" w:eastAsia="宋体" w:hint="default"/>
          <w:sz w:val="21"/>
          <w:szCs w:val="21"/>
        </w:rPr>
      </w:pPr>
      <w:bookmarkStart w:name="8、对合营企业投资和联营企业投资" w:id="240"/>
      <w:bookmarkEnd w:id="240"/>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bookmarkStart w:name="（2）存货跌价准备                               " w:id="241"/>
      <w:bookmarkEnd w:id="241"/>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）存货跌价准备</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38"/>
        <w:gridCol w:w="1615"/>
        <w:gridCol w:w="1615"/>
        <w:gridCol w:w="1414"/>
        <w:gridCol w:w="1430"/>
        <w:gridCol w:w="1757"/>
      </w:tblGrid>
      <w:tr>
        <w:trPr>
          <w:trHeight w:val="401" w:hRule="exact"/>
        </w:trPr>
        <w:tc>
          <w:tcPr>
            <w:tcW w:w="17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8" w:type="dxa"/>
            <w:vMerge/>
            <w:tcBorders>
              <w:left w:val="single" w:sz="4"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365,224.37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457,503.66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822,728.03</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365,224.37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457,503.66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822,728.03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bookmarkStart w:name="（3）存货跌价准备情况" w:id="242"/>
            <w:bookmarkEnd w:id="242"/>
            <w:r>
              <w:rPr/>
            </w: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96"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line="297" w:lineRule="auto" w:before="49"/>
        <w:ind w:left="152" w:right="185" w:firstLine="360"/>
        <w:jc w:val="left"/>
        <w:rPr>
          <w:rFonts w:ascii="宋体" w:hAnsi="宋体" w:cs="宋体" w:eastAsia="宋体" w:hint="default"/>
          <w:sz w:val="18"/>
          <w:szCs w:val="18"/>
        </w:rPr>
      </w:pPr>
      <w:r>
        <w:rPr>
          <w:rFonts w:ascii="宋体" w:hAnsi="宋体" w:cs="宋体" w:eastAsia="宋体" w:hint="default"/>
          <w:sz w:val="18"/>
          <w:szCs w:val="18"/>
        </w:rPr>
        <w:t>存货的说明：存货年末余额较年初余额增长了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60.57</w:t>
      </w:r>
      <w:r>
        <w:rPr>
          <w:rFonts w:ascii="宋体" w:hAnsi="宋体" w:cs="宋体" w:eastAsia="宋体" w:hint="default"/>
          <w:sz w:val="18"/>
          <w:szCs w:val="18"/>
        </w:rPr>
        <w:t>％，主要系报告期末库存商品及在建系统集成项目成本较上年有所 增加所致。</w:t>
      </w:r>
    </w:p>
    <w:p>
      <w:pPr>
        <w:spacing w:line="240" w:lineRule="auto" w:before="12"/>
        <w:rPr>
          <w:rFonts w:ascii="宋体" w:hAnsi="宋体" w:cs="宋体" w:eastAsia="宋体" w:hint="default"/>
          <w:sz w:val="23"/>
          <w:szCs w:val="23"/>
        </w:rPr>
      </w:pPr>
    </w:p>
    <w:p>
      <w:pPr>
        <w:tabs>
          <w:tab w:pos="8874" w:val="left" w:leader="none"/>
        </w:tabs>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7</w:t>
      </w:r>
      <w:r>
        <w:rPr>
          <w:rFonts w:ascii="宋体" w:hAnsi="宋体" w:cs="宋体" w:eastAsia="宋体" w:hint="default"/>
          <w:b/>
          <w:bCs/>
          <w:spacing w:val="-4"/>
          <w:sz w:val="21"/>
          <w:szCs w:val="21"/>
        </w:rPr>
        <w:t>、其他流动资产</w:t>
        <w:tab/>
      </w:r>
      <w:bookmarkStart w:name="7、其他流动资产                                " w:id="243"/>
      <w:bookmarkEnd w:id="243"/>
      <w:r>
        <w:rPr>
          <w:rFonts w:ascii="宋体" w:hAnsi="宋体" w:cs="宋体" w:eastAsia="宋体" w:hint="default"/>
          <w:b/>
          <w:bCs/>
          <w:spacing w:val="-4"/>
          <w:sz w:val="21"/>
          <w:szCs w:val="21"/>
        </w:rPr>
      </w:r>
      <w:r>
        <w:rPr>
          <w:rFonts w:ascii="宋体" w:hAnsi="宋体" w:cs="宋体" w:eastAsia="宋体" w:hint="default"/>
          <w:sz w:val="21"/>
          <w:szCs w:val="21"/>
        </w:rPr>
        <w:t>单位：</w:t>
      </w:r>
      <w:r>
        <w:rPr>
          <w:rFonts w:ascii="宋体" w:hAnsi="宋体" w:cs="宋体" w:eastAsia="宋体" w:hint="default"/>
          <w:spacing w:val="-3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456"/>
        <w:gridCol w:w="2923"/>
        <w:gridCol w:w="3190"/>
      </w:tblGrid>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227,200,000.00</w:t>
            </w:r>
            <w:r>
              <w:rPr>
                <w:rFonts w:ascii="Times New Roman"/>
                <w:sz w:val="18"/>
              </w:rPr>
            </w: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227,200,000.00</w:t>
            </w:r>
            <w:r>
              <w:rPr>
                <w:rFonts w:ascii="Times New Roman"/>
                <w:sz w:val="18"/>
              </w:rPr>
            </w:r>
          </w:p>
        </w:tc>
      </w:tr>
    </w:tbl>
    <w:p>
      <w:pPr>
        <w:spacing w:line="300" w:lineRule="auto" w:before="49"/>
        <w:ind w:left="152" w:right="96" w:firstLine="360"/>
        <w:jc w:val="left"/>
        <w:rPr>
          <w:rFonts w:ascii="宋体" w:hAnsi="宋体" w:cs="宋体" w:eastAsia="宋体" w:hint="default"/>
          <w:sz w:val="18"/>
          <w:szCs w:val="18"/>
        </w:rPr>
      </w:pPr>
      <w:r>
        <w:rPr>
          <w:rFonts w:ascii="宋体" w:hAnsi="宋体" w:cs="宋体" w:eastAsia="宋体" w:hint="default"/>
          <w:spacing w:val="-2"/>
          <w:sz w:val="18"/>
          <w:szCs w:val="18"/>
        </w:rPr>
        <w:t>其他流动资产说明：其他流动资产年末余额为公司购买的银行短期保本型理财产品，年末余额较年初余额下降</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48.06%</w:t>
      </w:r>
      <w:r>
        <w:rPr>
          <w:rFonts w:ascii="宋体" w:hAnsi="宋体" w:cs="宋体" w:eastAsia="宋体" w:hint="default"/>
          <w:sz w:val="18"/>
          <w:szCs w:val="18"/>
        </w:rPr>
        <w:t>， 主要是部份理财产品于年末到期转回货币资金所致。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、对合营企业投资和联营企业投资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9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3"/>
        <w:gridCol w:w="1198"/>
        <w:gridCol w:w="1198"/>
      </w:tblGrid>
      <w:tr>
        <w:trPr>
          <w:trHeight w:val="1026"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2"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1" w:right="53" w:hanging="180"/>
              <w:jc w:val="left"/>
              <w:rPr>
                <w:rFonts w:ascii="宋体" w:hAnsi="宋体" w:cs="宋体" w:eastAsia="宋体" w:hint="default"/>
                <w:sz w:val="18"/>
                <w:szCs w:val="18"/>
              </w:rPr>
            </w:pPr>
            <w:r>
              <w:rPr>
                <w:rFonts w:ascii="宋体" w:hAnsi="宋体" w:cs="宋体" w:eastAsia="宋体" w:hint="default"/>
                <w:sz w:val="18"/>
                <w:szCs w:val="18"/>
              </w:rPr>
              <w:t>迅付信息科技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210,727,440.69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106,446,362.76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104,281,077.93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114,268,352.33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30,504,014.71</w:t>
            </w:r>
          </w:p>
        </w:tc>
      </w:tr>
    </w:tbl>
    <w:p>
      <w:pPr>
        <w:spacing w:before="49"/>
        <w:ind w:left="512"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spacing w:line="300" w:lineRule="auto" w:before="44"/>
        <w:ind w:left="152" w:right="162"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月，公司子公司北海石基信息技术有限公司与上海环迅电子商务有限公司签署股权转让协议，以</w:t>
      </w:r>
      <w:r>
        <w:rPr>
          <w:rFonts w:ascii="Times New Roman" w:hAnsi="Times New Roman" w:cs="Times New Roman" w:eastAsia="Times New Roman" w:hint="default"/>
          <w:sz w:val="18"/>
          <w:szCs w:val="18"/>
        </w:rPr>
        <w:t>3,675.00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万元收购其所持有的迅付信息科技有限公司</w:t>
      </w:r>
      <w:r>
        <w:rPr>
          <w:rFonts w:ascii="Times New Roman" w:hAnsi="Times New Roman" w:cs="Times New Roman" w:eastAsia="Times New Roman" w:hint="default"/>
          <w:sz w:val="18"/>
          <w:szCs w:val="18"/>
        </w:rPr>
        <w:t>7.5%</w:t>
      </w:r>
      <w:r>
        <w:rPr>
          <w:rFonts w:ascii="宋体" w:hAnsi="宋体" w:cs="宋体" w:eastAsia="宋体" w:hint="default"/>
          <w:sz w:val="18"/>
          <w:szCs w:val="18"/>
        </w:rPr>
        <w:t>的股权，此次收购股权后北海石基信息技术有限公司累计持有迅付信息科 技有限公司</w:t>
      </w:r>
      <w:r>
        <w:rPr>
          <w:rFonts w:ascii="Times New Roman" w:hAnsi="Times New Roman" w:cs="Times New Roman" w:eastAsia="Times New Roman" w:hint="default"/>
          <w:sz w:val="18"/>
          <w:szCs w:val="18"/>
        </w:rPr>
        <w:t>22.50%</w:t>
      </w:r>
      <w:r>
        <w:rPr>
          <w:rFonts w:ascii="宋体" w:hAnsi="宋体" w:cs="宋体" w:eastAsia="宋体" w:hint="default"/>
          <w:sz w:val="18"/>
          <w:szCs w:val="18"/>
        </w:rPr>
        <w:t>股权，公司根据企业会计准则的规定将该项长期股权投资核算方法由成本法转换为权益法。</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bookmarkStart w:name="9、长期股权投资" w:id="244"/>
      <w:bookmarkEnd w:id="244"/>
      <w:r>
        <w:rPr>
          <w:rFonts w:ascii="Times New Roman" w:hAnsi="Times New Roman" w:cs="Times New Roman" w:eastAsia="Times New Roman" w:hint="default"/>
        </w:rPr>
      </w:r>
      <w:r>
        <w:rPr/>
        <w:t>、长期股权投资</w:t>
      </w:r>
      <w:r>
        <w:rPr>
          <w:b w:val="0"/>
          <w:bCs w:val="0"/>
        </w:rPr>
      </w:r>
    </w:p>
    <w:p>
      <w:pPr>
        <w:spacing w:line="240" w:lineRule="auto" w:before="10"/>
        <w:rPr>
          <w:rFonts w:ascii="宋体" w:hAnsi="宋体" w:cs="宋体" w:eastAsia="宋体" w:hint="default"/>
          <w:b/>
          <w:bCs/>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bookmarkStart w:name="（1）长期股权投资明细情况                           " w:id="245"/>
      <w:bookmarkEnd w:id="245"/>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）长期股权投资明细情况</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 w:right="31"/>
              <w:jc w:val="center"/>
              <w:rPr>
                <w:rFonts w:ascii="宋体" w:hAnsi="宋体" w:cs="宋体" w:eastAsia="宋体" w:hint="default"/>
                <w:sz w:val="18"/>
                <w:szCs w:val="18"/>
              </w:rPr>
            </w:pPr>
            <w:r>
              <w:rPr>
                <w:rFonts w:ascii="宋体" w:hAnsi="宋体" w:cs="宋体" w:eastAsia="宋体" w:hint="default"/>
                <w:sz w:val="18"/>
                <w:szCs w:val="18"/>
              </w:rPr>
              <w:t>迅付信息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52,500,00</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15,750,00</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46,614,22</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62,364,22</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52,500,00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15,750,00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46,614,22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62,364,22</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0.49</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6" w:lineRule="auto" w:before="36"/>
        <w:ind w:left="572" w:right="4252"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）向投资企业转移资金的能力受到限制的有关情况</w:t>
      </w:r>
      <w:r>
        <w:rPr>
          <w:spacing w:val="-88"/>
        </w:rPr>
        <w:t> </w:t>
      </w:r>
      <w:r>
        <w:rPr>
          <w:spacing w:val="-88"/>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）按成本计量的投资性房地产</w:t>
        <w:tab/>
      </w:r>
      <w:bookmarkStart w:name="（2）向投资企业转移资金的能力受到限制的有关情况" w:id="246"/>
      <w:bookmarkEnd w:id="246"/>
      <w:r>
        <w:rPr>
          <w:rFonts w:ascii="宋体" w:hAnsi="宋体" w:cs="宋体" w:eastAsia="宋体" w:hint="default"/>
          <w:b/>
          <w:bCs/>
          <w:spacing w:val="-1"/>
          <w:sz w:val="21"/>
          <w:szCs w:val="21"/>
        </w:rPr>
      </w:r>
      <w:bookmarkStart w:name="10、投资性房地产" w:id="247"/>
      <w:bookmarkEnd w:id="247"/>
      <w:r>
        <w:rPr>
          <w:rFonts w:ascii="宋体" w:hAnsi="宋体" w:cs="宋体" w:eastAsia="宋体" w:hint="default"/>
          <w:b/>
          <w:bCs/>
          <w:spacing w:val="-1"/>
          <w:sz w:val="21"/>
          <w:szCs w:val="21"/>
        </w:rPr>
      </w:r>
      <w:bookmarkStart w:name="（1）按成本计量的投资性房地产                         " w:id="248"/>
      <w:bookmarkEnd w:id="248"/>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2"/>
        <w:gridCol w:w="1860"/>
        <w:gridCol w:w="2126"/>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21,673,670.32</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21,673,670.32</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7" w:right="37" w:hanging="449"/>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3,375,499.39</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588,285.36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3,963,784.75</w:t>
            </w:r>
            <w:r>
              <w:rPr>
                <w:rFonts w:ascii="Times New Roman"/>
                <w:sz w:val="18"/>
              </w:rPr>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3,375,499.39</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588,285.36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3,963,784.75</w:t>
            </w:r>
            <w:r>
              <w:rPr>
                <w:rFonts w:ascii="Times New Roman"/>
                <w:sz w:val="18"/>
              </w:rPr>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8" w:right="37" w:hanging="360"/>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18,298,170.93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-588,285.36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17,709,885.57</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18,298,170.93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-588,285.36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17,709,885.57</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8" w:right="37" w:hanging="360"/>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18,298,170.93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-588,285.36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17,709,885.57</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18,298,170.93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-588,285.36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17,709,885.57</w:t>
            </w:r>
          </w:p>
        </w:tc>
      </w:tr>
    </w:tbl>
    <w:p>
      <w:pPr>
        <w:pStyle w:val="BodyText"/>
        <w:spacing w:line="240" w:lineRule="auto" w:before="28"/>
        <w:ind w:left="0" w:right="150"/>
        <w:jc w:val="right"/>
      </w:pPr>
      <w:r>
        <w:rPr/>
        <w:t>单位：</w:t>
      </w:r>
      <w:r>
        <w:rPr>
          <w:spacing w:val="2"/>
        </w:rPr>
        <w:t> </w:t>
      </w:r>
      <w:r>
        <w:rPr/>
        <w:t>元</w:t>
      </w:r>
    </w:p>
    <w:p>
      <w:pPr>
        <w:spacing w:after="0" w:line="240"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588,285.36</w:t>
            </w:r>
          </w:p>
        </w:tc>
      </w:tr>
      <w:tr>
        <w:trPr>
          <w:trHeight w:val="403"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bookmarkStart w:name="11、固定资产" w:id="249"/>
      <w:bookmarkEnd w:id="249"/>
      <w:r>
        <w:rPr>
          <w:rFonts w:ascii="Times New Roman" w:hAnsi="Times New Roman" w:cs="Times New Roman" w:eastAsia="Times New Roman" w:hint="default"/>
        </w:rPr>
      </w:r>
      <w:r>
        <w:rPr/>
        <w:t>、固定资产</w:t>
      </w:r>
      <w:r>
        <w:rPr>
          <w:b w:val="0"/>
          <w:bCs w:val="0"/>
        </w:rPr>
      </w:r>
    </w:p>
    <w:p>
      <w:pPr>
        <w:spacing w:line="240" w:lineRule="auto" w:before="7"/>
        <w:rPr>
          <w:rFonts w:ascii="宋体" w:hAnsi="宋体" w:cs="宋体" w:eastAsia="宋体" w:hint="default"/>
          <w:b/>
          <w:bCs/>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）固定资产情况</w:t>
        <w:tab/>
      </w:r>
      <w:bookmarkStart w:name="（1）固定资产情况                               " w:id="250"/>
      <w:bookmarkEnd w:id="250"/>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129"/>
        <w:gridCol w:w="1558"/>
        <w:gridCol w:w="1231"/>
        <w:gridCol w:w="1462"/>
        <w:gridCol w:w="1560"/>
        <w:gridCol w:w="1627"/>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166,237,941.64</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6" w:right="0"/>
              <w:jc w:val="left"/>
              <w:rPr>
                <w:rFonts w:ascii="Times New Roman" w:hAnsi="Times New Roman" w:cs="Times New Roman" w:eastAsia="Times New Roman" w:hint="default"/>
                <w:sz w:val="18"/>
                <w:szCs w:val="18"/>
              </w:rPr>
            </w:pPr>
            <w:r>
              <w:rPr>
                <w:rFonts w:ascii="Times New Roman"/>
                <w:sz w:val="18"/>
              </w:rPr>
              <w:t>3,814,068.34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169,973,929.98</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136,838,611.64</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61,818.90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136,900,430.54</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2,843,767.70</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2,843,767.70</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18,036,665.02</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6" w:right="0"/>
              <w:jc w:val="left"/>
              <w:rPr>
                <w:rFonts w:ascii="Times New Roman" w:hAnsi="Times New Roman" w:cs="Times New Roman" w:eastAsia="Times New Roman" w:hint="default"/>
                <w:sz w:val="18"/>
                <w:szCs w:val="18"/>
              </w:rPr>
            </w:pPr>
            <w:r>
              <w:rPr>
                <w:rFonts w:ascii="Times New Roman"/>
                <w:sz w:val="18"/>
              </w:rPr>
              <w:t>2,507,296.33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20,501,781.35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8,518,897.28</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3" w:right="0"/>
              <w:jc w:val="left"/>
              <w:rPr>
                <w:rFonts w:ascii="Times New Roman" w:hAnsi="Times New Roman" w:cs="Times New Roman" w:eastAsia="Times New Roman" w:hint="default"/>
                <w:sz w:val="18"/>
                <w:szCs w:val="18"/>
              </w:rPr>
            </w:pPr>
            <w:r>
              <w:rPr>
                <w:rFonts w:ascii="Times New Roman"/>
                <w:sz w:val="18"/>
              </w:rPr>
              <w:t>1,244,953.11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9,727,950.39</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期初账面余额</w:t>
            </w:r>
          </w:p>
        </w:tc>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33,736,404.46</w:t>
            </w:r>
          </w:p>
        </w:tc>
        <w:tc>
          <w:tcPr>
            <w:tcW w:w="12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9,547,681.23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66,689.60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43,217,396.09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16,362,972.72</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5,230,016.51</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21,592,989.23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1,329,621.32</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211,493.26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1,541,114.58</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12,314,400.95</w:t>
            </w:r>
          </w:p>
        </w:tc>
        <w:tc>
          <w:tcPr>
            <w:tcW w:w="12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2,366,318.38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33,749.93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14,646,969.40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3,729,409.47</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1,739,853.08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32,939.67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5,436,322.88</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期初账面余额</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9"/>
                <w:sz w:val="18"/>
                <w:szCs w:val="18"/>
              </w:rPr>
              <w:t>三、固定资产账面净值</w:t>
            </w:r>
            <w:r>
              <w:rPr>
                <w:rFonts w:ascii="宋体" w:hAnsi="宋体" w:cs="宋体" w:eastAsia="宋体" w:hint="default"/>
                <w:sz w:val="18"/>
                <w:szCs w:val="18"/>
              </w:rPr>
              <w:t> 合计</w:t>
            </w:r>
          </w:p>
        </w:tc>
        <w:tc>
          <w:tcPr>
            <w:tcW w:w="1558" w:type="dxa"/>
            <w:vMerge w:val="restart"/>
            <w:tcBorders>
              <w:top w:val="single" w:sz="4" w:space="0" w:color="000000"/>
              <w:left w:val="single" w:sz="9" w:space="0" w:color="D4D4D4"/>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132,501,537.18</w:t>
            </w:r>
          </w:p>
        </w:tc>
        <w:tc>
          <w:tcPr>
            <w:tcW w:w="4253"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1627"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126,756,533.89</w:t>
            </w:r>
          </w:p>
        </w:tc>
      </w:tr>
      <w:tr>
        <w:trPr>
          <w:trHeight w:val="394" w:hRule="exact"/>
        </w:trPr>
        <w:tc>
          <w:tcPr>
            <w:tcW w:w="2129" w:type="dxa"/>
            <w:vMerge/>
            <w:tcBorders>
              <w:left w:val="single" w:sz="4" w:space="0" w:color="000000"/>
              <w:right w:val="single" w:sz="4" w:space="0" w:color="000000"/>
            </w:tcBorders>
            <w:shd w:val="clear" w:color="auto" w:fill="D4D4D4"/>
          </w:tcPr>
          <w:p>
            <w:pPr/>
          </w:p>
        </w:tc>
        <w:tc>
          <w:tcPr>
            <w:tcW w:w="1558" w:type="dxa"/>
            <w:vMerge/>
            <w:tcBorders>
              <w:left w:val="single" w:sz="9" w:space="0" w:color="D4D4D4"/>
              <w:right w:val="single" w:sz="10" w:space="0" w:color="D4D4D4"/>
            </w:tcBorders>
          </w:tcPr>
          <w:p>
            <w:pPr/>
          </w:p>
        </w:tc>
        <w:tc>
          <w:tcPr>
            <w:tcW w:w="4253" w:type="dxa"/>
            <w:gridSpan w:val="3"/>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vMerge/>
            <w:tcBorders>
              <w:left w:val="single" w:sz="10" w:space="0" w:color="D4D4D4"/>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4D4D4"/>
          </w:tcPr>
          <w:p>
            <w:pPr/>
          </w:p>
        </w:tc>
        <w:tc>
          <w:tcPr>
            <w:tcW w:w="1558" w:type="dxa"/>
            <w:vMerge/>
            <w:tcBorders>
              <w:left w:val="single" w:sz="9" w:space="0" w:color="D4D4D4"/>
              <w:bottom w:val="single" w:sz="4" w:space="0" w:color="000000"/>
              <w:right w:val="single" w:sz="10" w:space="0" w:color="D4D4D4"/>
            </w:tcBorders>
          </w:tcPr>
          <w:p>
            <w:pPr/>
          </w:p>
        </w:tc>
        <w:tc>
          <w:tcPr>
            <w:tcW w:w="4253"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1627" w:type="dxa"/>
            <w:vMerge/>
            <w:tcBorders>
              <w:left w:val="single" w:sz="10" w:space="0" w:color="D4D4D4"/>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120,475,638.92</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115,307,441.31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1,514,146.38</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1,302,653.12</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5,722,264.07</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5,854,811.95</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4,789,487.81</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4,291,627.51</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1,271,148.60</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1,266,530.27</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59,460.72</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59,460.72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439,420.38</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439,420.38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662,686.49</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658,068.16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109,581.01</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109,581.01</w:t>
            </w: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9"/>
                <w:sz w:val="18"/>
                <w:szCs w:val="18"/>
              </w:rPr>
              <w:t>五、固定资产账面价值</w:t>
            </w:r>
            <w:r>
              <w:rPr>
                <w:rFonts w:ascii="宋体" w:hAnsi="宋体" w:cs="宋体" w:eastAsia="宋体" w:hint="default"/>
                <w:sz w:val="18"/>
                <w:szCs w:val="18"/>
              </w:rPr>
              <w:t> 合计</w:t>
            </w:r>
          </w:p>
        </w:tc>
        <w:tc>
          <w:tcPr>
            <w:tcW w:w="1558" w:type="dxa"/>
            <w:vMerge w:val="restart"/>
            <w:tcBorders>
              <w:top w:val="single" w:sz="4" w:space="0" w:color="000000"/>
              <w:left w:val="single" w:sz="9" w:space="0" w:color="D4D4D4"/>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131,230,388.58</w:t>
            </w:r>
          </w:p>
        </w:tc>
        <w:tc>
          <w:tcPr>
            <w:tcW w:w="4253"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1627"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125,490,003.62</w:t>
            </w:r>
          </w:p>
        </w:tc>
      </w:tr>
      <w:tr>
        <w:trPr>
          <w:trHeight w:val="394" w:hRule="exact"/>
        </w:trPr>
        <w:tc>
          <w:tcPr>
            <w:tcW w:w="2129" w:type="dxa"/>
            <w:vMerge/>
            <w:tcBorders>
              <w:left w:val="single" w:sz="4" w:space="0" w:color="000000"/>
              <w:right w:val="single" w:sz="4" w:space="0" w:color="000000"/>
            </w:tcBorders>
            <w:shd w:val="clear" w:color="auto" w:fill="D4D4D4"/>
          </w:tcPr>
          <w:p>
            <w:pPr/>
          </w:p>
        </w:tc>
        <w:tc>
          <w:tcPr>
            <w:tcW w:w="1558" w:type="dxa"/>
            <w:vMerge/>
            <w:tcBorders>
              <w:left w:val="single" w:sz="9" w:space="0" w:color="D4D4D4"/>
              <w:right w:val="single" w:sz="10" w:space="0" w:color="D4D4D4"/>
            </w:tcBorders>
          </w:tcPr>
          <w:p>
            <w:pPr/>
          </w:p>
        </w:tc>
        <w:tc>
          <w:tcPr>
            <w:tcW w:w="4253" w:type="dxa"/>
            <w:gridSpan w:val="3"/>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vMerge/>
            <w:tcBorders>
              <w:left w:val="single" w:sz="10" w:space="0" w:color="D4D4D4"/>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4D4D4"/>
          </w:tcPr>
          <w:p>
            <w:pPr/>
          </w:p>
        </w:tc>
        <w:tc>
          <w:tcPr>
            <w:tcW w:w="1558" w:type="dxa"/>
            <w:vMerge/>
            <w:tcBorders>
              <w:left w:val="single" w:sz="9" w:space="0" w:color="D4D4D4"/>
              <w:bottom w:val="single" w:sz="4" w:space="0" w:color="000000"/>
              <w:right w:val="single" w:sz="10" w:space="0" w:color="D4D4D4"/>
            </w:tcBorders>
          </w:tcPr>
          <w:p>
            <w:pPr/>
          </w:p>
        </w:tc>
        <w:tc>
          <w:tcPr>
            <w:tcW w:w="4253"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1627" w:type="dxa"/>
            <w:vMerge/>
            <w:tcBorders>
              <w:left w:val="single" w:sz="10" w:space="0" w:color="D4D4D4"/>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120,416,178.20</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115,247,980.59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58"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1,074,726.00</w:t>
            </w:r>
            <w:r>
              <w:rPr>
                <w:rFonts w:ascii="Times New Roman"/>
                <w:sz w:val="18"/>
              </w:rPr>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863,232.74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9"/>
        <w:gridCol w:w="1570"/>
        <w:gridCol w:w="4241"/>
        <w:gridCol w:w="1627"/>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5,059,577.58</w:t>
            </w:r>
            <w:r>
              <w:rPr>
                <w:rFonts w:ascii="Times New Roman"/>
                <w:sz w:val="18"/>
              </w:rPr>
            </w:r>
          </w:p>
        </w:tc>
        <w:tc>
          <w:tcPr>
            <w:tcW w:w="42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879"/>
              <w:jc w:val="right"/>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5,196,743.79</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7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4,679,906.80</w:t>
            </w:r>
            <w:r>
              <w:rPr>
                <w:rFonts w:ascii="Times New Roman"/>
                <w:sz w:val="18"/>
              </w:rPr>
            </w:r>
          </w:p>
        </w:tc>
        <w:tc>
          <w:tcPr>
            <w:tcW w:w="42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879"/>
              <w:jc w:val="right"/>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4,182,046.50</w:t>
            </w:r>
            <w:r>
              <w:rPr>
                <w:rFonts w:ascii="Times New Roman"/>
                <w:sz w:val="18"/>
              </w:rPr>
            </w:r>
          </w:p>
        </w:tc>
      </w:tr>
    </w:tbl>
    <w:p>
      <w:pPr>
        <w:pStyle w:val="BodyText"/>
        <w:spacing w:line="240" w:lineRule="auto" w:before="28"/>
        <w:ind w:left="572" w:right="0"/>
        <w:jc w:val="left"/>
      </w:pPr>
      <w:r>
        <w:rPr/>
        <w:t>本期折旧额</w:t>
      </w:r>
      <w:r>
        <w:rPr>
          <w:spacing w:val="-54"/>
        </w:rPr>
        <w:t> </w:t>
      </w:r>
      <w:r>
        <w:rPr>
          <w:rFonts w:ascii="Times New Roman" w:hAnsi="Times New Roman" w:cs="Times New Roman" w:eastAsia="Times New Roman" w:hint="default"/>
        </w:rPr>
        <w:t>9,480,991.63</w:t>
      </w:r>
      <w:r>
        <w:rPr>
          <w:rFonts w:ascii="Times New Roman" w:hAnsi="Times New Roman" w:cs="Times New Roman" w:eastAsia="Times New Roman" w:hint="default"/>
          <w:spacing w:val="-4"/>
        </w:rPr>
        <w:t> </w:t>
      </w:r>
      <w:r>
        <w:rPr/>
        <w:t>元；本期由在建工程转入固定资产原价为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bookmarkStart w:name="12、无形资产" w:id="251"/>
      <w:bookmarkEnd w:id="251"/>
      <w:r>
        <w:rPr>
          <w:rFonts w:ascii="Times New Roman" w:hAnsi="Times New Roman" w:cs="Times New Roman" w:eastAsia="Times New Roman" w:hint="default"/>
        </w:rPr>
      </w:r>
      <w:r>
        <w:rPr/>
        <w:t>、无形资产</w:t>
      </w:r>
      <w:r>
        <w:rPr>
          <w:b w:val="0"/>
          <w:bCs w:val="0"/>
        </w:rPr>
      </w:r>
    </w:p>
    <w:p>
      <w:pPr>
        <w:spacing w:line="240" w:lineRule="auto" w:before="10"/>
        <w:rPr>
          <w:rFonts w:ascii="宋体" w:hAnsi="宋体" w:cs="宋体" w:eastAsia="宋体" w:hint="default"/>
          <w:b/>
          <w:bCs/>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）无形资产情况</w:t>
        <w:tab/>
      </w:r>
      <w:bookmarkStart w:name="（1）无形资产情况                               " w:id="252"/>
      <w:bookmarkEnd w:id="252"/>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94,863,135.65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23,659,168.27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118,522,303.92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、预订引擎及相关技 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9,339,380.00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9,339,380.00</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源代码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8,127,578.00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8,127,578.00</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PMS </w:t>
            </w:r>
            <w:r>
              <w:rPr>
                <w:rFonts w:ascii="Times New Roman" w:hAnsi="Times New Roman" w:cs="Times New Roman" w:eastAsia="Times New Roman" w:hint="default"/>
                <w:sz w:val="18"/>
                <w:szCs w:val="18"/>
              </w:rPr>
              <w:t>V7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源代码许可 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5,136,840.00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5,136,840.00</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、阳溢软件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29,450,423.68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29,450,423.68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QIS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530,850.13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530,850.13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355"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POSMaster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Ltdcustomer</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information</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504,862.39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504,862.39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3,048,554.78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3,048,554.78</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739,917.85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739,917.85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Sinfonia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5,583,694.92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5,583,694.92</w:t>
            </w:r>
            <w:r>
              <w:rPr>
                <w:rFonts w:ascii="Times New Roman"/>
                <w:sz w:val="18"/>
              </w:rPr>
            </w: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SHIJI CARE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酒店售后服务支持系统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742,862.34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742,862.34</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石基银行卡收 单一体化系统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1,236,348.67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1,236,348.67</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、中央预定系统（自</w:t>
            </w:r>
            <w:r>
              <w:rPr>
                <w:rFonts w:ascii="宋体" w:hAnsi="宋体" w:cs="宋体" w:eastAsia="宋体" w:hint="default"/>
                <w:sz w:val="18"/>
                <w:szCs w:val="18"/>
              </w:rPr>
              <w:t> 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35,291,418.19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35,291,418.19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Gourmate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3,433,228.48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3,433,228.48</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E-Signature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3,055,689.51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3,055,689.51</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、西软旅业中央预订</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755,218.57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755,218.57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、西软酒店集团网络</w:t>
            </w:r>
            <w:r>
              <w:rPr>
                <w:rFonts w:ascii="宋体" w:hAnsi="宋体" w:cs="宋体" w:eastAsia="宋体" w:hint="default"/>
                <w:sz w:val="18"/>
                <w:szCs w:val="18"/>
              </w:rPr>
              <w:t> 数据中心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1,858,384.12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1,858,384.12</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626,566.80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626,566.80</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82" w:header="877"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36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通用报表服务平台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Shiji IP Hotel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9,060,485.49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9,060,485.49</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42,797,158.18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18,257,837.94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61,054,996.12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、预订引擎及相关技 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5,253,401.29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1,167,422.57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6,420,823.86</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源代码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7,314,820.08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812,757.92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8,127,578.00</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PMS </w:t>
            </w:r>
            <w:r>
              <w:rPr>
                <w:rFonts w:ascii="Times New Roman" w:hAnsi="Times New Roman" w:cs="Times New Roman" w:eastAsia="Times New Roman" w:hint="default"/>
                <w:sz w:val="18"/>
                <w:szCs w:val="18"/>
              </w:rPr>
              <w:t>V7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源代码许可 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3,338,946.00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1,027,367.81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4,366,313.81</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、阳溢软件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18,406,514.80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5,521,954.44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23,928,469.24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QIS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349,983.15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122,224.89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472,208.04</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355"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POSMaster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Ltdcustomer</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information</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332,849.78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116,241.40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449,091.18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188,354.70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83,713.20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272,067.90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147,983.57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147,983.57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Sinfonia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1,116,738.98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1,116,738.98</w:t>
            </w:r>
            <w:r>
              <w:rPr>
                <w:rFonts w:ascii="Times New Roman"/>
                <w:sz w:val="18"/>
              </w:rPr>
            </w: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SHIJI CARE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酒店售后服务支持系统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148,572.47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148,572.47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石基银行卡收 单一体化系统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247,269.74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247,269.74</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、中央预定系统（自</w:t>
            </w:r>
            <w:r>
              <w:rPr>
                <w:rFonts w:ascii="宋体" w:hAnsi="宋体" w:cs="宋体" w:eastAsia="宋体" w:hint="default"/>
                <w:sz w:val="18"/>
                <w:szCs w:val="18"/>
              </w:rPr>
              <w:t> 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7,058,283.60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3,529,141.80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10,587,425.40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Gourmate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apps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554,004.78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1,145,180.23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1,699,185.01</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E-Signature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611,137.92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611,137.92</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、西软旅业中央预订</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151,043.71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151,043.71</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、西软酒店集团网络</w:t>
            </w:r>
            <w:r>
              <w:rPr>
                <w:rFonts w:ascii="宋体" w:hAnsi="宋体" w:cs="宋体" w:eastAsia="宋体" w:hint="default"/>
                <w:sz w:val="18"/>
                <w:szCs w:val="18"/>
              </w:rPr>
              <w:t> 数据中心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371,676.83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371,676.83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 通用报表服务平台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125,313.36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125,313.36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Shiji IP Hotel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1,812,097.10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1,812,097.10</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三、无形资产账面净值</w:t>
            </w:r>
            <w:r>
              <w:rPr>
                <w:rFonts w:ascii="宋体" w:hAnsi="宋体" w:cs="宋体" w:eastAsia="宋体" w:hint="default"/>
                <w:sz w:val="18"/>
                <w:szCs w:val="18"/>
              </w:rPr>
              <w:t> 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52,065,977.47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5,401,330.33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57,467,307.80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、预订引擎及相关技 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4,085,978.71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-1,167,422.57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2,918,556.14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2" w:header="877" w:top="1100" w:bottom="1180" w:left="980" w:right="98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源代码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812,757.92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-812,757.92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PMS </w:t>
            </w:r>
            <w:r>
              <w:rPr>
                <w:rFonts w:ascii="Times New Roman" w:hAnsi="Times New Roman" w:cs="Times New Roman" w:eastAsia="Times New Roman" w:hint="default"/>
                <w:sz w:val="18"/>
                <w:szCs w:val="18"/>
              </w:rPr>
              <w:t>V7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源代码许可 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1,797,894.00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-1,027,367.81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770,526.19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、阳溢软件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11,043,908.88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-5,521,954.44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5,521,954.44</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QIS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180,866.98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-122,224.89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58,642.09</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355"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POSMaster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Ltdcustomer</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information</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172,012.61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-116,241.40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55,771.21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2,860,200.08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-83,713.20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2,776,486.88</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591,934.28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591,934.28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Sinfonia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4,466,955.94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4,466,955.94</w:t>
            </w:r>
            <w:r>
              <w:rPr>
                <w:rFonts w:ascii="Times New Roman"/>
                <w:sz w:val="18"/>
              </w:rPr>
            </w:r>
          </w:p>
        </w:tc>
      </w:tr>
      <w:tr>
        <w:trPr>
          <w:trHeight w:val="10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SHIJI CARE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酒店售后服务支持系统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594,289.87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594,289.87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石基银行卡收 单一体化系统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989,078.93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989,078.93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、中央预定系统（自</w:t>
            </w:r>
            <w:r>
              <w:rPr>
                <w:rFonts w:ascii="宋体" w:hAnsi="宋体" w:cs="宋体" w:eastAsia="宋体" w:hint="default"/>
                <w:sz w:val="18"/>
                <w:szCs w:val="18"/>
              </w:rPr>
              <w:t> 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28,233,134.59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-3,529,141.80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24,703,992.79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Gourmate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2,879,223.70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-1,145,180.23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1,734,043.47</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E-Signature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2,444,551.59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2,444,551.59</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、西软旅业中央预订</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604,174.86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604,174.86</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、西软酒店集团网络</w:t>
            </w:r>
            <w:r>
              <w:rPr>
                <w:rFonts w:ascii="宋体" w:hAnsi="宋体" w:cs="宋体" w:eastAsia="宋体" w:hint="default"/>
                <w:sz w:val="18"/>
                <w:szCs w:val="18"/>
              </w:rPr>
              <w:t> 数据中心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1,486,707.29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1,486,707.29</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 通用报表服务平台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501,253.44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501,253.44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Shiji IP Hotel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7,248,388.39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7,248,388.39</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、预订引擎及相关技 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源代码</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PMS </w:t>
            </w:r>
            <w:r>
              <w:rPr>
                <w:rFonts w:ascii="Times New Roman" w:hAnsi="Times New Roman" w:cs="Times New Roman" w:eastAsia="Times New Roman" w:hint="default"/>
                <w:sz w:val="18"/>
                <w:szCs w:val="18"/>
              </w:rPr>
              <w:t>V7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源代码许可 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、阳溢软件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QIS</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355"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POSMaster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Ltdcustomer</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information</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Sinfonia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SHIJI CARE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酒店售后服务支持系统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石基银行卡收 单一体化系统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、中央预定系统（自</w:t>
            </w:r>
            <w:r>
              <w:rPr>
                <w:rFonts w:ascii="宋体" w:hAnsi="宋体" w:cs="宋体" w:eastAsia="宋体" w:hint="default"/>
                <w:sz w:val="18"/>
                <w:szCs w:val="18"/>
              </w:rPr>
              <w:t> 研）</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Gourmate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apps</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E-Signature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、西软旅业中央预订</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、西软酒店集团网络</w:t>
            </w:r>
            <w:r>
              <w:rPr>
                <w:rFonts w:ascii="宋体" w:hAnsi="宋体" w:cs="宋体" w:eastAsia="宋体" w:hint="default"/>
                <w:sz w:val="18"/>
                <w:szCs w:val="18"/>
              </w:rPr>
              <w:t> 数据中心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 通用报表服务平台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Shiji IP Hotel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无形资产账面价值合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52,065,977.47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5,401,330.33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57,467,307.80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、预订引擎及相关技 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4,085,978.71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-1,167,422.57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2,918,556.14</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源代码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812,757.92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-812,757.92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PMS </w:t>
            </w:r>
            <w:r>
              <w:rPr>
                <w:rFonts w:ascii="Times New Roman" w:hAnsi="Times New Roman" w:cs="Times New Roman" w:eastAsia="Times New Roman" w:hint="default"/>
                <w:sz w:val="18"/>
                <w:szCs w:val="18"/>
              </w:rPr>
              <w:t>V7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源代码许可 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1,797,894.00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-1,027,367.81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770,526.19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、阳溢软件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11,043,908.88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-5,521,954.44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5,521,954.44</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QIS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180,866.98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-122,224.89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58,642.09</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356"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POSMaster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Ltdcustomer</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information</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172,012.61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-116,241.40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55,771.21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2,860,200.08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-83,713.20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2,776,486.88</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591,934.28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591,934.28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Sinfonia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4,466,955.94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4,466,955.94</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SHIJI CARE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594,289.87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594,289.87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67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酒店售后服务支持系统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石基银行卡收 单一体化系统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989,078.93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989,078.93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、中央预定系统（自</w:t>
            </w:r>
            <w:r>
              <w:rPr>
                <w:rFonts w:ascii="宋体" w:hAnsi="宋体" w:cs="宋体" w:eastAsia="宋体" w:hint="default"/>
                <w:sz w:val="18"/>
                <w:szCs w:val="18"/>
              </w:rPr>
              <w:t> 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28,233,134.59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-3,529,141.80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24,703,992.79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Gourmate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2,879,223.70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-1,145,180.23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1,734,043.47</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E-Signature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2,444,551.59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2,444,551.59</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、西软旅业中央预订</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604,174.86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604,174.86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、西软酒店集团网络</w:t>
            </w:r>
            <w:r>
              <w:rPr>
                <w:rFonts w:ascii="宋体" w:hAnsi="宋体" w:cs="宋体" w:eastAsia="宋体" w:hint="default"/>
                <w:sz w:val="18"/>
                <w:szCs w:val="18"/>
              </w:rPr>
              <w:t> 数据中心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1,486,707.29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1,486,707.29</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 通用报表服务平台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501,253.44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501,253.44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Shiji IP Hotel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7,248,388.39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7,248,388.39</w:t>
            </w:r>
            <w:r>
              <w:rPr>
                <w:rFonts w:ascii="Times New Roman"/>
                <w:sz w:val="18"/>
              </w:rPr>
            </w:r>
          </w:p>
        </w:tc>
      </w:tr>
    </w:tbl>
    <w:p>
      <w:pPr>
        <w:pStyle w:val="BodyText"/>
        <w:spacing w:line="240" w:lineRule="auto" w:before="28"/>
        <w:ind w:left="572" w:right="0"/>
        <w:jc w:val="left"/>
      </w:pPr>
      <w:r>
        <w:rPr/>
        <w:t>本期摊销额</w:t>
      </w:r>
      <w:r>
        <w:rPr>
          <w:spacing w:val="-53"/>
        </w:rPr>
        <w:t> </w:t>
      </w:r>
      <w:r>
        <w:rPr>
          <w:rFonts w:ascii="Times New Roman" w:hAnsi="Times New Roman" w:cs="Times New Roman" w:eastAsia="Times New Roman" w:hint="default"/>
        </w:rPr>
        <w:t>18,257,837.94</w:t>
      </w:r>
      <w:r>
        <w:rPr>
          <w:rFonts w:ascii="Times New Roman" w:hAnsi="Times New Roman" w:cs="Times New Roman" w:eastAsia="Times New Roman" w:hint="default"/>
          <w:spacing w:val="-3"/>
        </w:rPr>
        <w:t> </w:t>
      </w:r>
      <w:r>
        <w:rPr/>
        <w:t>元。</w:t>
      </w:r>
    </w:p>
    <w:p>
      <w:pPr>
        <w:spacing w:line="240" w:lineRule="auto" w:before="5"/>
        <w:rPr>
          <w:rFonts w:ascii="宋体" w:hAnsi="宋体" w:cs="宋体" w:eastAsia="宋体" w:hint="default"/>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）公司开发项目支出</w:t>
        <w:tab/>
      </w:r>
      <w:bookmarkStart w:name="（2）公司开发项目支出                             " w:id="253"/>
      <w:bookmarkEnd w:id="253"/>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Sinfonia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酒店前台管 理系统 </w:t>
            </w:r>
            <w:r>
              <w:rPr>
                <w:rFonts w:ascii="Times New Roman" w:hAnsi="Times New Roman" w:cs="Times New Roman" w:eastAsia="Times New Roman" w:hint="default"/>
                <w:sz w:val="18"/>
                <w:szCs w:val="18"/>
              </w:rPr>
              <w:t>V1.0.1707.sp3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5,583,694.92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5,583,694.92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1" w:right="72" w:hanging="17"/>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银行卡收单一体化 系统（</w:t>
            </w:r>
            <w:r>
              <w:rPr>
                <w:rFonts w:ascii="Times New Roman" w:hAnsi="Times New Roman" w:cs="Times New Roman" w:eastAsia="Times New Roman" w:hint="default"/>
                <w:sz w:val="18"/>
                <w:szCs w:val="18"/>
              </w:rPr>
              <w:t>PGS</w:t>
            </w:r>
            <w:r>
              <w:rPr>
                <w:rFonts w:ascii="宋体" w:hAnsi="宋体" w:cs="宋体" w:eastAsia="宋体" w:hint="default"/>
                <w:sz w:val="18"/>
                <w:szCs w:val="18"/>
              </w:rPr>
              <w:t>）</w:t>
            </w:r>
            <w:r>
              <w:rPr>
                <w:rFonts w:ascii="Times New Roman" w:hAnsi="Times New Roman" w:cs="Times New Roman" w:eastAsia="Times New Roman" w:hint="default"/>
                <w:sz w:val="18"/>
                <w:szCs w:val="18"/>
              </w:rPr>
              <w:t>V2.8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1,236,348.67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1,236,348.67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石基酒店售后服务 支持系统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742,862.34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742,862.34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324" w:right="26" w:hanging="29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酒店前台管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739,917.85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739,917.85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酒店直销业务平台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9,461,576.67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25,655,751.41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35,117,328.08</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西软酒店集团网络 数据中心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1,858,384.12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1,858,384.12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西软中央预定系统</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CRS </w:t>
            </w:r>
            <w:r>
              <w:rPr>
                <w:rFonts w:ascii="宋体" w:hAnsi="宋体" w:cs="宋体" w:eastAsia="宋体" w:hint="default"/>
                <w:sz w:val="18"/>
                <w:szCs w:val="18"/>
              </w:rPr>
              <w:t>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755,218.57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755,218.57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65" w:right="19" w:hanging="14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酒店通 用报表服务平台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626,566.80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626,566.80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IP-Hotel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石基数字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9,060,485.49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9,060,485.49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36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酒店管理系统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石基酒店前台电子 签名系统</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E-Signature</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3,055,689.51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3,055,689.51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705" w:right="41" w:hanging="660"/>
              <w:jc w:val="left"/>
              <w:rPr>
                <w:rFonts w:ascii="宋体" w:hAnsi="宋体" w:cs="宋体" w:eastAsia="宋体"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研究开发 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58,167,805.78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58,167,805.78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33,120,744.94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83,823,557.19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58,167,805.78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23,659,168.27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35,117,328.08</w:t>
            </w:r>
          </w:p>
        </w:tc>
      </w:tr>
    </w:tbl>
    <w:p>
      <w:pPr>
        <w:pStyle w:val="BodyText"/>
        <w:spacing w:line="290" w:lineRule="auto" w:before="28"/>
        <w:ind w:left="572" w:right="147"/>
        <w:jc w:val="left"/>
      </w:pPr>
      <w:bookmarkStart w:name="（1）递延所得税资产和递延所得税负债不以抵销后的净额列示" w:id="254"/>
      <w:bookmarkEnd w:id="254"/>
      <w:r>
        <w:rPr/>
      </w:r>
      <w:r>
        <w:rPr/>
        <w:t>本期开发支出占本期研究开发项目支出总额的比例</w:t>
      </w:r>
      <w:r>
        <w:rPr>
          <w:spacing w:val="-57"/>
        </w:rPr>
        <w:t> </w:t>
      </w:r>
      <w:r>
        <w:rPr>
          <w:rFonts w:ascii="Times New Roman" w:hAnsi="Times New Roman" w:cs="Times New Roman" w:eastAsia="Times New Roman" w:hint="default"/>
        </w:rPr>
        <w:t>30.61%</w:t>
      </w:r>
      <w:r>
        <w:rPr/>
        <w:t>。</w:t>
      </w:r>
      <w:r>
        <w:rPr>
          <w:w w:val="100"/>
        </w:rPr>
        <w:t> </w:t>
      </w:r>
      <w:r>
        <w:rPr/>
        <w:t>通过公司内部研发形成的无形资产占无形资产期末账面价值的比例</w:t>
      </w:r>
      <w:r>
        <w:rPr>
          <w:spacing w:val="-55"/>
        </w:rPr>
        <w:t> </w:t>
      </w:r>
      <w:r>
        <w:rPr>
          <w:rFonts w:ascii="Times New Roman" w:hAnsi="Times New Roman" w:cs="Times New Roman" w:eastAsia="Times New Roman" w:hint="default"/>
        </w:rPr>
        <w:t>79.14%</w:t>
      </w:r>
      <w:r>
        <w:rPr/>
        <w:t>。</w:t>
      </w:r>
      <w:r>
        <w:rPr>
          <w:w w:val="100"/>
        </w:rPr>
        <w:t> </w:t>
      </w: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2"/>
        </w:rPr>
        <w:t>万元以上且以评估值为入账依据的，应披露评</w:t>
      </w:r>
    </w:p>
    <w:p>
      <w:pPr>
        <w:pStyle w:val="BodyText"/>
        <w:spacing w:line="247" w:lineRule="exact"/>
        <w:ind w:right="0"/>
        <w:jc w:val="left"/>
      </w:pPr>
      <w:r>
        <w:rPr/>
        <w:t>估机构名称、评估方法</w:t>
      </w:r>
    </w:p>
    <w:p>
      <w:pPr>
        <w:spacing w:line="240" w:lineRule="auto" w:before="10"/>
        <w:rPr>
          <w:rFonts w:ascii="宋体" w:hAnsi="宋体" w:cs="宋体" w:eastAsia="宋体" w:hint="default"/>
          <w:sz w:val="25"/>
          <w:szCs w:val="25"/>
        </w:rPr>
      </w:pPr>
    </w:p>
    <w:p>
      <w:pPr>
        <w:tabs>
          <w:tab w:pos="8692" w:val="left" w:leader="none"/>
        </w:tabs>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13</w:t>
      </w:r>
      <w:r>
        <w:rPr>
          <w:rFonts w:ascii="宋体" w:hAnsi="宋体" w:cs="宋体" w:eastAsia="宋体" w:hint="default"/>
          <w:b/>
          <w:bCs/>
          <w:spacing w:val="-1"/>
          <w:sz w:val="21"/>
          <w:szCs w:val="21"/>
        </w:rPr>
        <w:t>、商誉</w:t>
        <w:tab/>
      </w:r>
      <w:bookmarkStart w:name="13、商誉                                   " w:id="255"/>
      <w:bookmarkEnd w:id="255"/>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527"/>
        <w:gridCol w:w="1462"/>
        <w:gridCol w:w="1459"/>
        <w:gridCol w:w="1459"/>
        <w:gridCol w:w="1462"/>
        <w:gridCol w:w="1198"/>
      </w:tblGrid>
      <w:tr>
        <w:trPr>
          <w:trHeight w:val="715"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80" w:right="86"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41,079,739.22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41,079,739.22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8"/>
                <w:sz w:val="18"/>
              </w:rPr>
              <w:t> </w:t>
            </w:r>
            <w:r>
              <w:rPr>
                <w:rFonts w:ascii="Times New Roman"/>
                <w:sz w:val="18"/>
              </w:rPr>
              <w:t>Ltd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18,495,809.19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4,562.92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18,500,372.11</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47,742,187.30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47,742,187.30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30,253,150.61</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30,253,150.61</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137,570,886.32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4,562.92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137,575,449.24</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512" w:right="3564"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 注：（</w:t>
      </w:r>
      <w:r>
        <w:rPr>
          <w:rFonts w:ascii="Times New Roman" w:hAnsi="Times New Roman" w:cs="Times New Roman" w:eastAsia="Times New Roman" w:hint="default"/>
          <w:sz w:val="18"/>
          <w:szCs w:val="18"/>
        </w:rPr>
        <w:t>1</w:t>
      </w:r>
      <w:r>
        <w:rPr>
          <w:rFonts w:ascii="宋体" w:hAnsi="宋体" w:cs="宋体" w:eastAsia="宋体" w:hint="default"/>
          <w:sz w:val="18"/>
          <w:szCs w:val="18"/>
        </w:rPr>
        <w:t>）商誉本期变动额系港币汇率变动导致的外币报表折算差额所致。</w:t>
      </w:r>
    </w:p>
    <w:p>
      <w:pPr>
        <w:spacing w:line="212" w:lineRule="exact"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）报告期末商誉未减值，故未计提商誉减值准备。</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tabs>
          <w:tab w:pos="8763" w:val="left" w:leader="none"/>
        </w:tabs>
        <w:spacing w:line="506" w:lineRule="auto" w:before="0"/>
        <w:ind w:left="572" w:right="234" w:firstLine="2"/>
        <w:jc w:val="left"/>
        <w:rPr>
          <w:rFonts w:ascii="宋体" w:hAnsi="宋体" w:cs="宋体" w:eastAsia="宋体" w:hint="default"/>
          <w:sz w:val="21"/>
          <w:szCs w:val="21"/>
        </w:rPr>
      </w:pPr>
      <w:r>
        <w:rPr/>
        <w:pict>
          <v:shape style="position:absolute;margin-left:56.400002pt;margin-top:48.863659pt;width:479.05pt;height:161.3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3"/>
                    <w:gridCol w:w="2923"/>
                    <w:gridCol w:w="2920"/>
                  </w:tblGrid>
                  <w:tr>
                    <w:trPr>
                      <w:trHeight w:val="408"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1,775,402.88</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1,635,294.54</w:t>
                        </w:r>
                        <w:r>
                          <w:rPr>
                            <w:rFonts w:ascii="Times New Roman"/>
                            <w:sz w:val="18"/>
                          </w:rPr>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内部销售形成的存货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354,118.67</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17,451.92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2,129,521.55</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1,652,746.46</w:t>
                        </w:r>
                        <w:r>
                          <w:rPr>
                            <w:rFonts w:ascii="Times New Roman"/>
                            <w:sz w:val="18"/>
                          </w:rPr>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境外股东分配股利应交的税金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732,242.70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1,133,712.07</w:t>
                        </w:r>
                        <w:r>
                          <w:rPr>
                            <w:rFonts w:ascii="Times New Roman"/>
                            <w:sz w:val="18"/>
                          </w:rPr>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732,242.70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1,133,712.07</w:t>
                        </w:r>
                        <w:r>
                          <w:rPr>
                            <w:rFonts w:ascii="Times New Roman"/>
                            <w:sz w:val="18"/>
                          </w:rPr>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b/>
          <w:bCs/>
          <w:w w:val="100"/>
          <w:sz w:val="21"/>
          <w:szCs w:val="21"/>
        </w:rPr>
        <w:t> </w:t>
      </w:r>
      <w:r>
        <w:rPr>
          <w:rFonts w:ascii="宋体" w:hAnsi="宋体" w:cs="宋体" w:eastAsia="宋体" w:hint="default"/>
          <w:spacing w:val="-2"/>
          <w:sz w:val="21"/>
          <w:szCs w:val="21"/>
        </w:rPr>
        <w:t>已确认的递延所得税资产和递延所得税负债</w:t>
        <w:tab/>
      </w:r>
      <w:r>
        <w:rPr>
          <w:rFonts w:ascii="宋体" w:hAnsi="宋体" w:cs="宋体" w:eastAsia="宋体" w:hint="default"/>
          <w:spacing w:val="-1"/>
          <w:sz w:val="21"/>
          <w:szCs w:val="21"/>
        </w:rPr>
        <w:t>单</w:t>
      </w:r>
      <w:bookmarkStart w:name="14、递延所得税资产和递延所得税负债" w:id="256"/>
      <w:bookmarkEnd w:id="256"/>
      <w:r>
        <w:rPr>
          <w:rFonts w:ascii="宋体" w:hAnsi="宋体" w:cs="宋体" w:eastAsia="宋体" w:hint="default"/>
          <w:spacing w:val="-1"/>
          <w:sz w:val="21"/>
          <w:szCs w:val="21"/>
        </w:rPr>
        <w:t>位</w:t>
      </w:r>
      <w:r>
        <w:rPr>
          <w:rFonts w:ascii="宋体" w:hAnsi="宋体" w:cs="宋体" w:eastAsia="宋体" w:hint="default"/>
          <w:spacing w:val="-1"/>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tabs>
          <w:tab w:pos="8763" w:val="left" w:leader="none"/>
        </w:tabs>
        <w:spacing w:line="240" w:lineRule="auto" w:before="36"/>
        <w:ind w:left="572" w:right="0"/>
        <w:jc w:val="left"/>
      </w:pPr>
      <w:bookmarkStart w:name="（2）递延所得税资产和递延所得税负债以抵销后的净额列示" w:id="257"/>
      <w:bookmarkEnd w:id="257"/>
      <w:r>
        <w:rPr/>
      </w:r>
      <w:r>
        <w:rPr>
          <w:spacing w:val="-2"/>
        </w:rPr>
        <w:t>未确认递延所得税资产明细</w:t>
        <w:tab/>
      </w:r>
      <w:r>
        <w:rPr>
          <w:spacing w:val="-1"/>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2"/>
        <w:gridCol w:w="2923"/>
        <w:gridCol w:w="2921"/>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9,465,156.36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7,384,740.63</w:t>
            </w:r>
            <w:r>
              <w:rPr>
                <w:rFonts w:ascii="Times New Roman"/>
                <w:sz w:val="18"/>
              </w:rPr>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10,824,282.02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8,441,488.99</w:t>
            </w:r>
            <w:r>
              <w:rPr>
                <w:rFonts w:ascii="Times New Roman"/>
                <w:sz w:val="18"/>
              </w:rPr>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内部销售形成的存货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1,272,602.77</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内部销售形成的固定资产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65,865.32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内部销售形成的无形资产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24,827,906.47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15,826,229.62</w:t>
            </w:r>
          </w:p>
        </w:tc>
      </w:tr>
    </w:tbl>
    <w:p>
      <w:pPr>
        <w:pStyle w:val="BodyText"/>
        <w:tabs>
          <w:tab w:pos="8767" w:val="left" w:leader="none"/>
        </w:tabs>
        <w:spacing w:line="240" w:lineRule="auto" w:before="28"/>
        <w:ind w:left="572" w:right="0"/>
        <w:jc w:val="left"/>
      </w:pPr>
      <w:r>
        <w:rPr>
          <w:spacing w:val="-2"/>
        </w:rPr>
        <w:t>未确认递延所得税资产的可抵扣亏损将于以下年度到期</w:t>
        <w:tab/>
      </w:r>
      <w:r>
        <w:rPr>
          <w:spacing w:val="-1"/>
        </w:rPr>
        <w:t>单位：</w:t>
      </w:r>
      <w:r>
        <w:rPr/>
        <w:t> 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16,141.09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239,514.96</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754,155.92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23,365,043.65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3,983,080.96</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41,695,016.74</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3,372,063.50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7,384,740.63</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1,339,714.89</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9,465,156.36</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72,684,315.98</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tabs>
          <w:tab w:pos="8763" w:val="left" w:leader="none"/>
        </w:tabs>
        <w:spacing w:line="240" w:lineRule="auto" w:before="28"/>
        <w:ind w:left="572" w:right="0"/>
        <w:jc w:val="left"/>
      </w:pPr>
      <w:r>
        <w:rPr>
          <w:spacing w:val="-2"/>
        </w:rPr>
        <w:t>应纳税差异和可抵扣差异项目明细</w:t>
        <w:tab/>
      </w:r>
      <w:r>
        <w:rPr>
          <w:spacing w:val="-1"/>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4"/>
        <w:gridCol w:w="2926"/>
        <w:gridCol w:w="2786"/>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4D4D4"/>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境外股东分配股利</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14,644,854.00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22,674,241.40</w:t>
            </w:r>
          </w:p>
        </w:tc>
      </w:tr>
      <w:tr>
        <w:trPr>
          <w:trHeight w:val="406"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14,644,854.00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22,674,241.40</w:t>
            </w:r>
          </w:p>
        </w:tc>
      </w:tr>
      <w:tr>
        <w:trPr>
          <w:trHeight w:val="398"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9"/>
              <w:jc w:val="righ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11,112,961.26</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10,736,099.42</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1,346,126.56</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1,046,977.47</w:t>
            </w:r>
            <w:r>
              <w:rPr>
                <w:rFonts w:ascii="Times New Roman"/>
                <w:sz w:val="18"/>
              </w:rPr>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142,196.62</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内部销售形成的存货</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2,360,791.14</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139,615.38</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14,819,878.96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12,064,888.89</w:t>
            </w:r>
          </w:p>
        </w:tc>
      </w:tr>
    </w:tbl>
    <w:p>
      <w:pPr>
        <w:spacing w:line="240" w:lineRule="auto" w:before="3"/>
        <w:rPr>
          <w:rFonts w:ascii="宋体" w:hAnsi="宋体" w:cs="宋体" w:eastAsia="宋体" w:hint="default"/>
          <w:sz w:val="19"/>
          <w:szCs w:val="19"/>
        </w:rPr>
      </w:pPr>
    </w:p>
    <w:p>
      <w:pPr>
        <w:tabs>
          <w:tab w:pos="8763" w:val="left" w:leader="none"/>
        </w:tabs>
        <w:spacing w:line="506" w:lineRule="auto" w:before="36"/>
        <w:ind w:left="572" w:right="234" w:firstLine="2"/>
        <w:jc w:val="left"/>
        <w:rPr>
          <w:rFonts w:ascii="宋体" w:hAnsi="宋体" w:cs="宋体" w:eastAsia="宋体" w:hint="default"/>
          <w:sz w:val="21"/>
          <w:szCs w:val="21"/>
        </w:rPr>
      </w:pPr>
      <w:r>
        <w:rPr/>
        <w:pict>
          <v:shape style="position:absolute;margin-left:57pt;margin-top:50.783676pt;width:478.7pt;height:71.9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1"/>
                    <w:gridCol w:w="1615"/>
                    <w:gridCol w:w="1626"/>
                    <w:gridCol w:w="1627"/>
                    <w:gridCol w:w="1630"/>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7" w:right="86"/>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4D4D4"/>
                      </w:tcPr>
                      <w:p>
                        <w:pPr/>
                      </w:p>
                    </w:tc>
                    <w:tc>
                      <w:tcPr>
                        <w:tcW w:w="1626"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30" w:type="dxa"/>
                        <w:vMerge/>
                        <w:tcBorders>
                          <w:left w:val="single" w:sz="4" w:space="0" w:color="000000"/>
                          <w:right w:val="single" w:sz="4" w:space="0" w:color="000000"/>
                        </w:tcBorders>
                        <w:shd w:val="clear" w:color="auto" w:fill="D4D4D4"/>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626"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3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632" w:right="0"/>
                          <w:jc w:val="left"/>
                          <w:rPr>
                            <w:rFonts w:ascii="Times New Roman" w:hAnsi="Times New Roman" w:cs="Times New Roman" w:eastAsia="Times New Roman" w:hint="default"/>
                            <w:sz w:val="18"/>
                            <w:szCs w:val="18"/>
                          </w:rPr>
                        </w:pPr>
                        <w:r>
                          <w:rPr>
                            <w:rFonts w:ascii="Times New Roman"/>
                            <w:sz w:val="18"/>
                          </w:rPr>
                          <w:t>2,129,521.55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14,819,878.96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1,652,746.46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12,064,888.89</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b/>
          <w:bCs/>
          <w:w w:val="100"/>
          <w:sz w:val="21"/>
          <w:szCs w:val="21"/>
        </w:rPr>
        <w:t> </w:t>
      </w:r>
      <w:r>
        <w:rPr>
          <w:rFonts w:ascii="宋体" w:hAnsi="宋体" w:cs="宋体" w:eastAsia="宋体" w:hint="default"/>
          <w:spacing w:val="-2"/>
          <w:sz w:val="21"/>
          <w:szCs w:val="21"/>
        </w:rPr>
        <w:t>互抵后的递延所得税资产及负债的组成项目</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059"/>
        <w:gridCol w:w="1627"/>
        <w:gridCol w:w="1627"/>
        <w:gridCol w:w="1627"/>
        <w:gridCol w:w="1632"/>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732,242.70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14,644,854.00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1,133,712.07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22,674,241.40</w:t>
            </w:r>
          </w:p>
        </w:tc>
      </w:tr>
    </w:tbl>
    <w:p>
      <w:pPr>
        <w:spacing w:line="240" w:lineRule="auto" w:before="3"/>
        <w:rPr>
          <w:rFonts w:ascii="宋体" w:hAnsi="宋体" w:cs="宋体" w:eastAsia="宋体" w:hint="default"/>
          <w:sz w:val="19"/>
          <w:szCs w:val="19"/>
        </w:rPr>
      </w:pPr>
    </w:p>
    <w:p>
      <w:pPr>
        <w:tabs>
          <w:tab w:pos="8797" w:val="left" w:leader="none"/>
        </w:tabs>
        <w:spacing w:before="36"/>
        <w:ind w:left="575" w:right="0" w:firstLine="0"/>
        <w:jc w:val="left"/>
        <w:rPr>
          <w:rFonts w:ascii="宋体" w:hAnsi="宋体" w:cs="宋体" w:eastAsia="宋体" w:hint="default"/>
          <w:sz w:val="21"/>
          <w:szCs w:val="21"/>
        </w:rPr>
      </w:pPr>
      <w:bookmarkStart w:name="18、应付职工薪酬                               " w:id="258"/>
      <w:bookmarkEnd w:id="258"/>
      <w:r>
        <w:rPr/>
      </w:r>
      <w:r>
        <w:rPr>
          <w:rFonts w:ascii="Times New Roman" w:hAnsi="Times New Roman" w:cs="Times New Roman" w:eastAsia="Times New Roman" w:hint="default"/>
          <w:b/>
          <w:bCs/>
          <w:spacing w:val="-1"/>
          <w:sz w:val="21"/>
          <w:szCs w:val="21"/>
        </w:rPr>
        <w:t>15</w:t>
      </w:r>
      <w:bookmarkStart w:name="15、资产减值准备明细                             " w:id="259"/>
      <w:bookmarkEnd w:id="259"/>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、资产减值准备明细</w:t>
        <w:tab/>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243"/>
        <w:gridCol w:w="1537"/>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9"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4D4D4"/>
          </w:tcPr>
          <w:p>
            <w:pPr/>
          </w:p>
        </w:tc>
        <w:tc>
          <w:tcPr>
            <w:tcW w:w="1537" w:type="dxa"/>
            <w:vMerge/>
            <w:tcBorders>
              <w:left w:val="single" w:sz="4" w:space="0" w:color="000000"/>
              <w:bottom w:val="nil" w:sz="6" w:space="0" w:color="auto"/>
              <w:right w:val="single" w:sz="4" w:space="0" w:color="000000"/>
            </w:tcBorders>
            <w:shd w:val="clear" w:color="auto" w:fill="D4D4D4"/>
          </w:tcPr>
          <w:p>
            <w:pPr/>
          </w:p>
        </w:tc>
        <w:tc>
          <w:tcPr>
            <w:tcW w:w="1529" w:type="dxa"/>
            <w:vMerge/>
            <w:tcBorders>
              <w:left w:val="single" w:sz="4" w:space="0" w:color="000000"/>
              <w:bottom w:val="nil" w:sz="6" w:space="0" w:color="auto"/>
              <w:right w:val="single" w:sz="4" w:space="0" w:color="000000"/>
            </w:tcBorders>
            <w:shd w:val="clear" w:color="auto" w:fill="D4D4D4"/>
          </w:tcPr>
          <w:p>
            <w:pP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97"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一、坏账准备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18,730,389.53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4,235,735.49</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258,464.40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21,194,111.54</w:t>
            </w:r>
            <w:r>
              <w:rPr>
                <w:rFonts w:ascii="Times New Roman"/>
                <w:sz w:val="18"/>
              </w:rPr>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二、存货跌价准备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365,224.37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457,503.66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822,728.03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1,271,148.60</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4,618.33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1,266,530.27</w:t>
            </w:r>
            <w:r>
              <w:rPr>
                <w:rFonts w:ascii="Times New Roman"/>
                <w:sz w:val="18"/>
              </w:rPr>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20,366,762.50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4,693,239.15</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1,513,549.08</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263,082.73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23,283,369.84</w:t>
            </w:r>
          </w:p>
        </w:tc>
      </w:tr>
    </w:tbl>
    <w:p>
      <w:pPr>
        <w:spacing w:line="360" w:lineRule="auto" w:before="49"/>
        <w:ind w:left="152" w:right="1674"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 注：应收账款坏账准备、其他应收账款坏账准备本期转销原因和明细详见附注（七）</w:t>
      </w:r>
      <w:r>
        <w:rPr>
          <w:rFonts w:ascii="Times New Roman" w:hAnsi="Times New Roman" w:cs="Times New Roman" w:eastAsia="Times New Roman" w:hint="default"/>
          <w:sz w:val="18"/>
          <w:szCs w:val="18"/>
        </w:rPr>
        <w:t>6</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16、应付账款" w:id="260"/>
      <w:bookmarkEnd w:id="260"/>
      <w:r>
        <w:rPr/>
      </w:r>
      <w:bookmarkStart w:name="（1）应付账款情况" w:id="261"/>
      <w:bookmarkEnd w:id="261"/>
      <w:r>
        <w:rPr/>
      </w: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30,919,589.45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25,306,875.21</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30,919,589.45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25,306,875.21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17、预收账款" w:id="262"/>
      <w:bookmarkEnd w:id="262"/>
      <w:r>
        <w:rPr/>
      </w:r>
      <w:bookmarkStart w:name="（1）预收账款情况" w:id="263"/>
      <w:bookmarkEnd w:id="263"/>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93,991,068.38</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74,561,353.91</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93,991,068.38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74,561,353.91</w:t>
            </w:r>
          </w:p>
        </w:tc>
      </w:tr>
    </w:tbl>
    <w:p>
      <w:pPr>
        <w:spacing w:line="240" w:lineRule="auto" w:before="3"/>
        <w:rPr>
          <w:rFonts w:ascii="宋体" w:hAnsi="宋体" w:cs="宋体" w:eastAsia="宋体" w:hint="default"/>
          <w:sz w:val="19"/>
          <w:szCs w:val="19"/>
        </w:rPr>
      </w:pPr>
    </w:p>
    <w:p>
      <w:pPr>
        <w:tabs>
          <w:tab w:pos="8874" w:val="left" w:leader="none"/>
        </w:tabs>
        <w:spacing w:before="36"/>
        <w:ind w:left="575" w:right="0" w:firstLine="0"/>
        <w:jc w:val="left"/>
        <w:rPr>
          <w:rFonts w:ascii="宋体" w:hAnsi="宋体" w:cs="宋体" w:eastAsia="宋体" w:hint="default"/>
          <w:sz w:val="21"/>
          <w:szCs w:val="21"/>
        </w:rPr>
      </w:pPr>
      <w:r>
        <w:rPr/>
        <w:pict>
          <v:group style="position:absolute;margin-left:136.800003pt;margin-top:53.66367pt;width:92.55pt;height:28pt;mso-position-horizontal-relative:page;mso-position-vertical-relative:paragraph;z-index:-728824" coordorigin="2736,1073" coordsize="1851,560">
            <v:group style="position:absolute;left:2736;top:1073;width:1851;height:156" coordorigin="2736,1073" coordsize="1851,156">
              <v:shape style="position:absolute;left:2736;top:1073;width:1851;height:156" coordorigin="2736,1073" coordsize="1851,156" path="m2736,1229l4586,1229,4586,1073,2736,1073,2736,1229xe" filled="true" fillcolor="#ffffff" stroked="false">
                <v:path arrowok="t"/>
                <v:fill type="solid"/>
              </v:shape>
            </v:group>
            <v:group style="position:absolute;left:2748;top:1229;width:2;height:392" coordorigin="2748,1229" coordsize="2,392">
              <v:shape style="position:absolute;left:2748;top:1229;width:2;height:392" coordorigin="2748,1229" coordsize="0,392" path="m2748,1229l2748,1620e" filled="false" stroked="true" strokeweight="1.2pt" strokecolor="#ffffff">
                <v:path arrowok="t"/>
              </v:shape>
            </v:group>
            <v:group style="position:absolute;left:2760;top:1229;width:1805;height:392" coordorigin="2760,1229" coordsize="1805,392">
              <v:shape style="position:absolute;left:2760;top:1229;width:1805;height:392" coordorigin="2760,1229" coordsize="1805,392" path="m2760,1620l4565,1620,4565,1229,2760,1229,2760,1620xe" filled="true" fillcolor="#ffffff" stroked="false">
                <v:path arrowok="t"/>
                <v:fill type="solid"/>
              </v:shape>
            </v:group>
            <w10:wrap type="none"/>
          </v:group>
        </w:pict>
      </w:r>
      <w:r>
        <w:rPr>
          <w:rFonts w:ascii="Times New Roman" w:hAnsi="Times New Roman" w:cs="Times New Roman" w:eastAsia="Times New Roman" w:hint="default"/>
          <w:b/>
          <w:bCs/>
          <w:spacing w:val="-4"/>
          <w:sz w:val="21"/>
          <w:szCs w:val="21"/>
        </w:rPr>
        <w:t>18</w:t>
      </w:r>
      <w:r>
        <w:rPr>
          <w:rFonts w:ascii="宋体" w:hAnsi="宋体" w:cs="宋体" w:eastAsia="宋体" w:hint="default"/>
          <w:b/>
          <w:bCs/>
          <w:spacing w:val="-4"/>
          <w:sz w:val="21"/>
          <w:szCs w:val="21"/>
        </w:rPr>
        <w:t>、应付职工薪酬</w:t>
        <w:tab/>
      </w:r>
      <w:r>
        <w:rPr>
          <w:rFonts w:ascii="宋体" w:hAnsi="宋体" w:cs="宋体" w:eastAsia="宋体" w:hint="default"/>
          <w:sz w:val="21"/>
          <w:szCs w:val="21"/>
        </w:rPr>
        <w:t>单位：</w:t>
      </w:r>
      <w:r>
        <w:rPr>
          <w:rFonts w:ascii="宋体" w:hAnsi="宋体" w:cs="宋体" w:eastAsia="宋体" w:hint="default"/>
          <w:spacing w:val="-28"/>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573"/>
        <w:gridCol w:w="488"/>
        <w:gridCol w:w="1385"/>
        <w:gridCol w:w="1992"/>
        <w:gridCol w:w="2258"/>
        <w:gridCol w:w="1860"/>
      </w:tblGrid>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97" w:firstLine="360"/>
              <w:jc w:val="left"/>
              <w:rPr>
                <w:rFonts w:ascii="宋体" w:hAnsi="宋体" w:cs="宋体" w:eastAsia="宋体" w:hint="default"/>
                <w:sz w:val="18"/>
                <w:szCs w:val="18"/>
              </w:rPr>
            </w:pPr>
            <w:r>
              <w:rPr>
                <w:rFonts w:ascii="宋体" w:hAnsi="宋体" w:cs="宋体" w:eastAsia="宋体" w:hint="default"/>
                <w:spacing w:val="-25"/>
                <w:sz w:val="18"/>
                <w:szCs w:val="18"/>
              </w:rPr>
              <w:t>一、工资、奖金</w:t>
            </w:r>
            <w:r>
              <w:rPr>
                <w:rFonts w:ascii="宋体" w:hAnsi="宋体" w:cs="宋体" w:eastAsia="宋体" w:hint="default"/>
                <w:sz w:val="18"/>
                <w:szCs w:val="18"/>
              </w:rPr>
              <w:t> 津贴和补贴</w:t>
            </w:r>
          </w:p>
        </w:tc>
        <w:tc>
          <w:tcPr>
            <w:tcW w:w="488"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6,243,286.59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129,658,372.07</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128,931,441.06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6,970,217.60</w:t>
            </w:r>
            <w:r>
              <w:rPr>
                <w:rFonts w:ascii="Times New Roman"/>
                <w:sz w:val="18"/>
              </w:rPr>
            </w: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职工福利费</w:t>
            </w:r>
          </w:p>
        </w:tc>
        <w:tc>
          <w:tcPr>
            <w:tcW w:w="1873" w:type="dxa"/>
            <w:gridSpan w:val="2"/>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2,247,134.89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2,246,388.50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746.39</w:t>
            </w:r>
            <w:r>
              <w:rPr>
                <w:rFonts w:ascii="Times New Roman"/>
                <w:sz w:val="18"/>
              </w:rPr>
            </w: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社会保险费</w:t>
            </w:r>
          </w:p>
        </w:tc>
        <w:tc>
          <w:tcPr>
            <w:tcW w:w="1873"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023" w:right="0"/>
              <w:jc w:val="left"/>
              <w:rPr>
                <w:rFonts w:ascii="Times New Roman" w:hAnsi="Times New Roman" w:cs="Times New Roman" w:eastAsia="Times New Roman" w:hint="default"/>
                <w:sz w:val="18"/>
                <w:szCs w:val="18"/>
              </w:rPr>
            </w:pPr>
            <w:r>
              <w:rPr>
                <w:rFonts w:ascii="Times New Roman"/>
                <w:sz w:val="18"/>
              </w:rPr>
              <w:t>404,449.22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20,165,613.70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20,125,922.42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444,140.50</w:t>
            </w: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w:t>
            </w:r>
          </w:p>
        </w:tc>
        <w:tc>
          <w:tcPr>
            <w:tcW w:w="1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1" w:right="0"/>
              <w:jc w:val="left"/>
              <w:rPr>
                <w:rFonts w:ascii="Times New Roman" w:hAnsi="Times New Roman" w:cs="Times New Roman" w:eastAsia="Times New Roman" w:hint="default"/>
                <w:sz w:val="18"/>
                <w:szCs w:val="18"/>
              </w:rPr>
            </w:pPr>
            <w:r>
              <w:rPr>
                <w:rFonts w:ascii="Times New Roman"/>
                <w:sz w:val="18"/>
              </w:rPr>
              <w:t>68,494.73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6,098,660.38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6,127,719.77</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39,435.34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862"/>
        <w:gridCol w:w="1992"/>
        <w:gridCol w:w="2258"/>
        <w:gridCol w:w="1860"/>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 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313,089.41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12,418,707.48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12,344,273.10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387,523.79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15,649.60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863,683.12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872,285.74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7,046.98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2,903.23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378,640.86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377,844.72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3,699.37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4,312.25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405,921.86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403,799.09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6,435.02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住房公积金</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82,668.03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5,403,438.48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5,403,756.82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82,349.69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五、辞退福利</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243,174.78</w:t>
            </w: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243,174.78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8,614,720.84</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3,217,434.70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268,294.62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11,563,860.92</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15,588,299.46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160,691,993.84</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156,975,803.42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19,304,489.88</w:t>
            </w:r>
          </w:p>
        </w:tc>
      </w:tr>
    </w:tbl>
    <w:p>
      <w:pPr>
        <w:pStyle w:val="BodyText"/>
        <w:spacing w:line="240" w:lineRule="auto" w:before="28"/>
        <w:ind w:left="572" w:right="0"/>
        <w:jc w:val="left"/>
      </w:pPr>
      <w:bookmarkStart w:name="20、其他应付款" w:id="264"/>
      <w:bookmarkEnd w:id="264"/>
      <w:r>
        <w:rPr/>
      </w:r>
      <w:bookmarkStart w:name="（1）其他应付款情况" w:id="265"/>
      <w:bookmarkEnd w:id="265"/>
      <w:r>
        <w:rPr/>
      </w: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59"/>
        <w:ind w:left="572" w:right="0"/>
        <w:jc w:val="left"/>
      </w:pPr>
      <w:r>
        <w:rPr/>
        <w:t>工会经费和职工教育经费金额</w:t>
      </w:r>
      <w:r>
        <w:rPr>
          <w:spacing w:val="-60"/>
        </w:rPr>
        <w:t> </w:t>
      </w:r>
      <w:r>
        <w:rPr>
          <w:rFonts w:ascii="Times New Roman" w:hAnsi="Times New Roman" w:cs="Times New Roman" w:eastAsia="Times New Roman" w:hint="default"/>
        </w:rPr>
        <w:t>11,563,860.92</w:t>
      </w:r>
      <w:r>
        <w:rPr>
          <w:rFonts w:ascii="Times New Roman" w:hAnsi="Times New Roman" w:cs="Times New Roman" w:eastAsia="Times New Roman" w:hint="default"/>
          <w:spacing w:val="-8"/>
        </w:rPr>
        <w:t> </w:t>
      </w:r>
      <w:r>
        <w:rPr/>
        <w:t>元，非货币性福利金额</w:t>
      </w:r>
      <w:r>
        <w:rPr>
          <w:spacing w:val="-58"/>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元，因解除劳动关系给予补</w:t>
      </w:r>
    </w:p>
    <w:p>
      <w:pPr>
        <w:pStyle w:val="BodyText"/>
        <w:spacing w:line="240" w:lineRule="auto" w:before="21"/>
        <w:ind w:right="0"/>
        <w:jc w:val="left"/>
      </w:pPr>
      <w:r>
        <w:rPr/>
        <w:t>偿</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307" w:lineRule="auto" w:before="62"/>
        <w:ind w:left="573" w:right="0"/>
        <w:jc w:val="left"/>
      </w:pPr>
      <w:r>
        <w:rPr/>
        <w:t>应付职工薪酬预计发放时间、金额等安排：</w:t>
      </w:r>
      <w:r>
        <w:rPr>
          <w:w w:val="100"/>
        </w:rPr>
        <w:t> </w:t>
      </w:r>
      <w:r>
        <w:rPr>
          <w:spacing w:val="-2"/>
        </w:rPr>
        <w:t>工资、奖金、津贴和补贴</w:t>
      </w:r>
      <w:r>
        <w:rPr>
          <w:rFonts w:ascii="Times New Roman" w:hAnsi="Times New Roman" w:cs="Times New Roman" w:eastAsia="Times New Roman" w:hint="default"/>
          <w:spacing w:val="-2"/>
        </w:rPr>
        <w:t>6,970,217.60</w:t>
      </w:r>
      <w:r>
        <w:rPr>
          <w:spacing w:val="-2"/>
        </w:rPr>
        <w:t>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月发放；社会保险费</w:t>
      </w:r>
      <w:r>
        <w:rPr>
          <w:rFonts w:ascii="Times New Roman" w:hAnsi="Times New Roman" w:cs="Times New Roman" w:eastAsia="Times New Roman" w:hint="default"/>
          <w:spacing w:val="-2"/>
        </w:rPr>
        <w:t>444</w:t>
      </w:r>
      <w:r>
        <w:rPr>
          <w:spacing w:val="-2"/>
        </w:rPr>
        <w:t>，</w:t>
      </w:r>
      <w:r>
        <w:rPr>
          <w:rFonts w:ascii="Times New Roman" w:hAnsi="Times New Roman" w:cs="Times New Roman" w:eastAsia="Times New Roman" w:hint="default"/>
          <w:spacing w:val="-2"/>
        </w:rPr>
        <w:t>140.50</w:t>
      </w:r>
      <w:r>
        <w:rPr>
          <w:spacing w:val="-2"/>
        </w:rPr>
        <w:t>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月缴</w:t>
      </w:r>
      <w:r>
        <w:rPr/>
      </w:r>
    </w:p>
    <w:p>
      <w:pPr>
        <w:pStyle w:val="BodyText"/>
        <w:spacing w:line="247" w:lineRule="exact"/>
        <w:ind w:left="153" w:right="0"/>
        <w:jc w:val="left"/>
      </w:pPr>
      <w:r>
        <w:rPr/>
        <w:t>纳；住房公积金</w:t>
      </w:r>
      <w:r>
        <w:rPr>
          <w:rFonts w:ascii="Times New Roman" w:hAnsi="Times New Roman" w:cs="Times New Roman" w:eastAsia="Times New Roman" w:hint="default"/>
        </w:rPr>
        <w:t>82,349.69</w:t>
      </w:r>
      <w:r>
        <w:rPr/>
        <w:t>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月缴纳。</w:t>
      </w:r>
    </w:p>
    <w:p>
      <w:pPr>
        <w:spacing w:line="240" w:lineRule="auto" w:before="8"/>
        <w:rPr>
          <w:rFonts w:ascii="宋体" w:hAnsi="宋体" w:cs="宋体" w:eastAsia="宋体" w:hint="default"/>
          <w:sz w:val="24"/>
          <w:szCs w:val="24"/>
        </w:rPr>
      </w:pPr>
    </w:p>
    <w:p>
      <w:pPr>
        <w:tabs>
          <w:tab w:pos="8797" w:val="left" w:leader="none"/>
        </w:tabs>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19</w:t>
      </w:r>
      <w:r>
        <w:rPr>
          <w:rFonts w:ascii="宋体" w:hAnsi="宋体" w:cs="宋体" w:eastAsia="宋体" w:hint="default"/>
          <w:b/>
          <w:bCs/>
          <w:spacing w:val="-1"/>
          <w:sz w:val="21"/>
          <w:szCs w:val="21"/>
        </w:rPr>
        <w:t>、应交税费</w:t>
        <w:tab/>
      </w:r>
      <w:bookmarkStart w:name="19、应交税费                                 " w:id="266"/>
      <w:bookmarkEnd w:id="266"/>
      <w:r>
        <w:rPr>
          <w:rFonts w:ascii="宋体" w:hAnsi="宋体" w:cs="宋体" w:eastAsia="宋体" w:hint="default"/>
          <w:b/>
          <w:bCs/>
          <w:spacing w:val="-1"/>
          <w:sz w:val="21"/>
          <w:szCs w:val="21"/>
        </w:rPr>
      </w:r>
      <w:r>
        <w:rPr>
          <w:rFonts w:ascii="宋体" w:hAnsi="宋体" w:cs="宋体" w:eastAsia="宋体" w:hint="default"/>
          <w:spacing w:val="-1"/>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3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4,995,737.02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8,960,600.25</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192,175.06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882,041.91</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24,283,202.92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19,737,861.41</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450,787.04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322,758.18</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493,199.73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1,072,777.23</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232,232.15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204,805.64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505,056.28</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276,193.48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40,695.38</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105,277.67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112,212.37</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25,449.51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31,259,816.22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31,634,003.01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after="0" w:line="240"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tabs>
                <w:tab w:pos="926" w:val="left" w:leader="none"/>
              </w:tabs>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17,396,517.67</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27,521,081.16</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17,396,517.67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27,521,081.16</w:t>
            </w:r>
          </w:p>
        </w:tc>
      </w:tr>
    </w:tbl>
    <w:p>
      <w:pPr>
        <w:spacing w:line="240" w:lineRule="auto" w:before="3"/>
        <w:rPr>
          <w:rFonts w:ascii="宋体" w:hAnsi="宋体" w:cs="宋体" w:eastAsia="宋体" w:hint="default"/>
          <w:sz w:val="19"/>
          <w:szCs w:val="19"/>
        </w:rPr>
      </w:pPr>
    </w:p>
    <w:p>
      <w:pPr>
        <w:pStyle w:val="Heading3"/>
        <w:spacing w:line="506" w:lineRule="auto" w:before="36"/>
        <w:ind w:left="572" w:right="1137" w:firstLine="2"/>
        <w:jc w:val="left"/>
        <w:rPr>
          <w:rFonts w:ascii="宋体" w:hAnsi="宋体" w:cs="宋体" w:eastAsia="宋体" w:hint="default"/>
          <w:b w:val="0"/>
          <w:bCs w:val="0"/>
        </w:rPr>
      </w:pPr>
      <w:r>
        <w:rPr/>
        <w:t>（</w:t>
      </w:r>
      <w:r>
        <w:rPr>
          <w:rFonts w:ascii="Times New Roman" w:hAnsi="Times New Roman" w:cs="Times New Roman" w:eastAsia="Times New Roman" w:hint="default"/>
        </w:rPr>
        <w:t>2</w:t>
      </w:r>
      <w:bookmarkStart w:name="（2）本报告期其他应付款中应付持有公司5％（含5％）以上表决权股份的股东单位款项" w:id="267"/>
      <w:bookmarkEnd w:id="267"/>
      <w:r>
        <w:rPr>
          <w:rFonts w:ascii="Times New Roman" w:hAnsi="Times New Roman" w:cs="Times New Roman" w:eastAsia="Times New Roman" w:hint="default"/>
        </w:rPr>
      </w:r>
      <w:r>
        <w:rPr/>
        <w:t>）本报告期其他应付款中应付持有公司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w w:val="100"/>
        </w:rPr>
        <w:t> </w:t>
      </w:r>
      <w:r>
        <w:rPr>
          <w:rFonts w:ascii="宋体" w:hAnsi="宋体" w:cs="宋体" w:eastAsia="宋体" w:hint="default"/>
          <w:b w:val="0"/>
          <w:bCs w:val="0"/>
        </w:rPr>
        <w:t>无</w:t>
      </w:r>
    </w:p>
    <w:p>
      <w:pPr>
        <w:pStyle w:val="Heading3"/>
        <w:spacing w:line="506" w:lineRule="auto" w:before="104"/>
        <w:ind w:left="572" w:right="4734"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）账龄超过一年</w:t>
      </w:r>
      <w:bookmarkStart w:name="（3）账龄超过一年的大额其他应付款情况的说明" w:id="268"/>
      <w:bookmarkEnd w:id="268"/>
      <w:r>
        <w:rPr>
          <w:spacing w:val="-1"/>
        </w:rPr>
        <w:t>的大</w:t>
      </w:r>
      <w:r>
        <w:rPr>
          <w:spacing w:val="-1"/>
        </w:rPr>
        <w:t>额其他应付款情况的说明</w:t>
      </w:r>
      <w:r>
        <w:rPr>
          <w:spacing w:val="-88"/>
        </w:rPr>
        <w:t> </w:t>
      </w:r>
      <w:r>
        <w:rPr>
          <w:spacing w:val="-88"/>
        </w:rPr>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tbl>
      <w:tblPr>
        <w:tblW w:w="0" w:type="auto"/>
        <w:jc w:val="left"/>
        <w:tblInd w:w="143" w:type="dxa"/>
        <w:tblLayout w:type="fixed"/>
        <w:tblCellMar>
          <w:top w:w="0" w:type="dxa"/>
          <w:left w:w="0" w:type="dxa"/>
          <w:bottom w:w="0" w:type="dxa"/>
          <w:right w:w="0" w:type="dxa"/>
        </w:tblCellMar>
        <w:tblLook w:val="01E0"/>
      </w:tblPr>
      <w:tblGrid>
        <w:gridCol w:w="2935"/>
        <w:gridCol w:w="2933"/>
        <w:gridCol w:w="2935"/>
      </w:tblGrid>
      <w:tr>
        <w:trPr>
          <w:trHeight w:val="353" w:hRule="exact"/>
        </w:trPr>
        <w:tc>
          <w:tcPr>
            <w:tcW w:w="293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right="102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93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432" w:right="0"/>
              <w:jc w:val="center"/>
              <w:rPr>
                <w:rFonts w:ascii="宋体" w:hAnsi="宋体" w:cs="宋体" w:eastAsia="宋体" w:hint="default"/>
                <w:sz w:val="18"/>
                <w:szCs w:val="18"/>
              </w:rPr>
            </w:pPr>
            <w:bookmarkStart w:name="（4）金额较大的其他应付款说明内容" w:id="269"/>
            <w:bookmarkEnd w:id="269"/>
            <w:r>
              <w:rPr/>
            </w: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z w:val="18"/>
                <w:szCs w:val="18"/>
              </w:rPr>
              <w:t>额</w:t>
            </w:r>
          </w:p>
        </w:tc>
        <w:tc>
          <w:tcPr>
            <w:tcW w:w="293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right="787"/>
              <w:jc w:val="righ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3"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唐鸿鸣</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5,365,500.00</w:t>
            </w:r>
            <w:r>
              <w:rPr>
                <w:rFonts w:ascii="Times New Roman"/>
                <w:sz w:val="18"/>
              </w:rPr>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0"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王丽莉</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3,219,300.00</w:t>
            </w:r>
            <w:r>
              <w:rPr>
                <w:rFonts w:ascii="Times New Roman"/>
                <w:sz w:val="18"/>
              </w:rPr>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3"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吴小山</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536,550.00</w:t>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3"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谢五生</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536,550.00</w:t>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0"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姚超</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536,550.00</w:t>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3"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赵艳明</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536,550.00</w:t>
            </w:r>
          </w:p>
        </w:tc>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823"/>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53" w:hRule="exact"/>
        </w:trPr>
        <w:tc>
          <w:tcPr>
            <w:tcW w:w="2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094"/>
              <w:jc w:val="righ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10,731,000.00</w:t>
            </w:r>
          </w:p>
        </w:tc>
        <w:tc>
          <w:tcPr>
            <w:tcW w:w="2935" w:type="dxa"/>
            <w:tcBorders>
              <w:top w:val="single" w:sz="8" w:space="0" w:color="000000"/>
              <w:left w:val="single" w:sz="8" w:space="0" w:color="000000"/>
              <w:bottom w:val="single" w:sz="8" w:space="0" w:color="000000"/>
              <w:right w:val="single" w:sz="8" w:space="0" w:color="000000"/>
            </w:tcBorders>
          </w:tcPr>
          <w:p>
            <w:pPr/>
          </w:p>
        </w:tc>
      </w:tr>
    </w:tbl>
    <w:p>
      <w:pPr>
        <w:spacing w:line="300" w:lineRule="auto" w:before="8"/>
        <w:ind w:left="152" w:right="189" w:firstLine="0"/>
        <w:jc w:val="left"/>
        <w:rPr>
          <w:rFonts w:ascii="宋体" w:hAnsi="宋体" w:cs="宋体" w:eastAsia="宋体" w:hint="default"/>
          <w:sz w:val="18"/>
          <w:szCs w:val="18"/>
        </w:rPr>
      </w:pPr>
      <w:r>
        <w:rPr>
          <w:rFonts w:ascii="宋体" w:hAnsi="宋体" w:cs="宋体" w:eastAsia="宋体" w:hint="default"/>
          <w:sz w:val="18"/>
          <w:szCs w:val="18"/>
        </w:rPr>
        <w:t>注：其他应付款年末余额比年初余额减少了</w:t>
      </w:r>
      <w:r>
        <w:rPr>
          <w:rFonts w:ascii="Times New Roman" w:hAnsi="Times New Roman" w:cs="Times New Roman" w:eastAsia="Times New Roman" w:hint="default"/>
          <w:sz w:val="18"/>
          <w:szCs w:val="18"/>
        </w:rPr>
        <w:t>36.79</w:t>
      </w:r>
      <w:r>
        <w:rPr>
          <w:rFonts w:ascii="宋体" w:hAnsi="宋体" w:cs="宋体" w:eastAsia="宋体" w:hint="default"/>
          <w:sz w:val="18"/>
          <w:szCs w:val="18"/>
        </w:rPr>
        <w:t>％，主要系年初余额中应付收购南京银石计算机系统有限公司的最后一期 股权转让款</w:t>
      </w:r>
      <w:r>
        <w:rPr>
          <w:rFonts w:ascii="Times New Roman" w:hAnsi="Times New Roman" w:cs="Times New Roman" w:eastAsia="Times New Roman" w:hint="default"/>
          <w:sz w:val="18"/>
          <w:szCs w:val="18"/>
        </w:rPr>
        <w:t>1,200.00</w:t>
      </w:r>
      <w:r>
        <w:rPr>
          <w:rFonts w:ascii="宋体" w:hAnsi="宋体" w:cs="宋体" w:eastAsia="宋体" w:hint="default"/>
          <w:sz w:val="18"/>
          <w:szCs w:val="18"/>
        </w:rPr>
        <w:t>万元已于本年度支付所致。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、其他非流动负债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bookmarkStart w:name="21、其他非流动负债" w:id="270"/>
      <w:bookmarkEnd w:id="270"/>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2"/>
        <w:gridCol w:w="2789"/>
        <w:gridCol w:w="3058"/>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中关村高科技产业促进中心项目</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广西信息产业局</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西软酒店集团网络数据中心</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广西科技厅</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广西工信委</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石基全球数码酒店管理系统项目款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自治区级研发中心项目款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 JI CRM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客户关系管理系统软件项目款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1"/>
        <w:gridCol w:w="2789"/>
        <w:gridCol w:w="3058"/>
      </w:tblGrid>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2,802,000.00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1,187,000.00</w:t>
            </w:r>
            <w:r>
              <w:rPr>
                <w:rFonts w:ascii="Times New Roman"/>
                <w:sz w:val="18"/>
              </w:rPr>
            </w:r>
          </w:p>
        </w:tc>
      </w:tr>
    </w:tbl>
    <w:p>
      <w:pPr>
        <w:pStyle w:val="BodyText"/>
        <w:spacing w:line="307" w:lineRule="auto" w:before="28"/>
        <w:ind w:left="572" w:right="0"/>
        <w:jc w:val="left"/>
      </w:pPr>
      <w:r>
        <w:rPr/>
        <w:t>其他非流动负债说明，包括本报告期取得的各类与资产相关、与收益相关的政府补助及其期末金额</w:t>
      </w:r>
      <w:r>
        <w:rPr>
          <w:w w:val="100"/>
        </w:rPr>
        <w:t> </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月，公司子公司杭州西软科技有限公司与杭州市信息化办公室签订的</w:t>
      </w:r>
      <w:r>
        <w:rPr>
          <w:rFonts w:ascii="Times New Roman" w:hAnsi="Times New Roman" w:cs="Times New Roman" w:eastAsia="Times New Roman" w:hint="default"/>
          <w:spacing w:val="-2"/>
        </w:rPr>
        <w:t>“</w:t>
      </w:r>
      <w:r>
        <w:rPr>
          <w:spacing w:val="-2"/>
        </w:rPr>
        <w:t>杭州市信息</w:t>
      </w:r>
    </w:p>
    <w:p>
      <w:pPr>
        <w:pStyle w:val="BodyText"/>
        <w:spacing w:line="247" w:lineRule="exact"/>
        <w:ind w:right="0"/>
        <w:jc w:val="left"/>
      </w:pPr>
      <w:r>
        <w:rPr/>
        <w:t>服务业发展资助项目合同书</w:t>
      </w:r>
      <w:r>
        <w:rPr>
          <w:rFonts w:ascii="Times New Roman" w:hAnsi="Times New Roman" w:cs="Times New Roman" w:eastAsia="Times New Roman" w:hint="default"/>
        </w:rPr>
        <w:t>”</w:t>
      </w:r>
      <w:r>
        <w:rPr/>
        <w:t>，项目合同书约定杭州市信息化办公室向杭州西软科技有限公司资助经费总</w:t>
      </w:r>
    </w:p>
    <w:p>
      <w:pPr>
        <w:pStyle w:val="BodyText"/>
        <w:spacing w:line="256" w:lineRule="auto" w:before="21"/>
        <w:ind w:right="0"/>
        <w:jc w:val="left"/>
      </w:pPr>
      <w:r>
        <w:rPr>
          <w:spacing w:val="-2"/>
        </w:rPr>
        <w:t>额</w:t>
      </w:r>
      <w:r>
        <w:rPr>
          <w:rFonts w:ascii="Times New Roman" w:hAnsi="Times New Roman" w:cs="Times New Roman" w:eastAsia="Times New Roman" w:hint="default"/>
          <w:spacing w:val="-2"/>
        </w:rPr>
        <w:t>42</w:t>
      </w:r>
      <w:r>
        <w:rPr>
          <w:spacing w:val="-2"/>
        </w:rPr>
        <w:t>万元，用于西软酒店集团网络数据中心的研究开发，资助款于</w:t>
      </w:r>
      <w:r>
        <w:rPr>
          <w:rFonts w:ascii="Times New Roman" w:hAnsi="Times New Roman" w:cs="Times New Roman" w:eastAsia="Times New Roman" w:hint="default"/>
          <w:spacing w:val="-2"/>
        </w:rPr>
        <w:t>2010</w:t>
      </w:r>
      <w:r>
        <w:rPr>
          <w:spacing w:val="-2"/>
        </w:rPr>
        <w:t>年度拨付</w:t>
      </w:r>
      <w:r>
        <w:rPr>
          <w:rFonts w:ascii="Times New Roman" w:hAnsi="Times New Roman" w:cs="Times New Roman" w:eastAsia="Times New Roman" w:hint="default"/>
          <w:spacing w:val="-2"/>
        </w:rPr>
        <w:t>25.2</w:t>
      </w:r>
      <w:r>
        <w:rPr>
          <w:spacing w:val="-2"/>
        </w:rPr>
        <w:t>万元，截止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9"/>
        </w:rPr>
        <w:t> </w:t>
      </w:r>
      <w:r>
        <w:rPr/>
        <w:t>月</w:t>
      </w:r>
      <w:r>
        <w:rPr>
          <w:rFonts w:ascii="Times New Roman" w:hAnsi="Times New Roman" w:cs="Times New Roman" w:eastAsia="Times New Roman" w:hint="default"/>
        </w:rPr>
        <w:t>31</w:t>
      </w:r>
      <w:r>
        <w:rPr/>
        <w:t>日该项目尚未验收。</w:t>
      </w:r>
    </w:p>
    <w:p>
      <w:pPr>
        <w:pStyle w:val="BodyText"/>
        <w:spacing w:line="256" w:lineRule="auto" w:before="5"/>
        <w:ind w:right="241"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月，公司子公司北海石基信息技术有限公司与广西科技厅签订的</w:t>
      </w:r>
      <w:r>
        <w:rPr>
          <w:rFonts w:ascii="Times New Roman" w:hAnsi="Times New Roman" w:cs="Times New Roman" w:eastAsia="Times New Roman" w:hint="default"/>
          <w:spacing w:val="-2"/>
        </w:rPr>
        <w:t>“</w:t>
      </w:r>
      <w:r>
        <w:rPr>
          <w:spacing w:val="-2"/>
        </w:rPr>
        <w:t>广西科学研究与技术</w:t>
      </w:r>
      <w:r>
        <w:rPr>
          <w:w w:val="100"/>
        </w:rPr>
        <w:t> </w:t>
      </w:r>
      <w:r>
        <w:rPr>
          <w:spacing w:val="-2"/>
        </w:rPr>
        <w:t>开发计划项目合同</w:t>
      </w:r>
      <w:r>
        <w:rPr>
          <w:rFonts w:ascii="Times New Roman" w:hAnsi="Times New Roman" w:cs="Times New Roman" w:eastAsia="Times New Roman" w:hint="default"/>
          <w:spacing w:val="-2"/>
        </w:rPr>
        <w:t>”</w:t>
      </w:r>
      <w:r>
        <w:rPr>
          <w:spacing w:val="-2"/>
        </w:rPr>
        <w:t>，广西科技厅向北海石基信息技术有限公司提供补助经费</w:t>
      </w:r>
      <w:r>
        <w:rPr>
          <w:rFonts w:ascii="Times New Roman" w:hAnsi="Times New Roman" w:cs="Times New Roman" w:eastAsia="Times New Roman" w:hint="default"/>
          <w:spacing w:val="-2"/>
        </w:rPr>
        <w:t>15</w:t>
      </w:r>
      <w:r>
        <w:rPr>
          <w:spacing w:val="-2"/>
        </w:rPr>
        <w:t>万元，用于石基客户技术</w:t>
      </w:r>
      <w:r>
        <w:rPr>
          <w:spacing w:val="-27"/>
        </w:rPr>
        <w:t> </w:t>
      </w:r>
      <w:r>
        <w:rPr>
          <w:spacing w:val="-27"/>
        </w:rPr>
      </w:r>
      <w:r>
        <w:rPr/>
        <w:t>支持服务系统的研究开发，截止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w:t>
      </w:r>
    </w:p>
    <w:p>
      <w:pPr>
        <w:pStyle w:val="BodyText"/>
        <w:spacing w:line="256" w:lineRule="auto" w:before="5"/>
        <w:ind w:left="153" w:right="147" w:firstLine="41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月，广西自治区工业和信息化委员会补助公司子公司北海石基信息技术有限公司</w:t>
      </w:r>
      <w:r>
        <w:rPr>
          <w:rFonts w:ascii="Times New Roman" w:hAnsi="Times New Roman" w:cs="Times New Roman" w:eastAsia="Times New Roman" w:hint="default"/>
          <w:spacing w:val="-2"/>
        </w:rPr>
        <w:t>“</w:t>
      </w:r>
      <w:r>
        <w:rPr>
          <w:spacing w:val="-2"/>
        </w:rPr>
        <w:t>企业</w:t>
      </w:r>
      <w:r>
        <w:rPr>
          <w:w w:val="100"/>
        </w:rPr>
        <w:t> </w:t>
      </w:r>
      <w:r>
        <w:rPr/>
        <w:t>技术中心</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30</w:t>
      </w:r>
      <w:r>
        <w:rPr/>
        <w:t>万元项目经费，截止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w:t>
      </w:r>
    </w:p>
    <w:p>
      <w:pPr>
        <w:pStyle w:val="BodyText"/>
        <w:spacing w:line="256" w:lineRule="auto" w:before="5"/>
        <w:ind w:left="153" w:right="243"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月，北海市财政局补助公司子公司北海石基信息技术有限公司</w:t>
      </w:r>
      <w:r>
        <w:rPr>
          <w:rFonts w:ascii="Times New Roman" w:hAnsi="Times New Roman" w:cs="Times New Roman" w:eastAsia="Times New Roman" w:hint="default"/>
          <w:spacing w:val="-2"/>
        </w:rPr>
        <w:t>“</w:t>
      </w:r>
      <w:r>
        <w:rPr>
          <w:spacing w:val="-2"/>
        </w:rPr>
        <w:t>石基全球数码酒店管理</w:t>
      </w:r>
      <w:r>
        <w:rPr>
          <w:w w:val="100"/>
        </w:rPr>
        <w:t> </w:t>
      </w:r>
      <w:r>
        <w:rPr/>
        <w:t>系统</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50</w:t>
      </w:r>
      <w:r>
        <w:rPr/>
        <w:t>万元项目经费，截止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pStyle w:val="BodyText"/>
        <w:spacing w:line="256" w:lineRule="auto" w:before="5"/>
        <w:ind w:left="154" w:right="146" w:firstLine="419"/>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月，广西自治区工业和信息化委员会补助公司子公司北海石基信息技术有限公司</w:t>
      </w:r>
      <w:r>
        <w:rPr>
          <w:rFonts w:ascii="Times New Roman" w:hAnsi="Times New Roman" w:cs="Times New Roman" w:eastAsia="Times New Roman" w:hint="default"/>
          <w:spacing w:val="-2"/>
        </w:rPr>
        <w:t>“</w:t>
      </w:r>
      <w:r>
        <w:rPr>
          <w:spacing w:val="-2"/>
        </w:rPr>
        <w:t>自治</w:t>
      </w:r>
      <w:r>
        <w:rPr>
          <w:w w:val="100"/>
        </w:rPr>
        <w:t> </w:t>
      </w:r>
      <w:r>
        <w:rPr/>
        <w:t>区级研发中心</w:t>
      </w:r>
      <w:r>
        <w:rPr>
          <w:rFonts w:ascii="Times New Roman" w:hAnsi="Times New Roman" w:cs="Times New Roman" w:eastAsia="Times New Roman" w:hint="default"/>
        </w:rPr>
        <w:t>”100.00</w:t>
      </w:r>
      <w:r>
        <w:rPr/>
        <w:t>万元，截止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pStyle w:val="BodyText"/>
        <w:spacing w:line="256" w:lineRule="auto" w:before="5"/>
        <w:ind w:left="155" w:right="148" w:firstLine="419"/>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月，广西自治区工业和信息化委员会补助北海石基信息技术有限公司</w:t>
      </w:r>
      <w:r>
        <w:rPr>
          <w:rFonts w:ascii="Times New Roman" w:hAnsi="Times New Roman" w:cs="Times New Roman" w:eastAsia="Times New Roman" w:hint="default"/>
        </w:rPr>
        <w:t>“SHI JI</w:t>
      </w:r>
      <w:r>
        <w:rPr>
          <w:rFonts w:ascii="Times New Roman" w:hAnsi="Times New Roman" w:cs="Times New Roman" w:eastAsia="Times New Roman" w:hint="default"/>
          <w:spacing w:val="-35"/>
        </w:rPr>
        <w:t> </w:t>
      </w:r>
      <w:r>
        <w:rPr>
          <w:rFonts w:ascii="Times New Roman" w:hAnsi="Times New Roman" w:cs="Times New Roman" w:eastAsia="Times New Roman" w:hint="default"/>
        </w:rPr>
        <w:t>CRM</w:t>
      </w:r>
      <w:r>
        <w:rPr/>
        <w:t>客户</w:t>
      </w:r>
      <w:r>
        <w:rPr>
          <w:spacing w:val="-3"/>
          <w:w w:val="100"/>
        </w:rPr>
        <w:t> </w:t>
      </w:r>
      <w:r>
        <w:rPr/>
        <w:t>关系管理系统软件</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60.00</w:t>
      </w:r>
      <w:r>
        <w:rPr/>
        <w:t>万元，截止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bookmarkStart w:name="22、股本" w:id="271"/>
      <w:bookmarkEnd w:id="271"/>
      <w:r>
        <w:rPr/>
      </w:r>
      <w:r>
        <w:rPr>
          <w:spacing w:val="-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5"/>
        <w:gridCol w:w="1640"/>
        <w:gridCol w:w="1019"/>
        <w:gridCol w:w="1022"/>
        <w:gridCol w:w="1020"/>
        <w:gridCol w:w="1020"/>
        <w:gridCol w:w="1010"/>
        <w:gridCol w:w="1642"/>
      </w:tblGrid>
      <w:tr>
        <w:trPr>
          <w:trHeight w:val="206"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0" w:type="dxa"/>
            <w:tcBorders>
              <w:top w:val="single" w:sz="4" w:space="0" w:color="000000"/>
              <w:left w:val="single" w:sz="4" w:space="0" w:color="000000"/>
              <w:bottom w:val="nil" w:sz="6" w:space="0" w:color="auto"/>
              <w:right w:val="single" w:sz="4" w:space="0" w:color="000000"/>
            </w:tcBorders>
            <w:shd w:val="clear" w:color="auto" w:fill="D4D4D4"/>
          </w:tcPr>
          <w:p>
            <w:pPr/>
          </w:p>
        </w:tc>
        <w:tc>
          <w:tcPr>
            <w:tcW w:w="5092"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556"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64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95" w:type="dxa"/>
            <w:vMerge w:val="restart"/>
            <w:tcBorders>
              <w:top w:val="nil" w:sz="6" w:space="0" w:color="auto"/>
              <w:left w:val="single" w:sz="4" w:space="0" w:color="000000"/>
              <w:right w:val="single" w:sz="4" w:space="0" w:color="000000"/>
            </w:tcBorders>
            <w:shd w:val="clear" w:color="auto" w:fill="D4D4D4"/>
          </w:tcPr>
          <w:p>
            <w:pPr/>
          </w:p>
        </w:tc>
        <w:tc>
          <w:tcPr>
            <w:tcW w:w="16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092" w:type="dxa"/>
            <w:gridSpan w:val="5"/>
            <w:vMerge/>
            <w:tcBorders>
              <w:left w:val="single" w:sz="4" w:space="0" w:color="000000"/>
              <w:bottom w:val="single" w:sz="4" w:space="0" w:color="000000"/>
              <w:right w:val="single" w:sz="4" w:space="0" w:color="000000"/>
            </w:tcBorders>
            <w:shd w:val="clear" w:color="auto" w:fill="D4D4D4"/>
          </w:tcPr>
          <w:p>
            <w:pPr/>
          </w:p>
        </w:tc>
        <w:tc>
          <w:tcPr>
            <w:tcW w:w="16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95" w:type="dxa"/>
            <w:vMerge/>
            <w:tcBorders>
              <w:left w:val="single" w:sz="4" w:space="0" w:color="000000"/>
              <w:bottom w:val="nil" w:sz="6" w:space="0" w:color="auto"/>
              <w:right w:val="single" w:sz="4" w:space="0" w:color="000000"/>
            </w:tcBorders>
            <w:shd w:val="clear" w:color="auto" w:fill="D4D4D4"/>
          </w:tcPr>
          <w:p>
            <w:pPr/>
          </w:p>
        </w:tc>
        <w:tc>
          <w:tcPr>
            <w:tcW w:w="1640" w:type="dxa"/>
            <w:vMerge/>
            <w:tcBorders>
              <w:left w:val="single" w:sz="4" w:space="0" w:color="000000"/>
              <w:bottom w:val="nil" w:sz="6" w:space="0" w:color="auto"/>
              <w:right w:val="single" w:sz="4" w:space="0" w:color="000000"/>
            </w:tcBorders>
            <w:shd w:val="clear" w:color="auto" w:fill="D4D4D4"/>
          </w:tcPr>
          <w:p>
            <w:pPr/>
          </w:p>
        </w:tc>
        <w:tc>
          <w:tcPr>
            <w:tcW w:w="101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0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4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19" w:type="dxa"/>
            <w:vMerge/>
            <w:tcBorders>
              <w:left w:val="single" w:sz="4" w:space="0" w:color="000000"/>
              <w:bottom w:val="single" w:sz="4" w:space="0" w:color="000000"/>
              <w:right w:val="single" w:sz="4" w:space="0" w:color="000000"/>
            </w:tcBorders>
            <w:shd w:val="clear" w:color="auto" w:fill="D4D4D4"/>
          </w:tcPr>
          <w:p>
            <w:pPr/>
          </w:p>
        </w:tc>
        <w:tc>
          <w:tcPr>
            <w:tcW w:w="1022" w:type="dxa"/>
            <w:vMerge/>
            <w:tcBorders>
              <w:left w:val="single" w:sz="4" w:space="0" w:color="000000"/>
              <w:bottom w:val="single" w:sz="4" w:space="0" w:color="000000"/>
              <w:right w:val="single" w:sz="4" w:space="0" w:color="000000"/>
            </w:tcBorders>
            <w:shd w:val="clear" w:color="auto" w:fill="D4D4D4"/>
          </w:tcPr>
          <w:p>
            <w:pPr/>
          </w:p>
        </w:tc>
        <w:tc>
          <w:tcPr>
            <w:tcW w:w="1020" w:type="dxa"/>
            <w:vMerge/>
            <w:tcBorders>
              <w:left w:val="single" w:sz="4" w:space="0" w:color="000000"/>
              <w:bottom w:val="single" w:sz="4" w:space="0" w:color="000000"/>
              <w:right w:val="single" w:sz="4" w:space="0" w:color="000000"/>
            </w:tcBorders>
            <w:shd w:val="clear" w:color="auto" w:fill="D4D4D4"/>
          </w:tcPr>
          <w:p>
            <w:pPr/>
          </w:p>
        </w:tc>
        <w:tc>
          <w:tcPr>
            <w:tcW w:w="1020" w:type="dxa"/>
            <w:vMerge/>
            <w:tcBorders>
              <w:left w:val="single" w:sz="4" w:space="0" w:color="000000"/>
              <w:bottom w:val="single" w:sz="4" w:space="0" w:color="000000"/>
              <w:right w:val="single" w:sz="4" w:space="0" w:color="000000"/>
            </w:tcBorders>
            <w:shd w:val="clear" w:color="auto" w:fill="D4D4D4"/>
          </w:tcPr>
          <w:p>
            <w:pPr/>
          </w:p>
        </w:tc>
        <w:tc>
          <w:tcPr>
            <w:tcW w:w="1010" w:type="dxa"/>
            <w:vMerge/>
            <w:tcBorders>
              <w:left w:val="single" w:sz="4" w:space="0" w:color="000000"/>
              <w:bottom w:val="single" w:sz="4" w:space="0" w:color="000000"/>
              <w:right w:val="single" w:sz="4" w:space="0" w:color="000000"/>
            </w:tcBorders>
            <w:shd w:val="clear" w:color="auto" w:fill="D4D4D4"/>
          </w:tcPr>
          <w:p>
            <w:pPr/>
          </w:p>
        </w:tc>
        <w:tc>
          <w:tcPr>
            <w:tcW w:w="164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4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309,120,000.00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309,120,000.00</w:t>
            </w:r>
          </w:p>
        </w:tc>
      </w:tr>
    </w:tbl>
    <w:p>
      <w:pPr>
        <w:pStyle w:val="BodyText"/>
        <w:spacing w:line="264" w:lineRule="auto" w:before="28"/>
        <w:ind w:right="147" w:firstLine="420"/>
        <w:jc w:val="both"/>
      </w:pPr>
      <w:r>
        <w:rPr>
          <w:spacing w:val="-2"/>
        </w:rPr>
        <w:t>股本变动情况说明，本报告期内有增资或减资行为的，应披露执行验资的会计师事务所名称和验资报</w:t>
      </w:r>
      <w:r>
        <w:rPr>
          <w:w w:val="100"/>
        </w:rPr>
        <w:t> </w:t>
      </w:r>
      <w:r>
        <w:rPr>
          <w:spacing w:val="-2"/>
        </w:rPr>
        <w:t>告文号；运行不足</w:t>
      </w:r>
      <w:r>
        <w:rPr>
          <w:spacing w:val="-29"/>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2"/>
        </w:rPr>
        <w:t>年的股份有限公司，设立前的年份只需说明净资产情况；有限责任公司整体变更为股</w:t>
      </w:r>
      <w:r>
        <w:rPr>
          <w:spacing w:val="-94"/>
        </w:rPr>
        <w:t> </w:t>
      </w:r>
      <w:r>
        <w:rPr>
          <w:spacing w:val="-94"/>
        </w:rPr>
      </w:r>
      <w:r>
        <w:rPr/>
        <w:t>份公司应说明公司设立时的验资情况。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36"/>
        <w:ind w:left="573" w:right="0"/>
        <w:jc w:val="left"/>
      </w:pPr>
      <w:r>
        <w:rPr/>
        <w:t>（</w:t>
      </w:r>
      <w:r>
        <w:rPr>
          <w:rFonts w:ascii="Times New Roman" w:hAnsi="Times New Roman" w:cs="Times New Roman" w:eastAsia="Times New Roman" w:hint="default"/>
        </w:rPr>
        <w:t>1</w:t>
      </w:r>
      <w:r>
        <w:rPr/>
        <w:t>）股份变动情况表</w:t>
      </w:r>
    </w:p>
    <w:p>
      <w:pPr>
        <w:pStyle w:val="BodyText"/>
        <w:spacing w:line="240" w:lineRule="auto" w:before="21"/>
        <w:ind w:left="0" w:right="150"/>
        <w:jc w:val="right"/>
      </w:pPr>
      <w:r>
        <w:rPr>
          <w:spacing w:val="-1"/>
        </w:rPr>
        <w:t>单位：万股</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92"/>
        <w:gridCol w:w="967"/>
        <w:gridCol w:w="737"/>
        <w:gridCol w:w="595"/>
        <w:gridCol w:w="408"/>
        <w:gridCol w:w="874"/>
        <w:gridCol w:w="797"/>
        <w:gridCol w:w="874"/>
        <w:gridCol w:w="967"/>
        <w:gridCol w:w="730"/>
      </w:tblGrid>
      <w:tr>
        <w:trPr>
          <w:trHeight w:val="420" w:hRule="exact"/>
        </w:trPr>
        <w:tc>
          <w:tcPr>
            <w:tcW w:w="1992" w:type="dxa"/>
            <w:vMerge w:val="restart"/>
            <w:tcBorders>
              <w:top w:val="single" w:sz="4" w:space="0" w:color="000000"/>
              <w:left w:val="single" w:sz="4" w:space="0" w:color="000000"/>
              <w:right w:val="single" w:sz="4" w:space="0" w:color="000000"/>
            </w:tcBorders>
          </w:tcPr>
          <w:p>
            <w:pPr>
              <w:pStyle w:val="TableParagraph"/>
              <w:tabs>
                <w:tab w:pos="1176" w:val="left" w:leader="none"/>
              </w:tabs>
              <w:spacing w:line="240" w:lineRule="auto" w:before="58"/>
              <w:ind w:left="63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75" w:hRule="exact"/>
        </w:trPr>
        <w:tc>
          <w:tcPr>
            <w:tcW w:w="1992"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1"/>
              <w:ind w:left="112" w:right="11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1"/>
              <w:ind w:left="107" w:right="108"/>
              <w:jc w:val="left"/>
              <w:rPr>
                <w:rFonts w:ascii="宋体" w:hAnsi="宋体" w:cs="宋体" w:eastAsia="宋体" w:hint="default"/>
                <w:sz w:val="18"/>
                <w:szCs w:val="18"/>
              </w:rPr>
            </w:pPr>
            <w:r>
              <w:rPr>
                <w:rFonts w:ascii="宋体" w:hAnsi="宋体" w:cs="宋体" w:eastAsia="宋体" w:hint="default"/>
                <w:sz w:val="18"/>
                <w:szCs w:val="18"/>
              </w:rPr>
              <w:t>送 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1"/>
              <w:ind w:left="254" w:right="158"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2" w:right="0"/>
              <w:jc w:val="left"/>
              <w:rPr>
                <w:rFonts w:ascii="Times New Roman" w:hAnsi="Times New Roman" w:cs="Times New Roman" w:eastAsia="Times New Roman" w:hint="default"/>
                <w:sz w:val="18"/>
                <w:szCs w:val="18"/>
              </w:rPr>
            </w:pPr>
            <w:r>
              <w:rPr>
                <w:rFonts w:ascii="Times New Roman"/>
                <w:sz w:val="18"/>
              </w:rPr>
              <w:t>14,764.54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14" w:right="0"/>
              <w:jc w:val="left"/>
              <w:rPr>
                <w:rFonts w:ascii="Times New Roman" w:hAnsi="Times New Roman" w:cs="Times New Roman" w:eastAsia="Times New Roman" w:hint="default"/>
                <w:sz w:val="18"/>
                <w:szCs w:val="18"/>
              </w:rPr>
            </w:pPr>
            <w:r>
              <w:rPr>
                <w:rFonts w:ascii="Times New Roman"/>
                <w:sz w:val="18"/>
              </w:rPr>
              <w:t>47.77</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5" w:right="0"/>
              <w:jc w:val="left"/>
              <w:rPr>
                <w:rFonts w:ascii="Times New Roman" w:hAnsi="Times New Roman" w:cs="Times New Roman" w:eastAsia="Times New Roman" w:hint="default"/>
                <w:sz w:val="18"/>
                <w:szCs w:val="18"/>
              </w:rPr>
            </w:pPr>
            <w:r>
              <w:rPr>
                <w:rFonts w:ascii="Times New Roman"/>
                <w:sz w:val="18"/>
              </w:rPr>
              <w:t>-157.89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02" w:right="0"/>
              <w:jc w:val="left"/>
              <w:rPr>
                <w:rFonts w:ascii="Times New Roman" w:hAnsi="Times New Roman" w:cs="Times New Roman" w:eastAsia="Times New Roman" w:hint="default"/>
                <w:sz w:val="18"/>
                <w:szCs w:val="18"/>
              </w:rPr>
            </w:pPr>
            <w:r>
              <w:rPr>
                <w:rFonts w:ascii="Times New Roman"/>
                <w:sz w:val="18"/>
              </w:rPr>
              <w:t>-157.89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2" w:right="0"/>
              <w:jc w:val="left"/>
              <w:rPr>
                <w:rFonts w:ascii="Times New Roman" w:hAnsi="Times New Roman" w:cs="Times New Roman" w:eastAsia="Times New Roman" w:hint="default"/>
                <w:sz w:val="18"/>
                <w:szCs w:val="18"/>
              </w:rPr>
            </w:pPr>
            <w:r>
              <w:rPr>
                <w:rFonts w:ascii="Times New Roman"/>
                <w:sz w:val="18"/>
              </w:rPr>
              <w:t>14,606.65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07" w:right="0"/>
              <w:jc w:val="left"/>
              <w:rPr>
                <w:rFonts w:ascii="Times New Roman" w:hAnsi="Times New Roman" w:cs="Times New Roman" w:eastAsia="Times New Roman" w:hint="default"/>
                <w:sz w:val="18"/>
                <w:szCs w:val="18"/>
              </w:rPr>
            </w:pPr>
            <w:r>
              <w:rPr>
                <w:rFonts w:ascii="Times New Roman"/>
                <w:sz w:val="18"/>
              </w:rPr>
              <w:t>47.25</w:t>
            </w:r>
          </w:p>
        </w:tc>
      </w:tr>
      <w:tr>
        <w:trPr>
          <w:trHeight w:val="34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82" w:header="877" w:top="1100" w:bottom="1180" w:left="980" w:right="980"/>
          <w:pgNumType w:start="11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2"/>
        <w:gridCol w:w="967"/>
        <w:gridCol w:w="737"/>
        <w:gridCol w:w="595"/>
        <w:gridCol w:w="408"/>
        <w:gridCol w:w="874"/>
        <w:gridCol w:w="797"/>
        <w:gridCol w:w="874"/>
        <w:gridCol w:w="967"/>
        <w:gridCol w:w="730"/>
      </w:tblGrid>
      <w:tr>
        <w:trPr>
          <w:trHeight w:val="343"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14,764.54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47.77</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14,606.65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47.25</w:t>
            </w: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14,764.55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47.77</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5"/>
              <w:jc w:val="right"/>
              <w:rPr>
                <w:rFonts w:ascii="Times New Roman" w:hAnsi="Times New Roman" w:cs="Times New Roman" w:eastAsia="Times New Roman" w:hint="default"/>
                <w:sz w:val="18"/>
                <w:szCs w:val="18"/>
              </w:rPr>
            </w:pPr>
            <w:r>
              <w:rPr>
                <w:rFonts w:ascii="Times New Roman"/>
                <w:spacing w:val="-1"/>
                <w:sz w:val="18"/>
              </w:rPr>
              <w:t>-157.89</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14,606.65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47.25</w:t>
            </w: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、高管持股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16,147.46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52.23</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16,305.35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52.75</w:t>
            </w: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16,147.46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52.23</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157.89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16,305.35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52.75</w:t>
            </w: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5"/>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、境内上市的外资</w:t>
            </w:r>
            <w:r>
              <w:rPr>
                <w:rFonts w:ascii="宋体" w:hAnsi="宋体" w:cs="宋体" w:eastAsia="宋体" w:hint="default"/>
                <w:sz w:val="18"/>
                <w:szCs w:val="18"/>
              </w:rPr>
            </w:r>
          </w:p>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5"/>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、境外上市的外资</w:t>
            </w:r>
            <w:r>
              <w:rPr>
                <w:rFonts w:ascii="宋体" w:hAnsi="宋体" w:cs="宋体" w:eastAsia="宋体" w:hint="default"/>
                <w:sz w:val="18"/>
                <w:szCs w:val="18"/>
              </w:rPr>
            </w:r>
          </w:p>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30,912.00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30,912.00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00" w:lineRule="auto" w:before="8"/>
        <w:ind w:left="152" w:right="150" w:firstLine="360"/>
        <w:jc w:val="both"/>
        <w:rPr>
          <w:rFonts w:ascii="宋体" w:hAnsi="宋体" w:cs="宋体" w:eastAsia="宋体" w:hint="default"/>
          <w:sz w:val="18"/>
          <w:szCs w:val="18"/>
        </w:rPr>
      </w:pPr>
      <w:bookmarkStart w:name="23、资本公积" w:id="272"/>
      <w:bookmarkEnd w:id="272"/>
      <w:r>
        <w:rPr/>
      </w:r>
      <w:r>
        <w:rPr>
          <w:rFonts w:ascii="宋体" w:hAnsi="宋体" w:cs="宋体" w:eastAsia="宋体" w:hint="default"/>
          <w:spacing w:val="-2"/>
          <w:sz w:val="18"/>
          <w:szCs w:val="18"/>
        </w:rPr>
        <w:t>注：公司第三届董事会副董事长李殿坤先生于</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日不再担任公司副董事长，根据《深圳证券交易所中小板上</w:t>
      </w:r>
      <w:r>
        <w:rPr>
          <w:rFonts w:ascii="宋体" w:hAnsi="宋体" w:cs="宋体" w:eastAsia="宋体" w:hint="default"/>
          <w:sz w:val="18"/>
          <w:szCs w:val="18"/>
        </w:rPr>
        <w:t> 市公司规范运作指引》</w:t>
      </w:r>
      <w:r>
        <w:rPr>
          <w:rFonts w:ascii="Times New Roman" w:hAnsi="Times New Roman" w:cs="Times New Roman" w:eastAsia="Times New Roman" w:hint="default"/>
          <w:sz w:val="18"/>
          <w:szCs w:val="18"/>
        </w:rPr>
        <w:t>3.8.13</w:t>
      </w:r>
      <w:r>
        <w:rPr>
          <w:rFonts w:ascii="宋体" w:hAnsi="宋体" w:cs="宋体" w:eastAsia="宋体" w:hint="default"/>
          <w:sz w:val="18"/>
          <w:szCs w:val="18"/>
        </w:rPr>
        <w:t>，上市公司董事、监事和高级管理人员离任并委托公司申报个人信息后，中国结算深圳分公司 </w:t>
      </w:r>
      <w:r>
        <w:rPr>
          <w:rFonts w:ascii="宋体" w:hAnsi="宋体" w:cs="宋体" w:eastAsia="宋体" w:hint="default"/>
          <w:spacing w:val="-2"/>
          <w:sz w:val="18"/>
          <w:szCs w:val="18"/>
        </w:rPr>
        <w:t>自其申报离任日起六个月内将其持有及新增的本公司股份全部锁定，因此李殿坤先生</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日持有的</w:t>
      </w:r>
      <w:r>
        <w:rPr>
          <w:rFonts w:ascii="Times New Roman" w:hAnsi="Times New Roman" w:cs="Times New Roman" w:eastAsia="Times New Roman" w:hint="default"/>
          <w:spacing w:val="-2"/>
          <w:sz w:val="18"/>
          <w:szCs w:val="18"/>
        </w:rPr>
        <w:t>2,288,284</w:t>
      </w:r>
      <w:r>
        <w:rPr>
          <w:rFonts w:ascii="宋体" w:hAnsi="宋体" w:cs="宋体" w:eastAsia="宋体" w:hint="default"/>
          <w:spacing w:val="-2"/>
          <w:sz w:val="18"/>
          <w:szCs w:val="18"/>
        </w:rPr>
        <w:t>股全部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锁定。自离任人员的离任信息申报之日起六个月的第一个交易日，其持有的股份按</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比例进行锁定。报告期内：李殿坤先</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生持有的限售股份减少：</w:t>
      </w:r>
      <w:r>
        <w:rPr>
          <w:rFonts w:ascii="Times New Roman" w:hAnsi="Times New Roman" w:cs="Times New Roman" w:eastAsia="Times New Roman" w:hint="default"/>
          <w:sz w:val="18"/>
          <w:szCs w:val="18"/>
        </w:rPr>
        <w:t>2,288,284*1.38/2=1,578,916(</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799" w:right="0"/>
              <w:jc w:val="left"/>
              <w:rPr>
                <w:rFonts w:ascii="Times New Roman" w:hAnsi="Times New Roman" w:cs="Times New Roman" w:eastAsia="Times New Roman" w:hint="default"/>
                <w:sz w:val="18"/>
                <w:szCs w:val="18"/>
              </w:rPr>
            </w:pPr>
            <w:r>
              <w:rPr>
                <w:rFonts w:ascii="Times New Roman"/>
                <w:sz w:val="18"/>
              </w:rPr>
              <w:t>10,320,876.40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0" w:right="0"/>
              <w:jc w:val="left"/>
              <w:rPr>
                <w:rFonts w:ascii="Times New Roman" w:hAnsi="Times New Roman" w:cs="Times New Roman" w:eastAsia="Times New Roman" w:hint="default"/>
                <w:sz w:val="18"/>
                <w:szCs w:val="18"/>
              </w:rPr>
            </w:pPr>
            <w:r>
              <w:rPr>
                <w:rFonts w:ascii="Times New Roman"/>
                <w:sz w:val="18"/>
              </w:rPr>
              <w:t>10,320,876.40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10,320,876.40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10,320,876.40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28"/>
        <w:ind w:left="572" w:right="0"/>
        <w:jc w:val="left"/>
      </w:pPr>
      <w:r>
        <w:rPr/>
        <w:t>资本公积说明</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spacing w:line="300" w:lineRule="auto" w:before="44"/>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注：经公司</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年度第一次临时股东会审议通过《北京中长石基信息技术股份有限公司股票期权激励计划（草案）修订</w:t>
      </w:r>
      <w:r>
        <w:rPr>
          <w:rFonts w:ascii="宋体" w:hAnsi="宋体" w:cs="宋体" w:eastAsia="宋体" w:hint="default"/>
          <w:sz w:val="18"/>
          <w:szCs w:val="18"/>
        </w:rPr>
        <w:t> </w:t>
      </w:r>
      <w:r>
        <w:rPr>
          <w:rFonts w:ascii="宋体" w:hAnsi="宋体" w:cs="宋体" w:eastAsia="宋体" w:hint="default"/>
          <w:spacing w:val="-3"/>
          <w:sz w:val="18"/>
          <w:szCs w:val="18"/>
        </w:rPr>
        <w:t>案》，公司对部份管理人员实施股票期权，公司在</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日授予激励对象</w:t>
      </w:r>
      <w:r>
        <w:rPr>
          <w:rFonts w:ascii="Times New Roman" w:hAnsi="Times New Roman" w:cs="Times New Roman" w:eastAsia="Times New Roman" w:hint="default"/>
          <w:spacing w:val="-3"/>
          <w:sz w:val="18"/>
          <w:szCs w:val="18"/>
        </w:rPr>
        <w:t>288.40</w:t>
      </w:r>
      <w:r>
        <w:rPr>
          <w:rFonts w:ascii="宋体" w:hAnsi="宋体" w:cs="宋体" w:eastAsia="宋体" w:hint="default"/>
          <w:spacing w:val="-3"/>
          <w:sz w:val="18"/>
          <w:szCs w:val="18"/>
        </w:rPr>
        <w:t>万份股票期权（后调整为</w:t>
      </w:r>
      <w:r>
        <w:rPr>
          <w:rFonts w:ascii="Times New Roman" w:hAnsi="Times New Roman" w:cs="Times New Roman" w:eastAsia="Times New Roman" w:hint="default"/>
          <w:spacing w:val="-3"/>
          <w:sz w:val="18"/>
          <w:szCs w:val="18"/>
        </w:rPr>
        <w:t>287.60</w:t>
      </w:r>
      <w:r>
        <w:rPr>
          <w:rFonts w:ascii="宋体" w:hAnsi="宋体" w:cs="宋体" w:eastAsia="宋体" w:hint="default"/>
          <w:spacing w:val="-3"/>
          <w:sz w:val="18"/>
          <w:szCs w:val="18"/>
        </w:rPr>
        <w:t>万份），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期权的行权价为</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元（后修改为</w:t>
      </w:r>
      <w:r>
        <w:rPr>
          <w:rFonts w:ascii="Times New Roman" w:hAnsi="Times New Roman" w:cs="Times New Roman" w:eastAsia="Times New Roman" w:hint="default"/>
          <w:spacing w:val="-2"/>
          <w:sz w:val="18"/>
          <w:szCs w:val="18"/>
        </w:rPr>
        <w:t>44.7</w:t>
      </w:r>
      <w:r>
        <w:rPr>
          <w:rFonts w:ascii="宋体" w:hAnsi="宋体" w:cs="宋体" w:eastAsia="宋体" w:hint="default"/>
          <w:spacing w:val="-2"/>
          <w:sz w:val="18"/>
          <w:szCs w:val="18"/>
        </w:rPr>
        <w:t>元），分三期行权。根据布莱克－斯科尔期权定价模型计算，本次授予的</w:t>
      </w:r>
      <w:r>
        <w:rPr>
          <w:rFonts w:ascii="Times New Roman" w:hAnsi="Times New Roman" w:cs="Times New Roman" w:eastAsia="Times New Roman" w:hint="default"/>
          <w:spacing w:val="-2"/>
          <w:sz w:val="18"/>
          <w:szCs w:val="18"/>
        </w:rPr>
        <w:t>288.4</w:t>
      </w:r>
      <w:r>
        <w:rPr>
          <w:rFonts w:ascii="宋体" w:hAnsi="宋体" w:cs="宋体" w:eastAsia="宋体" w:hint="default"/>
          <w:spacing w:val="-2"/>
          <w:sz w:val="18"/>
          <w:szCs w:val="18"/>
        </w:rPr>
        <w:t>万份股票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期权的理论价值为</w:t>
      </w:r>
      <w:r>
        <w:rPr>
          <w:rFonts w:ascii="Times New Roman" w:hAnsi="Times New Roman" w:cs="Times New Roman" w:eastAsia="Times New Roman" w:hint="default"/>
          <w:sz w:val="18"/>
          <w:szCs w:val="18"/>
        </w:rPr>
        <w:t>2,895.81</w:t>
      </w:r>
      <w:r>
        <w:rPr>
          <w:rFonts w:ascii="宋体" w:hAnsi="宋体" w:cs="宋体" w:eastAsia="宋体" w:hint="default"/>
          <w:sz w:val="18"/>
          <w:szCs w:val="18"/>
        </w:rPr>
        <w:t>万元。公司根据《企业会计准则－股份支付》的规定，在每个等待期的每个资产负债表日对公司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股权激励成本进行会计处理，按截止至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日预计行权人数及数量计算</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年度股权激励成本为</w:t>
      </w:r>
      <w:r>
        <w:rPr>
          <w:rFonts w:ascii="Times New Roman" w:hAnsi="Times New Roman" w:cs="Times New Roman" w:eastAsia="Times New Roman" w:hint="default"/>
          <w:sz w:val="18"/>
          <w:szCs w:val="18"/>
        </w:rPr>
        <w:t>7,602,355.17</w:t>
      </w:r>
      <w:r>
        <w:rPr>
          <w:rFonts w:ascii="宋体" w:hAnsi="宋体" w:cs="宋体" w:eastAsia="宋体" w:hint="default"/>
          <w:sz w:val="18"/>
          <w:szCs w:val="18"/>
        </w:rPr>
        <w:t>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年度公司因离职和职务发生变动的激励对象合并所获授的</w:t>
      </w:r>
      <w:r>
        <w:rPr>
          <w:rFonts w:ascii="Times New Roman" w:hAnsi="Times New Roman" w:cs="Times New Roman" w:eastAsia="Times New Roman" w:hint="default"/>
          <w:sz w:val="18"/>
          <w:szCs w:val="18"/>
        </w:rPr>
        <w:t>1,383,000.00</w:t>
      </w:r>
      <w:r>
        <w:rPr>
          <w:rFonts w:ascii="宋体" w:hAnsi="宋体" w:cs="宋体" w:eastAsia="宋体" w:hint="default"/>
          <w:sz w:val="18"/>
          <w:szCs w:val="18"/>
        </w:rPr>
        <w:t>份股票期权予以注销，根据布莱克－斯科尔期权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定价模型，按截止至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日预计行权人数及数量计算</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年度股权激励成本为</w:t>
      </w:r>
      <w:r>
        <w:rPr>
          <w:rFonts w:ascii="Times New Roman" w:hAnsi="Times New Roman" w:cs="Times New Roman" w:eastAsia="Times New Roman" w:hint="default"/>
          <w:sz w:val="18"/>
          <w:szCs w:val="18"/>
        </w:rPr>
        <w:t>2,718,521.23</w:t>
      </w:r>
      <w:r>
        <w:rPr>
          <w:rFonts w:ascii="宋体" w:hAnsi="宋体" w:cs="宋体" w:eastAsia="宋体" w:hint="default"/>
          <w:sz w:val="18"/>
          <w:szCs w:val="18"/>
        </w:rPr>
        <w:t>元，计入资本公积中。</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年度公司因激励对象离职及放弃行权所获授的</w:t>
      </w:r>
      <w:r>
        <w:rPr>
          <w:rFonts w:ascii="Times New Roman" w:hAnsi="Times New Roman" w:cs="Times New Roman" w:eastAsia="Times New Roman" w:hint="default"/>
          <w:sz w:val="18"/>
          <w:szCs w:val="18"/>
        </w:rPr>
        <w:t>617,274</w:t>
      </w:r>
      <w:r>
        <w:rPr>
          <w:rFonts w:ascii="宋体" w:hAnsi="宋体" w:cs="宋体" w:eastAsia="宋体" w:hint="default"/>
          <w:sz w:val="18"/>
          <w:szCs w:val="18"/>
        </w:rPr>
        <w:t>份股票期权予以注销，另外</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年度行权所设定的业绩条件未到</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达相应规定，因此此次股权激励计划最终行权数量为零，本报告期末转回已计入的资本公积的股权激励成本</w:t>
      </w:r>
      <w:r>
        <w:rPr>
          <w:rFonts w:ascii="Times New Roman" w:hAnsi="Times New Roman" w:cs="Times New Roman" w:eastAsia="Times New Roman" w:hint="default"/>
          <w:spacing w:val="-3"/>
          <w:sz w:val="18"/>
          <w:szCs w:val="18"/>
        </w:rPr>
        <w:t>10,320,876.40</w:t>
      </w:r>
      <w:r>
        <w:rPr>
          <w:rFonts w:ascii="宋体" w:hAnsi="宋体" w:cs="宋体" w:eastAsia="宋体" w:hint="default"/>
          <w:spacing w:val="-3"/>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90"/>
        <w:jc w:val="right"/>
      </w:pPr>
      <w:bookmarkStart w:name="24、盈余公积" w:id="273"/>
      <w:bookmarkEnd w:id="273"/>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37,457,914.74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7" w:right="0"/>
              <w:jc w:val="center"/>
              <w:rPr>
                <w:rFonts w:ascii="Times New Roman" w:hAnsi="Times New Roman" w:cs="Times New Roman" w:eastAsia="Times New Roman" w:hint="default"/>
                <w:sz w:val="18"/>
                <w:szCs w:val="18"/>
              </w:rPr>
            </w:pPr>
            <w:r>
              <w:rPr>
                <w:rFonts w:ascii="Times New Roman"/>
                <w:sz w:val="18"/>
              </w:rPr>
              <w:t>39,940,554.35</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37,457,914.74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7" w:right="0"/>
              <w:jc w:val="center"/>
              <w:rPr>
                <w:rFonts w:ascii="Times New Roman" w:hAnsi="Times New Roman" w:cs="Times New Roman" w:eastAsia="Times New Roman" w:hint="default"/>
                <w:sz w:val="18"/>
                <w:szCs w:val="18"/>
              </w:rPr>
            </w:pPr>
            <w:r>
              <w:rPr>
                <w:rFonts w:ascii="Times New Roman"/>
                <w:sz w:val="18"/>
              </w:rPr>
              <w:t>39,940,554.35</w:t>
            </w:r>
          </w:p>
        </w:tc>
      </w:tr>
    </w:tbl>
    <w:p>
      <w:pPr>
        <w:pStyle w:val="BodyText"/>
        <w:spacing w:line="240" w:lineRule="auto" w:before="28"/>
        <w:ind w:left="572" w:right="0"/>
        <w:jc w:val="left"/>
      </w:pPr>
      <w:r>
        <w:rPr/>
        <w:t>盈余公积说明，用盈余公积转增股本、弥补亏损、分派股利的，应说明有关决议</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90"/>
        <w:jc w:val="right"/>
      </w:pPr>
      <w:bookmarkStart w:name="25、未分配利润" w:id="274"/>
      <w:bookmarkEnd w:id="274"/>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5"/>
        <w:gridCol w:w="3740"/>
        <w:gridCol w:w="212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294,778,718.84</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2,482,639.61</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92,736,000.00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其他调整转入</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3,973,956.96</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948,393,110.85</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left="572" w:right="0"/>
        <w:jc w:val="left"/>
      </w:pPr>
      <w:r>
        <w:rPr/>
        <w:t>调整年初未分配利润明细：</w:t>
      </w:r>
    </w:p>
    <w:p>
      <w:pPr>
        <w:pStyle w:val="BodyText"/>
        <w:spacing w:line="240" w:lineRule="auto" w:before="75"/>
        <w:ind w:left="572" w:right="0"/>
        <w:jc w:val="left"/>
      </w:pPr>
      <w:r>
        <w:rPr/>
        <w:t>（</w:t>
      </w:r>
      <w:r>
        <w:rPr>
          <w:rFonts w:ascii="Times New Roman" w:hAnsi="Times New Roman" w:cs="Times New Roman" w:eastAsia="Times New Roman" w:hint="default"/>
        </w:rPr>
        <w:t>1</w:t>
      </w:r>
      <w:r>
        <w:rPr/>
        <w:t>）由于《企业会计准则》及其相关新规定进行追溯调整，影响年初未分配利润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62"/>
        <w:ind w:left="573" w:right="0"/>
        <w:jc w:val="left"/>
      </w:pPr>
      <w:r>
        <w:rPr/>
        <w:t>（</w:t>
      </w:r>
      <w:r>
        <w:rPr>
          <w:rFonts w:ascii="Times New Roman" w:hAnsi="Times New Roman" w:cs="Times New Roman" w:eastAsia="Times New Roman" w:hint="default"/>
        </w:rPr>
        <w:t>2</w:t>
      </w:r>
      <w:r>
        <w:rPr/>
        <w:t>）由于会计政策变更，影响年初未分配利润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62"/>
        <w:ind w:left="573" w:right="0"/>
        <w:jc w:val="left"/>
      </w:pPr>
      <w:r>
        <w:rPr/>
        <w:t>（</w:t>
      </w:r>
      <w:r>
        <w:rPr>
          <w:rFonts w:ascii="Times New Roman" w:hAnsi="Times New Roman" w:cs="Times New Roman" w:eastAsia="Times New Roman" w:hint="default"/>
        </w:rPr>
        <w:t>3</w:t>
      </w:r>
      <w:r>
        <w:rPr/>
        <w:t>）由于重大会计差错更正，影响年初未分配利润</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59"/>
        <w:ind w:left="573" w:right="0"/>
        <w:jc w:val="left"/>
      </w:pPr>
      <w:r>
        <w:rPr/>
        <w:t>（</w:t>
      </w:r>
      <w:r>
        <w:rPr>
          <w:rFonts w:ascii="Times New Roman" w:hAnsi="Times New Roman" w:cs="Times New Roman" w:eastAsia="Times New Roman" w:hint="default"/>
        </w:rPr>
        <w:t>4</w:t>
      </w:r>
      <w:r>
        <w:rPr/>
        <w:t>）由于同一控制导致的合并范围变更，影响年初未分配利润</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pStyle w:val="BodyText"/>
        <w:spacing w:line="290" w:lineRule="auto" w:before="62"/>
        <w:ind w:left="573" w:right="0"/>
        <w:jc w:val="left"/>
      </w:pPr>
      <w:r>
        <w:rPr/>
        <w:t>（</w:t>
      </w:r>
      <w:r>
        <w:rPr>
          <w:rFonts w:ascii="Times New Roman" w:hAnsi="Times New Roman" w:cs="Times New Roman" w:eastAsia="Times New Roman" w:hint="default"/>
        </w:rPr>
        <w:t>5</w:t>
      </w:r>
      <w:r>
        <w:rPr/>
        <w:t>）其他调整合计影响年初未分配利润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w w:val="100"/>
        </w:rPr>
        <w:t> </w:t>
      </w:r>
      <w:r>
        <w:rPr>
          <w:spacing w:val="-2"/>
        </w:rPr>
        <w:t>未分配利润说明，对于首次公开发行证券的公司，如果发行前的滚存利润经股东大会决议由新老股东</w:t>
      </w:r>
    </w:p>
    <w:p>
      <w:pPr>
        <w:pStyle w:val="BodyText"/>
        <w:spacing w:line="273" w:lineRule="auto"/>
        <w:ind w:left="153" w:right="0"/>
        <w:jc w:val="left"/>
      </w:pPr>
      <w:r>
        <w:rPr>
          <w:spacing w:val="-2"/>
        </w:rPr>
        <w:t>共同享有，应明确予以说明；如果发行前的滚存利润经股东大会决议在发行前进行分配并由老股东享有，</w:t>
      </w:r>
      <w:r>
        <w:rPr>
          <w:spacing w:val="-21"/>
        </w:rPr>
        <w:t> </w:t>
      </w:r>
      <w:r>
        <w:rPr>
          <w:spacing w:val="-21"/>
        </w:rPr>
      </w:r>
      <w:r>
        <w:rPr/>
        <w:t>公司应明确披露应付股利中老股东享有的经审计的利润数</w:t>
      </w:r>
    </w:p>
    <w:p>
      <w:pPr>
        <w:pStyle w:val="BodyText"/>
        <w:spacing w:line="240" w:lineRule="auto" w:before="46"/>
        <w:ind w:left="573" w:right="0"/>
        <w:jc w:val="left"/>
      </w:pPr>
      <w:r>
        <w:rPr/>
        <w:t>注</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2012</w:t>
      </w:r>
      <w:r>
        <w:rPr/>
        <w:t>年度股东大会决议，本年度以</w:t>
      </w:r>
      <w:r>
        <w:rPr>
          <w:rFonts w:ascii="Times New Roman" w:hAnsi="Times New Roman" w:cs="Times New Roman" w:eastAsia="Times New Roman" w:hint="default"/>
        </w:rPr>
        <w:t>2011</w:t>
      </w:r>
      <w:r>
        <w:rPr/>
        <w:t>年末总股本为基数，按每</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3</w:t>
      </w:r>
      <w:r>
        <w:rPr/>
        <w:t>元（含税）向全</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0"/>
          <w:szCs w:val="20"/>
        </w:rPr>
      </w:pPr>
    </w:p>
    <w:p>
      <w:pPr>
        <w:pStyle w:val="BodyText"/>
        <w:spacing w:line="273" w:lineRule="auto" w:before="36"/>
        <w:ind w:left="572" w:right="0" w:hanging="421"/>
        <w:jc w:val="left"/>
      </w:pPr>
      <w:bookmarkStart w:name="（4）主营业务（分地区）" w:id="275"/>
      <w:bookmarkEnd w:id="275"/>
      <w:r>
        <w:rPr/>
      </w:r>
      <w:r>
        <w:rPr/>
        <w:t>体股东派发现金股利，该利润分配方案已在本年度实施完毕。</w:t>
      </w:r>
      <w:r>
        <w:rPr>
          <w:w w:val="100"/>
        </w:rPr>
        <w:t> </w:t>
      </w:r>
      <w:r>
        <w:rPr/>
        <w:t>注</w:t>
      </w:r>
      <w:r>
        <w:rPr>
          <w:rFonts w:ascii="Times New Roman" w:hAnsi="Times New Roman" w:cs="Times New Roman" w:eastAsia="Times New Roman" w:hint="default"/>
        </w:rPr>
        <w:t>2</w:t>
      </w:r>
      <w:r>
        <w:rPr/>
        <w:t>、公司子公司北海石基信息技术有限公司报告期内增持迅付信息科技有限公司部分股权，使其持</w:t>
      </w:r>
    </w:p>
    <w:p>
      <w:pPr>
        <w:pStyle w:val="BodyText"/>
        <w:spacing w:line="264" w:lineRule="auto"/>
        <w:ind w:right="147"/>
        <w:jc w:val="both"/>
      </w:pPr>
      <w:r>
        <w:rPr/>
        <w:t>股比例由</w:t>
      </w:r>
      <w:r>
        <w:rPr>
          <w:rFonts w:ascii="Times New Roman" w:hAnsi="Times New Roman" w:cs="Times New Roman" w:eastAsia="Times New Roman" w:hint="default"/>
        </w:rPr>
        <w:t>15%</w:t>
      </w:r>
      <w:r>
        <w:rPr/>
        <w:t>增至</w:t>
      </w:r>
      <w:r>
        <w:rPr>
          <w:rFonts w:ascii="Times New Roman" w:hAnsi="Times New Roman" w:cs="Times New Roman" w:eastAsia="Times New Roman" w:hint="default"/>
        </w:rPr>
        <w:t>22.5%</w:t>
      </w:r>
      <w:r>
        <w:rPr/>
        <w:t>，公司对其委派了一名董事，能够对其施加重大影响，北海石基信息技术有限公</w:t>
      </w:r>
      <w:r>
        <w:rPr>
          <w:spacing w:val="-13"/>
        </w:rPr>
        <w:t> </w:t>
      </w:r>
      <w:r>
        <w:rPr>
          <w:spacing w:val="-13"/>
        </w:rPr>
      </w:r>
      <w:r>
        <w:rPr>
          <w:spacing w:val="-2"/>
        </w:rPr>
        <w:t>司根据《企业会计准则》的规定，将对迅付信息科技有限公司的长期股权投资核算方法由成本法转换为权</w:t>
      </w:r>
      <w:r>
        <w:rPr>
          <w:spacing w:val="-42"/>
        </w:rPr>
        <w:t> </w:t>
      </w:r>
      <w:r>
        <w:rPr>
          <w:spacing w:val="-42"/>
        </w:rPr>
      </w:r>
      <w:r>
        <w:rPr/>
        <w:t>益法，并对其长期股权投资进行了调整，增加留存收益</w:t>
      </w:r>
      <w:r>
        <w:rPr>
          <w:rFonts w:ascii="Times New Roman" w:hAnsi="Times New Roman" w:cs="Times New Roman" w:eastAsia="Times New Roman" w:hint="default"/>
        </w:rPr>
        <w:t>3,973,956.96</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26</w:t>
      </w:r>
      <w:bookmarkStart w:name="26、营业收入、营业成本" w:id="276"/>
      <w:bookmarkEnd w:id="276"/>
      <w:r>
        <w:rPr>
          <w:rFonts w:ascii="Times New Roman" w:hAnsi="Times New Roman" w:cs="Times New Roman" w:eastAsia="Times New Roman" w:hint="default"/>
        </w:rPr>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bookmarkStart w:name="（1）营业收入、营业成本" w:id="277"/>
      <w:bookmarkEnd w:id="277"/>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99"/>
        <w:gridCol w:w="3068"/>
        <w:gridCol w:w="3190"/>
      </w:tblGrid>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788,814,041.43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717,767,642.49</w:t>
            </w:r>
            <w:r>
              <w:rPr>
                <w:rFonts w:ascii="Times New Roman"/>
                <w:sz w:val="18"/>
              </w:rPr>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1,172,291.78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3,104,081.60</w:t>
            </w:r>
            <w:r>
              <w:rPr>
                <w:rFonts w:ascii="Times New Roman"/>
                <w:sz w:val="18"/>
              </w:rPr>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260,271,937.44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249,352,665.79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2）主营业务（分行业）" w:id="278"/>
      <w:bookmarkEnd w:id="278"/>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3"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788,814,041.43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259,544,255.94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717,767,642.49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248,546,245.03</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788,814,041.43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259,544,255.94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717,767,642.49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248,546,245.03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主营业务（分产品）" w:id="279"/>
      <w:bookmarkEnd w:id="279"/>
      <w:r>
        <w:rPr/>
      </w: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、酒店信息管理系统业务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583,625,421.55</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186,780,831.18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551,941,450.14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191,572,477.34</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、餐饮信息管理系统业务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98,676,947.54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31,431,886.23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81,760,904.43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27,897,320.59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106,511,672.34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41,331,538.53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84,065,287.92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29,076,447.10</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788,814,041.43</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259,544,255.94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717,767,642.49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248,546,245.03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26"/>
        <w:gridCol w:w="3588"/>
        <w:gridCol w:w="3451"/>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大陆地区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703,977,598.37</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230,476,630.12</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644,824,103.24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220,743,515.06</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海外地区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84,836,443.06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29,067,625.82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72,943,539.25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27,802,729.97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788,814,041.43</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259,544,255.94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717,767,642.49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248,546,245.03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销售费用" w:id="280"/>
      <w:bookmarkEnd w:id="280"/>
      <w:r>
        <w:rPr>
          <w:b w:val="0"/>
          <w:bCs w:val="0"/>
        </w:rPr>
      </w:r>
      <w:r>
        <w:rPr/>
        <w:t>（</w:t>
      </w:r>
      <w:r>
        <w:rPr>
          <w:rFonts w:ascii="Times New Roman" w:hAnsi="Times New Roman" w:cs="Times New Roman" w:eastAsia="Times New Roman" w:hint="default"/>
        </w:rPr>
        <w:t>5</w:t>
      </w:r>
      <w:bookmarkStart w:name="（5）公司前五名客户的营业收入情况" w:id="281"/>
      <w:bookmarkEnd w:id="281"/>
      <w:r>
        <w:rPr>
          <w:rFonts w:ascii="Times New Roman" w:hAnsi="Times New Roman" w:cs="Times New Roman" w:eastAsia="Times New Roman" w:hint="default"/>
        </w:rPr>
      </w:r>
      <w:r>
        <w:rPr/>
        <w:t>）公司前五名客户的营业收入情况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94"/>
        <w:gridCol w:w="2849"/>
        <w:gridCol w:w="4126"/>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02" w:right="31" w:hanging="1172"/>
              <w:jc w:val="left"/>
              <w:rPr>
                <w:rFonts w:ascii="宋体" w:hAnsi="宋体" w:cs="宋体" w:eastAsia="宋体" w:hint="default"/>
                <w:sz w:val="18"/>
                <w:szCs w:val="18"/>
              </w:rPr>
            </w:pPr>
            <w:r>
              <w:rPr>
                <w:rFonts w:ascii="宋体" w:hAnsi="宋体" w:cs="宋体" w:eastAsia="宋体" w:hint="default"/>
                <w:sz w:val="18"/>
                <w:szCs w:val="18"/>
              </w:rPr>
              <w:t>宁波市国际贸易投资发展有限公 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8,654,853.46</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福建中庚置业有限公司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7,247,471.22</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0.92%</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11" w:right="31" w:hanging="1080"/>
              <w:jc w:val="left"/>
              <w:rPr>
                <w:rFonts w:ascii="宋体" w:hAnsi="宋体" w:cs="宋体" w:eastAsia="宋体" w:hint="default"/>
                <w:sz w:val="18"/>
                <w:szCs w:val="18"/>
              </w:rPr>
            </w:pPr>
            <w:r>
              <w:rPr>
                <w:rFonts w:ascii="宋体" w:hAnsi="宋体" w:cs="宋体" w:eastAsia="宋体" w:hint="default"/>
                <w:sz w:val="18"/>
                <w:szCs w:val="18"/>
              </w:rPr>
              <w:t>中国农业银行股份有限公司绵阳 分行</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5,876,040.00</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中国银行股份有限公司苏州分行</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5,874,761.00</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重庆富力房地产开发有限公司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5,703,739.31</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33,356,864.99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27、营业税金及附加" w:id="282"/>
      <w:bookmarkEnd w:id="282"/>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94"/>
        <w:gridCol w:w="1992"/>
        <w:gridCol w:w="1862"/>
        <w:gridCol w:w="2921"/>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092"/>
              <w:jc w:val="right"/>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9,423,318.48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9,723,482.04</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见附注（五）</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4,121,029.36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3,934,640.90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见附注（五）</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2,003,735.80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1,710,034.47</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见附注（五）</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332,402.36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272,533.68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1,056,515.42</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291,039.90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76,556.68</w:t>
            </w:r>
          </w:p>
        </w:tc>
        <w:tc>
          <w:tcPr>
            <w:tcW w:w="186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17,013,558.10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15,931,730.99</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21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27,893,696.45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24,083,210.88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14,028,426.25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14,105,463.59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1,332,445.57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1,315,324.21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1,311,577.42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779,691.67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774,648.79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953,401.87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714,144.67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777,522.04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2,351,079.05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1,984,157.97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2,672,455.49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2,902,253.18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997,599.95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928,304.57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60,771.60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42,201.20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74,566.39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19,652.83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1,472,218.53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805,190.27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1,920,180.09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4,552,093.50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55,603,810.25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53,248,467.78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29、管理费用" w:id="283"/>
      <w:bookmarkEnd w:id="283"/>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80,199,110.82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75,392,339.09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58,167,805.78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24,235,482.75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17,090,330.16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13,415,993.67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560,636.54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333,834.14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4,627,139.95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4,312,580.60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2,908,176.02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1,408,715.32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761,215.60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876,398.28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420,632.33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101,149.34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5,140,926.86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4,373,145.58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1,098,612.68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793,198.95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1,182,773.46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954,899.98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7,404,024.90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6,514,630.66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762,855.80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1,292,841.17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9,334,779.14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8,351,009.98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-10,320,876.40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2,718,521.23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5,570,737.00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3,341,010.49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184,908,880.64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148,415,751.23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按权益法核算的长期股权投资收益" w:id="284"/>
      <w:bookmarkEnd w:id="284"/>
      <w:r>
        <w:rPr>
          <w:b w:val="0"/>
          <w:bCs w:val="0"/>
        </w:rPr>
      </w:r>
      <w:r>
        <w:rPr>
          <w:rFonts w:ascii="Times New Roman" w:hAnsi="Times New Roman" w:cs="Times New Roman" w:eastAsia="Times New Roman" w:hint="default"/>
        </w:rPr>
        <w:t>30</w:t>
      </w:r>
      <w:r>
        <w:rPr/>
        <w:t>、财务费用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0、财务费用" w:id="285"/>
      <w:bookmarkEnd w:id="285"/>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-3,676,340.53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-12,368,309.91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-224,135.87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-225,313.06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37,002.59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186,878.70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-3,863,473.81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-12,406,744.27</w:t>
            </w:r>
          </w:p>
        </w:tc>
      </w:tr>
    </w:tbl>
    <w:p>
      <w:pPr>
        <w:spacing w:line="240" w:lineRule="auto" w:before="3"/>
        <w:rPr>
          <w:rFonts w:ascii="宋体" w:hAnsi="宋体" w:cs="宋体" w:eastAsia="宋体" w:hint="default"/>
          <w:sz w:val="19"/>
          <w:szCs w:val="19"/>
        </w:rPr>
      </w:pPr>
    </w:p>
    <w:p>
      <w:pPr>
        <w:pStyle w:val="Heading3"/>
        <w:spacing w:line="506" w:lineRule="auto" w:before="36"/>
        <w:ind w:left="572" w:right="7245" w:firstLine="2"/>
        <w:jc w:val="left"/>
        <w:rPr>
          <w:rFonts w:ascii="宋体" w:hAnsi="宋体" w:cs="宋体" w:eastAsia="宋体" w:hint="default"/>
          <w:b w:val="0"/>
          <w:bCs w:val="0"/>
        </w:rPr>
      </w:pPr>
      <w:r>
        <w:rPr>
          <w:rFonts w:ascii="Times New Roman" w:hAnsi="Times New Roman" w:cs="Times New Roman" w:eastAsia="Times New Roman" w:hint="default"/>
        </w:rPr>
        <w:t>31</w:t>
      </w:r>
      <w:r>
        <w:rPr/>
        <w:t>、公允价值变动收益</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31、公允价值变动收益" w:id="286"/>
      <w:bookmarkEnd w:id="286"/>
      <w:r>
        <w:rPr/>
      </w:r>
      <w:bookmarkStart w:name="32、投资收益" w:id="287"/>
      <w:bookmarkEnd w:id="287"/>
      <w:r>
        <w:rPr/>
      </w:r>
      <w:bookmarkStart w:name="（1）投资收益明细情况" w:id="288"/>
      <w:bookmarkEnd w:id="288"/>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1"/>
      </w:tblGrid>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5,890,263.53</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r>
          </w:p>
        </w:tc>
      </w:tr>
      <w:tr>
        <w:trPr>
          <w:trHeight w:val="71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800" w:type="dxa"/>
            <w:tcBorders>
              <w:top w:val="single" w:sz="4" w:space="0" w:color="000000"/>
              <w:left w:val="single" w:sz="10"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-8,308.00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800" w:type="dxa"/>
            <w:tcBorders>
              <w:top w:val="single" w:sz="4" w:space="0" w:color="000000"/>
              <w:left w:val="single" w:sz="10"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36,255.56</w:t>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18,818,962.39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4,241,900.34</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24,709,225.92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3,769,847.90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506" w:lineRule="auto" w:before="36"/>
        <w:ind w:left="572" w:right="551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）按成本法核算的长期股权投资收益</w:t>
      </w:r>
      <w:r>
        <w:rPr>
          <w:spacing w:val="-90"/>
        </w:rPr>
        <w:t> </w:t>
      </w:r>
      <w:r>
        <w:rPr>
          <w:spacing w:val="-90"/>
        </w:rPr>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bookmarkStart w:name="（2）按成本法核算的长期股权投资收益" w:id="289"/>
      <w:bookmarkEnd w:id="289"/>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1610"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5,890,263.53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 w:firstLine="360"/>
              <w:jc w:val="left"/>
              <w:rPr>
                <w:rFonts w:ascii="宋体" w:hAnsi="宋体" w:cs="宋体" w:eastAsia="宋体" w:hint="default"/>
                <w:sz w:val="18"/>
                <w:szCs w:val="18"/>
              </w:rPr>
            </w:pPr>
            <w:r>
              <w:rPr>
                <w:rFonts w:ascii="宋体" w:hAnsi="宋体" w:cs="宋体" w:eastAsia="宋体" w:hint="default"/>
                <w:sz w:val="18"/>
                <w:szCs w:val="18"/>
              </w:rPr>
              <w:t>公司子公司北海石基信息技术 有限公司报告期内增持迅付信息科 技有限公司部分股权，使其持股比例 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w:t>
            </w:r>
            <w:r>
              <w:rPr>
                <w:rFonts w:ascii="宋体" w:hAnsi="宋体" w:cs="宋体" w:eastAsia="宋体" w:hint="default"/>
                <w:sz w:val="18"/>
                <w:szCs w:val="18"/>
              </w:rPr>
              <w:t>，公司对其委派了 一名董事，能够对其施加重大影响，</w:t>
            </w:r>
          </w:p>
        </w:tc>
      </w:tr>
    </w:tbl>
    <w:p>
      <w:pPr>
        <w:spacing w:after="0" w:line="314"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1610" w:hRule="exact"/>
        </w:trPr>
        <w:tc>
          <w:tcPr>
            <w:tcW w:w="2928"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北海石基信息技术有限公司根据《企</w:t>
            </w:r>
            <w:r>
              <w:rPr>
                <w:rFonts w:ascii="宋体" w:hAnsi="宋体" w:cs="宋体" w:eastAsia="宋体" w:hint="default"/>
                <w:sz w:val="18"/>
                <w:szCs w:val="18"/>
              </w:rPr>
              <w:t> </w:t>
            </w:r>
            <w:r>
              <w:rPr>
                <w:rFonts w:ascii="宋体" w:hAnsi="宋体" w:cs="宋体" w:eastAsia="宋体" w:hint="default"/>
                <w:spacing w:val="-1"/>
                <w:sz w:val="18"/>
                <w:szCs w:val="18"/>
              </w:rPr>
              <w:t>业会计准则》的规定，将对迅付信息</w:t>
            </w:r>
            <w:r>
              <w:rPr>
                <w:rFonts w:ascii="宋体" w:hAnsi="宋体" w:cs="宋体" w:eastAsia="宋体" w:hint="default"/>
                <w:sz w:val="18"/>
                <w:szCs w:val="18"/>
              </w:rPr>
              <w:t> 科技有限公司的长期股权投资核算 </w:t>
            </w:r>
            <w:r>
              <w:rPr>
                <w:rFonts w:ascii="宋体" w:hAnsi="宋体" w:cs="宋体" w:eastAsia="宋体" w:hint="default"/>
                <w:spacing w:val="-1"/>
                <w:sz w:val="18"/>
                <w:szCs w:val="18"/>
              </w:rPr>
              <w:t>方法由成本法转换为权益法，增加投</w:t>
            </w:r>
            <w:r>
              <w:rPr>
                <w:rFonts w:ascii="宋体" w:hAnsi="宋体" w:cs="宋体" w:eastAsia="宋体" w:hint="default"/>
                <w:sz w:val="18"/>
                <w:szCs w:val="18"/>
              </w:rPr>
              <w:t> 资收益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890</w:t>
            </w:r>
            <w:r>
              <w:rPr>
                <w:rFonts w:ascii="宋体" w:hAnsi="宋体" w:cs="宋体" w:eastAsia="宋体" w:hint="default"/>
                <w:sz w:val="18"/>
                <w:szCs w:val="18"/>
              </w:rPr>
              <w:t>，</w:t>
            </w:r>
            <w:r>
              <w:rPr>
                <w:rFonts w:ascii="Times New Roman" w:hAnsi="Times New Roman" w:cs="Times New Roman" w:eastAsia="Times New Roman" w:hint="default"/>
                <w:sz w:val="18"/>
                <w:szCs w:val="18"/>
              </w:rPr>
              <w:t>263.53</w:t>
            </w:r>
          </w:p>
        </w:tc>
      </w:tr>
    </w:tbl>
    <w:p>
      <w:pPr>
        <w:pStyle w:val="BodyText"/>
        <w:spacing w:line="240" w:lineRule="auto" w:before="28"/>
        <w:ind w:left="572" w:right="0"/>
        <w:jc w:val="left"/>
      </w:pPr>
      <w:bookmarkStart w:name="（2）政府补助明细" w:id="290"/>
      <w:bookmarkEnd w:id="290"/>
      <w:r>
        <w:rPr/>
      </w:r>
      <w:r>
        <w:rPr>
          <w:spacing w:val="-3"/>
        </w:rPr>
        <w:t>投资收益的说明，若投资收益汇回有重大限制的，应予以说明。若不存在此类重大限制，也应做出说</w:t>
      </w:r>
    </w:p>
    <w:p>
      <w:pPr>
        <w:pStyle w:val="BodyText"/>
        <w:spacing w:line="240" w:lineRule="auto" w:before="37"/>
        <w:ind w:right="0"/>
        <w:jc w:val="left"/>
      </w:pPr>
      <w:r>
        <w:rPr>
          <w:w w:val="100"/>
        </w:rPr>
        <w:t>明</w:t>
      </w:r>
    </w:p>
    <w:p>
      <w:pPr>
        <w:pStyle w:val="BodyText"/>
        <w:spacing w:line="240" w:lineRule="auto" w:before="75"/>
        <w:ind w:left="572" w:right="0"/>
        <w:jc w:val="left"/>
      </w:pPr>
      <w:r>
        <w:rPr/>
        <w:t>注：</w:t>
      </w:r>
      <w:r>
        <w:rPr>
          <w:rFonts w:ascii="Times New Roman" w:hAnsi="Times New Roman" w:cs="Times New Roman" w:eastAsia="Times New Roman" w:hint="default"/>
        </w:rPr>
        <w:t>2012</w:t>
      </w:r>
      <w:r>
        <w:rPr/>
        <w:t>年度投资收益比</w:t>
      </w:r>
      <w:r>
        <w:rPr>
          <w:rFonts w:ascii="Times New Roman" w:hAnsi="Times New Roman" w:cs="Times New Roman" w:eastAsia="Times New Roman" w:hint="default"/>
        </w:rPr>
        <w:t>2011</w:t>
      </w:r>
      <w:r>
        <w:rPr/>
        <w:t>年度增长了</w:t>
      </w:r>
      <w:r>
        <w:rPr>
          <w:rFonts w:ascii="Times New Roman" w:hAnsi="Times New Roman" w:cs="Times New Roman" w:eastAsia="Times New Roman" w:hint="default"/>
        </w:rPr>
        <w:t>555.44%</w:t>
      </w:r>
      <w:r>
        <w:rPr/>
        <w:t>，主要系本期理财产品收益大幅增加及按权益法核</w:t>
      </w:r>
    </w:p>
    <w:p>
      <w:pPr>
        <w:pStyle w:val="BodyText"/>
        <w:spacing w:line="240" w:lineRule="auto" w:before="21"/>
        <w:ind w:right="0"/>
        <w:jc w:val="left"/>
      </w:pPr>
      <w:r>
        <w:rPr/>
        <w:t>算增加了迅付信息科技有限公司投资收益所致。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3、资产减值损失" w:id="291"/>
      <w:bookmarkEnd w:id="291"/>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2,722,186.41</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5,345,042.20</w:t>
            </w:r>
            <w:r>
              <w:rPr>
                <w:rFonts w:ascii="Times New Roman"/>
                <w:sz w:val="18"/>
              </w:rPr>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457,503.66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47,590.78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3,179,690.07</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5,392,632.98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4、营业外收入" w:id="292"/>
      <w:bookmarkEnd w:id="292"/>
      <w:r>
        <w:rPr/>
      </w:r>
      <w:bookmarkStart w:name="（1）营业外收入情况" w:id="293"/>
      <w:bookmarkEnd w:id="293"/>
      <w:r>
        <w:rPr/>
      </w: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293"/>
        <w:gridCol w:w="1956"/>
        <w:gridCol w:w="2160"/>
        <w:gridCol w:w="2160"/>
      </w:tblGrid>
      <w:tr>
        <w:trPr>
          <w:trHeight w:val="714"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补贴收入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41,973,181.81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40,707,574.10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其中：增值税返还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41,178,033.38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35,104,927.05</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其他税收返</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310,148.43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2,982,647.05</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310,148.43</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2,620,000.00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485,000.00</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254,825.39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310,471.80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254,825.39</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42,228,007.20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41,018,045.90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1,049,973.82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8"/>
        <w:gridCol w:w="1994"/>
        <w:gridCol w:w="1994"/>
        <w:gridCol w:w="2921"/>
      </w:tblGrid>
      <w:tr>
        <w:trPr>
          <w:trHeight w:val="403" w:hRule="exact"/>
        </w:trPr>
        <w:tc>
          <w:tcPr>
            <w:tcW w:w="2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pStyle w:val="BodyText"/>
        <w:spacing w:line="307" w:lineRule="auto" w:before="28"/>
        <w:ind w:left="572" w:right="0"/>
        <w:jc w:val="left"/>
      </w:pPr>
      <w:r>
        <w:rPr/>
        <w:t>营业外收入说明</w:t>
      </w:r>
      <w:r>
        <w:rPr>
          <w:spacing w:val="-103"/>
        </w:rPr>
        <w:t> </w:t>
      </w:r>
      <w:r>
        <w:rPr>
          <w:spacing w:val="-103"/>
        </w:rPr>
      </w:r>
      <w:r>
        <w:rPr>
          <w:spacing w:val="-2"/>
        </w:rPr>
        <w:t>注：（</w:t>
      </w:r>
      <w:r>
        <w:rPr>
          <w:rFonts w:ascii="Times New Roman" w:hAnsi="Times New Roman" w:cs="Times New Roman" w:eastAsia="Times New Roman" w:hint="default"/>
          <w:spacing w:val="-2"/>
        </w:rPr>
        <w:t>1</w:t>
      </w:r>
      <w:r>
        <w:rPr>
          <w:spacing w:val="-2"/>
        </w:rPr>
        <w:t>）增值税返还系公司根据国务院</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[2000]18</w:t>
      </w:r>
      <w:r>
        <w:rPr>
          <w:spacing w:val="-2"/>
        </w:rPr>
        <w:t>号</w:t>
      </w:r>
      <w:r>
        <w:rPr>
          <w:rFonts w:ascii="Times New Roman" w:hAnsi="Times New Roman" w:cs="Times New Roman" w:eastAsia="Times New Roman" w:hint="default"/>
          <w:spacing w:val="-2"/>
        </w:rPr>
        <w:t>”</w:t>
      </w:r>
      <w:r>
        <w:rPr>
          <w:spacing w:val="-2"/>
        </w:rPr>
        <w:t>《鼓励软件产业和集成电路产业发展的若干</w:t>
      </w:r>
      <w:r>
        <w:rPr/>
      </w:r>
    </w:p>
    <w:p>
      <w:pPr>
        <w:pStyle w:val="BodyText"/>
        <w:spacing w:line="247" w:lineRule="exact"/>
        <w:ind w:right="0"/>
        <w:jc w:val="left"/>
      </w:pPr>
      <w:r>
        <w:rPr/>
        <w:t>政策》及</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[2011]4</w:t>
      </w:r>
      <w:r>
        <w:rPr/>
        <w:t>号</w:t>
      </w:r>
      <w:r>
        <w:rPr>
          <w:rFonts w:ascii="Times New Roman" w:hAnsi="Times New Roman" w:cs="Times New Roman" w:eastAsia="Times New Roman" w:hint="default"/>
        </w:rPr>
        <w:t>”</w:t>
      </w:r>
      <w:r>
        <w:rPr/>
        <w:t>《关于印发进一步鼓励软件产业和集成电路产业发展若干政策的通知》的规定，</w:t>
      </w:r>
    </w:p>
    <w:p>
      <w:pPr>
        <w:spacing w:after="0" w:line="247" w:lineRule="exact"/>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spacing w:line="240" w:lineRule="auto" w:before="36"/>
        <w:ind w:right="0"/>
        <w:jc w:val="left"/>
      </w:pPr>
      <w:bookmarkStart w:name="37、基本每股收益和稀释每股收益的计算过程" w:id="294"/>
      <w:bookmarkEnd w:id="294"/>
      <w:r>
        <w:rPr/>
      </w:r>
      <w:r>
        <w:rPr/>
        <w:t>报告期内应收到的自行开发软件销售增值税退税收入。</w:t>
      </w:r>
    </w:p>
    <w:p>
      <w:pPr>
        <w:pStyle w:val="BodyText"/>
        <w:spacing w:line="240" w:lineRule="auto" w:before="37"/>
        <w:ind w:left="572" w:right="0"/>
        <w:jc w:val="left"/>
      </w:pPr>
      <w:r>
        <w:rPr/>
        <w:t>（</w:t>
      </w:r>
      <w:r>
        <w:rPr>
          <w:rFonts w:ascii="Times New Roman" w:hAnsi="Times New Roman" w:cs="Times New Roman" w:eastAsia="Times New Roman" w:hint="default"/>
        </w:rPr>
        <w:t>2</w:t>
      </w:r>
      <w:r>
        <w:rPr/>
        <w:t>）财政补贴明细</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310"/>
        <w:gridCol w:w="4092"/>
        <w:gridCol w:w="1627"/>
        <w:gridCol w:w="1632"/>
      </w:tblGrid>
      <w:tr>
        <w:trPr>
          <w:trHeight w:val="358" w:hRule="exact"/>
        </w:trPr>
        <w:tc>
          <w:tcPr>
            <w:tcW w:w="5402" w:type="dxa"/>
            <w:gridSpan w:val="2"/>
            <w:tcBorders>
              <w:top w:val="single" w:sz="8" w:space="0" w:color="000000"/>
              <w:left w:val="nil" w:sz="6" w:space="0" w:color="auto"/>
              <w:bottom w:val="single" w:sz="12" w:space="0" w:color="000000"/>
              <w:right w:val="single" w:sz="12" w:space="0" w:color="000000"/>
            </w:tcBorders>
          </w:tcPr>
          <w:p>
            <w:pPr>
              <w:pStyle w:val="TableParagraph"/>
              <w:tabs>
                <w:tab w:pos="844" w:val="left" w:leader="none"/>
              </w:tabs>
              <w:spacing w:line="240" w:lineRule="auto" w:before="17"/>
              <w:ind w:left="37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7" w:type="dxa"/>
            <w:tcBorders>
              <w:top w:val="single" w:sz="8" w:space="0" w:color="000000"/>
              <w:left w:val="single" w:sz="12" w:space="0" w:color="000000"/>
              <w:bottom w:val="single" w:sz="12" w:space="0" w:color="000000"/>
              <w:right w:val="single" w:sz="12" w:space="0" w:color="000000"/>
            </w:tcBorders>
          </w:tcPr>
          <w:p>
            <w:pPr>
              <w:pStyle w:val="TableParagraph"/>
              <w:spacing w:line="240" w:lineRule="auto" w:before="17"/>
              <w:ind w:left="53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32" w:type="dxa"/>
            <w:tcBorders>
              <w:top w:val="single" w:sz="8" w:space="0" w:color="000000"/>
              <w:left w:val="single" w:sz="12" w:space="0" w:color="000000"/>
              <w:bottom w:val="single" w:sz="12" w:space="0" w:color="000000"/>
              <w:right w:val="nil" w:sz="6" w:space="0" w:color="auto"/>
            </w:tcBorders>
          </w:tcPr>
          <w:p>
            <w:pPr>
              <w:pStyle w:val="TableParagraph"/>
              <w:spacing w:line="240" w:lineRule="auto" w:before="17"/>
              <w:ind w:left="535"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0" w:hRule="exact"/>
        </w:trPr>
        <w:tc>
          <w:tcPr>
            <w:tcW w:w="1310" w:type="dxa"/>
            <w:vMerge w:val="restart"/>
            <w:tcBorders>
              <w:top w:val="single" w:sz="12" w:space="0" w:color="000000"/>
              <w:left w:val="nil" w:sz="6" w:space="0" w:color="auto"/>
              <w:right w:val="single" w:sz="12" w:space="0" w:color="000000"/>
            </w:tcBorders>
          </w:tcPr>
          <w:p>
            <w:pPr>
              <w:pStyle w:val="TableParagraph"/>
              <w:spacing w:line="316" w:lineRule="auto" w:before="8"/>
              <w:ind w:left="206" w:right="7" w:firstLine="180"/>
              <w:jc w:val="left"/>
              <w:rPr>
                <w:rFonts w:ascii="宋体" w:hAnsi="宋体" w:cs="宋体" w:eastAsia="宋体" w:hint="default"/>
                <w:sz w:val="18"/>
                <w:szCs w:val="18"/>
              </w:rPr>
            </w:pPr>
            <w:r>
              <w:rPr>
                <w:rFonts w:ascii="宋体" w:hAnsi="宋体" w:cs="宋体" w:eastAsia="宋体" w:hint="default"/>
                <w:sz w:val="18"/>
                <w:szCs w:val="18"/>
              </w:rPr>
              <w:t>与收益相关 的政府补助</w:t>
            </w:r>
          </w:p>
        </w:tc>
        <w:tc>
          <w:tcPr>
            <w:tcW w:w="40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．广西自治区承接产业转移专项资金补贴</w:t>
            </w:r>
          </w:p>
        </w:tc>
        <w:tc>
          <w:tcPr>
            <w:tcW w:w="1627" w:type="dxa"/>
            <w:tcBorders>
              <w:top w:val="single" w:sz="12" w:space="0" w:color="000000"/>
              <w:left w:val="single" w:sz="12" w:space="0" w:color="000000"/>
              <w:bottom w:val="single" w:sz="12" w:space="0" w:color="000000"/>
              <w:right w:val="single" w:sz="12" w:space="0" w:color="000000"/>
            </w:tcBorders>
          </w:tcPr>
          <w:p>
            <w:pPr/>
          </w:p>
        </w:tc>
        <w:tc>
          <w:tcPr>
            <w:tcW w:w="163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2,620,000.00</w:t>
            </w:r>
            <w:r>
              <w:rPr>
                <w:rFonts w:ascii="Times New Roman"/>
                <w:sz w:val="18"/>
              </w:rPr>
            </w:r>
          </w:p>
        </w:tc>
      </w:tr>
      <w:tr>
        <w:trPr>
          <w:trHeight w:val="353" w:hRule="exact"/>
        </w:trPr>
        <w:tc>
          <w:tcPr>
            <w:tcW w:w="1310" w:type="dxa"/>
            <w:vMerge/>
            <w:tcBorders>
              <w:left w:val="nil" w:sz="6" w:space="0" w:color="auto"/>
              <w:right w:val="single" w:sz="12" w:space="0" w:color="000000"/>
            </w:tcBorders>
          </w:tcPr>
          <w:p>
            <w:pPr/>
          </w:p>
        </w:tc>
        <w:tc>
          <w:tcPr>
            <w:tcW w:w="40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．中关村高科技产业促进中心项目</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280,000.00</w:t>
            </w:r>
          </w:p>
        </w:tc>
        <w:tc>
          <w:tcPr>
            <w:tcW w:w="1632" w:type="dxa"/>
            <w:tcBorders>
              <w:top w:val="single" w:sz="12" w:space="0" w:color="000000"/>
              <w:left w:val="single" w:sz="12" w:space="0" w:color="000000"/>
              <w:bottom w:val="single" w:sz="12" w:space="0" w:color="000000"/>
              <w:right w:val="nil" w:sz="6" w:space="0" w:color="auto"/>
            </w:tcBorders>
          </w:tcPr>
          <w:p>
            <w:pPr/>
          </w:p>
        </w:tc>
      </w:tr>
      <w:tr>
        <w:trPr>
          <w:trHeight w:val="353" w:hRule="exact"/>
        </w:trPr>
        <w:tc>
          <w:tcPr>
            <w:tcW w:w="1310" w:type="dxa"/>
            <w:vMerge/>
            <w:tcBorders>
              <w:left w:val="nil" w:sz="6" w:space="0" w:color="auto"/>
              <w:right w:val="single" w:sz="12" w:space="0" w:color="000000"/>
            </w:tcBorders>
          </w:tcPr>
          <w:p>
            <w:pPr/>
          </w:p>
        </w:tc>
        <w:tc>
          <w:tcPr>
            <w:tcW w:w="40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．广西信息产业局</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200,000.00</w:t>
            </w:r>
          </w:p>
        </w:tc>
        <w:tc>
          <w:tcPr>
            <w:tcW w:w="1632" w:type="dxa"/>
            <w:tcBorders>
              <w:top w:val="single" w:sz="12" w:space="0" w:color="000000"/>
              <w:left w:val="single" w:sz="12" w:space="0" w:color="000000"/>
              <w:bottom w:val="single" w:sz="12" w:space="0" w:color="000000"/>
              <w:right w:val="nil" w:sz="6" w:space="0" w:color="auto"/>
            </w:tcBorders>
          </w:tcPr>
          <w:p>
            <w:pPr/>
          </w:p>
        </w:tc>
      </w:tr>
      <w:tr>
        <w:trPr>
          <w:trHeight w:val="350" w:hRule="exact"/>
        </w:trPr>
        <w:tc>
          <w:tcPr>
            <w:tcW w:w="1310" w:type="dxa"/>
            <w:vMerge/>
            <w:tcBorders>
              <w:left w:val="nil" w:sz="6" w:space="0" w:color="auto"/>
              <w:bottom w:val="single" w:sz="12" w:space="0" w:color="000000"/>
              <w:right w:val="single" w:sz="12" w:space="0" w:color="000000"/>
            </w:tcBorders>
          </w:tcPr>
          <w:p>
            <w:pPr/>
          </w:p>
        </w:tc>
        <w:tc>
          <w:tcPr>
            <w:tcW w:w="40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5,000.00</w:t>
            </w:r>
          </w:p>
        </w:tc>
        <w:tc>
          <w:tcPr>
            <w:tcW w:w="1632" w:type="dxa"/>
            <w:tcBorders>
              <w:top w:val="single" w:sz="12" w:space="0" w:color="000000"/>
              <w:left w:val="single" w:sz="12" w:space="0" w:color="000000"/>
              <w:bottom w:val="single" w:sz="12" w:space="0" w:color="000000"/>
              <w:right w:val="nil" w:sz="6" w:space="0" w:color="auto"/>
            </w:tcBorders>
          </w:tcPr>
          <w:p>
            <w:pPr/>
          </w:p>
        </w:tc>
      </w:tr>
      <w:tr>
        <w:trPr>
          <w:trHeight w:val="355" w:hRule="exact"/>
        </w:trPr>
        <w:tc>
          <w:tcPr>
            <w:tcW w:w="1310" w:type="dxa"/>
            <w:tcBorders>
              <w:top w:val="single" w:sz="12" w:space="0" w:color="000000"/>
              <w:left w:val="nil" w:sz="6" w:space="0" w:color="auto"/>
              <w:bottom w:val="single" w:sz="12" w:space="0" w:color="000000"/>
              <w:right w:val="single" w:sz="12" w:space="0" w:color="000000"/>
            </w:tcBorders>
          </w:tcPr>
          <w:p>
            <w:pPr>
              <w:pStyle w:val="TableParagraph"/>
              <w:tabs>
                <w:tab w:pos="981" w:val="left" w:leader="none"/>
              </w:tabs>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092" w:type="dxa"/>
            <w:tcBorders>
              <w:top w:val="single" w:sz="12" w:space="0" w:color="000000"/>
              <w:left w:val="single" w:sz="12" w:space="0" w:color="000000"/>
              <w:bottom w:val="single" w:sz="12" w:space="0" w:color="000000"/>
              <w:right w:val="single" w:sz="12" w:space="0" w:color="000000"/>
            </w:tcBorders>
          </w:tcPr>
          <w:p>
            <w:pP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485,000.00</w:t>
            </w:r>
          </w:p>
        </w:tc>
        <w:tc>
          <w:tcPr>
            <w:tcW w:w="163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2,620,000.00</w:t>
            </w:r>
            <w:r>
              <w:rPr>
                <w:rFonts w:ascii="Times New Roman"/>
                <w:sz w:val="18"/>
              </w:rPr>
            </w:r>
          </w:p>
        </w:tc>
      </w:tr>
    </w:tbl>
    <w:p>
      <w:pPr>
        <w:pStyle w:val="BodyText"/>
        <w:spacing w:line="278" w:lineRule="exact"/>
        <w:ind w:left="572" w:right="0"/>
        <w:jc w:val="left"/>
      </w:pPr>
      <w:r>
        <w:rPr/>
        <w:t>（</w:t>
      </w:r>
      <w:r>
        <w:rPr>
          <w:rFonts w:ascii="Times New Roman" w:hAnsi="Times New Roman" w:cs="Times New Roman" w:eastAsia="Times New Roman" w:hint="default"/>
        </w:rPr>
        <w:t>3</w:t>
      </w:r>
      <w:r>
        <w:rPr/>
        <w:t>）其他税收返还主要系地方性税金返还。</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35、营业外支出" w:id="295"/>
      <w:bookmarkEnd w:id="295"/>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0"/>
        <w:gridCol w:w="2021"/>
        <w:gridCol w:w="1915"/>
        <w:gridCol w:w="1913"/>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4D4D4"/>
          </w:tcPr>
          <w:p>
            <w:pPr/>
          </w:p>
        </w:tc>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4D4D4"/>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6,772.07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6,772.07</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6,772.07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6,772.07</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35,207.50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18,200.17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18,200.17</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存货盘亏</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420.64</w:t>
            </w:r>
            <w:r>
              <w:rPr>
                <w:rFonts w:ascii="Times New Roman"/>
                <w:sz w:val="18"/>
              </w:rPr>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35,392.88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115,125.47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35,392.88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6、所得税费用" w:id="296"/>
      <w:bookmarkEnd w:id="296"/>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632"/>
        <w:gridCol w:w="2534"/>
        <w:gridCol w:w="2390"/>
      </w:tblGrid>
      <w:tr>
        <w:trPr>
          <w:trHeight w:val="401"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34,413,254.38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31,471,614.99</w:t>
            </w:r>
          </w:p>
        </w:tc>
      </w:tr>
      <w:tr>
        <w:trPr>
          <w:trHeight w:val="401"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-878,244.46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-195,643.23</w:t>
            </w:r>
            <w:r>
              <w:rPr>
                <w:rFonts w:ascii="Times New Roman"/>
                <w:sz w:val="18"/>
              </w:rPr>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33,535,009.92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31,275,971.76</w:t>
            </w:r>
          </w:p>
        </w:tc>
      </w:tr>
    </w:tbl>
    <w:p>
      <w:pPr>
        <w:spacing w:line="240" w:lineRule="auto" w:before="3"/>
        <w:rPr>
          <w:rFonts w:ascii="宋体" w:hAnsi="宋体" w:cs="宋体" w:eastAsia="宋体" w:hint="default"/>
          <w:sz w:val="19"/>
          <w:szCs w:val="19"/>
        </w:rPr>
      </w:pPr>
    </w:p>
    <w:p>
      <w:pPr>
        <w:pStyle w:val="Heading3"/>
        <w:spacing w:line="506" w:lineRule="auto" w:before="36"/>
        <w:ind w:left="572" w:right="4734" w:firstLine="2"/>
        <w:jc w:val="left"/>
        <w:rPr>
          <w:rFonts w:ascii="宋体" w:hAnsi="宋体" w:cs="宋体" w:eastAsia="宋体" w:hint="default"/>
          <w:b w:val="0"/>
          <w:bCs w:val="0"/>
        </w:rPr>
      </w:pPr>
      <w:r>
        <w:rPr/>
        <w:pict>
          <v:shape style="position:absolute;margin-left:56.16pt;margin-top:48.62368pt;width:448.2pt;height:54.1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1"/>
                    <w:gridCol w:w="2978"/>
                    <w:gridCol w:w="2981"/>
                  </w:tblGrid>
                  <w:tr>
                    <w:trPr>
                      <w:trHeight w:val="355" w:hRule="exact"/>
                    </w:trPr>
                    <w:tc>
                      <w:tcPr>
                        <w:tcW w:w="2981" w:type="dxa"/>
                        <w:tcBorders>
                          <w:top w:val="single" w:sz="6" w:space="0" w:color="000000"/>
                          <w:left w:val="single" w:sz="8" w:space="0" w:color="000000"/>
                          <w:bottom w:val="single" w:sz="12" w:space="0" w:color="000000"/>
                          <w:right w:val="single" w:sz="8" w:space="0" w:color="000000"/>
                        </w:tcBorders>
                      </w:tcPr>
                      <w:p>
                        <w:pPr>
                          <w:pStyle w:val="TableParagraph"/>
                          <w:tabs>
                            <w:tab w:pos="1804" w:val="left" w:leader="none"/>
                          </w:tabs>
                          <w:spacing w:line="240" w:lineRule="auto" w:before="20"/>
                          <w:ind w:left="133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78" w:type="dxa"/>
                        <w:tcBorders>
                          <w:top w:val="single" w:sz="6" w:space="0" w:color="000000"/>
                          <w:left w:val="single" w:sz="8" w:space="0" w:color="000000"/>
                          <w:bottom w:val="single" w:sz="12" w:space="0" w:color="000000"/>
                          <w:right w:val="single" w:sz="8" w:space="0" w:color="000000"/>
                        </w:tcBorders>
                      </w:tcPr>
                      <w:p>
                        <w:pPr>
                          <w:pStyle w:val="TableParagraph"/>
                          <w:spacing w:line="240" w:lineRule="auto" w:before="20"/>
                          <w:ind w:right="758"/>
                          <w:jc w:val="right"/>
                          <w:rPr>
                            <w:rFonts w:ascii="宋体" w:hAnsi="宋体" w:cs="宋体" w:eastAsia="宋体" w:hint="default"/>
                            <w:sz w:val="18"/>
                            <w:szCs w:val="18"/>
                          </w:rPr>
                        </w:pPr>
                        <w:r>
                          <w:rPr>
                            <w:rFonts w:ascii="宋体" w:hAnsi="宋体" w:cs="宋体" w:eastAsia="宋体" w:hint="default"/>
                            <w:sz w:val="18"/>
                            <w:szCs w:val="18"/>
                          </w:rPr>
                          <w:t>本年每股收益</w:t>
                        </w:r>
                      </w:p>
                    </w:tc>
                    <w:tc>
                      <w:tcPr>
                        <w:tcW w:w="2981" w:type="dxa"/>
                        <w:tcBorders>
                          <w:top w:val="single" w:sz="6" w:space="0" w:color="000000"/>
                          <w:left w:val="single" w:sz="8" w:space="0" w:color="000000"/>
                          <w:bottom w:val="single" w:sz="12" w:space="0" w:color="000000"/>
                          <w:right w:val="single" w:sz="6" w:space="0" w:color="000000"/>
                        </w:tcBorders>
                      </w:tcPr>
                      <w:p>
                        <w:pPr>
                          <w:pStyle w:val="TableParagraph"/>
                          <w:spacing w:line="240" w:lineRule="auto" w:before="20"/>
                          <w:ind w:right="761"/>
                          <w:jc w:val="right"/>
                          <w:rPr>
                            <w:rFonts w:ascii="宋体" w:hAnsi="宋体" w:cs="宋体" w:eastAsia="宋体" w:hint="default"/>
                            <w:sz w:val="18"/>
                            <w:szCs w:val="18"/>
                          </w:rPr>
                        </w:pPr>
                        <w:r>
                          <w:rPr>
                            <w:rFonts w:ascii="宋体" w:hAnsi="宋体" w:cs="宋体" w:eastAsia="宋体" w:hint="default"/>
                            <w:sz w:val="18"/>
                            <w:szCs w:val="18"/>
                          </w:rPr>
                          <w:t>上年每股收益</w:t>
                        </w:r>
                      </w:p>
                    </w:tc>
                  </w:tr>
                  <w:tr>
                    <w:trPr>
                      <w:trHeight w:val="353" w:hRule="exact"/>
                    </w:trPr>
                    <w:tc>
                      <w:tcPr>
                        <w:tcW w:w="298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97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813"/>
                          <w:jc w:val="right"/>
                          <w:rPr>
                            <w:rFonts w:ascii="Times New Roman" w:hAnsi="Times New Roman" w:cs="Times New Roman" w:eastAsia="Times New Roman" w:hint="default"/>
                            <w:sz w:val="18"/>
                            <w:szCs w:val="18"/>
                          </w:rPr>
                        </w:pPr>
                        <w:r>
                          <w:rPr>
                            <w:rFonts w:ascii="Times New Roman"/>
                            <w:sz w:val="18"/>
                          </w:rPr>
                          <w:t>0.95</w:t>
                        </w:r>
                      </w:p>
                    </w:tc>
                    <w:tc>
                      <w:tcPr>
                        <w:tcW w:w="2981" w:type="dxa"/>
                        <w:tcBorders>
                          <w:top w:val="single" w:sz="12" w:space="0" w:color="000000"/>
                          <w:left w:val="single" w:sz="8" w:space="0" w:color="000000"/>
                          <w:bottom w:val="single" w:sz="12" w:space="0" w:color="000000"/>
                          <w:right w:val="single" w:sz="6" w:space="0" w:color="000000"/>
                        </w:tcBorders>
                      </w:tcPr>
                      <w:p>
                        <w:pPr>
                          <w:pStyle w:val="TableParagraph"/>
                          <w:spacing w:line="240" w:lineRule="auto" w:before="50"/>
                          <w:ind w:right="672"/>
                          <w:jc w:val="right"/>
                          <w:rPr>
                            <w:rFonts w:ascii="Times New Roman" w:hAnsi="Times New Roman" w:cs="Times New Roman" w:eastAsia="Times New Roman" w:hint="default"/>
                            <w:sz w:val="18"/>
                            <w:szCs w:val="18"/>
                          </w:rPr>
                        </w:pPr>
                        <w:r>
                          <w:rPr>
                            <w:rFonts w:ascii="Times New Roman"/>
                            <w:sz w:val="18"/>
                          </w:rPr>
                          <w:t>0.85</w:t>
                        </w:r>
                      </w:p>
                    </w:tc>
                  </w:tr>
                  <w:tr>
                    <w:trPr>
                      <w:trHeight w:val="353" w:hRule="exact"/>
                    </w:trPr>
                    <w:tc>
                      <w:tcPr>
                        <w:tcW w:w="298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97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813"/>
                          <w:jc w:val="right"/>
                          <w:rPr>
                            <w:rFonts w:ascii="Times New Roman" w:hAnsi="Times New Roman" w:cs="Times New Roman" w:eastAsia="Times New Roman" w:hint="default"/>
                            <w:sz w:val="18"/>
                            <w:szCs w:val="18"/>
                          </w:rPr>
                        </w:pPr>
                        <w:r>
                          <w:rPr>
                            <w:rFonts w:ascii="Times New Roman"/>
                            <w:sz w:val="18"/>
                          </w:rPr>
                          <w:t>0.95</w:t>
                        </w:r>
                      </w:p>
                    </w:tc>
                    <w:tc>
                      <w:tcPr>
                        <w:tcW w:w="2981" w:type="dxa"/>
                        <w:tcBorders>
                          <w:top w:val="single" w:sz="12" w:space="0" w:color="000000"/>
                          <w:left w:val="single" w:sz="8" w:space="0" w:color="000000"/>
                          <w:bottom w:val="single" w:sz="12" w:space="0" w:color="000000"/>
                          <w:right w:val="single" w:sz="6" w:space="0" w:color="000000"/>
                        </w:tcBorders>
                      </w:tcPr>
                      <w:p>
                        <w:pPr>
                          <w:pStyle w:val="TableParagraph"/>
                          <w:spacing w:line="240" w:lineRule="auto" w:before="50"/>
                          <w:ind w:right="672"/>
                          <w:jc w:val="right"/>
                          <w:rPr>
                            <w:rFonts w:ascii="Times New Roman" w:hAnsi="Times New Roman" w:cs="Times New Roman" w:eastAsia="Times New Roman" w:hint="default"/>
                            <w:sz w:val="18"/>
                            <w:szCs w:val="18"/>
                          </w:rPr>
                        </w:pPr>
                        <w:r>
                          <w:rPr>
                            <w:rFonts w:ascii="Times New Roman"/>
                            <w:sz w:val="18"/>
                          </w:rPr>
                          <w:t>0.85</w:t>
                        </w:r>
                      </w:p>
                    </w:tc>
                  </w:tr>
                </w:tbl>
                <w:p>
                  <w:pPr/>
                </w:p>
              </w:txbxContent>
            </v:textbox>
            <w10:wrap type="none"/>
          </v:shape>
        </w:pict>
      </w:r>
      <w:r>
        <w:rPr>
          <w:rFonts w:ascii="Times New Roman" w:hAnsi="Times New Roman" w:cs="Times New Roman" w:eastAsia="Times New Roman" w:hint="default"/>
          <w:spacing w:val="-1"/>
        </w:rPr>
        <w:t>37</w:t>
      </w:r>
      <w:r>
        <w:rPr>
          <w:spacing w:val="-1"/>
        </w:rPr>
        <w:t>、基本每股收益和稀释每股收益的计算过程</w:t>
      </w:r>
      <w:r>
        <w:rPr>
          <w:spacing w:val="-85"/>
        </w:rPr>
        <w:t> </w:t>
      </w:r>
      <w:r>
        <w:rPr>
          <w:spacing w:val="-85"/>
        </w:rPr>
      </w:r>
      <w:r>
        <w:rPr>
          <w:rFonts w:ascii="宋体" w:hAnsi="宋体" w:cs="宋体" w:eastAsia="宋体" w:hint="default"/>
          <w:b w:val="0"/>
          <w:bCs w:val="0"/>
        </w:rPr>
        <w:t>每股收益</w:t>
      </w:r>
    </w:p>
    <w:p>
      <w:pPr>
        <w:spacing w:after="0" w:line="506" w:lineRule="auto"/>
        <w:jc w:val="left"/>
        <w:rPr>
          <w:rFonts w:ascii="宋体" w:hAnsi="宋体" w:cs="宋体" w:eastAsia="宋体" w:hint="default"/>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BodyText"/>
        <w:spacing w:line="240" w:lineRule="auto" w:before="36"/>
        <w:ind w:left="572" w:right="0"/>
        <w:jc w:val="left"/>
      </w:pPr>
      <w:bookmarkStart w:name="（2）支付的其他与经营活动有关的现金" w:id="297"/>
      <w:bookmarkEnd w:id="297"/>
      <w:r>
        <w:rPr/>
      </w:r>
      <w:r>
        <w:rPr/>
        <w:t>注：基本每股收益和稀释每股收益的计算方法</w:t>
      </w:r>
    </w:p>
    <w:p>
      <w:pPr>
        <w:pStyle w:val="BodyText"/>
        <w:spacing w:line="240" w:lineRule="auto" w:before="37"/>
        <w:ind w:left="572"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=P0÷S</w:t>
      </w:r>
    </w:p>
    <w:p>
      <w:pPr>
        <w:pStyle w:val="BodyText"/>
        <w:spacing w:line="240" w:lineRule="auto" w:before="21"/>
        <w:ind w:left="659"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4"/>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256" w:lineRule="auto" w:before="21"/>
        <w:ind w:right="147" w:firstLine="420"/>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spacing w:val="-2"/>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2"/>
        </w:rPr>
        <w:t>股份数；</w:t>
      </w:r>
      <w:r>
        <w:rPr>
          <w:rFonts w:ascii="Times New Roman" w:hAnsi="Times New Roman" w:cs="Times New Roman" w:eastAsia="Times New Roman" w:hint="default"/>
          <w:spacing w:val="-2"/>
        </w:rPr>
        <w:t>Si</w:t>
      </w:r>
      <w:r>
        <w:rPr>
          <w:spacing w:val="-2"/>
        </w:rPr>
        <w:t>为报告期因发行新股或债转股等增加股份数；</w:t>
      </w:r>
      <w:r>
        <w:rPr>
          <w:rFonts w:ascii="Times New Roman" w:hAnsi="Times New Roman" w:cs="Times New Roman" w:eastAsia="Times New Roman" w:hint="default"/>
          <w:spacing w:val="-2"/>
        </w:rPr>
        <w:t>Sj</w:t>
      </w:r>
      <w:r>
        <w:rPr>
          <w:spacing w:val="-2"/>
        </w:rPr>
        <w:t>为报告期因回购等减少股份数；</w:t>
      </w:r>
      <w:r>
        <w:rPr>
          <w:rFonts w:ascii="Times New Roman" w:hAnsi="Times New Roman" w:cs="Times New Roman" w:eastAsia="Times New Roman" w:hint="default"/>
          <w:spacing w:val="-2"/>
        </w:rPr>
        <w:t>Sk</w:t>
      </w:r>
      <w:r>
        <w:rPr>
          <w:spacing w:val="-2"/>
        </w:rPr>
        <w:t>为报告期缩</w:t>
      </w:r>
      <w:r>
        <w:rPr>
          <w:spacing w:val="-20"/>
        </w:rPr>
        <w:t> </w:t>
      </w:r>
      <w:r>
        <w:rPr>
          <w:spacing w:val="-20"/>
        </w:rPr>
      </w:r>
      <w:r>
        <w:rPr>
          <w:spacing w:val="-2"/>
        </w:rPr>
        <w:t>股数；</w:t>
      </w:r>
      <w:r>
        <w:rPr>
          <w:rFonts w:ascii="Times New Roman" w:hAnsi="Times New Roman" w:cs="Times New Roman" w:eastAsia="Times New Roman" w:hint="default"/>
          <w:spacing w:val="-2"/>
        </w:rPr>
        <w:t>M0</w:t>
      </w:r>
      <w:r>
        <w:rPr>
          <w:spacing w:val="-2"/>
        </w:rPr>
        <w:t>报告期月份数；</w:t>
      </w:r>
      <w:r>
        <w:rPr>
          <w:rFonts w:ascii="Times New Roman" w:hAnsi="Times New Roman" w:cs="Times New Roman" w:eastAsia="Times New Roman" w:hint="default"/>
          <w:spacing w:val="-2"/>
        </w:rPr>
        <w:t>Mi</w:t>
      </w:r>
      <w:r>
        <w:rPr>
          <w:spacing w:val="-2"/>
        </w:rPr>
        <w:t>为增加股份次月起至报告期期末的累计月数；</w:t>
      </w:r>
      <w:r>
        <w:rPr>
          <w:rFonts w:ascii="Times New Roman" w:hAnsi="Times New Roman" w:cs="Times New Roman" w:eastAsia="Times New Roman" w:hint="default"/>
          <w:spacing w:val="-2"/>
        </w:rPr>
        <w:t>Mj</w:t>
      </w:r>
      <w:r>
        <w:rPr>
          <w:spacing w:val="-2"/>
        </w:rPr>
        <w:t>为减少股份次月起至报告期</w:t>
      </w:r>
      <w:r>
        <w:rPr>
          <w:spacing w:val="-21"/>
        </w:rPr>
        <w:t> </w:t>
      </w:r>
      <w:r>
        <w:rPr>
          <w:spacing w:val="-21"/>
        </w:rPr>
      </w:r>
      <w:r>
        <w:rPr/>
        <w:t>期末的累计月数。</w:t>
      </w:r>
    </w:p>
    <w:p>
      <w:pPr>
        <w:pStyle w:val="BodyText"/>
        <w:spacing w:line="256" w:lineRule="auto" w:before="22"/>
        <w:ind w:right="205"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B</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认股权证、股份期权、可转换债券等增加</w:t>
      </w:r>
      <w:r>
        <w:rPr>
          <w:spacing w:val="-3"/>
          <w:w w:val="100"/>
        </w:rPr>
        <w:t> </w:t>
      </w:r>
      <w:r>
        <w:rPr/>
        <w:t>的普通股加权平均数</w:t>
      </w:r>
      <w:r>
        <w:rPr>
          <w:rFonts w:ascii="Times New Roman" w:hAnsi="Times New Roman" w:cs="Times New Roman" w:eastAsia="Times New Roman" w:hint="default"/>
        </w:rPr>
        <w:t>)</w:t>
      </w:r>
    </w:p>
    <w:p>
      <w:pPr>
        <w:pStyle w:val="BodyText"/>
        <w:spacing w:line="268" w:lineRule="auto" w:before="5"/>
        <w:ind w:right="116" w:firstLine="420"/>
        <w:jc w:val="both"/>
      </w:pP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r>
        <w:rPr>
          <w:w w:val="100"/>
        </w:rPr>
        <w:t> </w:t>
      </w:r>
      <w:r>
        <w:rPr>
          <w:spacing w:val="-2"/>
        </w:rPr>
        <w:t>并考虑稀释性潜在普通股对其影响，按《企业会计准则》及有关规定进行调整。公司在计算稀释每股收益</w:t>
      </w:r>
      <w:r>
        <w:rPr>
          <w:spacing w:val="-47"/>
        </w:rPr>
        <w:t> </w:t>
      </w:r>
      <w:r>
        <w:rPr>
          <w:spacing w:val="-47"/>
        </w:rPr>
      </w:r>
      <w:r>
        <w:rPr>
          <w:spacing w:val="-2"/>
        </w:rPr>
        <w:t>时，应考虑所有稀释性潜在普通股对归属于公司普通股股东的净利润或扣除非经常性损益后归属于公司普</w:t>
      </w:r>
      <w:r>
        <w:rPr>
          <w:spacing w:val="-43"/>
        </w:rPr>
        <w:t> </w:t>
      </w:r>
      <w:r>
        <w:rPr>
          <w:spacing w:val="-43"/>
        </w:rPr>
      </w:r>
      <w:r>
        <w:rPr>
          <w:spacing w:val="-2"/>
        </w:rPr>
        <w:t>通股股东的净利润和加权平均股数的影响，按照其稀释程度从大到小的顺序计入稀释每股收益，直至稀释</w:t>
      </w:r>
      <w:r>
        <w:rPr>
          <w:spacing w:val="-43"/>
        </w:rPr>
        <w:t> </w:t>
      </w:r>
      <w:r>
        <w:rPr>
          <w:spacing w:val="-43"/>
        </w:rPr>
      </w:r>
      <w:r>
        <w:rPr/>
        <w:t>每股收益达到最小值。</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bookmarkStart w:name="38、其他综合收益" w:id="298"/>
      <w:bookmarkEnd w:id="298"/>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628"/>
        <w:gridCol w:w="2536"/>
        <w:gridCol w:w="2393"/>
      </w:tblGrid>
      <w:tr>
        <w:trPr>
          <w:trHeight w:val="403"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r>
        <w:trPr>
          <w:trHeight w:val="403"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49"/>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r>
        <w:trPr>
          <w:trHeight w:val="401"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49"/>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-2,635,061.97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39、现金流量表附注" w:id="299"/>
      <w:bookmarkEnd w:id="299"/>
      <w:r>
        <w:rPr/>
      </w:r>
      <w:bookmarkStart w:name="（1）收到的其他与经营活动有关的现金" w:id="300"/>
      <w:bookmarkEnd w:id="300"/>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3,676,340.53</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927,005.47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6,703,346.00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其中：专有技术转让及许可费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17,273,730.00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办公及差旅费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24,571,141.85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3,622,320.69</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1,872,213.96</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8,925,207.38</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8,401,624.85</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3,112,294.65</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12,116,792.80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79,895,326.18</w:t>
            </w:r>
          </w:p>
        </w:tc>
      </w:tr>
    </w:tbl>
    <w:p>
      <w:pPr>
        <w:spacing w:line="240" w:lineRule="auto" w:before="3"/>
        <w:rPr>
          <w:rFonts w:ascii="宋体" w:hAnsi="宋体" w:cs="宋体" w:eastAsia="宋体" w:hint="default"/>
          <w:sz w:val="19"/>
          <w:szCs w:val="19"/>
        </w:rPr>
      </w:pPr>
    </w:p>
    <w:p>
      <w:pPr>
        <w:pStyle w:val="Heading3"/>
        <w:spacing w:line="506" w:lineRule="auto" w:before="36"/>
        <w:ind w:left="572" w:right="551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）收到的其他与投资活</w:t>
      </w:r>
      <w:bookmarkStart w:name="（3）收到的其他与投资活动有关的现金" w:id="301"/>
      <w:bookmarkEnd w:id="301"/>
      <w:r>
        <w:rPr>
          <w:spacing w:val="-1"/>
        </w:rPr>
        <w:t>动有关的现金</w:t>
      </w:r>
      <w:r>
        <w:rPr>
          <w:spacing w:val="-90"/>
        </w:rPr>
        <w:t> </w:t>
      </w:r>
      <w:r>
        <w:rPr>
          <w:spacing w:val="-90"/>
        </w:rPr>
      </w:r>
      <w:r>
        <w:rPr>
          <w:rFonts w:ascii="宋体" w:hAnsi="宋体" w:cs="宋体" w:eastAsia="宋体" w:hint="default"/>
          <w:b w:val="0"/>
          <w:bCs w:val="0"/>
        </w:rPr>
        <w:t>无</w:t>
      </w:r>
    </w:p>
    <w:p>
      <w:pPr>
        <w:pStyle w:val="Heading3"/>
        <w:spacing w:line="506" w:lineRule="auto" w:before="104"/>
        <w:ind w:left="572" w:right="551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）支付的其他与投资活动有关的现金</w:t>
      </w:r>
      <w:r>
        <w:rPr>
          <w:spacing w:val="-90"/>
        </w:rPr>
        <w:t> </w:t>
      </w:r>
      <w:r>
        <w:rPr>
          <w:spacing w:val="-90"/>
        </w:rPr>
      </w:r>
      <w:r>
        <w:rPr>
          <w:rFonts w:ascii="宋体" w:hAnsi="宋体" w:cs="宋体" w:eastAsia="宋体" w:hint="default"/>
          <w:b w:val="0"/>
          <w:bCs w:val="0"/>
        </w:rPr>
        <w:t>无</w:t>
      </w:r>
    </w:p>
    <w:p>
      <w:pPr>
        <w:pStyle w:val="Heading3"/>
        <w:spacing w:line="506" w:lineRule="auto" w:before="101"/>
        <w:ind w:left="572" w:right="551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）收到的其他与筹资活动有关的现金</w:t>
      </w:r>
      <w:r>
        <w:rPr>
          <w:spacing w:val="-90"/>
        </w:rPr>
        <w:t> </w:t>
      </w:r>
      <w:r>
        <w:rPr>
          <w:spacing w:val="-90"/>
        </w:rPr>
      </w:r>
      <w:r>
        <w:rPr>
          <w:rFonts w:ascii="宋体" w:hAnsi="宋体" w:cs="宋体" w:eastAsia="宋体" w:hint="default"/>
          <w:b w:val="0"/>
          <w:bCs w:val="0"/>
        </w:rPr>
        <w:t>无</w:t>
      </w:r>
    </w:p>
    <w:p>
      <w:pPr>
        <w:pStyle w:val="Heading3"/>
        <w:spacing w:line="506" w:lineRule="auto" w:before="104"/>
        <w:ind w:left="572" w:right="5511"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）支付的其他与筹资活动有关的现金</w:t>
      </w:r>
      <w:r>
        <w:rPr>
          <w:spacing w:val="-90"/>
        </w:rPr>
        <w:t> </w:t>
      </w:r>
      <w:r>
        <w:rPr>
          <w:spacing w:val="-90"/>
        </w:rPr>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4）支付的其他与投资活动有关的现金" w:id="302"/>
      <w:bookmarkEnd w:id="302"/>
      <w:r>
        <w:rPr/>
      </w:r>
      <w:bookmarkStart w:name="（5）收到的其他与筹资活动有关的现金" w:id="303"/>
      <w:bookmarkEnd w:id="303"/>
      <w:r>
        <w:rPr/>
      </w:r>
      <w:bookmarkStart w:name="（6）支付的其他与筹资活动有关的现金" w:id="304"/>
      <w:bookmarkEnd w:id="304"/>
      <w:r>
        <w:rPr/>
      </w:r>
      <w:bookmarkStart w:name="40、现金流量表补充资料" w:id="305"/>
      <w:bookmarkEnd w:id="305"/>
      <w:r>
        <w:rPr/>
      </w:r>
      <w:bookmarkStart w:name="（1）现金流量表补充资料" w:id="306"/>
      <w:bookmarkEnd w:id="306"/>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306,238,760.84</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274,334,016.16</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3,172,265.08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5,392,632.98</w:t>
            </w:r>
            <w:r>
              <w:rPr>
                <w:rFonts w:ascii="Times New Roman"/>
                <w:sz w:val="18"/>
              </w:rPr>
            </w:r>
          </w:p>
        </w:tc>
      </w:tr>
      <w:tr>
        <w:trPr>
          <w:trHeight w:val="71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10,135,966.59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9,062,934.74</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17,090,415.37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14,563,769.60</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71,336.17</w:t>
            </w:r>
          </w:p>
        </w:tc>
      </w:tr>
      <w:tr>
        <w:trPr>
          <w:trHeight w:val="715"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处置固定资产、无形资产和其他长期资产的损失（收</w:t>
            </w:r>
            <w:r>
              <w:rPr>
                <w:rFonts w:ascii="宋体" w:hAnsi="宋体" w:cs="宋体" w:eastAsia="宋体" w:hint="default"/>
                <w:sz w:val="18"/>
                <w:szCs w:val="18"/>
              </w:rPr>
              <w:t>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6,772.07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42,107.79</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-24,818,962.39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-3,769,847.90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-476,775.09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-283,873.84</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-389,305.87</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88,230.61</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-22,975,044.15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17,728,420.27</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11,422,520.30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-41,985,522.40</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30,843,260.66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-2,755,561.76</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-12,731,786.86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2,718,521.23</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317,474,581.95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38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44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8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4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688,064,679.38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437,931,113.59</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437,931,113.59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491,511,005.02</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250,133,565.79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-53,579,891.43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八、关联方及关联交易" w:id="307"/>
      <w:bookmarkEnd w:id="307"/>
      <w:r>
        <w:rPr>
          <w:b w:val="0"/>
          <w:bCs w:val="0"/>
        </w:rPr>
      </w:r>
      <w:bookmarkStart w:name="1、本企业的母公司情况" w:id="308"/>
      <w:bookmarkEnd w:id="308"/>
      <w:r>
        <w:rPr>
          <w:b w:val="0"/>
          <w:bCs w:val="0"/>
        </w:rPr>
      </w:r>
      <w:r>
        <w:rPr/>
        <w:t>（</w:t>
      </w:r>
      <w:r>
        <w:rPr>
          <w:rFonts w:ascii="Times New Roman" w:hAnsi="Times New Roman" w:cs="Times New Roman" w:eastAsia="Times New Roman" w:hint="default"/>
        </w:rPr>
        <w:t>2</w:t>
      </w:r>
      <w:r>
        <w:rPr/>
        <w:t>）本报告期取得或处置子公司及其他营业单</w:t>
      </w:r>
      <w:bookmarkStart w:name="（2）本报告期取得或处置子公司及其他营业单位的相关信息" w:id="309"/>
      <w:bookmarkEnd w:id="309"/>
      <w:r>
        <w:rPr/>
        <w:t>位</w:t>
      </w:r>
      <w:r>
        <w:rPr/>
        <w:t>的相关信息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left="1456" w:right="0"/>
              <w:jc w:val="left"/>
              <w:rPr>
                <w:rFonts w:ascii="Times New Roman" w:hAnsi="Times New Roman" w:cs="Times New Roman" w:eastAsia="Times New Roman" w:hint="default"/>
                <w:sz w:val="18"/>
                <w:szCs w:val="18"/>
              </w:rPr>
            </w:pPr>
            <w:r>
              <w:rPr>
                <w:rFonts w:ascii="Times New Roman"/>
                <w:sz w:val="18"/>
              </w:rPr>
              <w:t>48,750,000.00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8" w:right="0"/>
              <w:jc w:val="left"/>
              <w:rPr>
                <w:rFonts w:ascii="Times New Roman" w:hAnsi="Times New Roman" w:cs="Times New Roman" w:eastAsia="Times New Roman" w:hint="default"/>
                <w:sz w:val="18"/>
                <w:szCs w:val="18"/>
              </w:rPr>
            </w:pPr>
            <w:r>
              <w:rPr>
                <w:rFonts w:ascii="Times New Roman"/>
                <w:sz w:val="18"/>
              </w:rPr>
              <w:t>13,346,483.24</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3）现金和现金等价物的构成" w:id="310"/>
      <w:bookmarkEnd w:id="310"/>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375"/>
        <w:gridCol w:w="2536"/>
        <w:gridCol w:w="2657"/>
      </w:tblGrid>
      <w:tr>
        <w:trPr>
          <w:trHeight w:val="401"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688,064,679.38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437,931,113.59</w:t>
            </w:r>
          </w:p>
        </w:tc>
      </w:tr>
      <w:tr>
        <w:trPr>
          <w:trHeight w:val="401"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284,161.29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481,674.15</w:t>
            </w:r>
          </w:p>
        </w:tc>
      </w:tr>
      <w:tr>
        <w:trPr>
          <w:trHeight w:val="403"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677,367,512.67</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436,718,729.94</w:t>
            </w:r>
            <w:r>
              <w:rPr>
                <w:rFonts w:ascii="Times New Roman"/>
                <w:sz w:val="18"/>
              </w:rPr>
            </w:r>
          </w:p>
        </w:tc>
      </w:tr>
      <w:tr>
        <w:trPr>
          <w:trHeight w:val="401"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10,413,005.42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730,709.50</w:t>
            </w:r>
          </w:p>
        </w:tc>
      </w:tr>
      <w:tr>
        <w:trPr>
          <w:trHeight w:val="403"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688,064,679.38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437,931,113.59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八、关联方及关联交易</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50"/>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0" w:right="0"/>
              <w:jc w:val="left"/>
              <w:rPr>
                <w:rFonts w:ascii="宋体" w:hAnsi="宋体" w:cs="宋体" w:eastAsia="宋体" w:hint="default"/>
                <w:sz w:val="18"/>
                <w:szCs w:val="18"/>
              </w:rPr>
            </w:pPr>
            <w:r>
              <w:rPr>
                <w:rFonts w:ascii="宋体" w:hAnsi="宋体" w:cs="宋体" w:eastAsia="宋体" w:hint="default"/>
                <w:sz w:val="18"/>
                <w:szCs w:val="18"/>
              </w:rPr>
              <w:t>母公司名</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8" w:right="0"/>
              <w:jc w:val="left"/>
              <w:rPr>
                <w:rFonts w:ascii="宋体" w:hAnsi="宋体" w:cs="宋体" w:eastAsia="宋体" w:hint="default"/>
                <w:sz w:val="18"/>
                <w:szCs w:val="18"/>
              </w:rPr>
            </w:pPr>
            <w:r>
              <w:rPr>
                <w:rFonts w:ascii="宋体" w:hAnsi="宋体" w:cs="宋体" w:eastAsia="宋体" w:hint="default"/>
                <w:sz w:val="18"/>
                <w:szCs w:val="18"/>
              </w:rPr>
              <w:t>法定代表</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8" w:right="0"/>
              <w:jc w:val="left"/>
              <w:rPr>
                <w:rFonts w:ascii="宋体" w:hAnsi="宋体" w:cs="宋体" w:eastAsia="宋体" w:hint="default"/>
                <w:sz w:val="18"/>
                <w:szCs w:val="18"/>
              </w:rPr>
            </w:pPr>
            <w:r>
              <w:rPr>
                <w:rFonts w:ascii="宋体" w:hAnsi="宋体" w:cs="宋体" w:eastAsia="宋体" w:hint="default"/>
                <w:sz w:val="18"/>
                <w:szCs w:val="18"/>
              </w:rPr>
              <w:t>母公司对</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8" w:right="0"/>
              <w:jc w:val="left"/>
              <w:rPr>
                <w:rFonts w:ascii="宋体" w:hAnsi="宋体" w:cs="宋体" w:eastAsia="宋体" w:hint="default"/>
                <w:sz w:val="18"/>
                <w:szCs w:val="18"/>
              </w:rPr>
            </w:pPr>
            <w:r>
              <w:rPr>
                <w:rFonts w:ascii="宋体" w:hAnsi="宋体" w:cs="宋体" w:eastAsia="宋体" w:hint="default"/>
                <w:sz w:val="18"/>
                <w:szCs w:val="18"/>
              </w:rPr>
              <w:t>母公司对</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8" w:right="0"/>
              <w:jc w:val="left"/>
              <w:rPr>
                <w:rFonts w:ascii="宋体" w:hAnsi="宋体" w:cs="宋体" w:eastAsia="宋体" w:hint="default"/>
                <w:sz w:val="18"/>
                <w:szCs w:val="18"/>
              </w:rPr>
            </w:pPr>
            <w:r>
              <w:rPr>
                <w:rFonts w:ascii="宋体" w:hAnsi="宋体" w:cs="宋体" w:eastAsia="宋体" w:hint="default"/>
                <w:sz w:val="18"/>
                <w:szCs w:val="18"/>
              </w:rPr>
              <w:t>本企业最</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63" w:right="0"/>
              <w:jc w:val="left"/>
              <w:rPr>
                <w:rFonts w:ascii="宋体" w:hAnsi="宋体" w:cs="宋体" w:eastAsia="宋体" w:hint="default"/>
                <w:sz w:val="18"/>
                <w:szCs w:val="18"/>
              </w:rPr>
            </w:pPr>
            <w:r>
              <w:rPr>
                <w:rFonts w:ascii="宋体" w:hAnsi="宋体" w:cs="宋体" w:eastAsia="宋体" w:hint="default"/>
                <w:sz w:val="18"/>
                <w:szCs w:val="18"/>
              </w:rPr>
              <w:t>组织机构</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986"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8" w:lineRule="auto" w:before="8"/>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本企业的 持股比例 </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4" w:right="0"/>
              <w:jc w:val="left"/>
              <w:rPr>
                <w:rFonts w:ascii="宋体" w:hAnsi="宋体" w:cs="宋体" w:eastAsia="宋体" w:hint="default"/>
                <w:sz w:val="18"/>
                <w:szCs w:val="18"/>
              </w:rPr>
            </w:pPr>
            <w:r>
              <w:rPr>
                <w:rFonts w:ascii="宋体" w:hAnsi="宋体" w:cs="宋体" w:eastAsia="宋体" w:hint="default"/>
                <w:sz w:val="18"/>
                <w:szCs w:val="18"/>
              </w:rPr>
              <w:t>代码</w:t>
            </w:r>
          </w:p>
        </w:tc>
      </w:tr>
      <w:tr>
        <w:trPr>
          <w:trHeight w:val="713"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0" w:right="67" w:hanging="272"/>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bookmarkStart w:name="2、本企业的子公司情况" w:id="311"/>
      <w:bookmarkEnd w:id="311"/>
      <w:r>
        <w:rPr>
          <w:rFonts w:ascii="Times New Roman" w:hAnsi="Times New Roman" w:cs="Times New Roman" w:eastAsia="Times New Roman" w:hint="default"/>
        </w:rPr>
      </w:r>
      <w:r>
        <w:rPr/>
        <w:t>、本企业的子公司情况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上海石基信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70341945-7</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北京石基昆 仑软件有限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4280000.00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77708076-7</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杭州西软科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19700000.0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72718100-9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杭州西软信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6660000.00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57436615-9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北京中长石 基软件有限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68046194-2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北海石基信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66972768-2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北海乐宿国 际旅行社有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旅游服务业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07" w:right="79" w:hanging="324"/>
              <w:jc w:val="left"/>
              <w:rPr>
                <w:rFonts w:ascii="Times New Roman" w:hAnsi="Times New Roman" w:cs="Times New Roman" w:eastAsia="Times New Roman" w:hint="default"/>
                <w:sz w:val="18"/>
                <w:szCs w:val="18"/>
              </w:rPr>
            </w:pPr>
            <w:r>
              <w:rPr>
                <w:rFonts w:ascii="Times New Roman"/>
                <w:sz w:val="18"/>
              </w:rPr>
              <w:t>05950748- 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南京银石计 算机系统有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71624474-8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南京银石支 付系统科技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07" w:right="79" w:hanging="324"/>
              <w:jc w:val="left"/>
              <w:rPr>
                <w:rFonts w:ascii="Times New Roman" w:hAnsi="Times New Roman" w:cs="Times New Roman" w:eastAsia="Times New Roman" w:hint="default"/>
                <w:sz w:val="18"/>
                <w:szCs w:val="18"/>
              </w:rPr>
            </w:pPr>
            <w:r>
              <w:rPr>
                <w:rFonts w:ascii="Times New Roman"/>
                <w:sz w:val="18"/>
              </w:rPr>
              <w:t>56288918- 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南京银石电 脑系统工程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74820755-4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上海正品贵 德软件有限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关东玉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75032365-0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现化电脑系 统（北京）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67055317-3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焦点信息技 术（香港）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35000000.0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0" w:right="33" w:hanging="6"/>
              <w:jc w:val="center"/>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Internationa</w:t>
            </w:r>
            <w:r>
              <w:rPr>
                <w:rFonts w:ascii="Times New Roman"/>
                <w:w w:val="99"/>
                <w:sz w:val="18"/>
              </w:rPr>
              <w:t> </w:t>
            </w:r>
            <w:r>
              <w:rPr>
                <w:rFonts w:ascii="Times New Roman"/>
                <w:sz w:val="18"/>
              </w:rPr>
              <w:t>l</w:t>
            </w:r>
            <w:r>
              <w:rPr>
                <w:rFonts w:ascii="Times New Roman"/>
                <w:spacing w:val="-2"/>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销售终端系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8750000.00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8" w:right="105" w:hanging="1"/>
              <w:jc w:val="center"/>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Singapore</w:t>
            </w:r>
            <w:r>
              <w:rPr>
                <w:rFonts w:ascii="Times New Roman"/>
                <w:sz w:val="18"/>
              </w:rPr>
              <w:t> Pte</w:t>
            </w:r>
            <w:r>
              <w:rPr>
                <w:rFonts w:ascii="Times New Roman"/>
                <w:spacing w:val="-1"/>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销售终端系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新币</w:t>
            </w:r>
          </w:p>
          <w:p>
            <w:pPr>
              <w:pStyle w:val="TableParagraph"/>
              <w:spacing w:line="240" w:lineRule="auto" w:before="118"/>
              <w:ind w:left="203" w:right="0"/>
              <w:jc w:val="left"/>
              <w:rPr>
                <w:rFonts w:ascii="Times New Roman" w:hAnsi="Times New Roman" w:cs="Times New Roman" w:eastAsia="Times New Roman" w:hint="default"/>
                <w:sz w:val="18"/>
                <w:szCs w:val="18"/>
              </w:rPr>
            </w:pPr>
            <w:r>
              <w:rPr>
                <w:rFonts w:ascii="Times New Roman"/>
                <w:sz w:val="18"/>
              </w:rPr>
              <w:t>462000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46" w:right="141" w:firstLine="38"/>
              <w:jc w:val="both"/>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Malaysia</w:t>
            </w:r>
            <w:r>
              <w:rPr>
                <w:rFonts w:ascii="Times New Roman"/>
                <w:sz w:val="18"/>
              </w:rPr>
              <w:t> Sdn</w:t>
            </w:r>
            <w:r>
              <w:rPr>
                <w:rFonts w:ascii="Times New Roman"/>
                <w:spacing w:val="1"/>
                <w:sz w:val="18"/>
              </w:rPr>
              <w:t> </w:t>
            </w:r>
            <w:r>
              <w:rPr>
                <w:rFonts w:ascii="Times New Roman"/>
                <w:sz w:val="18"/>
              </w:rPr>
              <w:t>Bhd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销售终端系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350" w:right="68" w:hanging="279"/>
              <w:jc w:val="left"/>
              <w:rPr>
                <w:rFonts w:ascii="Times New Roman" w:hAnsi="Times New Roman" w:cs="Times New Roman" w:eastAsia="Times New Roman" w:hint="default"/>
                <w:sz w:val="18"/>
                <w:szCs w:val="18"/>
              </w:rPr>
            </w:pPr>
            <w:r>
              <w:rPr>
                <w:rFonts w:ascii="Times New Roman"/>
                <w:sz w:val="18"/>
              </w:rPr>
              <w:t>Pos</w:t>
            </w:r>
            <w:r>
              <w:rPr>
                <w:rFonts w:ascii="Times New Roman"/>
                <w:spacing w:val="-3"/>
                <w:sz w:val="18"/>
              </w:rPr>
              <w:t> </w:t>
            </w:r>
            <w:r>
              <w:rPr>
                <w:rFonts w:ascii="Times New Roman"/>
                <w:sz w:val="18"/>
              </w:rPr>
              <w:t>Master</w:t>
            </w:r>
            <w:r>
              <w:rPr>
                <w:rFonts w:ascii="Times New Roman"/>
                <w:spacing w:val="-1"/>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销售终端系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36" w:right="136" w:firstLine="48"/>
              <w:jc w:val="left"/>
              <w:rPr>
                <w:rFonts w:ascii="Times New Roman" w:hAnsi="Times New Roman" w:cs="Times New Roman" w:eastAsia="Times New Roman" w:hint="default"/>
                <w:sz w:val="18"/>
                <w:szCs w:val="18"/>
              </w:rPr>
            </w:pPr>
            <w:r>
              <w:rPr>
                <w:rFonts w:ascii="Times New Roman"/>
                <w:sz w:val="18"/>
              </w:rPr>
              <w:t>Infrasys</w:t>
            </w:r>
            <w:r>
              <w:rPr>
                <w:rFonts w:ascii="Times New Roman"/>
                <w:spacing w:val="-2"/>
                <w:w w:val="99"/>
                <w:sz w:val="18"/>
              </w:rPr>
              <w:t> </w:t>
            </w:r>
            <w:r>
              <w:rPr>
                <w:rFonts w:ascii="Times New Roman"/>
                <w:sz w:val="18"/>
              </w:rPr>
              <w:t>(HK)</w:t>
            </w:r>
            <w:r>
              <w:rPr>
                <w:rFonts w:ascii="Times New Roman"/>
                <w:spacing w:val="-5"/>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4" w:right="19" w:hanging="36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3" w:right="19" w:hanging="360"/>
              <w:jc w:val="left"/>
              <w:rPr>
                <w:rFonts w:ascii="宋体" w:hAnsi="宋体" w:cs="宋体" w:eastAsia="宋体" w:hint="default"/>
                <w:sz w:val="18"/>
                <w:szCs w:val="18"/>
              </w:rPr>
            </w:pPr>
            <w:r>
              <w:rPr>
                <w:rFonts w:ascii="宋体" w:hAnsi="宋体" w:cs="宋体" w:eastAsia="宋体" w:hint="default"/>
                <w:sz w:val="18"/>
                <w:szCs w:val="18"/>
              </w:rPr>
              <w:t>销售终端系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企业的其他关联方情况" w:id="312"/>
      <w:bookmarkEnd w:id="312"/>
      <w:r>
        <w:rPr>
          <w:b w:val="0"/>
          <w:bCs w:val="0"/>
        </w:rPr>
      </w:r>
      <w:r>
        <w:rPr>
          <w:rFonts w:ascii="Times New Roman" w:hAnsi="Times New Roman" w:cs="Times New Roman" w:eastAsia="Times New Roman" w:hint="default"/>
        </w:rPr>
        <w:t>3</w:t>
      </w:r>
      <w:r>
        <w:rPr/>
        <w:t>、本企业的合营和联营企业情况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3、本企业的合营和联营企业情况" w:id="313"/>
      <w:bookmarkEnd w:id="313"/>
      <w:r>
        <w:rPr/>
      </w: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0"/>
        <w:gridCol w:w="955"/>
        <w:gridCol w:w="955"/>
        <w:gridCol w:w="960"/>
        <w:gridCol w:w="958"/>
        <w:gridCol w:w="958"/>
        <w:gridCol w:w="958"/>
        <w:gridCol w:w="960"/>
      </w:tblGrid>
      <w:tr>
        <w:trPr>
          <w:trHeight w:val="1338" w:hRule="exact"/>
        </w:trPr>
        <w:tc>
          <w:tcPr>
            <w:tcW w:w="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0" w:right="110" w:hanging="89"/>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1" w:right="110"/>
              <w:jc w:val="center"/>
              <w:rPr>
                <w:rFonts w:ascii="宋体" w:hAnsi="宋体" w:cs="宋体" w:eastAsia="宋体" w:hint="default"/>
                <w:sz w:val="18"/>
                <w:szCs w:val="18"/>
              </w:rPr>
            </w:pPr>
            <w:r>
              <w:rPr>
                <w:rFonts w:ascii="宋体" w:hAnsi="宋体" w:cs="宋体" w:eastAsia="宋体" w:hint="default"/>
                <w:sz w:val="18"/>
                <w:szCs w:val="18"/>
              </w:rPr>
              <w:t>迅付信息 科技有限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上海市天钥 桥路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1178</w:t>
            </w:r>
          </w:p>
          <w:p>
            <w:pPr>
              <w:pStyle w:val="TableParagraph"/>
              <w:spacing w:line="248" w:lineRule="exact"/>
              <w:ind w:left="4" w:right="0"/>
              <w:jc w:val="center"/>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栾毓敏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电子支付系 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24" w:hanging="92"/>
              <w:jc w:val="left"/>
              <w:rPr>
                <w:rFonts w:ascii="宋体" w:hAnsi="宋体" w:cs="宋体" w:eastAsia="宋体" w:hint="default"/>
                <w:sz w:val="18"/>
                <w:szCs w:val="18"/>
              </w:rPr>
            </w:pPr>
            <w:r>
              <w:rPr>
                <w:rFonts w:ascii="宋体" w:hAnsi="宋体" w:cs="宋体" w:eastAsia="宋体" w:hint="default"/>
                <w:sz w:val="18"/>
                <w:szCs w:val="18"/>
              </w:rPr>
              <w:t>人民币壹亿 零伍佰元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22.5%</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67782474-9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2" w:right="0"/>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21"/>
        <w:ind w:left="572" w:right="0"/>
        <w:jc w:val="left"/>
      </w:pPr>
      <w:r>
        <w:rPr/>
        <w:t>（</w:t>
      </w:r>
      <w:r>
        <w:rPr>
          <w:rFonts w:ascii="Times New Roman" w:hAnsi="Times New Roman" w:cs="Times New Roman" w:eastAsia="Times New Roman" w:hint="default"/>
        </w:rPr>
        <w:t>2</w:t>
      </w:r>
      <w:r>
        <w:rPr/>
        <w:t>）关联方应收应付款项期末无余额。</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spacing w:line="525" w:lineRule="auto" w:before="36"/>
        <w:ind w:left="572" w:right="3595" w:firstLine="2"/>
        <w:jc w:val="left"/>
        <w:rPr>
          <w:rFonts w:ascii="宋体" w:hAnsi="宋体" w:cs="宋体" w:eastAsia="宋体" w:hint="default"/>
          <w:sz w:val="21"/>
          <w:szCs w:val="21"/>
        </w:rPr>
      </w:pPr>
      <w:bookmarkStart w:name="十二、其他重要事项" w:id="314"/>
      <w:bookmarkEnd w:id="314"/>
      <w:r>
        <w:rPr/>
      </w:r>
      <w:r>
        <w:rPr>
          <w:rFonts w:ascii="宋体" w:hAnsi="宋体" w:cs="宋体" w:eastAsia="宋体" w:hint="default"/>
          <w:b/>
          <w:bCs/>
          <w:sz w:val="21"/>
          <w:szCs w:val="21"/>
        </w:rPr>
        <w:t>九、或有事项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bookmarkStart w:name="九、或有事项" w:id="315"/>
      <w:bookmarkEnd w:id="315"/>
      <w:r>
        <w:rPr>
          <w:rFonts w:ascii="Times New Roman" w:hAnsi="Times New Roman" w:cs="Times New Roman" w:eastAsia="Times New Roman" w:hint="default"/>
          <w:b/>
          <w:bCs/>
          <w:sz w:val="21"/>
          <w:szCs w:val="21"/>
        </w:rPr>
      </w:r>
      <w:bookmarkStart w:name="1、未决诉讼或仲裁形成的或有负债及其财务影响" w:id="316"/>
      <w:bookmarkEnd w:id="316"/>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100"/>
          <w:sz w:val="21"/>
          <w:szCs w:val="21"/>
        </w:rPr>
        <w:t> </w:t>
      </w:r>
      <w:r>
        <w:rPr>
          <w:rFonts w:ascii="宋体" w:hAnsi="宋体" w:cs="宋体" w:eastAsia="宋体" w:hint="default"/>
          <w:sz w:val="21"/>
          <w:szCs w:val="21"/>
        </w:rPr>
        <w:t>报告期内，公司不存在未决诉讼或仲裁形成的或有负债。</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2</w:t>
      </w:r>
      <w:bookmarkStart w:name="2、为其他单位提供债务担保形成的或有负债及其财务影响" w:id="317"/>
      <w:bookmarkEnd w:id="317"/>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、为其他单位提供债务担保形成的或有负债及其财务影响</w:t>
      </w:r>
      <w:r>
        <w:rPr>
          <w:rFonts w:ascii="宋体" w:hAnsi="宋体" w:cs="宋体" w:eastAsia="宋体" w:hint="default"/>
          <w:spacing w:val="-1"/>
          <w:sz w:val="21"/>
          <w:szCs w:val="21"/>
        </w:rPr>
      </w:r>
    </w:p>
    <w:p>
      <w:pPr>
        <w:pStyle w:val="BodyText"/>
        <w:spacing w:line="307" w:lineRule="auto" w:before="47"/>
        <w:ind w:left="572" w:right="3094"/>
        <w:jc w:val="left"/>
      </w:pPr>
      <w:r>
        <w:rPr>
          <w:spacing w:val="-2"/>
        </w:rPr>
        <w:t>报告期内，公司不存在为其他单位提供债务担保形成的或有负债。</w:t>
      </w:r>
      <w:r>
        <w:rPr>
          <w:spacing w:val="-49"/>
        </w:rPr>
        <w:t> </w:t>
      </w:r>
      <w:r>
        <w:rPr>
          <w:spacing w:val="-49"/>
        </w:rPr>
      </w:r>
      <w:r>
        <w:rPr/>
        <w:t>其他或有负债及其财务影响：</w:t>
      </w:r>
      <w:r>
        <w:rPr>
          <w:w w:val="100"/>
        </w:rPr>
        <w:t> </w:t>
      </w:r>
      <w:r>
        <w:rPr/>
        <w:t>报告期内，公司不存在其他或有负债。</w:t>
      </w:r>
    </w:p>
    <w:p>
      <w:pPr>
        <w:spacing w:line="240" w:lineRule="auto" w:before="4"/>
        <w:rPr>
          <w:rFonts w:ascii="宋体" w:hAnsi="宋体" w:cs="宋体" w:eastAsia="宋体" w:hint="default"/>
          <w:sz w:val="21"/>
          <w:szCs w:val="21"/>
        </w:rPr>
      </w:pPr>
    </w:p>
    <w:p>
      <w:pPr>
        <w:spacing w:line="535" w:lineRule="auto" w:before="0"/>
        <w:ind w:left="572" w:right="5814" w:firstLine="2"/>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公司报告期内无重大承诺事项。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十一、资产负债表日后事项</w:t>
      </w:r>
      <w:r>
        <w:rPr>
          <w:rFonts w:ascii="宋体" w:hAnsi="宋体" w:cs="宋体" w:eastAsia="宋体" w:hint="default"/>
          <w:sz w:val="21"/>
          <w:szCs w:val="21"/>
        </w:rPr>
      </w:r>
    </w:p>
    <w:p>
      <w:pPr>
        <w:pStyle w:val="Heading3"/>
        <w:spacing w:line="520" w:lineRule="auto" w:before="81"/>
        <w:ind w:right="5871"/>
        <w:jc w:val="left"/>
        <w:rPr>
          <w:b w:val="0"/>
          <w:bCs w:val="0"/>
        </w:rPr>
      </w:pPr>
      <w:r>
        <w:rPr>
          <w:rFonts w:ascii="Times New Roman" w:hAnsi="Times New Roman" w:cs="Times New Roman" w:eastAsia="Times New Roman" w:hint="default"/>
        </w:rPr>
        <w:t>1</w:t>
      </w:r>
      <w:r>
        <w:rPr/>
        <w:t>、</w:t>
      </w:r>
      <w:r>
        <w:rPr>
          <w:spacing w:val="-63"/>
        </w:rPr>
        <w:t> </w:t>
      </w:r>
      <w:r>
        <w:rPr/>
        <w:t>重要的资产负债表日后事项说明</w:t>
      </w:r>
      <w:r>
        <w:rPr>
          <w:w w:val="100"/>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Times New Roman" w:hAnsi="Times New Roman" w:cs="Times New Roman" w:eastAsia="Times New Roman" w:hint="default"/>
          <w:spacing w:val="-1"/>
        </w:rPr>
        <w:t>2</w:t>
      </w:r>
      <w:r>
        <w:rPr>
          <w:spacing w:val="-1"/>
        </w:rPr>
        <w:t>、资产负债表日后利润分</w:t>
      </w:r>
      <w:bookmarkStart w:name="十、承诺事项" w:id="318"/>
      <w:bookmarkEnd w:id="318"/>
      <w:r>
        <w:rPr>
          <w:spacing w:val="-1"/>
        </w:rPr>
        <w:t>配情况说明</w:t>
      </w:r>
      <w:r>
        <w:rPr>
          <w:b w:val="0"/>
          <w:bCs w:val="0"/>
          <w:spacing w:val="-1"/>
        </w:rPr>
      </w:r>
    </w:p>
    <w:p>
      <w:pPr>
        <w:pStyle w:val="BodyText"/>
        <w:spacing w:line="240" w:lineRule="auto" w:before="51"/>
        <w:ind w:left="0" w:right="150"/>
        <w:jc w:val="right"/>
      </w:pPr>
      <w:bookmarkStart w:name="十一、资产负债表日后事项" w:id="319"/>
      <w:bookmarkEnd w:id="319"/>
      <w:r>
        <w:rPr/>
      </w:r>
      <w:bookmarkStart w:name="重要的资产负债表日后事项说明" w:id="320"/>
      <w:bookmarkEnd w:id="320"/>
      <w:r>
        <w:rPr/>
      </w:r>
      <w:bookmarkStart w:name="2、资产负债表日后利润分配情况说明" w:id="321"/>
      <w:bookmarkEnd w:id="321"/>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30,912,000.00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20"/>
        <w:jc w:val="left"/>
      </w:pPr>
      <w:r>
        <w:rPr>
          <w:rFonts w:ascii="Times New Roman" w:hAnsi="Times New Roman" w:cs="Times New Roman" w:eastAsia="Times New Roman" w:hint="default"/>
          <w:spacing w:val="-2"/>
        </w:rPr>
        <w:t>1</w:t>
      </w:r>
      <w:r>
        <w:rPr>
          <w:spacing w:val="-2"/>
        </w:rPr>
        <w:t>、根据公司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日董事会决议</w:t>
      </w:r>
      <w:r>
        <w:rPr>
          <w:rFonts w:ascii="Times New Roman" w:hAnsi="Times New Roman" w:cs="Times New Roman" w:eastAsia="Times New Roman" w:hint="default"/>
          <w:spacing w:val="-2"/>
        </w:rPr>
        <w:t>2012</w:t>
      </w:r>
      <w:r>
        <w:rPr>
          <w:spacing w:val="-2"/>
        </w:rPr>
        <w:t>年度利润分配预案：公司拟以</w:t>
      </w:r>
      <w:r>
        <w:rPr>
          <w:rFonts w:ascii="Times New Roman" w:hAnsi="Times New Roman" w:cs="Times New Roman" w:eastAsia="Times New Roman" w:hint="default"/>
          <w:spacing w:val="-2"/>
        </w:rPr>
        <w:t>2012</w:t>
      </w:r>
      <w:r>
        <w:rPr>
          <w:spacing w:val="-2"/>
        </w:rPr>
        <w:t>年末总股本</w:t>
      </w:r>
      <w:bookmarkStart w:name="3、其他资产负债表日后事项说明" w:id="322"/>
      <w:bookmarkEnd w:id="322"/>
      <w:r>
        <w:rPr>
          <w:spacing w:val="-2"/>
        </w:rPr>
        <w:t>为</w:t>
      </w:r>
      <w:r>
        <w:rPr>
          <w:spacing w:val="-2"/>
        </w:rPr>
        <w:t>基数，以</w:t>
      </w:r>
      <w:r>
        <w:rPr>
          <w:w w:val="100"/>
        </w:rPr>
        <w:t> </w:t>
      </w:r>
      <w:r>
        <w:rPr/>
        <w:t>未分配利润向全体股东按每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的现金股利，上述预案尚需经股东大会批准。</w:t>
      </w:r>
    </w:p>
    <w:p>
      <w:pPr>
        <w:pStyle w:val="BodyText"/>
        <w:spacing w:line="261" w:lineRule="auto" w:before="5"/>
        <w:ind w:right="0" w:firstLine="42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日发布了《关于筹划重大资产重组事项的停牌公告》，公司正在筹划重大资产</w:t>
      </w:r>
      <w:r>
        <w:rPr>
          <w:w w:val="100"/>
        </w:rPr>
        <w:t> </w:t>
      </w:r>
      <w:r>
        <w:rPr/>
        <w:t>重组事项，公司股票已于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日开市起停牌。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日公司召开第四届董事会</w:t>
      </w:r>
      <w:r>
        <w:rPr>
          <w:rFonts w:ascii="Times New Roman" w:hAnsi="Times New Roman" w:cs="Times New Roman" w:eastAsia="Times New Roman" w:hint="default"/>
        </w:rPr>
        <w:t>2013</w:t>
      </w:r>
      <w:r>
        <w:rPr/>
        <w:t>年第一次</w:t>
      </w:r>
      <w:r>
        <w:rPr>
          <w:w w:val="100"/>
        </w:rPr>
        <w:t> </w:t>
      </w:r>
      <w:r>
        <w:rPr>
          <w:spacing w:val="-2"/>
        </w:rPr>
        <w:t>临时会议，会议审议通过了《关于同意公司筹划重大资产重组事项的议案》，董事会同意公司筹划重大资</w:t>
      </w:r>
      <w:r>
        <w:rPr>
          <w:spacing w:val="-50"/>
        </w:rPr>
        <w:t> </w:t>
      </w:r>
      <w:r>
        <w:rPr>
          <w:spacing w:val="-50"/>
        </w:rPr>
      </w:r>
      <w:r>
        <w:rPr/>
        <w:t>产重组事项。</w:t>
      </w:r>
    </w:p>
    <w:p>
      <w:pPr>
        <w:pStyle w:val="BodyText"/>
        <w:spacing w:line="256" w:lineRule="auto" w:before="18"/>
        <w:ind w:right="0" w:firstLine="419"/>
        <w:jc w:val="left"/>
      </w:pPr>
      <w:r>
        <w:rPr>
          <w:rFonts w:ascii="Times New Roman" w:hAnsi="Times New Roman" w:cs="Times New Roman" w:eastAsia="Times New Roman" w:hint="default"/>
          <w:spacing w:val="-3"/>
        </w:rPr>
        <w:t>3</w:t>
      </w:r>
      <w:r>
        <w:rPr>
          <w:spacing w:val="-3"/>
        </w:rPr>
        <w:t>、公司子公司现化电脑系统（北京）有限公司拟出资</w:t>
      </w:r>
      <w:r>
        <w:rPr>
          <w:rFonts w:ascii="Times New Roman" w:hAnsi="Times New Roman" w:cs="Times New Roman" w:eastAsia="Times New Roman" w:hint="default"/>
          <w:spacing w:val="-3"/>
        </w:rPr>
        <w:t>600.00</w:t>
      </w:r>
      <w:r>
        <w:rPr>
          <w:spacing w:val="-3"/>
        </w:rPr>
        <w:t>万元，设立全资子公司北京现化信息技术</w:t>
      </w:r>
      <w:r>
        <w:rPr>
          <w:spacing w:val="-3"/>
          <w:w w:val="100"/>
        </w:rPr>
        <w:t> </w:t>
      </w:r>
      <w:r>
        <w:rPr/>
        <w:t>有限公司，目前正在办理注册登记手续。</w:t>
      </w:r>
    </w:p>
    <w:p>
      <w:pPr>
        <w:pStyle w:val="BodyText"/>
        <w:spacing w:line="614" w:lineRule="exact" w:before="77"/>
        <w:ind w:left="572" w:right="0" w:firstLine="2"/>
        <w:jc w:val="left"/>
      </w:pPr>
      <w:r>
        <w:rPr>
          <w:rFonts w:ascii="宋体" w:hAnsi="宋体" w:cs="宋体" w:eastAsia="宋体" w:hint="default"/>
          <w:b/>
          <w:bCs/>
        </w:rPr>
        <w:t>十二、其他重要事项</w:t>
      </w:r>
      <w:r>
        <w:rPr>
          <w:rFonts w:ascii="宋体" w:hAnsi="宋体" w:cs="宋体" w:eastAsia="宋体" w:hint="default"/>
          <w:b/>
          <w:bCs/>
          <w:w w:val="100"/>
        </w:rPr>
        <w:t> </w:t>
      </w:r>
      <w:r>
        <w:rPr>
          <w:spacing w:val="-2"/>
        </w:rPr>
        <w:t>北京中长石基信息技术股份有限公司股票期权激励计划第二个行权期行权条件满足，公司股权激励计</w:t>
      </w:r>
    </w:p>
    <w:p>
      <w:pPr>
        <w:pStyle w:val="BodyText"/>
        <w:spacing w:line="235" w:lineRule="exact"/>
        <w:ind w:right="0"/>
        <w:jc w:val="left"/>
      </w:pPr>
      <w:r>
        <w:rPr/>
        <w:t>划授予的</w:t>
      </w:r>
      <w:r>
        <w:rPr>
          <w:rFonts w:ascii="Times New Roman" w:hAnsi="Times New Roman" w:cs="Times New Roman" w:eastAsia="Times New Roman" w:hint="default"/>
        </w:rPr>
        <w:t>75</w:t>
      </w:r>
      <w:r>
        <w:rPr/>
        <w:t>名激励对象在第二个行权期即自授权日起</w:t>
      </w:r>
      <w:r>
        <w:rPr>
          <w:rFonts w:ascii="Times New Roman" w:hAnsi="Times New Roman" w:cs="Times New Roman" w:eastAsia="Times New Roman" w:hint="default"/>
        </w:rPr>
        <w:t>24</w:t>
      </w:r>
      <w:r>
        <w:rPr/>
        <w:t>个月后的首个交易日起至授权日起</w:t>
      </w:r>
      <w:r>
        <w:rPr>
          <w:rFonts w:ascii="Times New Roman" w:hAnsi="Times New Roman" w:cs="Times New Roman" w:eastAsia="Times New Roman" w:hint="default"/>
        </w:rPr>
        <w:t>36</w:t>
      </w:r>
      <w:r>
        <w:rPr/>
        <w:t>个月内的最</w:t>
      </w:r>
    </w:p>
    <w:p>
      <w:pPr>
        <w:pStyle w:val="BodyText"/>
        <w:spacing w:line="240" w:lineRule="auto" w:before="21"/>
        <w:ind w:right="0"/>
        <w:jc w:val="left"/>
        <w:rPr>
          <w:rFonts w:ascii="Times New Roman" w:hAnsi="Times New Roman" w:cs="Times New Roman" w:eastAsia="Times New Roman" w:hint="default"/>
        </w:rPr>
      </w:pPr>
      <w:r>
        <w:rPr/>
        <w:t>后一个交易日当日止（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日止）可行权共</w:t>
      </w:r>
      <w:r>
        <w:rPr>
          <w:rFonts w:ascii="Times New Roman" w:hAnsi="Times New Roman" w:cs="Times New Roman" w:eastAsia="Times New Roman" w:hint="default"/>
        </w:rPr>
        <w:t>617,274</w:t>
      </w:r>
      <w:r>
        <w:rPr/>
        <w:t>份股票期权，截止至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p>
    <w:p>
      <w:pPr>
        <w:spacing w:after="0" w:line="240" w:lineRule="auto"/>
        <w:jc w:val="left"/>
        <w:rPr>
          <w:rFonts w:ascii="Times New Roman" w:hAnsi="Times New Roman" w:cs="Times New Roman" w:eastAsia="Times New Roman" w:hint="default"/>
        </w:rPr>
        <w:sectPr>
          <w:pgSz w:w="11910" w:h="16840"/>
          <w:pgMar w:header="877" w:footer="982" w:top="1100" w:bottom="1180" w:left="980" w:right="980"/>
        </w:sectPr>
      </w:pPr>
    </w:p>
    <w:p>
      <w:pPr>
        <w:spacing w:line="240" w:lineRule="auto" w:before="8"/>
        <w:rPr>
          <w:rFonts w:ascii="Times New Roman" w:hAnsi="Times New Roman" w:cs="Times New Roman" w:eastAsia="Times New Roman" w:hint="default"/>
          <w:sz w:val="23"/>
          <w:szCs w:val="23"/>
        </w:rPr>
      </w:pPr>
    </w:p>
    <w:p>
      <w:pPr>
        <w:pStyle w:val="BodyText"/>
        <w:spacing w:line="256" w:lineRule="auto" w:before="36"/>
        <w:ind w:right="0"/>
        <w:jc w:val="left"/>
      </w:pPr>
      <w:r>
        <w:rPr>
          <w:spacing w:val="-2"/>
        </w:rPr>
        <w:t>月</w:t>
      </w:r>
      <w:r>
        <w:rPr>
          <w:rFonts w:ascii="Times New Roman" w:hAnsi="Times New Roman" w:cs="Times New Roman" w:eastAsia="Times New Roman" w:hint="default"/>
          <w:spacing w:val="-2"/>
        </w:rPr>
        <w:t>12</w:t>
      </w:r>
      <w:r>
        <w:rPr>
          <w:spacing w:val="-2"/>
        </w:rPr>
        <w:t>日止，第二期实际行权数量为零，由于</w:t>
      </w:r>
      <w:r>
        <w:rPr>
          <w:rFonts w:ascii="Times New Roman" w:hAnsi="Times New Roman" w:cs="Times New Roman" w:eastAsia="Times New Roman" w:hint="default"/>
          <w:spacing w:val="-2"/>
        </w:rPr>
        <w:t>2012</w:t>
      </w:r>
      <w:r>
        <w:rPr>
          <w:spacing w:val="-2"/>
        </w:rPr>
        <w:t>年度业绩未达到第三个行权期的行权条件，第三期股票期</w:t>
      </w:r>
      <w:r>
        <w:rPr>
          <w:spacing w:val="-42"/>
        </w:rPr>
        <w:t> </w:t>
      </w:r>
      <w:r>
        <w:rPr>
          <w:spacing w:val="-42"/>
        </w:rPr>
      </w:r>
      <w:r>
        <w:rPr/>
        <w:t>权将不再行权。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十三、母公司财务报表主要项目注释" w:id="323"/>
      <w:bookmarkEnd w:id="323"/>
      <w:r>
        <w:rPr>
          <w:b w:val="0"/>
          <w:bCs w:val="0"/>
        </w:rPr>
      </w:r>
      <w:r>
        <w:rPr/>
        <w:t>十三、母公司财务报表主要项目注释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bookmarkStart w:name="1、应收账款" w:id="324"/>
      <w:bookmarkEnd w:id="324"/>
      <w:r>
        <w:rPr/>
      </w:r>
      <w:bookmarkStart w:name="（1）应收账款" w:id="325"/>
      <w:bookmarkEnd w:id="325"/>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975"/>
        <w:gridCol w:w="1159"/>
        <w:gridCol w:w="612"/>
        <w:gridCol w:w="1267"/>
        <w:gridCol w:w="626"/>
        <w:gridCol w:w="1159"/>
        <w:gridCol w:w="629"/>
        <w:gridCol w:w="1296"/>
        <w:gridCol w:w="972"/>
      </w:tblGrid>
      <w:tr>
        <w:trPr>
          <w:trHeight w:val="403" w:hRule="exact"/>
        </w:trPr>
        <w:tc>
          <w:tcPr>
            <w:tcW w:w="19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984"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6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75" w:type="dxa"/>
            <w:vMerge/>
            <w:tcBorders>
              <w:left w:val="single" w:sz="4" w:space="0" w:color="000000"/>
              <w:right w:val="single" w:sz="4" w:space="0" w:color="000000"/>
            </w:tcBorders>
            <w:shd w:val="clear" w:color="auto" w:fill="D4D4D4"/>
          </w:tcPr>
          <w:p>
            <w:pPr/>
          </w:p>
        </w:tc>
        <w:tc>
          <w:tcPr>
            <w:tcW w:w="1771"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88"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975" w:type="dxa"/>
            <w:vMerge/>
            <w:tcBorders>
              <w:left w:val="single" w:sz="4" w:space="0" w:color="000000"/>
              <w:bottom w:val="single" w:sz="4" w:space="0" w:color="000000"/>
              <w:right w:val="single" w:sz="4" w:space="0" w:color="000000"/>
            </w:tcBorders>
            <w:shd w:val="clear" w:color="auto" w:fill="D4D4D4"/>
          </w:tcPr>
          <w:p>
            <w:pPr/>
          </w:p>
        </w:tc>
        <w:tc>
          <w:tcPr>
            <w:tcW w:w="1159"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65" w:right="0"/>
              <w:jc w:val="lef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6"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5" w:right="0"/>
              <w:jc w:val="lef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92"/>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75" w:right="0"/>
              <w:jc w:val="left"/>
              <w:rPr>
                <w:rFonts w:ascii="Times New Roman" w:hAnsi="Times New Roman" w:cs="Times New Roman" w:eastAsia="Times New Roman" w:hint="default"/>
                <w:sz w:val="18"/>
                <w:szCs w:val="18"/>
              </w:rPr>
            </w:pPr>
            <w:r>
              <w:rPr>
                <w:rFonts w:ascii="Times New Roman"/>
                <w:sz w:val="18"/>
              </w:rPr>
              <w:t>(%)</w:t>
            </w:r>
          </w:p>
        </w:tc>
        <w:tc>
          <w:tcPr>
            <w:tcW w:w="1296"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15,868,622.72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2,097,097.55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13.22%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3" w:right="0"/>
              <w:jc w:val="center"/>
              <w:rPr>
                <w:rFonts w:ascii="Times New Roman" w:hAnsi="Times New Roman" w:cs="Times New Roman" w:eastAsia="Times New Roman" w:hint="default"/>
                <w:sz w:val="18"/>
                <w:szCs w:val="18"/>
              </w:rPr>
            </w:pPr>
            <w:r>
              <w:rPr>
                <w:rFonts w:ascii="Times New Roman"/>
                <w:sz w:val="18"/>
              </w:rPr>
              <w:t>17,929,303.48</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2,986,908.91</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16.66%</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15,868,622.72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2,097,097.55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13.22%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3" w:right="0"/>
              <w:jc w:val="center"/>
              <w:rPr>
                <w:rFonts w:ascii="Times New Roman" w:hAnsi="Times New Roman" w:cs="Times New Roman" w:eastAsia="Times New Roman" w:hint="default"/>
                <w:sz w:val="18"/>
                <w:szCs w:val="18"/>
              </w:rPr>
            </w:pPr>
            <w:r>
              <w:rPr>
                <w:rFonts w:ascii="Times New Roman"/>
                <w:sz w:val="18"/>
              </w:rPr>
              <w:t>17,929,303.48</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2,986,908.91</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16.66%</w:t>
            </w:r>
          </w:p>
        </w:tc>
      </w:tr>
      <w:tr>
        <w:trPr>
          <w:trHeight w:val="811" w:hRule="exact"/>
        </w:trPr>
        <w:tc>
          <w:tcPr>
            <w:tcW w:w="1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83" w:right="79"/>
              <w:jc w:val="center"/>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2,055,761.99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2,055,761.99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17,924,384.71</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4,152,859.54</w:t>
            </w:r>
          </w:p>
        </w:tc>
        <w:tc>
          <w:tcPr>
            <w:tcW w:w="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3" w:right="0"/>
              <w:jc w:val="center"/>
              <w:rPr>
                <w:rFonts w:ascii="Times New Roman" w:hAnsi="Times New Roman" w:cs="Times New Roman" w:eastAsia="Times New Roman" w:hint="default"/>
                <w:sz w:val="18"/>
                <w:szCs w:val="18"/>
              </w:rPr>
            </w:pPr>
            <w:r>
              <w:rPr>
                <w:rFonts w:ascii="Times New Roman"/>
                <w:sz w:val="18"/>
              </w:rPr>
              <w:t>17,929,303.48</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2,986,908.91</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7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8"/>
        <w:ind w:left="572" w:right="4734"/>
        <w:jc w:val="left"/>
      </w:pPr>
      <w:r>
        <w:rPr/>
        <w:t>应收账款种类的说明</w:t>
      </w:r>
      <w:r>
        <w:rPr>
          <w:w w:val="100"/>
        </w:rPr>
        <w:t> </w:t>
      </w:r>
      <w:r>
        <w:rPr>
          <w:spacing w:val="-2"/>
        </w:rPr>
        <w:t>期末单项金额重大并单项计提坏账准备的应收账款</w:t>
      </w:r>
    </w:p>
    <w:p>
      <w:pPr>
        <w:pStyle w:val="BodyText"/>
        <w:spacing w:line="290" w:lineRule="auto" w:before="16"/>
        <w:ind w:left="572"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组合中，采用账龄分析法计提坏账准备的应收账款</w:t>
      </w:r>
    </w:p>
    <w:p>
      <w:pPr>
        <w:pStyle w:val="BodyText"/>
        <w:spacing w:line="240" w:lineRule="auto" w:before="33"/>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074"/>
        <w:gridCol w:w="2025"/>
        <w:gridCol w:w="668"/>
        <w:gridCol w:w="1493"/>
        <w:gridCol w:w="2153"/>
        <w:gridCol w:w="662"/>
        <w:gridCol w:w="1621"/>
      </w:tblGrid>
      <w:tr>
        <w:trPr>
          <w:trHeight w:val="403" w:hRule="exact"/>
        </w:trPr>
        <w:tc>
          <w:tcPr>
            <w:tcW w:w="1074" w:type="dxa"/>
            <w:tcBorders>
              <w:top w:val="single" w:sz="4" w:space="0" w:color="000000"/>
              <w:left w:val="single" w:sz="4" w:space="0" w:color="000000"/>
              <w:bottom w:val="nil" w:sz="6" w:space="0" w:color="auto"/>
              <w:right w:val="single" w:sz="4" w:space="0" w:color="000000"/>
            </w:tcBorders>
            <w:shd w:val="clear" w:color="auto" w:fill="D4D4D4"/>
          </w:tcPr>
          <w:p>
            <w:pPr/>
          </w:p>
        </w:tc>
        <w:tc>
          <w:tcPr>
            <w:tcW w:w="41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3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4" w:hRule="exact"/>
        </w:trPr>
        <w:tc>
          <w:tcPr>
            <w:tcW w:w="10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35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9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3" w:type="dxa"/>
            <w:vMerge w:val="restart"/>
            <w:tcBorders>
              <w:top w:val="single" w:sz="4" w:space="0" w:color="000000"/>
              <w:left w:val="single" w:sz="4" w:space="0" w:color="000000"/>
              <w:right w:val="single" w:sz="4" w:space="0" w:color="000000"/>
            </w:tcBorders>
            <w:shd w:val="clear" w:color="auto" w:fill="D4D4D4"/>
          </w:tcPr>
          <w:p>
            <w:pPr/>
          </w:p>
        </w:tc>
        <w:tc>
          <w:tcPr>
            <w:tcW w:w="281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2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18" w:hRule="exact"/>
        </w:trPr>
        <w:tc>
          <w:tcPr>
            <w:tcW w:w="1074" w:type="dxa"/>
            <w:vMerge/>
            <w:tcBorders>
              <w:left w:val="single" w:sz="4" w:space="0" w:color="000000"/>
              <w:bottom w:val="nil" w:sz="6" w:space="0" w:color="auto"/>
              <w:right w:val="single" w:sz="4" w:space="0" w:color="000000"/>
            </w:tcBorders>
            <w:shd w:val="clear" w:color="auto" w:fill="D4D4D4"/>
          </w:tcPr>
          <w:p>
            <w:pPr/>
          </w:p>
        </w:tc>
        <w:tc>
          <w:tcPr>
            <w:tcW w:w="2693" w:type="dxa"/>
            <w:gridSpan w:val="2"/>
            <w:vMerge/>
            <w:tcBorders>
              <w:left w:val="single" w:sz="4" w:space="0" w:color="000000"/>
              <w:bottom w:val="single" w:sz="4" w:space="0" w:color="000000"/>
              <w:right w:val="single" w:sz="4" w:space="0" w:color="000000"/>
            </w:tcBorders>
            <w:shd w:val="clear" w:color="auto" w:fill="D4D4D4"/>
          </w:tcPr>
          <w:p>
            <w:pPr/>
          </w:p>
        </w:tc>
        <w:tc>
          <w:tcPr>
            <w:tcW w:w="1493" w:type="dxa"/>
            <w:vMerge/>
            <w:tcBorders>
              <w:left w:val="single" w:sz="4" w:space="0" w:color="000000"/>
              <w:bottom w:val="nil" w:sz="6" w:space="0" w:color="auto"/>
              <w:right w:val="single" w:sz="4" w:space="0" w:color="000000"/>
            </w:tcBorders>
            <w:shd w:val="clear" w:color="auto" w:fill="D4D4D4"/>
          </w:tcPr>
          <w:p>
            <w:pPr/>
          </w:p>
        </w:tc>
        <w:tc>
          <w:tcPr>
            <w:tcW w:w="2815" w:type="dxa"/>
            <w:gridSpan w:val="2"/>
            <w:vMerge/>
            <w:tcBorders>
              <w:left w:val="single" w:sz="4" w:space="0" w:color="000000"/>
              <w:bottom w:val="single" w:sz="4" w:space="0" w:color="000000"/>
              <w:right w:val="single" w:sz="4" w:space="0" w:color="000000"/>
            </w:tcBorders>
            <w:shd w:val="clear" w:color="auto" w:fill="D4D4D4"/>
          </w:tcPr>
          <w:p>
            <w:pPr/>
          </w:p>
        </w:tc>
        <w:tc>
          <w:tcPr>
            <w:tcW w:w="16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6" w:hRule="exact"/>
        </w:trPr>
        <w:tc>
          <w:tcPr>
            <w:tcW w:w="1074" w:type="dxa"/>
            <w:vMerge w:val="restart"/>
            <w:tcBorders>
              <w:top w:val="nil" w:sz="6" w:space="0" w:color="auto"/>
              <w:left w:val="single" w:sz="4" w:space="0" w:color="000000"/>
              <w:right w:val="single" w:sz="4" w:space="0" w:color="000000"/>
            </w:tcBorders>
            <w:shd w:val="clear" w:color="auto" w:fill="D4D4D4"/>
          </w:tcPr>
          <w:p>
            <w:pPr/>
          </w:p>
        </w:tc>
        <w:tc>
          <w:tcPr>
            <w:tcW w:w="202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2"/>
              <w:ind w:left="10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8" w:type="dxa"/>
            <w:vMerge w:val="restart"/>
            <w:tcBorders>
              <w:top w:val="single" w:sz="4" w:space="0" w:color="000000"/>
              <w:left w:val="single" w:sz="4" w:space="0" w:color="000000"/>
              <w:right w:val="single" w:sz="4" w:space="0" w:color="000000"/>
            </w:tcBorders>
            <w:shd w:val="clear" w:color="auto" w:fill="D4D4D4"/>
          </w:tcPr>
          <w:p>
            <w:pPr>
              <w:pStyle w:val="TableParagraph"/>
              <w:spacing w:line="215" w:lineRule="exact"/>
              <w:ind w:left="19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4"/>
              <w:ind w:left="196" w:right="0"/>
              <w:jc w:val="left"/>
              <w:rPr>
                <w:rFonts w:ascii="Times New Roman" w:hAnsi="Times New Roman" w:cs="Times New Roman" w:eastAsia="Times New Roman" w:hint="default"/>
                <w:sz w:val="18"/>
                <w:szCs w:val="18"/>
              </w:rPr>
            </w:pPr>
            <w:r>
              <w:rPr>
                <w:rFonts w:ascii="Times New Roman"/>
                <w:sz w:val="18"/>
              </w:rPr>
              <w:t>(%)</w:t>
            </w:r>
          </w:p>
        </w:tc>
        <w:tc>
          <w:tcPr>
            <w:tcW w:w="14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74" w:lineRule="exact"/>
              <w:ind w:left="3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15" w:lineRule="exact"/>
              <w:ind w:left="190"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4"/>
              <w:ind w:left="190" w:right="0"/>
              <w:jc w:val="left"/>
              <w:rPr>
                <w:rFonts w:ascii="Times New Roman" w:hAnsi="Times New Roman" w:cs="Times New Roman" w:eastAsia="Times New Roman" w:hint="default"/>
                <w:sz w:val="18"/>
                <w:szCs w:val="18"/>
              </w:rPr>
            </w:pPr>
            <w:r>
              <w:rPr>
                <w:rFonts w:ascii="Times New Roman"/>
                <w:sz w:val="18"/>
              </w:rPr>
              <w:t>(%)</w:t>
            </w:r>
          </w:p>
        </w:tc>
        <w:tc>
          <w:tcPr>
            <w:tcW w:w="1621" w:type="dxa"/>
            <w:vMerge/>
            <w:tcBorders>
              <w:left w:val="single" w:sz="4" w:space="0" w:color="000000"/>
              <w:bottom w:val="nil" w:sz="6" w:space="0" w:color="auto"/>
              <w:right w:val="single" w:sz="4" w:space="0" w:color="000000"/>
            </w:tcBorders>
            <w:shd w:val="clear" w:color="auto" w:fill="D4D4D4"/>
          </w:tcPr>
          <w:p>
            <w:pPr/>
          </w:p>
        </w:tc>
      </w:tr>
      <w:tr>
        <w:trPr>
          <w:trHeight w:val="148" w:hRule="exact"/>
        </w:trPr>
        <w:tc>
          <w:tcPr>
            <w:tcW w:w="1074" w:type="dxa"/>
            <w:vMerge/>
            <w:tcBorders>
              <w:left w:val="single" w:sz="4" w:space="0" w:color="000000"/>
              <w:right w:val="single" w:sz="4" w:space="0" w:color="000000"/>
            </w:tcBorders>
            <w:shd w:val="clear" w:color="auto" w:fill="D4D4D4"/>
          </w:tcPr>
          <w:p>
            <w:pPr/>
          </w:p>
        </w:tc>
        <w:tc>
          <w:tcPr>
            <w:tcW w:w="2025" w:type="dxa"/>
            <w:vMerge/>
            <w:tcBorders>
              <w:left w:val="single" w:sz="4" w:space="0" w:color="000000"/>
              <w:right w:val="single" w:sz="4" w:space="0" w:color="000000"/>
            </w:tcBorders>
            <w:shd w:val="clear" w:color="auto" w:fill="D4D4D4"/>
          </w:tcPr>
          <w:p>
            <w:pPr/>
          </w:p>
        </w:tc>
        <w:tc>
          <w:tcPr>
            <w:tcW w:w="668" w:type="dxa"/>
            <w:vMerge/>
            <w:tcBorders>
              <w:left w:val="single" w:sz="4" w:space="0" w:color="000000"/>
              <w:right w:val="single" w:sz="4" w:space="0" w:color="000000"/>
            </w:tcBorders>
            <w:shd w:val="clear" w:color="auto" w:fill="D4D4D4"/>
          </w:tcPr>
          <w:p>
            <w:pPr/>
          </w:p>
        </w:tc>
        <w:tc>
          <w:tcPr>
            <w:tcW w:w="1493" w:type="dxa"/>
            <w:vMerge w:val="restart"/>
            <w:tcBorders>
              <w:top w:val="nil" w:sz="6" w:space="0" w:color="auto"/>
              <w:left w:val="single" w:sz="4" w:space="0" w:color="000000"/>
              <w:right w:val="single" w:sz="4" w:space="0" w:color="000000"/>
            </w:tcBorders>
            <w:shd w:val="clear" w:color="auto" w:fill="D4D4D4"/>
          </w:tcPr>
          <w:p>
            <w:pPr/>
          </w:p>
        </w:tc>
        <w:tc>
          <w:tcPr>
            <w:tcW w:w="215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1621" w:type="dxa"/>
            <w:vMerge w:val="restart"/>
            <w:tcBorders>
              <w:top w:val="nil" w:sz="6" w:space="0" w:color="auto"/>
              <w:left w:val="single" w:sz="4" w:space="0" w:color="000000"/>
              <w:right w:val="single" w:sz="4" w:space="0" w:color="000000"/>
            </w:tcBorders>
            <w:shd w:val="clear" w:color="auto" w:fill="D4D4D4"/>
          </w:tcPr>
          <w:p>
            <w:pPr/>
          </w:p>
        </w:tc>
      </w:tr>
      <w:tr>
        <w:trPr>
          <w:trHeight w:val="130" w:hRule="exact"/>
        </w:trPr>
        <w:tc>
          <w:tcPr>
            <w:tcW w:w="1074" w:type="dxa"/>
            <w:vMerge/>
            <w:tcBorders>
              <w:left w:val="single" w:sz="4" w:space="0" w:color="000000"/>
              <w:bottom w:val="single" w:sz="4" w:space="0" w:color="000000"/>
              <w:right w:val="single" w:sz="4" w:space="0" w:color="000000"/>
            </w:tcBorders>
            <w:shd w:val="clear" w:color="auto" w:fill="D4D4D4"/>
          </w:tcPr>
          <w:p>
            <w:pPr/>
          </w:p>
        </w:tc>
        <w:tc>
          <w:tcPr>
            <w:tcW w:w="2025" w:type="dxa"/>
            <w:vMerge/>
            <w:tcBorders>
              <w:left w:val="single" w:sz="4" w:space="0" w:color="000000"/>
              <w:bottom w:val="single" w:sz="4" w:space="0" w:color="000000"/>
              <w:right w:val="single" w:sz="4" w:space="0" w:color="000000"/>
            </w:tcBorders>
            <w:shd w:val="clear" w:color="auto" w:fill="D4D4D4"/>
          </w:tcPr>
          <w:p>
            <w:pPr/>
          </w:p>
        </w:tc>
        <w:tc>
          <w:tcPr>
            <w:tcW w:w="668" w:type="dxa"/>
            <w:vMerge/>
            <w:tcBorders>
              <w:left w:val="single" w:sz="4" w:space="0" w:color="000000"/>
              <w:bottom w:val="single" w:sz="4" w:space="0" w:color="000000"/>
              <w:right w:val="single" w:sz="4" w:space="0" w:color="000000"/>
            </w:tcBorders>
            <w:shd w:val="clear" w:color="auto" w:fill="D4D4D4"/>
          </w:tcPr>
          <w:p>
            <w:pPr/>
          </w:p>
        </w:tc>
        <w:tc>
          <w:tcPr>
            <w:tcW w:w="1493" w:type="dxa"/>
            <w:vMerge/>
            <w:tcBorders>
              <w:left w:val="single" w:sz="4" w:space="0" w:color="000000"/>
              <w:bottom w:val="single" w:sz="4" w:space="0" w:color="000000"/>
              <w:right w:val="single" w:sz="4" w:space="0" w:color="000000"/>
            </w:tcBorders>
            <w:shd w:val="clear" w:color="auto" w:fill="D4D4D4"/>
          </w:tcPr>
          <w:p>
            <w:pPr/>
          </w:p>
        </w:tc>
        <w:tc>
          <w:tcPr>
            <w:tcW w:w="215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1621" w:type="dxa"/>
            <w:vMerge/>
            <w:tcBorders>
              <w:left w:val="single" w:sz="4" w:space="0" w:color="000000"/>
              <w:bottom w:val="single" w:sz="4" w:space="0" w:color="000000"/>
              <w:right w:val="single" w:sz="4" w:space="0" w:color="000000"/>
            </w:tcBorders>
            <w:shd w:val="clear" w:color="auto" w:fill="D4D4D4"/>
          </w:tcPr>
          <w:p>
            <w:pPr/>
          </w:p>
        </w:tc>
      </w:tr>
      <w:tr>
        <w:trPr>
          <w:trHeight w:val="397" w:hRule="exact"/>
        </w:trPr>
        <w:tc>
          <w:tcPr>
            <w:tcW w:w="9696"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w:t>
            </w:r>
          </w:p>
        </w:tc>
        <w:tc>
          <w:tcPr>
            <w:tcW w:w="1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w:t>
            </w:r>
          </w:p>
        </w:tc>
        <w:tc>
          <w:tcPr>
            <w:tcW w:w="21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77"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78" w:right="0"/>
              <w:jc w:val="lef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 小计</w:t>
            </w:r>
          </w:p>
        </w:tc>
        <w:tc>
          <w:tcPr>
            <w:tcW w:w="20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7,286,717.42</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45.92%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364,335.87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7,135,548.28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356,777.40</w:t>
            </w: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0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3,835,170.39</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z w:val="18"/>
              </w:rPr>
              <w:t>24.17%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383,517.04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2,059,901.31</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11.49%</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205,990.13</w:t>
            </w:r>
          </w:p>
        </w:tc>
      </w:tr>
      <w:tr>
        <w:trPr>
          <w:trHeight w:val="401" w:hRule="exact"/>
        </w:trPr>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0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747,758.31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z w:val="18"/>
              </w:rPr>
              <w:t>4.71%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149,551.66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1,960,147.86</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z w:val="18"/>
              </w:rPr>
              <w:t>10.93%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392,029.57</w:t>
            </w: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年以上</w:t>
            </w:r>
          </w:p>
        </w:tc>
        <w:tc>
          <w:tcPr>
            <w:tcW w:w="20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3,998,976.60</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25.2%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1,199,692.98</w:t>
            </w:r>
            <w:r>
              <w:rPr>
                <w:rFonts w:ascii="Times New Roman"/>
                <w:sz w:val="18"/>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6,773,706.03</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z w:val="18"/>
              </w:rPr>
              <w:t>37.78%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2,032,111.81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67"/>
        <w:gridCol w:w="2032"/>
        <w:gridCol w:w="673"/>
        <w:gridCol w:w="1481"/>
        <w:gridCol w:w="2154"/>
        <w:gridCol w:w="673"/>
        <w:gridCol w:w="1615"/>
      </w:tblGrid>
      <w:tr>
        <w:trPr>
          <w:trHeight w:val="403" w:hRule="exact"/>
        </w:trPr>
        <w:tc>
          <w:tcPr>
            <w:tcW w:w="1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8"/>
              <w:ind w:left="957" w:right="0"/>
              <w:jc w:val="left"/>
              <w:rPr>
                <w:rFonts w:ascii="Times New Roman" w:hAnsi="Times New Roman" w:cs="Times New Roman" w:eastAsia="Times New Roman" w:hint="default"/>
                <w:sz w:val="18"/>
                <w:szCs w:val="18"/>
              </w:rPr>
            </w:pPr>
            <w:r>
              <w:rPr>
                <w:rFonts w:ascii="Times New Roman"/>
                <w:sz w:val="18"/>
              </w:rPr>
              <w:t>15,868,622.72</w:t>
            </w:r>
          </w:p>
        </w:tc>
        <w:tc>
          <w:tcPr>
            <w:tcW w:w="6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3" w:right="0"/>
              <w:jc w:val="left"/>
              <w:rPr>
                <w:rFonts w:ascii="Times New Roman" w:hAnsi="Times New Roman" w:cs="Times New Roman" w:eastAsia="Times New Roman" w:hint="default"/>
                <w:sz w:val="18"/>
                <w:szCs w:val="18"/>
              </w:rPr>
            </w:pPr>
            <w:r>
              <w:rPr>
                <w:rFonts w:ascii="Times New Roman"/>
                <w:sz w:val="18"/>
              </w:rPr>
              <w:t>2,097,097.55</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87" w:right="0"/>
              <w:jc w:val="left"/>
              <w:rPr>
                <w:rFonts w:ascii="Times New Roman" w:hAnsi="Times New Roman" w:cs="Times New Roman" w:eastAsia="Times New Roman" w:hint="default"/>
                <w:sz w:val="18"/>
                <w:szCs w:val="18"/>
              </w:rPr>
            </w:pPr>
            <w:r>
              <w:rPr>
                <w:rFonts w:ascii="Times New Roman"/>
                <w:sz w:val="18"/>
              </w:rPr>
              <w:t>17,929,303.48</w:t>
            </w:r>
          </w:p>
        </w:tc>
        <w:tc>
          <w:tcPr>
            <w:tcW w:w="6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38" w:right="0"/>
              <w:jc w:val="left"/>
              <w:rPr>
                <w:rFonts w:ascii="Times New Roman" w:hAnsi="Times New Roman" w:cs="Times New Roman" w:eastAsia="Times New Roman" w:hint="default"/>
                <w:sz w:val="18"/>
                <w:szCs w:val="18"/>
              </w:rPr>
            </w:pPr>
            <w:r>
              <w:rPr>
                <w:rFonts w:ascii="Times New Roman"/>
                <w:sz w:val="18"/>
              </w:rPr>
              <w:t>2,986,908.91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28"/>
        <w:ind w:left="572" w:right="0"/>
        <w:jc w:val="left"/>
      </w:pPr>
      <w:bookmarkStart w:name="2、其他应收款" w:id="326"/>
      <w:bookmarkEnd w:id="326"/>
      <w:r>
        <w:rPr/>
      </w:r>
      <w:bookmarkStart w:name="（1）其他应收款" w:id="327"/>
      <w:bookmarkEnd w:id="327"/>
      <w:r>
        <w:rPr/>
      </w:r>
      <w:r>
        <w:rPr/>
        <w:t>组合中，采用余额百分比法计提坏账准备的应收账款</w:t>
      </w:r>
    </w:p>
    <w:p>
      <w:pPr>
        <w:pStyle w:val="BodyText"/>
        <w:spacing w:line="290" w:lineRule="auto" w:before="75"/>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9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期末单项金额虽不重大但单项计提坏账准备的应收账款</w:t>
      </w:r>
    </w:p>
    <w:p>
      <w:pPr>
        <w:pStyle w:val="BodyText"/>
        <w:spacing w:line="240" w:lineRule="auto" w:before="33"/>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572"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5619" w:space="2654"/>
            <w:col w:w="1677"/>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账龄较长的销售尾款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2,055,761.99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2,055,761.99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回收可能性不大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2,055,761.99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2,055,761.99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6"/>
        <w:ind w:left="572" w:right="5274"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）本报告期转回或收回的应收账款情况</w:t>
      </w:r>
      <w:r>
        <w:rPr>
          <w:spacing w:val="-89"/>
        </w:rPr>
        <w:t> </w:t>
      </w:r>
      <w:r>
        <w:rPr>
          <w:spacing w:val="-89"/>
        </w:rPr>
      </w:r>
      <w:r>
        <w:rPr>
          <w:rFonts w:ascii="宋体" w:hAnsi="宋体" w:cs="宋体" w:eastAsia="宋体" w:hint="default"/>
          <w:b w:val="0"/>
          <w:bCs w:val="0"/>
        </w:rPr>
        <w:t>不适用</w:t>
      </w:r>
    </w:p>
    <w:p>
      <w:pPr>
        <w:pStyle w:val="Heading3"/>
        <w:spacing w:line="506" w:lineRule="auto" w:before="104"/>
        <w:ind w:left="572" w:right="5274"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）本报告期实际核销的应收账款情况</w:t>
      </w:r>
      <w:r>
        <w:rPr>
          <w:spacing w:val="-90"/>
        </w:rPr>
        <w:t> </w:t>
      </w:r>
      <w:r>
        <w:rPr>
          <w:spacing w:val="-90"/>
        </w:rPr>
      </w:r>
      <w:r>
        <w:rPr>
          <w:rFonts w:ascii="宋体" w:hAnsi="宋体" w:cs="宋体" w:eastAsia="宋体" w:hint="default"/>
          <w:b w:val="0"/>
          <w:bCs w:val="0"/>
        </w:rPr>
        <w:t>不适用</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2）本报告期转回或收回的应收账款情况" w:id="328"/>
      <w:bookmarkEnd w:id="328"/>
      <w:r>
        <w:rPr/>
      </w:r>
      <w:bookmarkStart w:name="（3）本报告期实际核销的应收账款情况" w:id="329"/>
      <w:bookmarkEnd w:id="329"/>
      <w:r>
        <w:rPr/>
      </w:r>
      <w:bookmarkStart w:name="（4）应收账款中金额前五名单位情况" w:id="330"/>
      <w:bookmarkEnd w:id="330"/>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56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4" w:right="79"/>
              <w:jc w:val="left"/>
              <w:rPr>
                <w:rFonts w:ascii="宋体" w:hAnsi="宋体" w:cs="宋体" w:eastAsia="宋体" w:hint="default"/>
                <w:sz w:val="18"/>
                <w:szCs w:val="18"/>
              </w:rPr>
            </w:pPr>
            <w:r>
              <w:rPr>
                <w:rFonts w:ascii="宋体" w:hAnsi="宋体" w:cs="宋体" w:eastAsia="宋体" w:hint="default"/>
                <w:sz w:val="18"/>
                <w:szCs w:val="18"/>
              </w:rPr>
              <w:t>天津高银国际俱乐部有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9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2,955,694.00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16.48%</w:t>
            </w:r>
          </w:p>
        </w:tc>
      </w:tr>
      <w:tr>
        <w:trPr>
          <w:trHeight w:val="32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ICBC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1,428,000.00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7.97%</w:t>
            </w:r>
          </w:p>
        </w:tc>
      </w:tr>
      <w:tr>
        <w:trPr>
          <w:trHeight w:val="57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4" w:right="79"/>
              <w:jc w:val="left"/>
              <w:rPr>
                <w:rFonts w:ascii="宋体" w:hAnsi="宋体" w:cs="宋体" w:eastAsia="宋体" w:hint="default"/>
                <w:sz w:val="18"/>
                <w:szCs w:val="18"/>
              </w:rPr>
            </w:pPr>
            <w:r>
              <w:rPr>
                <w:rFonts w:ascii="宋体" w:hAnsi="宋体" w:cs="宋体" w:eastAsia="宋体" w:hint="default"/>
                <w:sz w:val="18"/>
                <w:szCs w:val="18"/>
              </w:rPr>
              <w:t>海南中港诚实业有限公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9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w:t>
            </w:r>
          </w:p>
        </w:tc>
      </w:tr>
      <w:tr>
        <w:trPr>
          <w:trHeight w:val="56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10"/>
              <w:jc w:val="left"/>
              <w:rPr>
                <w:rFonts w:ascii="宋体" w:hAnsi="宋体" w:cs="宋体" w:eastAsia="宋体" w:hint="default"/>
                <w:sz w:val="18"/>
                <w:szCs w:val="18"/>
              </w:rPr>
            </w:pPr>
            <w:r>
              <w:rPr>
                <w:rFonts w:ascii="宋体" w:hAnsi="宋体" w:cs="宋体" w:eastAsia="宋体" w:hint="default"/>
                <w:spacing w:val="-4"/>
                <w:sz w:val="18"/>
                <w:szCs w:val="18"/>
              </w:rPr>
              <w:t>星巴克企业管理（中国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tabs>
                <w:tab w:pos="592" w:val="left" w:leader="none"/>
              </w:tabs>
              <w:spacing w:line="240" w:lineRule="auto" w:before="20"/>
              <w:ind w:left="-123" w:right="0"/>
              <w:jc w:val="lef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587,452.55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r>
      <w:tr>
        <w:trPr>
          <w:trHeight w:val="57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4" w:right="79"/>
              <w:jc w:val="left"/>
              <w:rPr>
                <w:rFonts w:ascii="宋体" w:hAnsi="宋体" w:cs="宋体" w:eastAsia="宋体" w:hint="default"/>
                <w:sz w:val="18"/>
                <w:szCs w:val="18"/>
              </w:rPr>
            </w:pPr>
            <w:r>
              <w:rPr>
                <w:rFonts w:ascii="宋体" w:hAnsi="宋体" w:cs="宋体" w:eastAsia="宋体" w:hint="default"/>
                <w:sz w:val="18"/>
                <w:szCs w:val="18"/>
              </w:rPr>
              <w:t>国家开发银行股份有限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9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r>
      <w:tr>
        <w:trPr>
          <w:trHeight w:val="33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6,111,126.55</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34.09%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52.639999pt;margin-top:-86.13633pt;width:95.2pt;height:22.6pt;mso-position-horizontal-relative:page;mso-position-vertical-relative:paragraph;z-index:-728776" coordorigin="3053,-1723" coordsize="1904,452">
            <v:group style="position:absolute;left:3053;top:-1723;width:1904;height:120" coordorigin="3053,-1723" coordsize="1904,120">
              <v:shape style="position:absolute;left:3053;top:-1723;width:1904;height:120" coordorigin="3053,-1723" coordsize="1904,120" path="m3053,-1603l4956,-1603,4956,-1723,3053,-1723,3053,-1603xe" filled="true" fillcolor="#ffffff" stroked="false">
                <v:path arrowok="t"/>
                <v:fill type="solid"/>
              </v:shape>
            </v:group>
            <v:group style="position:absolute;left:3065;top:-1603;width:2;height:320" coordorigin="3065,-1603" coordsize="2,320">
              <v:shape style="position:absolute;left:3065;top:-1603;width:2;height:320" coordorigin="3065,-1603" coordsize="0,320" path="m3065,-1603l3065,-1284e" filled="false" stroked="true" strokeweight="1.2pt" strokecolor="#ffffff">
                <v:path arrowok="t"/>
              </v:shape>
            </v:group>
            <v:group style="position:absolute;left:3077;top:-1603;width:1858;height:320" coordorigin="3077,-1603" coordsize="1858,320">
              <v:shape style="position:absolute;left:3077;top:-1603;width:1858;height:320" coordorigin="3077,-1603" coordsize="1858,320" path="m3077,-1284l4934,-1284,4934,-1603,3077,-1603,3077,-1284xe" filled="true" fillcolor="#ffffff" stroked="false">
                <v:path arrowok="t"/>
                <v:fill type="solid"/>
              </v:shape>
            </v:group>
            <w10:wrap type="none"/>
          </v:group>
        </w:pic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200"/>
        <w:gridCol w:w="2006"/>
        <w:gridCol w:w="1874"/>
        <w:gridCol w:w="1874"/>
        <w:gridCol w:w="1742"/>
      </w:tblGrid>
      <w:tr>
        <w:trPr>
          <w:trHeight w:val="330" w:hRule="exact"/>
        </w:trPr>
        <w:tc>
          <w:tcPr>
            <w:tcW w:w="2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8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36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35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2200" w:type="dxa"/>
            <w:vMerge/>
            <w:tcBorders>
              <w:left w:val="single" w:sz="4" w:space="0" w:color="000000"/>
              <w:bottom w:val="single" w:sz="4" w:space="0" w:color="000000"/>
              <w:right w:val="single" w:sz="4" w:space="0" w:color="000000"/>
            </w:tcBorders>
            <w:shd w:val="clear" w:color="auto" w:fill="D4D4D4"/>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201"/>
        <w:gridCol w:w="1471"/>
        <w:gridCol w:w="535"/>
        <w:gridCol w:w="1339"/>
        <w:gridCol w:w="535"/>
        <w:gridCol w:w="1339"/>
        <w:gridCol w:w="535"/>
        <w:gridCol w:w="1205"/>
        <w:gridCol w:w="535"/>
      </w:tblGrid>
      <w:tr>
        <w:trPr>
          <w:trHeight w:val="571" w:hRule="exact"/>
        </w:trPr>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9"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9"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9"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29" w:right="0"/>
              <w:jc w:val="left"/>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31"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148,952,092.32</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99.6%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7,693,404.21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5.17%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212,553,175.51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11,057,659.01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5.2%</w:t>
            </w:r>
          </w:p>
        </w:tc>
      </w:tr>
      <w:tr>
        <w:trPr>
          <w:trHeight w:val="329" w:hRule="exact"/>
        </w:trPr>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148,952,092.32</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99.6%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7,693,404.21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5.17%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212,553,175.51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11,057,659.01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5.2%</w:t>
            </w:r>
          </w:p>
        </w:tc>
      </w:tr>
      <w:tr>
        <w:trPr>
          <w:trHeight w:val="811" w:hRule="exact"/>
        </w:trPr>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24" w:right="185" w:firstLine="360"/>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单项计提坏账准备的其他 应收款</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594,352.34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594,352.34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149,546,444.66</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8,287,756.55</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212,553,175.51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11,057,659.01</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8"/>
        <w:ind w:left="572" w:right="4366"/>
        <w:jc w:val="left"/>
      </w:pPr>
      <w:r>
        <w:rPr/>
        <w:t>其他应收款种类的说明</w:t>
      </w:r>
      <w:r>
        <w:rPr>
          <w:spacing w:val="-3"/>
          <w:w w:val="100"/>
        </w:rPr>
        <w:t> </w:t>
      </w:r>
      <w:r>
        <w:rPr>
          <w:spacing w:val="-2"/>
        </w:rPr>
        <w:t>期末单项金额重大并单项计提坏账准备的其他应收款</w:t>
      </w:r>
    </w:p>
    <w:p>
      <w:pPr>
        <w:pStyle w:val="BodyText"/>
        <w:spacing w:line="290" w:lineRule="auto" w:before="19"/>
        <w:ind w:left="572" w:right="436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组合中，采用账龄分析法计提坏账准备的其他应收款</w:t>
      </w:r>
    </w:p>
    <w:p>
      <w:pPr>
        <w:pStyle w:val="BodyText"/>
        <w:spacing w:line="24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8"/>
          <w:szCs w:val="28"/>
        </w:rPr>
      </w:pPr>
    </w:p>
    <w:p>
      <w:pPr>
        <w:pStyle w:val="BodyText"/>
        <w:spacing w:line="240" w:lineRule="auto" w:before="36"/>
        <w:ind w:left="0" w:right="19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55"/>
        <w:gridCol w:w="1710"/>
        <w:gridCol w:w="982"/>
        <w:gridCol w:w="1441"/>
        <w:gridCol w:w="1779"/>
        <w:gridCol w:w="1044"/>
        <w:gridCol w:w="1497"/>
      </w:tblGrid>
      <w:tr>
        <w:trPr>
          <w:trHeight w:val="403" w:hRule="exact"/>
        </w:trPr>
        <w:tc>
          <w:tcPr>
            <w:tcW w:w="125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3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2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5"/>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26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1" w:type="dxa"/>
            <w:tcBorders>
              <w:top w:val="single" w:sz="4" w:space="0" w:color="000000"/>
              <w:left w:val="single" w:sz="4" w:space="0" w:color="000000"/>
              <w:bottom w:val="nil" w:sz="6" w:space="0" w:color="auto"/>
              <w:right w:val="single" w:sz="4" w:space="0" w:color="000000"/>
            </w:tcBorders>
            <w:shd w:val="clear" w:color="auto" w:fill="D4D4D4"/>
          </w:tcPr>
          <w:p>
            <w:pPr/>
          </w:p>
        </w:tc>
        <w:tc>
          <w:tcPr>
            <w:tcW w:w="282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23" w:hRule="exact"/>
        </w:trPr>
        <w:tc>
          <w:tcPr>
            <w:tcW w:w="1255" w:type="dxa"/>
            <w:vMerge/>
            <w:tcBorders>
              <w:left w:val="single" w:sz="4" w:space="0" w:color="000000"/>
              <w:bottom w:val="nil" w:sz="6" w:space="0" w:color="auto"/>
              <w:right w:val="single" w:sz="4" w:space="0" w:color="000000"/>
            </w:tcBorders>
            <w:shd w:val="clear" w:color="auto" w:fill="D4D4D4"/>
          </w:tcPr>
          <w:p>
            <w:pPr/>
          </w:p>
        </w:tc>
        <w:tc>
          <w:tcPr>
            <w:tcW w:w="2692" w:type="dxa"/>
            <w:gridSpan w:val="2"/>
            <w:vMerge/>
            <w:tcBorders>
              <w:left w:val="single" w:sz="4" w:space="0" w:color="000000"/>
              <w:bottom w:val="single" w:sz="4" w:space="0" w:color="000000"/>
              <w:right w:val="single" w:sz="4" w:space="0" w:color="000000"/>
            </w:tcBorders>
            <w:shd w:val="clear" w:color="auto" w:fill="D4D4D4"/>
          </w:tcPr>
          <w:p>
            <w:pPr/>
          </w:p>
        </w:tc>
        <w:tc>
          <w:tcPr>
            <w:tcW w:w="144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23" w:type="dxa"/>
            <w:gridSpan w:val="2"/>
            <w:vMerge/>
            <w:tcBorders>
              <w:left w:val="single" w:sz="4" w:space="0" w:color="000000"/>
              <w:bottom w:val="single" w:sz="4" w:space="0" w:color="000000"/>
              <w:right w:val="single" w:sz="4" w:space="0" w:color="000000"/>
            </w:tcBorders>
            <w:shd w:val="clear" w:color="auto" w:fill="D4D4D4"/>
          </w:tcPr>
          <w:p>
            <w:pPr/>
          </w:p>
        </w:tc>
        <w:tc>
          <w:tcPr>
            <w:tcW w:w="14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6" w:hRule="exact"/>
        </w:trPr>
        <w:tc>
          <w:tcPr>
            <w:tcW w:w="1255" w:type="dxa"/>
            <w:vMerge w:val="restart"/>
            <w:tcBorders>
              <w:top w:val="nil" w:sz="6" w:space="0" w:color="auto"/>
              <w:left w:val="single" w:sz="4" w:space="0" w:color="000000"/>
              <w:right w:val="single" w:sz="4" w:space="0" w:color="000000"/>
            </w:tcBorders>
            <w:shd w:val="clear" w:color="auto" w:fill="D4D4D4"/>
          </w:tcPr>
          <w:p>
            <w:pPr/>
          </w:p>
        </w:tc>
        <w:tc>
          <w:tcPr>
            <w:tcW w:w="17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8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8"/>
              <w:ind w:left="1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1" w:type="dxa"/>
            <w:vMerge/>
            <w:tcBorders>
              <w:left w:val="single" w:sz="4" w:space="0" w:color="000000"/>
              <w:bottom w:val="nil" w:sz="6" w:space="0" w:color="auto"/>
              <w:right w:val="single" w:sz="4" w:space="0" w:color="000000"/>
            </w:tcBorders>
            <w:shd w:val="clear" w:color="auto" w:fill="D4D4D4"/>
          </w:tcPr>
          <w:p>
            <w:pPr/>
          </w:p>
        </w:tc>
        <w:tc>
          <w:tcPr>
            <w:tcW w:w="17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4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8"/>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97" w:type="dxa"/>
            <w:vMerge/>
            <w:tcBorders>
              <w:left w:val="single" w:sz="4" w:space="0" w:color="000000"/>
              <w:bottom w:val="nil" w:sz="6" w:space="0" w:color="auto"/>
              <w:right w:val="single" w:sz="4" w:space="0" w:color="000000"/>
            </w:tcBorders>
            <w:shd w:val="clear" w:color="auto" w:fill="D4D4D4"/>
          </w:tcPr>
          <w:p>
            <w:pPr/>
          </w:p>
        </w:tc>
      </w:tr>
      <w:tr>
        <w:trPr>
          <w:trHeight w:val="211" w:hRule="exact"/>
        </w:trPr>
        <w:tc>
          <w:tcPr>
            <w:tcW w:w="1255" w:type="dxa"/>
            <w:vMerge/>
            <w:tcBorders>
              <w:left w:val="single" w:sz="4" w:space="0" w:color="000000"/>
              <w:bottom w:val="single" w:sz="4" w:space="0" w:color="000000"/>
              <w:right w:val="single" w:sz="4" w:space="0" w:color="000000"/>
            </w:tcBorders>
            <w:shd w:val="clear" w:color="auto" w:fill="D4D4D4"/>
          </w:tcPr>
          <w:p>
            <w:pPr/>
          </w:p>
        </w:tc>
        <w:tc>
          <w:tcPr>
            <w:tcW w:w="1710" w:type="dxa"/>
            <w:vMerge/>
            <w:tcBorders>
              <w:left w:val="single" w:sz="4" w:space="0" w:color="000000"/>
              <w:bottom w:val="single" w:sz="4" w:space="0" w:color="000000"/>
              <w:right w:val="single" w:sz="4" w:space="0" w:color="000000"/>
            </w:tcBorders>
            <w:shd w:val="clear" w:color="auto" w:fill="D4D4D4"/>
          </w:tcPr>
          <w:p>
            <w:pPr/>
          </w:p>
        </w:tc>
        <w:tc>
          <w:tcPr>
            <w:tcW w:w="982" w:type="dxa"/>
            <w:vMerge/>
            <w:tcBorders>
              <w:left w:val="single" w:sz="4" w:space="0" w:color="000000"/>
              <w:bottom w:val="single" w:sz="4" w:space="0" w:color="000000"/>
              <w:right w:val="single" w:sz="4" w:space="0" w:color="000000"/>
            </w:tcBorders>
            <w:shd w:val="clear" w:color="auto" w:fill="D4D4D4"/>
          </w:tcPr>
          <w:p>
            <w:pPr/>
          </w:p>
        </w:tc>
        <w:tc>
          <w:tcPr>
            <w:tcW w:w="1441" w:type="dxa"/>
            <w:tcBorders>
              <w:top w:val="nil" w:sz="6" w:space="0" w:color="auto"/>
              <w:left w:val="single" w:sz="4" w:space="0" w:color="000000"/>
              <w:bottom w:val="single" w:sz="4" w:space="0" w:color="000000"/>
              <w:right w:val="single" w:sz="4" w:space="0" w:color="000000"/>
            </w:tcBorders>
            <w:shd w:val="clear" w:color="auto" w:fill="D4D4D4"/>
          </w:tcPr>
          <w:p>
            <w:pPr/>
          </w:p>
        </w:tc>
        <w:tc>
          <w:tcPr>
            <w:tcW w:w="1779" w:type="dxa"/>
            <w:vMerge/>
            <w:tcBorders>
              <w:left w:val="single" w:sz="4" w:space="0" w:color="000000"/>
              <w:bottom w:val="single" w:sz="4" w:space="0" w:color="000000"/>
              <w:right w:val="single" w:sz="4" w:space="0" w:color="000000"/>
            </w:tcBorders>
            <w:shd w:val="clear" w:color="auto" w:fill="D4D4D4"/>
          </w:tcPr>
          <w:p>
            <w:pPr/>
          </w:p>
        </w:tc>
        <w:tc>
          <w:tcPr>
            <w:tcW w:w="1044" w:type="dxa"/>
            <w:vMerge/>
            <w:tcBorders>
              <w:left w:val="single" w:sz="4" w:space="0" w:color="000000"/>
              <w:bottom w:val="single" w:sz="4" w:space="0" w:color="000000"/>
              <w:right w:val="single" w:sz="4" w:space="0" w:color="000000"/>
            </w:tcBorders>
            <w:shd w:val="clear" w:color="auto" w:fill="D4D4D4"/>
          </w:tcPr>
          <w:p>
            <w:pPr/>
          </w:p>
        </w:tc>
        <w:tc>
          <w:tcPr>
            <w:tcW w:w="14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70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8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4" w:right="0"/>
              <w:jc w:val="left"/>
              <w:rPr>
                <w:rFonts w:ascii="Times New Roman" w:hAnsi="Times New Roman" w:cs="Times New Roman" w:eastAsia="Times New Roman" w:hint="default"/>
                <w:sz w:val="18"/>
                <w:szCs w:val="18"/>
              </w:rPr>
            </w:pPr>
            <w:r>
              <w:rPr>
                <w:rFonts w:ascii="Times New Roman"/>
                <w:sz w:val="18"/>
              </w:rPr>
              <w:t>--</w:t>
            </w:r>
          </w:p>
        </w:tc>
        <w:tc>
          <w:tcPr>
            <w:tcW w:w="1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45"/>
              <w:jc w:val="center"/>
              <w:rPr>
                <w:rFonts w:ascii="Times New Roman" w:hAnsi="Times New Roman" w:cs="Times New Roman" w:eastAsia="Times New Roman" w:hint="default"/>
                <w:sz w:val="18"/>
                <w:szCs w:val="18"/>
              </w:rPr>
            </w:pPr>
            <w:r>
              <w:rPr>
                <w:rFonts w:ascii="Times New Roman"/>
                <w:sz w:val="18"/>
              </w:rPr>
              <w:t>--</w:t>
            </w:r>
          </w:p>
        </w:tc>
        <w:tc>
          <w:tcPr>
            <w:tcW w:w="14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1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147,943,788.10</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99.32%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7,397,189.40</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210,624,677.56</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99.09%</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10,531,233.88</w:t>
            </w: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25,452.26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2,545.23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38,404.80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0.02%</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3,840.48</w:t>
            </w:r>
          </w:p>
        </w:tc>
      </w:tr>
      <w:tr>
        <w:trPr>
          <w:trHeight w:val="401"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11,860.10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2,372.02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444,432.91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88,886.58</w:t>
            </w: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1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970,991.86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0.65%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291,297.56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1,445,660.24</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433,698.07</w:t>
            </w: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13" w:space="0" w:color="D4D4D4"/>
              <w:bottom w:val="single" w:sz="4" w:space="0" w:color="000000"/>
              <w:right w:val="single" w:sz="14" w:space="0" w:color="D4D4D4"/>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148,952,092.32</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7,693,404.21</w:t>
            </w:r>
            <w:r>
              <w:rPr>
                <w:rFonts w:ascii="Times New Roman"/>
                <w:sz w:val="18"/>
              </w:rPr>
            </w:r>
          </w:p>
        </w:tc>
        <w:tc>
          <w:tcPr>
            <w:tcW w:w="1779"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212,553,175.51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37" w:right="0"/>
              <w:jc w:val="lef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11,057,659.01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pStyle w:val="BodyText"/>
        <w:spacing w:line="240" w:lineRule="auto" w:before="28"/>
        <w:ind w:left="572" w:right="0"/>
        <w:jc w:val="left"/>
      </w:pPr>
      <w:r>
        <w:rPr/>
        <w:t>组合中，采用余额百分比法计提坏账准备的其他应收款</w:t>
      </w:r>
    </w:p>
    <w:p>
      <w:pPr>
        <w:pStyle w:val="BodyText"/>
        <w:spacing w:line="290" w:lineRule="auto" w:before="75"/>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90" w:lineRule="auto" w:before="31"/>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期末单项金额虽不重大但单项计提坏账准备的其他应收款</w:t>
      </w:r>
    </w:p>
    <w:p>
      <w:pPr>
        <w:pStyle w:val="BodyText"/>
        <w:spacing w:line="240" w:lineRule="auto" w:before="33"/>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572" w:right="0"/>
        <w:jc w:val="left"/>
      </w:pPr>
      <w:r>
        <w:rPr/>
        <w:t>单位：</w:t>
      </w:r>
      <w:r>
        <w:rPr>
          <w:spacing w:val="2"/>
        </w:rPr>
        <w:t> </w:t>
      </w:r>
      <w:r>
        <w:rPr/>
        <w:t>元</w:t>
      </w:r>
    </w:p>
    <w:p>
      <w:pPr>
        <w:spacing w:after="0" w:line="240" w:lineRule="auto"/>
        <w:jc w:val="left"/>
        <w:sectPr>
          <w:type w:val="continuous"/>
          <w:pgSz w:w="11910" w:h="16840"/>
          <w:pgMar w:top="1060" w:bottom="1180" w:left="980" w:right="940"/>
          <w:cols w:num="2" w:equalWidth="0">
            <w:col w:w="5830" w:space="2443"/>
            <w:col w:w="1717"/>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账龄较长的代垫费用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594,352.34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594,352.34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4" w:right="0"/>
              <w:jc w:val="center"/>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回收可能性不大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594,352.34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594,352.34</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40"/>
        </w:sectPr>
      </w:pPr>
    </w:p>
    <w:p>
      <w:pPr>
        <w:spacing w:line="240" w:lineRule="auto" w:before="11"/>
        <w:rPr>
          <w:rFonts w:ascii="宋体" w:hAnsi="宋体" w:cs="宋体" w:eastAsia="宋体" w:hint="default"/>
          <w:sz w:val="20"/>
          <w:szCs w:val="20"/>
        </w:rPr>
      </w:pPr>
    </w:p>
    <w:p>
      <w:pPr>
        <w:pStyle w:val="Heading3"/>
        <w:spacing w:line="506" w:lineRule="auto" w:before="36"/>
        <w:ind w:left="572" w:right="4734" w:firstLine="2"/>
        <w:jc w:val="left"/>
        <w:rPr>
          <w:rFonts w:ascii="宋体" w:hAnsi="宋体" w:cs="宋体" w:eastAsia="宋体" w:hint="default"/>
          <w:b w:val="0"/>
          <w:bCs w:val="0"/>
        </w:rPr>
      </w:pPr>
      <w:bookmarkStart w:name="3、长期股权投资" w:id="331"/>
      <w:bookmarkEnd w:id="331"/>
      <w:r>
        <w:rPr>
          <w:b w:val="0"/>
          <w:bCs w:val="0"/>
        </w:rPr>
      </w:r>
      <w:r>
        <w:rPr>
          <w:spacing w:val="-1"/>
        </w:rPr>
        <w:t>（</w:t>
      </w:r>
      <w:r>
        <w:rPr>
          <w:rFonts w:ascii="Times New Roman" w:hAnsi="Times New Roman" w:cs="Times New Roman" w:eastAsia="Times New Roman" w:hint="default"/>
          <w:spacing w:val="-1"/>
        </w:rPr>
        <w:t>2</w:t>
      </w:r>
      <w:r>
        <w:rPr>
          <w:spacing w:val="-1"/>
        </w:rPr>
        <w:t>）本报告期转回或收回的其他应收款情况</w:t>
      </w:r>
      <w:r>
        <w:rPr>
          <w:spacing w:val="-87"/>
        </w:rPr>
        <w:t> </w:t>
      </w:r>
      <w:r>
        <w:rPr>
          <w:spacing w:val="-87"/>
        </w:rPr>
      </w:r>
      <w:bookmarkStart w:name="（2）本报告期转回或收回的其他应收款情况" w:id="332"/>
      <w:bookmarkEnd w:id="332"/>
      <w:r>
        <w:rPr>
          <w:spacing w:val="-87"/>
        </w:rPr>
      </w:r>
      <w:r>
        <w:rPr>
          <w:rFonts w:ascii="宋体" w:hAnsi="宋体" w:cs="宋体" w:eastAsia="宋体" w:hint="default"/>
          <w:b w:val="0"/>
          <w:bCs w:val="0"/>
        </w:rPr>
        <w:t>不适用</w:t>
      </w:r>
    </w:p>
    <w:p>
      <w:pPr>
        <w:pStyle w:val="Heading3"/>
        <w:spacing w:line="506" w:lineRule="auto" w:before="101"/>
        <w:ind w:left="572" w:right="5274" w:firstLine="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bookmarkStart w:name="（3）本报告期实际核销的其他应收款情况" w:id="333"/>
      <w:bookmarkEnd w:id="333"/>
      <w:r>
        <w:rPr>
          <w:rFonts w:ascii="Times New Roman" w:hAnsi="Times New Roman" w:cs="Times New Roman" w:eastAsia="Times New Roman" w:hint="default"/>
          <w:spacing w:val="-1"/>
        </w:rPr>
      </w:r>
      <w:r>
        <w:rPr>
          <w:spacing w:val="-1"/>
        </w:rPr>
        <w:t>）本报告期实际核销的其他应收款情况</w:t>
      </w:r>
      <w:r>
        <w:rPr>
          <w:spacing w:val="-89"/>
        </w:rPr>
        <w:t> </w:t>
      </w:r>
      <w:r>
        <w:rPr>
          <w:spacing w:val="-89"/>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4</w:t>
      </w:r>
      <w:r>
        <w:rPr/>
        <w:t>）其他应收款金</w:t>
      </w:r>
      <w:bookmarkStart w:name="（4）其他应收款金额前五名单位情况" w:id="334"/>
      <w:bookmarkEnd w:id="334"/>
      <w:r>
        <w:rPr/>
        <w:t>额前</w:t>
      </w:r>
      <w:r>
        <w:rPr/>
        <w:t>五名单位情况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80"/>
        <w:gridCol w:w="1548"/>
        <w:gridCol w:w="1915"/>
        <w:gridCol w:w="1913"/>
        <w:gridCol w:w="1915"/>
      </w:tblGrid>
      <w:tr>
        <w:trPr>
          <w:trHeight w:val="571"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227"/>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right="768"/>
              <w:jc w:val="right"/>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32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120,875,209.85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80.83%</w:t>
            </w:r>
          </w:p>
        </w:tc>
      </w:tr>
      <w:tr>
        <w:trPr>
          <w:trHeight w:val="33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21,438,461.89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14.34%</w:t>
            </w:r>
          </w:p>
        </w:tc>
      </w:tr>
      <w:tr>
        <w:trPr>
          <w:trHeight w:val="32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3,352,479.33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2.24%</w:t>
            </w:r>
          </w:p>
        </w:tc>
      </w:tr>
      <w:tr>
        <w:trPr>
          <w:trHeight w:val="57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84"/>
              <w:jc w:val="left"/>
              <w:rPr>
                <w:rFonts w:ascii="宋体" w:hAnsi="宋体" w:cs="宋体" w:eastAsia="宋体" w:hint="default"/>
                <w:sz w:val="18"/>
                <w:szCs w:val="18"/>
              </w:rPr>
            </w:pPr>
            <w:r>
              <w:rPr>
                <w:rFonts w:ascii="宋体" w:hAnsi="宋体" w:cs="宋体" w:eastAsia="宋体" w:hint="default"/>
                <w:sz w:val="18"/>
                <w:szCs w:val="18"/>
              </w:rPr>
              <w:t>北京市海淀区国家税务局第 六税务所</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8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1,231,843.24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r>
      <w:tr>
        <w:trPr>
          <w:trHeight w:val="56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84"/>
              <w:jc w:val="left"/>
              <w:rPr>
                <w:rFonts w:ascii="宋体" w:hAnsi="宋体" w:cs="宋体" w:eastAsia="宋体" w:hint="default"/>
                <w:sz w:val="18"/>
                <w:szCs w:val="18"/>
              </w:rPr>
            </w:pPr>
            <w:r>
              <w:rPr>
                <w:rFonts w:ascii="宋体" w:hAnsi="宋体" w:cs="宋体" w:eastAsia="宋体" w:hint="default"/>
                <w:sz w:val="18"/>
                <w:szCs w:val="18"/>
              </w:rPr>
              <w:t>焦点信息技术（香港）有限 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358,605.08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r>
      <w:tr>
        <w:trPr>
          <w:trHeight w:val="331"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36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147,256,599.39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708"/>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98.47%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）其他应收关联方账款情况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5）其他应收关联方账款情况" w:id="335"/>
      <w:bookmarkEnd w:id="335"/>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00"/>
        <w:gridCol w:w="2306"/>
        <w:gridCol w:w="2431"/>
        <w:gridCol w:w="2429"/>
      </w:tblGrid>
      <w:tr>
        <w:trPr>
          <w:trHeight w:val="331" w:hRule="exact"/>
        </w:trPr>
        <w:tc>
          <w:tcPr>
            <w:tcW w:w="24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right="8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32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120,875,209.85</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80.82%</w:t>
            </w:r>
          </w:p>
        </w:tc>
      </w:tr>
      <w:tr>
        <w:trPr>
          <w:trHeight w:val="33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21,438,461.89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14.34%</w:t>
            </w:r>
          </w:p>
        </w:tc>
      </w:tr>
      <w:tr>
        <w:trPr>
          <w:trHeight w:val="32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3,352,479.33</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2.24%</w:t>
            </w:r>
          </w:p>
        </w:tc>
      </w:tr>
      <w:tr>
        <w:trPr>
          <w:trHeight w:val="57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4"/>
              <w:jc w:val="left"/>
              <w:rPr>
                <w:rFonts w:ascii="宋体" w:hAnsi="宋体" w:cs="宋体" w:eastAsia="宋体" w:hint="default"/>
                <w:sz w:val="18"/>
                <w:szCs w:val="18"/>
              </w:rPr>
            </w:pPr>
            <w:r>
              <w:rPr>
                <w:rFonts w:ascii="宋体" w:hAnsi="宋体" w:cs="宋体" w:eastAsia="宋体" w:hint="default"/>
                <w:sz w:val="18"/>
                <w:szCs w:val="18"/>
              </w:rPr>
              <w:t>焦点信息技术（香港）有限公 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8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358,605.08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r>
      <w:tr>
        <w:trPr>
          <w:trHeight w:val="32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266,600.00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0.18%</w:t>
            </w:r>
          </w:p>
        </w:tc>
      </w:tr>
      <w:tr>
        <w:trPr>
          <w:trHeight w:val="33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1,548.00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24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362"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146,292,904.15</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97.82%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3"/>
        <w:gridCol w:w="646"/>
        <w:gridCol w:w="1560"/>
        <w:gridCol w:w="1560"/>
        <w:gridCol w:w="240"/>
        <w:gridCol w:w="1560"/>
        <w:gridCol w:w="720"/>
        <w:gridCol w:w="720"/>
        <w:gridCol w:w="720"/>
        <w:gridCol w:w="360"/>
        <w:gridCol w:w="360"/>
        <w:gridCol w:w="331"/>
      </w:tblGrid>
      <w:tr>
        <w:trPr>
          <w:trHeight w:val="2009" w:hRule="exact"/>
        </w:trPr>
        <w:tc>
          <w:tcPr>
            <w:tcW w:w="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2" w:lineRule="auto"/>
              <w:ind w:left="301"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2"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1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26" w:right="23"/>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40" w:right="39"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86" w:right="83"/>
              <w:jc w:val="center"/>
              <w:rPr>
                <w:rFonts w:ascii="宋体" w:hAnsi="宋体" w:cs="宋体" w:eastAsia="宋体" w:hint="default"/>
                <w:sz w:val="18"/>
                <w:szCs w:val="18"/>
              </w:rPr>
            </w:pPr>
            <w:r>
              <w:rPr>
                <w:rFonts w:ascii="宋体" w:hAnsi="宋体" w:cs="宋体" w:eastAsia="宋体" w:hint="default"/>
                <w:sz w:val="18"/>
                <w:szCs w:val="18"/>
              </w:rPr>
              <w:t>在被投 资单位 持股比 例与表 决权比 例不一 致的说 明</w:t>
            </w:r>
          </w:p>
        </w:tc>
        <w:tc>
          <w:tcPr>
            <w:tcW w:w="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86" w:right="83"/>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4" w:lineRule="auto" w:before="20"/>
              <w:ind w:left="86" w:right="83"/>
              <w:jc w:val="both"/>
              <w:rPr>
                <w:rFonts w:ascii="宋体" w:hAnsi="宋体" w:cs="宋体" w:eastAsia="宋体" w:hint="default"/>
                <w:sz w:val="18"/>
                <w:szCs w:val="18"/>
              </w:rPr>
            </w:pPr>
            <w:r>
              <w:rPr>
                <w:rFonts w:ascii="宋体" w:hAnsi="宋体" w:cs="宋体" w:eastAsia="宋体" w:hint="default"/>
                <w:sz w:val="18"/>
                <w:szCs w:val="18"/>
              </w:rPr>
              <w:t>本 期 计 提 减 值 准 备</w:t>
            </w:r>
          </w:p>
        </w:tc>
        <w:tc>
          <w:tcPr>
            <w:tcW w:w="3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72" w:right="67"/>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bl>
    <w:p>
      <w:pPr>
        <w:spacing w:after="0" w:line="244"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4"/>
        <w:gridCol w:w="646"/>
        <w:gridCol w:w="1560"/>
        <w:gridCol w:w="1560"/>
        <w:gridCol w:w="240"/>
        <w:gridCol w:w="1560"/>
        <w:gridCol w:w="720"/>
        <w:gridCol w:w="720"/>
        <w:gridCol w:w="720"/>
        <w:gridCol w:w="360"/>
        <w:gridCol w:w="360"/>
        <w:gridCol w:w="331"/>
      </w:tblGrid>
      <w:tr>
        <w:trPr>
          <w:trHeight w:val="81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上海石基 信息技术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北京石基 昆仑软件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30"/>
              <w:ind w:left="448" w:right="0"/>
              <w:jc w:val="lef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30"/>
              <w:ind w:left="448" w:right="0"/>
              <w:jc w:val="lef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杭州西软 科技有限 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北海石基 信息技术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6,660,000.00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北京中长 石基软件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焦点信息 技术（香 港）有限 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30,933,500.00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30,933,500.00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30,933,500.00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南京银石 计算机系 统有限公 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4" w:right="38"/>
              <w:jc w:val="both"/>
              <w:rPr>
                <w:rFonts w:ascii="宋体" w:hAnsi="宋体" w:cs="宋体" w:eastAsia="宋体" w:hint="default"/>
                <w:sz w:val="18"/>
                <w:szCs w:val="18"/>
              </w:rPr>
            </w:pPr>
            <w:r>
              <w:rPr>
                <w:rFonts w:ascii="宋体" w:hAnsi="宋体" w:cs="宋体" w:eastAsia="宋体" w:hint="default"/>
                <w:sz w:val="18"/>
                <w:szCs w:val="18"/>
              </w:rPr>
              <w:t>上海正品 贵德软件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30,660,000.00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3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254,753,500.00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388,093,500.00</w:t>
            </w:r>
            <w:r>
              <w:rPr>
                <w:rFonts w:ascii="Times New Roman"/>
                <w:sz w:val="18"/>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388,093,500.00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12" w:space="0" w:color="D4D4D4"/>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主营业务（分行业）" w:id="336"/>
      <w:bookmarkEnd w:id="33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4、营业收入和营业成本" w:id="337"/>
      <w:bookmarkEnd w:id="337"/>
      <w:r>
        <w:rPr/>
      </w:r>
      <w:bookmarkStart w:name="（1）营业收入" w:id="338"/>
      <w:bookmarkEnd w:id="338"/>
      <w:r>
        <w:rPr/>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02"/>
        <w:gridCol w:w="3467"/>
        <w:gridCol w:w="3588"/>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169,854,598.09</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152,890,871.76</w:t>
            </w:r>
            <w:r>
              <w:rPr>
                <w:rFonts w:ascii="Times New Roman"/>
                <w:sz w:val="18"/>
              </w:rPr>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981,578.20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953,578.20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170,836,176.29</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153,844,449.96</w:t>
            </w:r>
            <w:r>
              <w:rPr>
                <w:rFonts w:ascii="Times New Roman"/>
                <w:sz w:val="18"/>
              </w:rPr>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139,692,284.10</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124,748,078.90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0"/>
        <w:gridCol w:w="1819"/>
        <w:gridCol w:w="1801"/>
        <w:gridCol w:w="1799"/>
        <w:gridCol w:w="1889"/>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4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6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6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4D4D4"/>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计算机服务和软件行业</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169,854,598.09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139,636,964.96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152,890,871.76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124,694,579.76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0"/>
        <w:gridCol w:w="1819"/>
        <w:gridCol w:w="1800"/>
        <w:gridCol w:w="1800"/>
        <w:gridCol w:w="1889"/>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169,854,598.09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139,636,964.96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152,890,871.76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124,694,579.76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投资收益" w:id="339"/>
      <w:bookmarkEnd w:id="339"/>
      <w:r>
        <w:rPr>
          <w:b w:val="0"/>
          <w:bCs w:val="0"/>
        </w:rPr>
      </w:r>
      <w:bookmarkStart w:name="（1）投资收益明细" w:id="340"/>
      <w:bookmarkEnd w:id="340"/>
      <w:r>
        <w:rPr>
          <w:b w:val="0"/>
          <w:bCs w:val="0"/>
        </w:rPr>
      </w:r>
      <w:r>
        <w:rPr/>
        <w:t>（</w:t>
      </w:r>
      <w:bookmarkStart w:name="（3）主营业务（分产品）" w:id="341"/>
      <w:bookmarkEnd w:id="341"/>
      <w:r>
        <w:rPr/>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0"/>
        <w:gridCol w:w="1800"/>
        <w:gridCol w:w="1800"/>
        <w:gridCol w:w="1800"/>
        <w:gridCol w:w="1800"/>
      </w:tblGrid>
      <w:tr>
        <w:trPr>
          <w:trHeight w:val="402" w:hRule="exact"/>
        </w:trPr>
        <w:tc>
          <w:tcPr>
            <w:tcW w:w="25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2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0" w:type="dxa"/>
            <w:vMerge/>
            <w:tcBorders>
              <w:left w:val="single" w:sz="4" w:space="0" w:color="000000"/>
              <w:bottom w:val="single" w:sz="4" w:space="0" w:color="000000"/>
              <w:right w:val="single" w:sz="4" w:space="0" w:color="000000"/>
            </w:tcBorders>
            <w:shd w:val="clear" w:color="auto" w:fill="D4D4D4"/>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、酒店信息管理系统业务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153,983,699.75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129,993,427.62</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145,943,910.55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120,073,940.40</w:t>
            </w:r>
            <w:r>
              <w:rPr>
                <w:rFonts w:ascii="Times New Roman"/>
                <w:sz w:val="18"/>
              </w:rPr>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、餐饮信息管理系统业务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15,870,898.34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9,643,537.34</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6,946,961.21</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4,620,639.36</w:t>
            </w:r>
            <w:r>
              <w:rPr>
                <w:rFonts w:ascii="Times New Roman"/>
                <w:sz w:val="18"/>
              </w:rPr>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169,854,598.09</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139,636,964.96</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152,890,871.76</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124,694,579.76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bookmarkStart w:name="（4）主营业务（分地区）" w:id="342"/>
      <w:bookmarkEnd w:id="342"/>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60"/>
        <w:gridCol w:w="1800"/>
        <w:gridCol w:w="2023"/>
        <w:gridCol w:w="1817"/>
        <w:gridCol w:w="1920"/>
      </w:tblGrid>
      <w:tr>
        <w:trPr>
          <w:trHeight w:val="401" w:hRule="exact"/>
        </w:trPr>
        <w:tc>
          <w:tcPr>
            <w:tcW w:w="21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3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160" w:type="dxa"/>
            <w:vMerge/>
            <w:tcBorders>
              <w:left w:val="single" w:sz="4" w:space="0" w:color="000000"/>
              <w:bottom w:val="single" w:sz="4" w:space="0" w:color="000000"/>
              <w:right w:val="single" w:sz="4" w:space="0" w:color="000000"/>
            </w:tcBorders>
            <w:shd w:val="clear" w:color="auto" w:fill="D4D4D4"/>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169,854,598.09</w:t>
            </w:r>
            <w:r>
              <w:rPr>
                <w:rFonts w:ascii="Times New Roman"/>
                <w:sz w:val="18"/>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139,636,964.96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152,890,871.76</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124,694,579.76</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169,854,598.09</w:t>
            </w:r>
            <w:r>
              <w:rPr>
                <w:rFonts w:ascii="Times New Roman"/>
                <w:sz w:val="18"/>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139,636,964.96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152,890,871.76</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124,694,579.76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bookmarkStart w:name="（5）公司前五名客户的营业收入情况" w:id="343"/>
      <w:bookmarkEnd w:id="343"/>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3"/>
        <w:gridCol w:w="2921"/>
        <w:gridCol w:w="1865"/>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4" w:right="2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 入的比例</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93,671,545.12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54.83%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10,909,218.80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宁波市国际贸易投资发展有限公司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8,654,853.46</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重庆富力房地产开发有限公司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5,703,739.31</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海南中港诚实业有限公司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3,341,645.89</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122,281,002.58</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9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499"/>
        <w:gridCol w:w="2533"/>
        <w:gridCol w:w="2525"/>
      </w:tblGrid>
      <w:tr>
        <w:trPr>
          <w:trHeight w:val="401"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9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4,944,000.00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9" w:right="0"/>
              <w:jc w:val="left"/>
              <w:rPr>
                <w:rFonts w:ascii="Times New Roman" w:hAnsi="Times New Roman" w:cs="Times New Roman" w:eastAsia="Times New Roman" w:hint="default"/>
                <w:sz w:val="18"/>
                <w:szCs w:val="18"/>
              </w:rPr>
            </w:pPr>
            <w:r>
              <w:rPr>
                <w:rFonts w:ascii="Times New Roman"/>
                <w:sz w:val="18"/>
              </w:rPr>
              <w:t>87,687,686.26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20"/>
        <w:gridCol w:w="2522"/>
        <w:gridCol w:w="2525"/>
      </w:tblGrid>
      <w:tr>
        <w:trPr>
          <w:trHeight w:val="402" w:hRule="exact"/>
        </w:trPr>
        <w:tc>
          <w:tcPr>
            <w:tcW w:w="4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1,032,771.63</w:t>
            </w:r>
            <w:r>
              <w:rPr>
                <w:rFonts w:ascii="Times New Roman"/>
                <w:sz w:val="18"/>
              </w:rPr>
            </w:r>
          </w:p>
        </w:tc>
      </w:tr>
      <w:tr>
        <w:trPr>
          <w:trHeight w:val="402" w:hRule="exact"/>
        </w:trPr>
        <w:tc>
          <w:tcPr>
            <w:tcW w:w="4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5" w:right="0"/>
              <w:jc w:val="left"/>
              <w:rPr>
                <w:rFonts w:ascii="Times New Roman" w:hAnsi="Times New Roman" w:cs="Times New Roman" w:eastAsia="Times New Roman" w:hint="default"/>
                <w:sz w:val="18"/>
                <w:szCs w:val="18"/>
              </w:rPr>
            </w:pPr>
            <w:r>
              <w:rPr>
                <w:rFonts w:ascii="Times New Roman"/>
                <w:sz w:val="18"/>
              </w:rPr>
              <w:t>4,944,000.00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88,720,457.89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bookmarkStart w:name="（2）按成本法核算的长期股权投资收益" w:id="344"/>
      <w:bookmarkEnd w:id="344"/>
      <w:r>
        <w:rPr>
          <w:rFonts w:ascii="Times New Roman" w:hAnsi="Times New Roman" w:cs="Times New Roman" w:eastAsia="Times New Roman" w:hint="default"/>
        </w:rPr>
      </w:r>
      <w:r>
        <w:rPr/>
        <w:t>）按成本法核算的长期股权投资收益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24"/>
        <w:gridCol w:w="1716"/>
        <w:gridCol w:w="1920"/>
        <w:gridCol w:w="2606"/>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8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4,944,000.00</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3,296,000.00</w:t>
            </w:r>
            <w:r>
              <w:rPr>
                <w:rFonts w:ascii="Times New Roman"/>
                <w:sz w:val="18"/>
              </w:rPr>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本年度分配股利金额较上期增加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7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84,391,686.26</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本年度未分配股利</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4,944,000.00</w:t>
            </w:r>
            <w:r>
              <w:rPr>
                <w:rFonts w:ascii="Times New Roman"/>
                <w:sz w:val="18"/>
              </w:rPr>
            </w:r>
          </w:p>
        </w:tc>
        <w:tc>
          <w:tcPr>
            <w:tcW w:w="192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87,687,686.26</w:t>
            </w:r>
          </w:p>
        </w:tc>
        <w:tc>
          <w:tcPr>
            <w:tcW w:w="2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bookmarkStart w:name="6、现金流量表补充资料" w:id="345"/>
      <w:bookmarkEnd w:id="345"/>
      <w:r>
        <w:rPr/>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4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24,826,396.08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89,468,333.39</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-1,603,951.83</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8,819,880.78</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6,875,225.75</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6,683,907.65</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4,696,564.32</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12,871,402.32</w:t>
            </w:r>
          </w:p>
        </w:tc>
      </w:tr>
      <w:tr>
        <w:trPr>
          <w:trHeight w:val="71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3,811.74</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-4,944,000.00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-88,720,457.89</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-528,614.17</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-17,315,761.64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9,686,112.99</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-19,834,957.81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-86,890,599.92</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38,674,948.40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54,096,446.35</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-10,323,765.73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2,718,521.23</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21,054,509.28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8,204,932.73</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83,343,301.13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82,654,828.91</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82,654,828.91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224,363,560.34</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688,472.22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-141,708,731.43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02"/>
        <w:jc w:val="left"/>
        <w:rPr>
          <w:b w:val="0"/>
          <w:bCs w:val="0"/>
        </w:rPr>
      </w:pPr>
      <w:r>
        <w:rPr/>
        <w:t>十四、补充资料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02"/>
        <w:jc w:val="left"/>
        <w:rPr>
          <w:b w:val="0"/>
          <w:bCs w:val="0"/>
        </w:rPr>
      </w:pPr>
      <w:r>
        <w:rPr>
          <w:rFonts w:ascii="Times New Roman" w:hAnsi="Times New Roman" w:cs="Times New Roman" w:eastAsia="Times New Roman" w:hint="default"/>
        </w:rPr>
        <w:t>1</w:t>
      </w:r>
      <w:bookmarkStart w:name="十四、补充资料" w:id="346"/>
      <w:bookmarkEnd w:id="346"/>
      <w:r>
        <w:rPr>
          <w:rFonts w:ascii="Times New Roman" w:hAnsi="Times New Roman" w:cs="Times New Roman" w:eastAsia="Times New Roman" w:hint="default"/>
        </w:rPr>
      </w:r>
      <w:bookmarkStart w:name="1、净资产收益率及每股收益" w:id="347"/>
      <w:bookmarkEnd w:id="347"/>
      <w:r>
        <w:rPr>
          <w:rFonts w:ascii="Times New Roman" w:hAnsi="Times New Roman" w:cs="Times New Roman" w:eastAsia="Times New Roman" w:hint="default"/>
        </w:rPr>
      </w:r>
      <w:r>
        <w:rPr/>
        <w:t>、净资产收益率及每股收益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10"/>
        <w:jc w:val="right"/>
      </w:pPr>
      <w:r>
        <w:rPr/>
        <w:t>单位：</w:t>
      </w:r>
      <w:r>
        <w:rPr>
          <w:spacing w:val="2"/>
        </w:rPr>
        <w:t> </w:t>
      </w:r>
      <w:r>
        <w:rPr/>
        <w:t>元</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8"/>
        <w:gridCol w:w="2177"/>
        <w:gridCol w:w="1915"/>
        <w:gridCol w:w="1937"/>
      </w:tblGrid>
      <w:tr>
        <w:trPr>
          <w:trHeight w:val="184" w:hRule="exact"/>
        </w:trPr>
        <w:tc>
          <w:tcPr>
            <w:tcW w:w="3528" w:type="dxa"/>
            <w:tcBorders>
              <w:top w:val="single" w:sz="4" w:space="0" w:color="000000"/>
              <w:left w:val="single" w:sz="4" w:space="0" w:color="000000"/>
              <w:bottom w:val="nil" w:sz="6" w:space="0" w:color="auto"/>
              <w:right w:val="single" w:sz="4" w:space="0" w:color="000000"/>
            </w:tcBorders>
            <w:shd w:val="clear" w:color="auto" w:fill="D4D4D4"/>
          </w:tcPr>
          <w:p>
            <w:pPr/>
          </w:p>
        </w:tc>
        <w:tc>
          <w:tcPr>
            <w:tcW w:w="21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739" w:right="91" w:hanging="286"/>
              <w:jc w:val="left"/>
              <w:rPr>
                <w:rFonts w:ascii="宋体" w:hAnsi="宋体" w:cs="宋体" w:eastAsia="宋体" w:hint="default"/>
                <w:sz w:val="18"/>
                <w:szCs w:val="18"/>
              </w:rPr>
            </w:pPr>
            <w:r>
              <w:rPr>
                <w:rFonts w:ascii="宋体" w:hAnsi="宋体" w:cs="宋体" w:eastAsia="宋体" w:hint="default"/>
                <w:sz w:val="18"/>
                <w:szCs w:val="18"/>
              </w:rPr>
              <w:t>加权平均净资产收益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6"/>
              <w:ind w:left="36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8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528" w:type="dxa"/>
            <w:vMerge/>
            <w:tcBorders>
              <w:left w:val="single" w:sz="4" w:space="0" w:color="000000"/>
              <w:bottom w:val="nil" w:sz="6" w:space="0" w:color="auto"/>
              <w:right w:val="single" w:sz="4" w:space="0" w:color="000000"/>
            </w:tcBorders>
            <w:shd w:val="clear" w:color="auto" w:fill="D4D4D4"/>
          </w:tcPr>
          <w:p>
            <w:pPr/>
          </w:p>
        </w:tc>
        <w:tc>
          <w:tcPr>
            <w:tcW w:w="2177" w:type="dxa"/>
            <w:vMerge/>
            <w:tcBorders>
              <w:left w:val="single" w:sz="4" w:space="0" w:color="000000"/>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8" w:type="dxa"/>
            <w:tcBorders>
              <w:top w:val="nil" w:sz="6" w:space="0" w:color="auto"/>
              <w:left w:val="single" w:sz="4" w:space="0" w:color="000000"/>
              <w:bottom w:val="single" w:sz="4" w:space="0" w:color="000000"/>
              <w:right w:val="single" w:sz="4" w:space="0" w:color="000000"/>
            </w:tcBorders>
            <w:shd w:val="clear" w:color="auto" w:fill="D4D4D4"/>
          </w:tcPr>
          <w:p>
            <w:pPr/>
          </w:p>
        </w:tc>
        <w:tc>
          <w:tcPr>
            <w:tcW w:w="217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37" w:type="dxa"/>
            <w:vMerge/>
            <w:tcBorders>
              <w:left w:val="single" w:sz="4" w:space="0" w:color="000000"/>
              <w:bottom w:val="single" w:sz="4" w:space="0" w:color="000000"/>
              <w:right w:val="single" w:sz="4" w:space="0" w:color="000000"/>
            </w:tcBorders>
            <w:shd w:val="clear" w:color="auto" w:fill="D4D4D4"/>
          </w:tcPr>
          <w:p>
            <w:pPr/>
          </w:p>
        </w:tc>
      </w:tr>
      <w:tr>
        <w:trPr>
          <w:trHeight w:val="424" w:hRule="exact"/>
        </w:trPr>
        <w:tc>
          <w:tcPr>
            <w:tcW w:w="3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4D4D4"/>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r>
      <w:tr>
        <w:trPr>
          <w:trHeight w:val="715" w:hRule="exact"/>
        </w:trPr>
        <w:tc>
          <w:tcPr>
            <w:tcW w:w="3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0.89</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02"/>
        <w:jc w:val="left"/>
        <w:rPr>
          <w:b w:val="0"/>
          <w:bCs w:val="0"/>
        </w:rPr>
      </w:pPr>
      <w:r>
        <w:rPr>
          <w:rFonts w:ascii="Times New Roman" w:hAnsi="Times New Roman" w:cs="Times New Roman" w:eastAsia="Times New Roman" w:hint="default"/>
        </w:rPr>
        <w:t>2</w:t>
      </w:r>
      <w:r>
        <w:rPr/>
        <w:t>、公司主要会计报表项目</w:t>
      </w:r>
      <w:bookmarkStart w:name="2、公司主要会计报表项目的异常情况及原因的说明" w:id="348"/>
      <w:bookmarkEnd w:id="348"/>
      <w:r>
        <w:rPr/>
        <w:t>的异常情况及原因</w:t>
      </w:r>
      <w:r>
        <w:rPr/>
        <w:t>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2" w:right="102"/>
        <w:jc w:val="left"/>
      </w:pPr>
      <w:r>
        <w:rPr/>
        <w:t>资产负债表项目：</w:t>
      </w:r>
    </w:p>
    <w:p>
      <w:pPr>
        <w:pStyle w:val="BodyText"/>
        <w:spacing w:line="256" w:lineRule="auto" w:before="37"/>
        <w:ind w:right="102" w:firstLine="420"/>
        <w:jc w:val="left"/>
      </w:pPr>
      <w:r>
        <w:rPr>
          <w:rFonts w:ascii="Times New Roman" w:hAnsi="Times New Roman" w:cs="Times New Roman" w:eastAsia="Times New Roman" w:hint="default"/>
        </w:rPr>
        <w:t>1</w:t>
      </w:r>
      <w:r>
        <w:rPr/>
        <w:t>、货币资金：本报告期比期初增长</w:t>
      </w:r>
      <w:r>
        <w:rPr>
          <w:rFonts w:ascii="Times New Roman" w:hAnsi="Times New Roman" w:cs="Times New Roman" w:eastAsia="Times New Roman" w:hint="default"/>
        </w:rPr>
        <w:t>57.12%</w:t>
      </w:r>
      <w:r>
        <w:rPr/>
        <w:t>，主要系报告期内购买的银行理财产品年末到期转回货币</w:t>
      </w:r>
      <w:r>
        <w:rPr>
          <w:w w:val="100"/>
        </w:rPr>
        <w:t> </w:t>
      </w:r>
      <w:r>
        <w:rPr/>
        <w:t>资金所致。</w:t>
      </w:r>
    </w:p>
    <w:p>
      <w:pPr>
        <w:pStyle w:val="BodyText"/>
        <w:spacing w:line="256" w:lineRule="auto" w:before="22"/>
        <w:ind w:right="102" w:firstLine="420"/>
        <w:jc w:val="left"/>
      </w:pPr>
      <w:r>
        <w:rPr>
          <w:rFonts w:ascii="Times New Roman" w:hAnsi="Times New Roman" w:cs="Times New Roman" w:eastAsia="Times New Roman" w:hint="default"/>
          <w:spacing w:val="-3"/>
        </w:rPr>
        <w:t>2</w:t>
      </w:r>
      <w:r>
        <w:rPr>
          <w:spacing w:val="-3"/>
        </w:rPr>
        <w:t>、预付账款：本报告期比期初增长</w:t>
      </w:r>
      <w:r>
        <w:rPr>
          <w:rFonts w:ascii="Times New Roman" w:hAnsi="Times New Roman" w:cs="Times New Roman" w:eastAsia="Times New Roman" w:hint="default"/>
          <w:spacing w:val="-3"/>
        </w:rPr>
        <w:t>219.49%</w:t>
      </w:r>
      <w:r>
        <w:rPr>
          <w:spacing w:val="-3"/>
        </w:rPr>
        <w:t>，主要系公司子公司杭州西软信息技术有限公司</w:t>
      </w:r>
      <w:r>
        <w:rPr>
          <w:rFonts w:ascii="Times New Roman" w:hAnsi="Times New Roman" w:cs="Times New Roman" w:eastAsia="Times New Roman" w:hint="default"/>
          <w:spacing w:val="-3"/>
        </w:rPr>
        <w:t>2012</w:t>
      </w:r>
      <w:r>
        <w:rPr>
          <w:spacing w:val="-3"/>
        </w:rPr>
        <w:t>年度</w:t>
      </w:r>
      <w:r>
        <w:rPr>
          <w:spacing w:val="-3"/>
          <w:w w:val="100"/>
        </w:rPr>
        <w:t> </w:t>
      </w:r>
      <w:r>
        <w:rPr/>
        <w:t>预付购房款</w:t>
      </w:r>
      <w:r>
        <w:rPr>
          <w:rFonts w:ascii="Times New Roman" w:hAnsi="Times New Roman" w:cs="Times New Roman" w:eastAsia="Times New Roman" w:hint="default"/>
        </w:rPr>
        <w:t>23,981,308.00</w:t>
      </w:r>
      <w:r>
        <w:rPr/>
        <w:t>元，使得预付账款年末余额较年初余额大幅度增长。</w:t>
      </w:r>
    </w:p>
    <w:p>
      <w:pPr>
        <w:pStyle w:val="BodyText"/>
        <w:spacing w:line="256" w:lineRule="auto" w:before="5"/>
        <w:ind w:right="102" w:firstLine="420"/>
        <w:jc w:val="left"/>
      </w:pPr>
      <w:r>
        <w:rPr>
          <w:rFonts w:ascii="Times New Roman" w:hAnsi="Times New Roman" w:cs="Times New Roman" w:eastAsia="Times New Roman" w:hint="default"/>
        </w:rPr>
        <w:t>3</w:t>
      </w:r>
      <w:r>
        <w:rPr/>
        <w:t>、其他应收款：本报告期比期初增长</w:t>
      </w:r>
      <w:r>
        <w:rPr>
          <w:rFonts w:ascii="Times New Roman" w:hAnsi="Times New Roman" w:cs="Times New Roman" w:eastAsia="Times New Roman" w:hint="default"/>
        </w:rPr>
        <w:t>31.78%</w:t>
      </w:r>
      <w:r>
        <w:rPr/>
        <w:t>，主要系本报告期软件增值税退税款较上期增加较多所</w:t>
      </w:r>
      <w:r>
        <w:rPr>
          <w:w w:val="100"/>
        </w:rPr>
        <w:t> </w:t>
      </w:r>
      <w:r>
        <w:rPr/>
        <w:t>致。</w:t>
      </w:r>
    </w:p>
    <w:p>
      <w:pPr>
        <w:pStyle w:val="BodyText"/>
        <w:spacing w:line="256" w:lineRule="auto" w:before="22"/>
        <w:ind w:right="102" w:firstLine="420"/>
        <w:jc w:val="left"/>
      </w:pPr>
      <w:r>
        <w:rPr>
          <w:rFonts w:ascii="Times New Roman" w:hAnsi="Times New Roman" w:cs="Times New Roman" w:eastAsia="Times New Roman" w:hint="default"/>
        </w:rPr>
        <w:t>4</w:t>
      </w:r>
      <w:r>
        <w:rPr/>
        <w:t>、存货：本报告期比期初增长</w:t>
      </w:r>
      <w:r>
        <w:rPr>
          <w:rFonts w:ascii="Times New Roman" w:hAnsi="Times New Roman" w:cs="Times New Roman" w:eastAsia="Times New Roman" w:hint="default"/>
        </w:rPr>
        <w:t>60.57%</w:t>
      </w:r>
      <w:r>
        <w:rPr/>
        <w:t>，主要系报告期期末库存商品及在建系统集成项目成本较上年</w:t>
      </w:r>
      <w:r>
        <w:rPr>
          <w:w w:val="100"/>
        </w:rPr>
        <w:t> </w:t>
      </w:r>
      <w:r>
        <w:rPr/>
        <w:t>有所增加所致。</w:t>
      </w:r>
    </w:p>
    <w:p>
      <w:pPr>
        <w:pStyle w:val="BodyText"/>
        <w:spacing w:line="240" w:lineRule="auto" w:before="22"/>
        <w:ind w:left="572" w:right="102"/>
        <w:jc w:val="left"/>
      </w:pPr>
      <w:r>
        <w:rPr>
          <w:rFonts w:ascii="Times New Roman" w:hAnsi="Times New Roman" w:cs="Times New Roman" w:eastAsia="Times New Roman" w:hint="default"/>
          <w:spacing w:val="-3"/>
        </w:rPr>
        <w:t>5</w:t>
      </w:r>
      <w:r>
        <w:rPr>
          <w:spacing w:val="-3"/>
        </w:rPr>
        <w:t>、其他流动资产：本报告期比期初下降</w:t>
      </w:r>
      <w:r>
        <w:rPr>
          <w:rFonts w:ascii="Times New Roman" w:hAnsi="Times New Roman" w:cs="Times New Roman" w:eastAsia="Times New Roman" w:hint="default"/>
          <w:spacing w:val="-3"/>
        </w:rPr>
        <w:t>48.06%</w:t>
      </w:r>
      <w:r>
        <w:rPr>
          <w:spacing w:val="-3"/>
        </w:rPr>
        <w:t>，主要是部分理财产品于年末到期转回货币资金所致。</w:t>
      </w:r>
    </w:p>
    <w:p>
      <w:pPr>
        <w:pStyle w:val="BodyText"/>
        <w:spacing w:line="256" w:lineRule="auto" w:before="21"/>
        <w:ind w:right="102" w:firstLine="420"/>
        <w:jc w:val="left"/>
      </w:pPr>
      <w:r>
        <w:rPr>
          <w:rFonts w:ascii="Times New Roman" w:hAnsi="Times New Roman" w:cs="Times New Roman" w:eastAsia="Times New Roman" w:hint="default"/>
          <w:spacing w:val="-2"/>
        </w:rPr>
        <w:t>6</w:t>
      </w:r>
      <w:r>
        <w:rPr>
          <w:spacing w:val="-2"/>
        </w:rPr>
        <w:t>、其他应付款：本报告期比期初减少了</w:t>
      </w:r>
      <w:r>
        <w:rPr>
          <w:rFonts w:ascii="Times New Roman" w:hAnsi="Times New Roman" w:cs="Times New Roman" w:eastAsia="Times New Roman" w:hint="default"/>
          <w:spacing w:val="-2"/>
        </w:rPr>
        <w:t>36.79%</w:t>
      </w:r>
      <w:r>
        <w:rPr>
          <w:spacing w:val="-2"/>
        </w:rPr>
        <w:t>，主要系年初余额中应付南京银石计算机系统有限公</w:t>
      </w:r>
      <w:r>
        <w:rPr>
          <w:w w:val="100"/>
        </w:rPr>
        <w:t> </w:t>
      </w:r>
      <w:r>
        <w:rPr/>
        <w:t>司的最后一期股权收购转让款</w:t>
      </w:r>
      <w:r>
        <w:rPr>
          <w:rFonts w:ascii="Times New Roman" w:hAnsi="Times New Roman" w:cs="Times New Roman" w:eastAsia="Times New Roman" w:hint="default"/>
        </w:rPr>
        <w:t>1,200.00</w:t>
      </w:r>
      <w:r>
        <w:rPr/>
        <w:t>万元已于本年度支付所致。</w:t>
      </w:r>
    </w:p>
    <w:p>
      <w:pPr>
        <w:pStyle w:val="BodyText"/>
        <w:spacing w:line="256" w:lineRule="auto" w:before="5"/>
        <w:ind w:right="102" w:firstLine="420"/>
        <w:jc w:val="left"/>
      </w:pPr>
      <w:r>
        <w:rPr>
          <w:rFonts w:ascii="Times New Roman" w:hAnsi="Times New Roman" w:cs="Times New Roman" w:eastAsia="Times New Roman" w:hint="default"/>
          <w:spacing w:val="-2"/>
        </w:rPr>
        <w:t>7</w:t>
      </w:r>
      <w:r>
        <w:rPr>
          <w:spacing w:val="-2"/>
        </w:rPr>
        <w:t>、递延所得税负债：本报告期比期初减少</w:t>
      </w:r>
      <w:r>
        <w:rPr>
          <w:rFonts w:ascii="Times New Roman" w:hAnsi="Times New Roman" w:cs="Times New Roman" w:eastAsia="Times New Roman" w:hint="default"/>
          <w:spacing w:val="-2"/>
        </w:rPr>
        <w:t>35.41%</w:t>
      </w:r>
      <w:r>
        <w:rPr>
          <w:spacing w:val="-2"/>
        </w:rPr>
        <w:t>，主要系预计收到投资分红所产生的应纳税暂时性</w:t>
      </w:r>
      <w:r>
        <w:rPr>
          <w:w w:val="100"/>
        </w:rPr>
        <w:t> </w:t>
      </w:r>
      <w:r>
        <w:rPr/>
        <w:t>差异较上年减少所致。</w:t>
      </w:r>
    </w:p>
    <w:p>
      <w:pPr>
        <w:pStyle w:val="BodyText"/>
        <w:spacing w:line="256" w:lineRule="auto" w:before="22"/>
        <w:ind w:right="102" w:firstLine="419"/>
        <w:jc w:val="left"/>
      </w:pPr>
      <w:r>
        <w:rPr>
          <w:rFonts w:ascii="Times New Roman" w:hAnsi="Times New Roman" w:cs="Times New Roman" w:eastAsia="Times New Roman" w:hint="default"/>
          <w:spacing w:val="-4"/>
        </w:rPr>
        <w:t>8.</w:t>
      </w:r>
      <w:r>
        <w:rPr>
          <w:spacing w:val="-4"/>
        </w:rPr>
        <w:t>其他非流动负债：本报告期比期初增长了</w:t>
      </w:r>
      <w:r>
        <w:rPr>
          <w:rFonts w:ascii="Times New Roman" w:hAnsi="Times New Roman" w:cs="Times New Roman" w:eastAsia="Times New Roman" w:hint="default"/>
          <w:spacing w:val="-4"/>
        </w:rPr>
        <w:t>136.06%</w:t>
      </w:r>
      <w:r>
        <w:rPr>
          <w:spacing w:val="-4"/>
        </w:rPr>
        <w:t>，主要系本报告期下属子公司杭州西软及北海公司</w:t>
      </w:r>
      <w:r>
        <w:rPr>
          <w:w w:val="100"/>
        </w:rPr>
        <w:t> </w:t>
      </w:r>
      <w:r>
        <w:rPr/>
        <w:t>收到政府项目补贴和专项资金所致。</w:t>
      </w:r>
    </w:p>
    <w:p>
      <w:pPr>
        <w:pStyle w:val="BodyText"/>
        <w:spacing w:line="240" w:lineRule="auto" w:before="22"/>
        <w:ind w:left="572" w:right="102"/>
        <w:jc w:val="left"/>
      </w:pPr>
      <w:r>
        <w:rPr>
          <w:rFonts w:ascii="Times New Roman" w:hAnsi="Times New Roman" w:cs="Times New Roman" w:eastAsia="Times New Roman" w:hint="default"/>
        </w:rPr>
        <w:t>9</w:t>
      </w:r>
      <w:r>
        <w:rPr/>
        <w:t>、外币报表折算差额：本报告期比期初增长了</w:t>
      </w:r>
      <w:r>
        <w:rPr>
          <w:rFonts w:ascii="Times New Roman" w:hAnsi="Times New Roman" w:cs="Times New Roman" w:eastAsia="Times New Roman" w:hint="default"/>
        </w:rPr>
        <w:t>32.26%</w:t>
      </w:r>
      <w:r>
        <w:rPr/>
        <w:t>，主要系本报告期汇率变化所致。</w:t>
      </w:r>
    </w:p>
    <w:p>
      <w:pPr>
        <w:pStyle w:val="BodyText"/>
        <w:spacing w:line="256" w:lineRule="auto" w:before="21"/>
        <w:ind w:left="151" w:right="102" w:firstLine="420"/>
        <w:jc w:val="left"/>
      </w:pPr>
      <w:r>
        <w:rPr>
          <w:rFonts w:ascii="Times New Roman" w:hAnsi="Times New Roman" w:cs="Times New Roman" w:eastAsia="Times New Roman" w:hint="default"/>
          <w:spacing w:val="-2"/>
        </w:rPr>
        <w:t>10</w:t>
      </w:r>
      <w:r>
        <w:rPr>
          <w:spacing w:val="-2"/>
        </w:rPr>
        <w:t>、少数股东权益：本报告期比期初增长了</w:t>
      </w:r>
      <w:r>
        <w:rPr>
          <w:rFonts w:ascii="Times New Roman" w:hAnsi="Times New Roman" w:cs="Times New Roman" w:eastAsia="Times New Roman" w:hint="default"/>
          <w:spacing w:val="-2"/>
        </w:rPr>
        <w:t>32.69%</w:t>
      </w:r>
      <w:r>
        <w:rPr>
          <w:spacing w:val="-2"/>
        </w:rPr>
        <w:t>，主要系公司</w:t>
      </w:r>
      <w:r>
        <w:rPr>
          <w:rFonts w:ascii="Times New Roman" w:hAnsi="Times New Roman" w:cs="Times New Roman" w:eastAsia="Times New Roman" w:hint="default"/>
          <w:spacing w:val="-2"/>
        </w:rPr>
        <w:t>82.4%</w:t>
      </w:r>
      <w:r>
        <w:rPr>
          <w:spacing w:val="-2"/>
        </w:rPr>
        <w:t>控股子公司石基昆仑的本期收</w:t>
      </w:r>
      <w:r>
        <w:rPr>
          <w:spacing w:val="-3"/>
          <w:w w:val="100"/>
        </w:rPr>
        <w:t> </w:t>
      </w:r>
      <w:r>
        <w:rPr/>
        <w:t>益增长较高，导致少数股东权益同比增长所致。</w:t>
      </w:r>
    </w:p>
    <w:p>
      <w:pPr>
        <w:spacing w:line="240" w:lineRule="auto" w:before="7"/>
        <w:rPr>
          <w:rFonts w:ascii="宋体" w:hAnsi="宋体" w:cs="宋体" w:eastAsia="宋体" w:hint="default"/>
          <w:sz w:val="25"/>
          <w:szCs w:val="25"/>
        </w:rPr>
      </w:pPr>
    </w:p>
    <w:p>
      <w:pPr>
        <w:pStyle w:val="BodyText"/>
        <w:spacing w:line="240" w:lineRule="auto"/>
        <w:ind w:left="571" w:right="102"/>
        <w:jc w:val="left"/>
      </w:pPr>
      <w:r>
        <w:rPr/>
        <w:t>利润表项目：</w:t>
      </w:r>
    </w:p>
    <w:p>
      <w:pPr>
        <w:pStyle w:val="BodyText"/>
        <w:spacing w:line="240" w:lineRule="auto" w:before="37"/>
        <w:ind w:left="571" w:right="102"/>
        <w:jc w:val="left"/>
      </w:pPr>
      <w:r>
        <w:rPr>
          <w:rFonts w:ascii="Times New Roman" w:hAnsi="Times New Roman" w:cs="Times New Roman" w:eastAsia="Times New Roman" w:hint="default"/>
        </w:rPr>
        <w:t>1</w:t>
      </w:r>
      <w:r>
        <w:rPr/>
        <w:t>、财务费用：本报告期比上年同期减少了</w:t>
      </w:r>
      <w:r>
        <w:rPr>
          <w:rFonts w:ascii="Times New Roman" w:hAnsi="Times New Roman" w:cs="Times New Roman" w:eastAsia="Times New Roman" w:hint="default"/>
        </w:rPr>
        <w:t>68.86%</w:t>
      </w:r>
      <w:r>
        <w:rPr/>
        <w:t>，主要系本期定期存款利息减少所致。</w:t>
      </w:r>
    </w:p>
    <w:p>
      <w:pPr>
        <w:pStyle w:val="BodyText"/>
        <w:spacing w:line="256" w:lineRule="auto" w:before="21"/>
        <w:ind w:left="151" w:right="102" w:firstLine="419"/>
        <w:jc w:val="left"/>
      </w:pPr>
      <w:r>
        <w:rPr>
          <w:rFonts w:ascii="Times New Roman" w:hAnsi="Times New Roman" w:cs="Times New Roman" w:eastAsia="Times New Roman" w:hint="default"/>
          <w:spacing w:val="-3"/>
        </w:rPr>
        <w:t>2</w:t>
      </w:r>
      <w:r>
        <w:rPr>
          <w:spacing w:val="-3"/>
        </w:rPr>
        <w:t>、投资收益：本报告期比上年同期增长了</w:t>
      </w:r>
      <w:r>
        <w:rPr>
          <w:rFonts w:ascii="Times New Roman" w:hAnsi="Times New Roman" w:cs="Times New Roman" w:eastAsia="Times New Roman" w:hint="default"/>
          <w:spacing w:val="-3"/>
        </w:rPr>
        <w:t>555.44%</w:t>
      </w:r>
      <w:r>
        <w:rPr>
          <w:spacing w:val="-3"/>
        </w:rPr>
        <w:t>，主要系本期理财产品收益大幅增加及按权益法核</w:t>
      </w:r>
      <w:r>
        <w:rPr>
          <w:w w:val="100"/>
        </w:rPr>
        <w:t> </w:t>
      </w:r>
      <w:r>
        <w:rPr/>
        <w:t>算增加了迅付信息科技有限公司投资收益所致。</w:t>
      </w:r>
    </w:p>
    <w:p>
      <w:pPr>
        <w:pStyle w:val="BodyText"/>
        <w:spacing w:line="256" w:lineRule="auto" w:before="22"/>
        <w:ind w:left="151" w:right="102" w:firstLine="420"/>
        <w:jc w:val="left"/>
      </w:pPr>
      <w:r>
        <w:rPr>
          <w:rFonts w:ascii="Times New Roman" w:hAnsi="Times New Roman" w:cs="Times New Roman" w:eastAsia="Times New Roman" w:hint="default"/>
          <w:spacing w:val="-2"/>
        </w:rPr>
        <w:t>3</w:t>
      </w:r>
      <w:r>
        <w:rPr>
          <w:spacing w:val="-2"/>
        </w:rPr>
        <w:t>、资产减值损失：本报告期比上年同期下降了</w:t>
      </w:r>
      <w:r>
        <w:rPr>
          <w:rFonts w:ascii="Times New Roman" w:hAnsi="Times New Roman" w:cs="Times New Roman" w:eastAsia="Times New Roman" w:hint="default"/>
          <w:spacing w:val="-2"/>
        </w:rPr>
        <w:t>41.04%</w:t>
      </w:r>
      <w:r>
        <w:rPr>
          <w:spacing w:val="-2"/>
        </w:rPr>
        <w:t>，主要系本报告期较上年同期坏账准备减少所</w:t>
      </w:r>
      <w:r>
        <w:rPr>
          <w:w w:val="100"/>
        </w:rPr>
        <w:t> </w:t>
      </w:r>
      <w:r>
        <w:rPr/>
        <w:t>致。</w:t>
      </w:r>
    </w:p>
    <w:p>
      <w:pPr>
        <w:pStyle w:val="BodyText"/>
        <w:spacing w:line="264" w:lineRule="auto" w:before="22"/>
        <w:ind w:left="571" w:right="102"/>
        <w:jc w:val="left"/>
      </w:pPr>
      <w:r>
        <w:rPr>
          <w:rFonts w:ascii="Times New Roman" w:hAnsi="Times New Roman" w:cs="Times New Roman" w:eastAsia="Times New Roman" w:hint="default"/>
        </w:rPr>
        <w:t>4</w:t>
      </w:r>
      <w:r>
        <w:rPr/>
        <w:t>、营业外支出：比上年同期下降了</w:t>
      </w:r>
      <w:r>
        <w:rPr>
          <w:rFonts w:ascii="Times New Roman" w:hAnsi="Times New Roman" w:cs="Times New Roman" w:eastAsia="Times New Roman" w:hint="default"/>
        </w:rPr>
        <w:t>69.26%</w:t>
      </w:r>
      <w:r>
        <w:rPr/>
        <w:t>，主要系本报告期处置固定资产损失较少所致。</w:t>
      </w:r>
      <w:r>
        <w:rPr>
          <w:w w:val="100"/>
        </w:rPr>
        <w:t> </w:t>
      </w:r>
      <w:r>
        <w:rPr/>
        <w:t>现金流量表项目：</w:t>
      </w:r>
      <w:r>
        <w:rPr>
          <w:w w:val="100"/>
        </w:rPr>
        <w:t> </w:t>
      </w:r>
      <w:r>
        <w:rPr>
          <w:rFonts w:ascii="Times New Roman" w:hAnsi="Times New Roman" w:cs="Times New Roman" w:eastAsia="Times New Roman" w:hint="default"/>
          <w:spacing w:val="-2"/>
        </w:rPr>
        <w:t>1</w:t>
      </w:r>
      <w:r>
        <w:rPr>
          <w:spacing w:val="-2"/>
        </w:rPr>
        <w:t>、收到其他与经营活动有关的现金：本报告期比上年同期下降</w:t>
      </w:r>
      <w:r>
        <w:rPr>
          <w:rFonts w:ascii="Times New Roman" w:hAnsi="Times New Roman" w:cs="Times New Roman" w:eastAsia="Times New Roman" w:hint="default"/>
          <w:spacing w:val="-2"/>
        </w:rPr>
        <w:t>55.69%</w:t>
      </w:r>
      <w:r>
        <w:rPr>
          <w:spacing w:val="-2"/>
        </w:rPr>
        <w:t>，主要系本年购买理财产品较</w:t>
      </w:r>
      <w:r>
        <w:rPr/>
      </w:r>
    </w:p>
    <w:p>
      <w:pPr>
        <w:pStyle w:val="BodyText"/>
        <w:spacing w:line="273" w:lineRule="exact"/>
        <w:ind w:left="151" w:right="102"/>
        <w:jc w:val="left"/>
      </w:pPr>
      <w:r>
        <w:rPr/>
        <w:t>多，银行存款利息收入较少所致。</w:t>
      </w:r>
    </w:p>
    <w:p>
      <w:pPr>
        <w:spacing w:after="0" w:line="273" w:lineRule="exact"/>
        <w:jc w:val="left"/>
        <w:sectPr>
          <w:pgSz w:w="11910" w:h="16840"/>
          <w:pgMar w:header="877" w:footer="982" w:top="1100" w:bottom="1180" w:left="980" w:right="920"/>
        </w:sectPr>
      </w:pPr>
    </w:p>
    <w:p>
      <w:pPr>
        <w:spacing w:line="240" w:lineRule="auto" w:before="11"/>
        <w:rPr>
          <w:rFonts w:ascii="宋体" w:hAnsi="宋体" w:cs="宋体" w:eastAsia="宋体" w:hint="default"/>
          <w:sz w:val="20"/>
          <w:szCs w:val="20"/>
        </w:rPr>
      </w:pPr>
    </w:p>
    <w:p>
      <w:pPr>
        <w:pStyle w:val="BodyText"/>
        <w:spacing w:line="256" w:lineRule="auto" w:before="36"/>
        <w:ind w:right="0" w:firstLine="420"/>
        <w:jc w:val="left"/>
      </w:pPr>
      <w:r>
        <w:rPr>
          <w:rFonts w:ascii="Times New Roman" w:hAnsi="Times New Roman" w:cs="Times New Roman" w:eastAsia="Times New Roman" w:hint="default"/>
          <w:spacing w:val="-2"/>
        </w:rPr>
        <w:t>2</w:t>
      </w:r>
      <w:r>
        <w:rPr>
          <w:spacing w:val="-2"/>
        </w:rPr>
        <w:t>、支付给职工以及为职工支付的现金：本报告期比上年同期增长</w:t>
      </w:r>
      <w:r>
        <w:rPr>
          <w:rFonts w:ascii="Times New Roman" w:hAnsi="Times New Roman" w:cs="Times New Roman" w:eastAsia="Times New Roman" w:hint="default"/>
          <w:spacing w:val="-2"/>
        </w:rPr>
        <w:t>40.32%,</w:t>
      </w:r>
      <w:r>
        <w:rPr>
          <w:spacing w:val="-2"/>
        </w:rPr>
        <w:t>主要系公司业务持续拓展，</w:t>
      </w:r>
      <w:r>
        <w:rPr>
          <w:w w:val="100"/>
        </w:rPr>
        <w:t> </w:t>
      </w:r>
      <w:r>
        <w:rPr/>
        <w:t>人员增加较多及本年职工薪酬水平有所提高所致。</w:t>
      </w:r>
    </w:p>
    <w:p>
      <w:pPr>
        <w:pStyle w:val="BodyText"/>
        <w:spacing w:line="256" w:lineRule="auto" w:before="22"/>
        <w:ind w:right="0" w:firstLine="420"/>
        <w:jc w:val="left"/>
      </w:pPr>
      <w:r>
        <w:rPr>
          <w:rFonts w:ascii="Times New Roman" w:hAnsi="Times New Roman" w:cs="Times New Roman" w:eastAsia="Times New Roman" w:hint="default"/>
          <w:spacing w:val="-3"/>
        </w:rPr>
        <w:t>3</w:t>
      </w:r>
      <w:r>
        <w:rPr>
          <w:spacing w:val="-3"/>
        </w:rPr>
        <w:t>、支付的各项税费：本报告期比上年同期增长了</w:t>
      </w:r>
      <w:r>
        <w:rPr>
          <w:rFonts w:ascii="Times New Roman" w:hAnsi="Times New Roman" w:cs="Times New Roman" w:eastAsia="Times New Roman" w:hint="default"/>
          <w:spacing w:val="-3"/>
        </w:rPr>
        <w:t>31.9%</w:t>
      </w:r>
      <w:r>
        <w:rPr>
          <w:spacing w:val="-3"/>
        </w:rPr>
        <w:t>，主要系受税收优惠政策的影响，本年支付上</w:t>
      </w:r>
      <w:r>
        <w:rPr>
          <w:w w:val="100"/>
        </w:rPr>
        <w:t> </w:t>
      </w:r>
      <w:r>
        <w:rPr/>
        <w:t>年应交税费较去年同期增加较多所致。</w:t>
      </w:r>
    </w:p>
    <w:p>
      <w:pPr>
        <w:pStyle w:val="BodyText"/>
        <w:spacing w:line="256" w:lineRule="auto" w:before="22"/>
        <w:ind w:right="0" w:firstLine="419"/>
        <w:jc w:val="left"/>
      </w:pPr>
      <w:r>
        <w:rPr>
          <w:rFonts w:ascii="Times New Roman" w:hAnsi="Times New Roman" w:cs="Times New Roman" w:eastAsia="Times New Roman" w:hint="default"/>
          <w:spacing w:val="-3"/>
        </w:rPr>
        <w:t>4</w:t>
      </w:r>
      <w:r>
        <w:rPr>
          <w:spacing w:val="-3"/>
        </w:rPr>
        <w:t>、收回投资收到的现金：本报告期比上年同期增长</w:t>
      </w:r>
      <w:r>
        <w:rPr>
          <w:rFonts w:ascii="Times New Roman" w:hAnsi="Times New Roman" w:cs="Times New Roman" w:eastAsia="Times New Roman" w:hint="default"/>
          <w:spacing w:val="-3"/>
        </w:rPr>
        <w:t>173.28%</w:t>
      </w:r>
      <w:r>
        <w:rPr>
          <w:spacing w:val="-3"/>
        </w:rPr>
        <w:t>，主要系本期购买理财产品收回的本息较</w:t>
      </w:r>
      <w:r>
        <w:rPr>
          <w:spacing w:val="-3"/>
          <w:w w:val="100"/>
        </w:rPr>
        <w:t> </w:t>
      </w:r>
      <w:r>
        <w:rPr/>
        <w:t>上年同期大增加所致。</w:t>
      </w:r>
    </w:p>
    <w:p>
      <w:pPr>
        <w:pStyle w:val="BodyText"/>
        <w:spacing w:line="256" w:lineRule="auto" w:before="22"/>
        <w:ind w:right="0" w:firstLine="420"/>
        <w:jc w:val="left"/>
      </w:pPr>
      <w:r>
        <w:rPr>
          <w:rFonts w:ascii="Times New Roman" w:hAnsi="Times New Roman" w:cs="Times New Roman" w:eastAsia="Times New Roman" w:hint="default"/>
          <w:spacing w:val="-2"/>
        </w:rPr>
        <w:t>5</w:t>
      </w:r>
      <w:r>
        <w:rPr>
          <w:spacing w:val="-2"/>
        </w:rPr>
        <w:t>、购建固定资产、无形资产和其他长期资产支付的现金：本报告期比上年同期增长</w:t>
      </w:r>
      <w:r>
        <w:rPr>
          <w:rFonts w:ascii="Times New Roman" w:hAnsi="Times New Roman" w:cs="Times New Roman" w:eastAsia="Times New Roman" w:hint="default"/>
          <w:spacing w:val="-2"/>
        </w:rPr>
        <w:t>46.47%</w:t>
      </w:r>
      <w:r>
        <w:rPr>
          <w:spacing w:val="-2"/>
        </w:rPr>
        <w:t>，主要系</w:t>
      </w:r>
      <w:r>
        <w:rPr>
          <w:spacing w:val="-3"/>
          <w:w w:val="100"/>
        </w:rPr>
        <w:t> </w:t>
      </w:r>
      <w:r>
        <w:rPr/>
        <w:t>公司子公司杭州西软信息技术有限公司</w:t>
      </w:r>
      <w:r>
        <w:rPr>
          <w:rFonts w:ascii="Times New Roman" w:hAnsi="Times New Roman" w:cs="Times New Roman" w:eastAsia="Times New Roman" w:hint="default"/>
        </w:rPr>
        <w:t>2012</w:t>
      </w:r>
      <w:r>
        <w:rPr/>
        <w:t>年购买办公用房所致。</w:t>
      </w:r>
    </w:p>
    <w:p>
      <w:pPr>
        <w:pStyle w:val="BodyText"/>
        <w:spacing w:line="256" w:lineRule="auto" w:before="5"/>
        <w:ind w:right="0" w:firstLine="420"/>
        <w:jc w:val="left"/>
      </w:pPr>
      <w:r>
        <w:rPr>
          <w:rFonts w:ascii="Times New Roman" w:hAnsi="Times New Roman" w:cs="Times New Roman" w:eastAsia="Times New Roman" w:hint="default"/>
          <w:spacing w:val="-3"/>
        </w:rPr>
        <w:t>6</w:t>
      </w:r>
      <w:r>
        <w:rPr>
          <w:spacing w:val="-3"/>
        </w:rPr>
        <w:t>、取得子公司及其他营业单位支付的现金净额：本报告期比上年同期增长</w:t>
      </w:r>
      <w:r>
        <w:rPr>
          <w:rFonts w:ascii="Times New Roman" w:hAnsi="Times New Roman" w:cs="Times New Roman" w:eastAsia="Times New Roman" w:hint="default"/>
          <w:spacing w:val="-3"/>
        </w:rPr>
        <w:t>265.26%</w:t>
      </w:r>
      <w:r>
        <w:rPr>
          <w:spacing w:val="-3"/>
        </w:rPr>
        <w:t>，主要系北海公司</w:t>
      </w:r>
      <w:r>
        <w:rPr>
          <w:w w:val="100"/>
        </w:rPr>
        <w:t> </w:t>
      </w:r>
      <w:r>
        <w:rPr/>
        <w:t>增加了上海迅付信息科技有限公司股权持股比例而支付的股权投资款。</w:t>
      </w:r>
    </w:p>
    <w:p>
      <w:pPr>
        <w:pStyle w:val="BodyText"/>
        <w:spacing w:line="256" w:lineRule="auto" w:before="22"/>
        <w:ind w:right="0" w:firstLine="420"/>
        <w:jc w:val="left"/>
      </w:pPr>
      <w:r>
        <w:rPr>
          <w:rFonts w:ascii="宋体" w:hAnsi="宋体" w:cs="宋体" w:eastAsia="宋体" w:hint="default"/>
          <w:spacing w:val="-3"/>
        </w:rPr>
        <w:t>7</w:t>
      </w:r>
      <w:r>
        <w:rPr>
          <w:spacing w:val="-3"/>
        </w:rPr>
        <w:t>、分配股利、利润或偿付利息支付的现金：本报告期比上年同期增长</w:t>
      </w:r>
      <w:r>
        <w:rPr>
          <w:rFonts w:ascii="Times New Roman" w:hAnsi="Times New Roman" w:cs="Times New Roman" w:eastAsia="Times New Roman" w:hint="default"/>
          <w:spacing w:val="-3"/>
        </w:rPr>
        <w:t>222.73%</w:t>
      </w:r>
      <w:r>
        <w:rPr>
          <w:spacing w:val="-3"/>
        </w:rPr>
        <w:t>，主要系本年支付上年</w:t>
      </w:r>
      <w:r>
        <w:rPr>
          <w:w w:val="100"/>
        </w:rPr>
        <w:t> </w:t>
      </w:r>
      <w:r>
        <w:rPr/>
        <w:t>对股东的现金分红增加所致（其中：</w:t>
      </w:r>
      <w:r>
        <w:rPr>
          <w:rFonts w:ascii="宋体" w:hAnsi="宋体" w:cs="宋体" w:eastAsia="宋体" w:hint="default"/>
        </w:rPr>
        <w:t>2010</w:t>
      </w:r>
      <w:r>
        <w:rPr/>
        <w:t>年</w:t>
      </w:r>
      <w:r>
        <w:rPr>
          <w:rFonts w:ascii="宋体" w:hAnsi="宋体" w:cs="宋体" w:eastAsia="宋体" w:hint="default"/>
        </w:rPr>
        <w:t>10</w:t>
      </w:r>
      <w:r>
        <w:rPr/>
        <w:t>股派</w:t>
      </w:r>
      <w:r>
        <w:rPr>
          <w:rFonts w:ascii="宋体" w:hAnsi="宋体" w:cs="宋体" w:eastAsia="宋体" w:hint="default"/>
        </w:rPr>
        <w:t>1</w:t>
      </w:r>
      <w:r>
        <w:rPr/>
        <w:t>元现金，</w:t>
      </w:r>
      <w:r>
        <w:rPr>
          <w:rFonts w:ascii="宋体" w:hAnsi="宋体" w:cs="宋体" w:eastAsia="宋体" w:hint="default"/>
        </w:rPr>
        <w:t>2011</w:t>
      </w:r>
      <w:r>
        <w:rPr/>
        <w:t>年</w:t>
      </w:r>
      <w:r>
        <w:rPr>
          <w:rFonts w:ascii="宋体" w:hAnsi="宋体" w:cs="宋体" w:eastAsia="宋体" w:hint="default"/>
        </w:rPr>
        <w:t>10</w:t>
      </w:r>
      <w:r>
        <w:rPr/>
        <w:t>股派</w:t>
      </w:r>
      <w:r>
        <w:rPr>
          <w:rFonts w:ascii="宋体" w:hAnsi="宋体" w:cs="宋体" w:eastAsia="宋体" w:hint="default"/>
        </w:rPr>
        <w:t>3</w:t>
      </w:r>
      <w:r>
        <w:rPr/>
        <w:t>元）。</w:t>
      </w:r>
    </w:p>
    <w:p>
      <w:pPr>
        <w:pStyle w:val="BodyText"/>
        <w:spacing w:line="256" w:lineRule="auto" w:before="22"/>
        <w:ind w:right="235" w:firstLine="419"/>
        <w:jc w:val="left"/>
      </w:pPr>
      <w:r>
        <w:rPr>
          <w:rFonts w:ascii="宋体" w:hAnsi="宋体" w:cs="宋体" w:eastAsia="宋体" w:hint="default"/>
        </w:rPr>
        <w:t>8</w:t>
      </w:r>
      <w:r>
        <w:rPr/>
        <w:t>、现金及现金等价物净增加额：本报告期比上年同期增长</w:t>
      </w:r>
      <w:r>
        <w:rPr>
          <w:rFonts w:ascii="Times New Roman" w:hAnsi="Times New Roman" w:cs="Times New Roman" w:eastAsia="Times New Roman" w:hint="default"/>
        </w:rPr>
        <w:t>566.84%</w:t>
      </w:r>
      <w:r>
        <w:rPr>
          <w:rFonts w:ascii="Times New Roman" w:hAnsi="Times New Roman" w:cs="Times New Roman" w:eastAsia="Times New Roman" w:hint="default"/>
          <w:spacing w:val="20"/>
        </w:rPr>
        <w:t> </w:t>
      </w:r>
      <w:r>
        <w:rPr/>
        <w:t>，主要系报告期内购买的银行理</w:t>
      </w:r>
      <w:r>
        <w:rPr>
          <w:spacing w:val="-3"/>
          <w:w w:val="100"/>
        </w:rPr>
        <w:t> </w:t>
      </w:r>
      <w:r>
        <w:rPr/>
        <w:t>财产品年末到期转回货币资金所致。</w:t>
      </w:r>
    </w:p>
    <w:p>
      <w:pPr>
        <w:pStyle w:val="BodyText"/>
        <w:spacing w:line="256" w:lineRule="auto" w:before="22"/>
        <w:ind w:right="0" w:firstLine="419"/>
        <w:jc w:val="left"/>
      </w:pPr>
      <w:r>
        <w:rPr>
          <w:rFonts w:ascii="宋体" w:hAnsi="宋体" w:cs="宋体" w:eastAsia="宋体" w:hint="default"/>
          <w:spacing w:val="-2"/>
        </w:rPr>
        <w:t>9</w:t>
      </w:r>
      <w:r>
        <w:rPr>
          <w:spacing w:val="-2"/>
        </w:rPr>
        <w:t>、期末现金及现金等价物余额：本报告期较上年同期增长</w:t>
      </w:r>
      <w:r>
        <w:rPr>
          <w:rFonts w:ascii="Times New Roman" w:hAnsi="Times New Roman" w:cs="Times New Roman" w:eastAsia="Times New Roman" w:hint="default"/>
          <w:spacing w:val="-2"/>
        </w:rPr>
        <w:t>57.12%</w:t>
      </w:r>
      <w:r>
        <w:rPr>
          <w:spacing w:val="-2"/>
        </w:rPr>
        <w:t>，主要系报告期内购买的银行理财</w:t>
      </w:r>
      <w:r>
        <w:rPr>
          <w:spacing w:val="-3"/>
          <w:w w:val="100"/>
        </w:rPr>
        <w:t> </w:t>
      </w:r>
      <w:r>
        <w:rPr/>
        <w:t>产品年末到期，转回货币资金所致。</w:t>
      </w:r>
    </w:p>
    <w:p>
      <w:pPr>
        <w:spacing w:after="0" w:line="256"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1"/>
        <w:tabs>
          <w:tab w:pos="4791" w:val="left" w:leader="none"/>
        </w:tabs>
        <w:spacing w:line="460" w:lineRule="exact"/>
        <w:ind w:left="2982" w:right="0"/>
        <w:jc w:val="left"/>
        <w:rPr>
          <w:b w:val="0"/>
          <w:bCs w:val="0"/>
        </w:rPr>
      </w:pPr>
      <w:bookmarkStart w:name="第十一节  备查文件目录" w:id="349"/>
      <w:bookmarkEnd w:id="349"/>
      <w:r>
        <w:rPr>
          <w:b w:val="0"/>
          <w:bCs w:val="0"/>
        </w:rPr>
      </w:r>
      <w:bookmarkStart w:name="_bookmark10" w:id="350"/>
      <w:bookmarkEnd w:id="350"/>
      <w:r>
        <w:rPr>
          <w:b w:val="0"/>
          <w:bCs w:val="0"/>
        </w:rPr>
      </w:r>
      <w:r>
        <w:rPr>
          <w:w w:val="95"/>
        </w:rPr>
        <w:t>第十一节</w:t>
        <w:tab/>
      </w:r>
      <w:r>
        <w:rPr/>
        <w:t>备查文件目录</w:t>
      </w:r>
      <w:r>
        <w:rPr>
          <w:b w:val="0"/>
          <w:bCs w:val="0"/>
        </w:rPr>
      </w:r>
    </w:p>
    <w:p>
      <w:pPr>
        <w:spacing w:line="240" w:lineRule="auto" w:before="3"/>
        <w:rPr>
          <w:rFonts w:ascii="黑体" w:hAnsi="黑体" w:cs="黑体" w:eastAsia="黑体" w:hint="default"/>
          <w:b/>
          <w:bCs/>
          <w:sz w:val="39"/>
          <w:szCs w:val="39"/>
        </w:rPr>
      </w:pPr>
    </w:p>
    <w:p>
      <w:pPr>
        <w:pStyle w:val="BodyText"/>
        <w:spacing w:line="360" w:lineRule="auto"/>
        <w:ind w:left="212" w:right="0"/>
        <w:jc w:val="left"/>
      </w:pPr>
      <w:r>
        <w:rPr/>
        <w:t>一、载有本公司法定代表人、主管会计工作负责人、会计主管签名并盖章的财务报表。</w:t>
      </w:r>
      <w:r>
        <w:rPr>
          <w:w w:val="100"/>
        </w:rPr>
        <w:t> </w:t>
      </w:r>
      <w:r>
        <w:rPr>
          <w:spacing w:val="-2"/>
        </w:rPr>
        <w:t>二、载有众环海华会计师事务所有限责任公司盖章、注册会计师签名并盖章的审计报告原件。</w:t>
      </w:r>
      <w:r>
        <w:rPr>
          <w:spacing w:val="-28"/>
        </w:rPr>
        <w:t> </w:t>
      </w:r>
      <w:r>
        <w:rPr>
          <w:spacing w:val="-28"/>
        </w:rPr>
      </w:r>
      <w:r>
        <w:rPr/>
        <w:t>三、报告期内在中国证监会指定报纸上公开披露过的所有本公司文件的正本及公告的原稿。</w:t>
      </w:r>
      <w:r>
        <w:rPr>
          <w:w w:val="100"/>
        </w:rPr>
        <w:t> </w:t>
      </w:r>
      <w:r>
        <w:rPr/>
        <w:t>四、载有董事长李仲初先生签名的</w:t>
      </w:r>
      <w:r>
        <w:rPr>
          <w:rFonts w:ascii="Times New Roman" w:hAnsi="Times New Roman" w:cs="Times New Roman" w:eastAsia="Times New Roman" w:hint="default"/>
        </w:rPr>
        <w:t>2012</w:t>
      </w:r>
      <w:r>
        <w:rPr/>
        <w:t>年年度报告全文。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76"/>
        <w:ind w:left="0" w:right="150" w:firstLine="0"/>
        <w:jc w:val="right"/>
        <w:rPr>
          <w:rFonts w:ascii="Times New Roman" w:hAnsi="Times New Roman" w:cs="Times New Roman" w:eastAsia="Times New Roman" w:hint="default"/>
          <w:sz w:val="18"/>
          <w:szCs w:val="18"/>
        </w:rPr>
      </w:pPr>
      <w:r>
        <w:rPr>
          <w:rFonts w:ascii="Times New Roman"/>
          <w:sz w:val="18"/>
        </w:rPr>
        <w:t>134</w:t>
      </w:r>
    </w:p>
    <w:sectPr>
      <w:headerReference w:type="default" r:id="rId33"/>
      <w:footerReference w:type="default" r:id="rId34"/>
      <w:pgSz w:w="11910" w:h="16840"/>
      <w:pgMar w:header="877" w:footer="0" w:top="11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0007pt;margin-top:795.517944pt;width:12.6pt;height:11pt;mso-position-horizontal-relative:page;mso-position-vertical-relative:page;z-index:-729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37891pt;width:21.6pt;height:11pt;mso-position-horizontal-relative:page;mso-position-vertical-relative:page;z-index:-729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37891pt;width:21.6pt;height:11pt;mso-position-horizontal-relative:page;mso-position-vertical-relative:page;z-index:-729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37891pt;width:21.6pt;height:11pt;mso-position-horizontal-relative:page;mso-position-vertical-relative:page;z-index:-729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0009pt;margin-top:781.837891pt;width:17.150pt;height:11pt;mso-position-horizontal-relative:page;mso-position-vertical-relative:page;z-index:-729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w:t>
                </w:r>
                <w:r>
                  <w:rPr/>
                  <w:fldChar w:fldCharType="end"/>
                </w:r>
                <w:r>
                  <w:rPr>
                    <w:rFonts w:ascii="Times New Roman"/>
                    <w:sz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0009pt;margin-top:781.837891pt;width:17.150pt;height:11pt;mso-position-horizontal-relative:page;mso-position-vertical-relative:page;z-index:-729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20</w:t>
                </w:r>
                <w:r>
                  <w:rPr/>
                  <w:fldChar w:fldCharType="end"/>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0009pt;margin-top:781.837891pt;width:17.150pt;height:11pt;mso-position-horizontal-relative:page;mso-position-vertical-relative:page;z-index:-729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23</w:t>
                </w:r>
                <w:r>
                  <w:rPr/>
                  <w:fldChar w:fldCharType="end"/>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399994pt;margin-top:535.237915pt;width:17.150pt;height:11pt;mso-position-horizontal-relative:page;mso-position-vertical-relative:page;z-index:-729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60</w:t>
                </w:r>
                <w:r>
                  <w:rPr/>
                  <w:fldChar w:fldCharType="end"/>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0009pt;margin-top:781.837891pt;width:17.150pt;height:11pt;mso-position-horizontal-relative:page;mso-position-vertical-relative:page;z-index:-729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64</w:t>
                </w:r>
                <w:r>
                  <w:rPr/>
                  <w:fldChar w:fldCharType="end"/>
                </w:r>
                <w:r>
                  <w:rPr>
                    <w:rFonts w:ascii="Times New Roman"/>
                    <w:sz w:val="18"/>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399994pt;margin-top:535.237915pt;width:17.150pt;height:11pt;mso-position-horizontal-relative:page;mso-position-vertical-relative:page;z-index:-729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85</w:t>
                </w:r>
                <w:r>
                  <w:rPr/>
                  <w:fldChar w:fldCharType="end"/>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0009pt;margin-top:781.837891pt;width:17.150pt;height:11pt;mso-position-horizontal-relative:page;mso-position-vertical-relative:page;z-index:-729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90</w:t>
                </w:r>
                <w:r>
                  <w:rPr/>
                  <w:fldChar w:fldCharType="end"/>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pt;margin-top:36.265610pt;width:222.7pt;height:11.5pt;mso-position-horizontal-relative:page;mso-position-vertical-relative:page;z-index:-729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359985pt;margin-top:42.865631pt;width:222.7pt;height:11.5pt;mso-position-horizontal-relative:page;mso-position-vertical-relative:page;z-index:-729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72973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17pt;margin-top:42.865608pt;width:222.7pt;height:11.5pt;mso-position-horizontal-relative:page;mso-position-vertical-relative:page;z-index:-729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359985pt;margin-top:42.865631pt;width:222.7pt;height:11.5pt;mso-position-horizontal-relative:page;mso-position-vertical-relative:page;z-index:-729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72961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17pt;margin-top:42.865608pt;width:222.7pt;height:11.5pt;mso-position-horizontal-relative:page;mso-position-vertical-relative:page;z-index:-729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729472"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17pt;margin-top:42.865608pt;width:222.7pt;height:11.5pt;mso-position-horizontal-relative:page;mso-position-vertical-relative:page;z-index:-729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黑体" w:hAnsi="黑体" w:eastAsia="黑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spacing w:before="26"/>
      <w:ind w:left="635"/>
      <w:outlineLvl w:val="2"/>
    </w:pPr>
    <w:rPr>
      <w:rFonts w:ascii="宋体" w:hAnsi="宋体" w:eastAsia="宋体"/>
      <w:b/>
      <w:bCs/>
      <w:sz w:val="24"/>
      <w:szCs w:val="24"/>
    </w:rPr>
  </w:style>
  <w:style w:styleId="Heading3" w:type="paragraph">
    <w:name w:val="Heading 3"/>
    <w:basedOn w:val="Normal"/>
    <w:uiPriority w:val="1"/>
    <w:qFormat/>
    <w:pPr>
      <w:ind w:left="575"/>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ijinet.com.cn/" TargetMode="External"/><Relationship Id="rId10" Type="http://schemas.openxmlformats.org/officeDocument/2006/relationships/hyperlink" Target="mailto:IR@shijinet.com.cn" TargetMode="External"/><Relationship Id="rId11" Type="http://schemas.openxmlformats.org/officeDocument/2006/relationships/hyperlink" Target="mailto:luofang@shijinet.com.cn" TargetMode="External"/><Relationship Id="rId12" Type="http://schemas.openxmlformats.org/officeDocument/2006/relationships/hyperlink" Target="mailto:willa.wang@shijinet.com.cn"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yperlink" Target="http://www.cninfo.com.cn&#30340;/"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3.xml"/><Relationship Id="rId23" Type="http://schemas.openxmlformats.org/officeDocument/2006/relationships/footer" Target="footer6.xml"/><Relationship Id="rId24" Type="http://schemas.openxmlformats.org/officeDocument/2006/relationships/header" Target="header4.xml"/><Relationship Id="rId25" Type="http://schemas.openxmlformats.org/officeDocument/2006/relationships/footer" Target="footer7.xml"/><Relationship Id="rId26" Type="http://schemas.openxmlformats.org/officeDocument/2006/relationships/header" Target="header5.xml"/><Relationship Id="rId27" Type="http://schemas.openxmlformats.org/officeDocument/2006/relationships/footer" Target="footer8.xml"/><Relationship Id="rId28" Type="http://schemas.openxmlformats.org/officeDocument/2006/relationships/header" Target="header6.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7.xml"/><Relationship Id="rId34"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北京中长石基信息技术股份有限公司</dc:creator>
  <dc:title>北京中长石基信息技术股份有限公司2012年度报告全文</dc:title>
  <dcterms:created xsi:type="dcterms:W3CDTF">2020-05-04T00:18:16Z</dcterms:created>
  <dcterms:modified xsi:type="dcterms:W3CDTF">2020-05-04T00:18:16Z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Acrobat PDFMaker 9.1 Word 版</vt:lpwstr>
  </property>
  <property fmtid="{D5CDD505-2E9C-101B-9397-08002B2CF9AE}" pid="4" name="LastSaved">
    <vt:filetime>2020-05-03T00:00:00Z</vt:filetime>
  </property>
</Properties>
</file>